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7F" w:rsidRPr="00ED61AA" w:rsidRDefault="00987E7F" w:rsidP="00987E7F">
      <w:pPr>
        <w:keepNext/>
        <w:spacing w:after="0" w:line="240" w:lineRule="auto"/>
        <w:jc w:val="right"/>
        <w:outlineLvl w:val="1"/>
        <w:rPr>
          <w:rFonts w:ascii="Arial" w:eastAsia="Arial Unicode MS" w:hAnsi="Arial" w:cs="Arial"/>
          <w:bCs/>
          <w:iCs/>
          <w:sz w:val="20"/>
          <w:szCs w:val="20"/>
          <w:lang w:eastAsia="pl-PL"/>
        </w:rPr>
      </w:pPr>
      <w:bookmarkStart w:id="0" w:name="_GoBack"/>
      <w:bookmarkEnd w:id="0"/>
      <w:r w:rsidRPr="00ED61AA">
        <w:rPr>
          <w:rFonts w:ascii="Arial" w:eastAsia="Arial Unicode MS" w:hAnsi="Arial" w:cs="Arial"/>
          <w:sz w:val="20"/>
          <w:szCs w:val="20"/>
          <w:lang w:eastAsia="pl-PL"/>
        </w:rPr>
        <w:t>Gorzów Wielkopolski,</w:t>
      </w:r>
      <w:r>
        <w:rPr>
          <w:rFonts w:ascii="Arial" w:eastAsia="Arial Unicode MS" w:hAnsi="Arial" w:cs="Arial"/>
          <w:sz w:val="20"/>
          <w:szCs w:val="20"/>
          <w:lang w:eastAsia="pl-PL"/>
        </w:rPr>
        <w:t xml:space="preserve"> 3</w:t>
      </w:r>
      <w:r w:rsidRPr="00ED61AA">
        <w:rPr>
          <w:rFonts w:ascii="Arial" w:eastAsia="Arial Unicode MS" w:hAnsi="Arial" w:cs="Arial"/>
          <w:sz w:val="20"/>
          <w:szCs w:val="20"/>
          <w:lang w:eastAsia="pl-PL"/>
        </w:rPr>
        <w:t xml:space="preserve"> </w:t>
      </w:r>
      <w:r>
        <w:rPr>
          <w:rFonts w:ascii="Arial" w:eastAsia="Arial Unicode MS" w:hAnsi="Arial" w:cs="Arial"/>
          <w:sz w:val="20"/>
          <w:szCs w:val="20"/>
          <w:lang w:eastAsia="pl-PL"/>
        </w:rPr>
        <w:t>listopada</w:t>
      </w:r>
      <w:r w:rsidRPr="00ED61AA">
        <w:rPr>
          <w:rFonts w:ascii="Arial" w:eastAsia="Arial Unicode MS" w:hAnsi="Arial" w:cs="Arial"/>
          <w:sz w:val="20"/>
          <w:szCs w:val="20"/>
          <w:lang w:eastAsia="pl-PL"/>
        </w:rPr>
        <w:t xml:space="preserve"> 2020 r.</w:t>
      </w:r>
    </w:p>
    <w:p w:rsidR="00987E7F" w:rsidRPr="00ED61AA" w:rsidRDefault="00987E7F" w:rsidP="00987E7F">
      <w:pPr>
        <w:keepNext/>
        <w:spacing w:after="0" w:line="240" w:lineRule="auto"/>
        <w:outlineLvl w:val="1"/>
        <w:rPr>
          <w:rFonts w:ascii="Arial" w:eastAsia="Arial Unicode MS" w:hAnsi="Arial" w:cs="Arial"/>
          <w:bCs/>
          <w:iCs/>
          <w:sz w:val="20"/>
          <w:szCs w:val="20"/>
          <w:lang w:eastAsia="pl-PL"/>
        </w:rPr>
      </w:pPr>
      <w:r w:rsidRPr="00ED61AA">
        <w:rPr>
          <w:rFonts w:ascii="Arial" w:eastAsia="Arial Unicode MS" w:hAnsi="Arial" w:cs="Arial"/>
          <w:bCs/>
          <w:iCs/>
          <w:sz w:val="20"/>
          <w:szCs w:val="20"/>
          <w:lang w:eastAsia="pl-PL"/>
        </w:rPr>
        <w:t>WZŚ.4220.</w:t>
      </w:r>
      <w:r>
        <w:rPr>
          <w:rFonts w:ascii="Arial" w:eastAsia="Arial Unicode MS" w:hAnsi="Arial" w:cs="Arial"/>
          <w:bCs/>
          <w:iCs/>
          <w:sz w:val="20"/>
          <w:szCs w:val="20"/>
          <w:lang w:eastAsia="pl-PL"/>
        </w:rPr>
        <w:t>678</w:t>
      </w:r>
      <w:r w:rsidRPr="00ED61AA">
        <w:rPr>
          <w:rFonts w:ascii="Arial" w:eastAsia="Arial Unicode MS" w:hAnsi="Arial" w:cs="Arial"/>
          <w:bCs/>
          <w:iCs/>
          <w:sz w:val="20"/>
          <w:szCs w:val="20"/>
          <w:lang w:eastAsia="pl-PL"/>
        </w:rPr>
        <w:t>.2020.AJ</w:t>
      </w:r>
    </w:p>
    <w:p w:rsidR="00987E7F" w:rsidRPr="00ED61AA" w:rsidRDefault="00987E7F" w:rsidP="00987E7F">
      <w:pPr>
        <w:spacing w:after="0" w:line="240" w:lineRule="auto"/>
        <w:rPr>
          <w:rFonts w:ascii="Arial" w:eastAsia="Times New Roman" w:hAnsi="Arial" w:cs="Arial"/>
          <w:lang w:eastAsia="pl-PL"/>
        </w:rPr>
      </w:pPr>
    </w:p>
    <w:p w:rsidR="00987E7F" w:rsidRPr="00ED61AA" w:rsidRDefault="00987E7F" w:rsidP="00987E7F">
      <w:pPr>
        <w:spacing w:after="0" w:line="240" w:lineRule="auto"/>
        <w:rPr>
          <w:rFonts w:ascii="Arial" w:eastAsia="Times New Roman" w:hAnsi="Arial" w:cs="Arial"/>
          <w:b/>
          <w:bCs/>
          <w:lang w:eastAsia="pl-PL"/>
        </w:rPr>
      </w:pPr>
    </w:p>
    <w:p w:rsidR="00987E7F" w:rsidRPr="00ED61AA" w:rsidRDefault="00987E7F" w:rsidP="00987E7F">
      <w:pPr>
        <w:spacing w:after="0" w:line="240" w:lineRule="auto"/>
        <w:rPr>
          <w:rFonts w:ascii="Arial" w:eastAsia="Times New Roman" w:hAnsi="Arial" w:cs="Arial"/>
          <w:b/>
          <w:bCs/>
          <w:lang w:eastAsia="pl-PL"/>
        </w:rPr>
      </w:pPr>
    </w:p>
    <w:p w:rsidR="00987E7F" w:rsidRPr="00ED61AA" w:rsidRDefault="00987E7F" w:rsidP="00987E7F">
      <w:pPr>
        <w:spacing w:after="0" w:line="240" w:lineRule="auto"/>
        <w:ind w:left="5529"/>
        <w:rPr>
          <w:rFonts w:ascii="Arial" w:eastAsia="Times New Roman" w:hAnsi="Arial" w:cs="Arial"/>
          <w:b/>
          <w:bCs/>
          <w:lang w:eastAsia="pl-PL"/>
        </w:rPr>
      </w:pPr>
      <w:r>
        <w:rPr>
          <w:rFonts w:ascii="Arial" w:eastAsia="Times New Roman" w:hAnsi="Arial" w:cs="Arial"/>
          <w:b/>
          <w:bCs/>
          <w:lang w:eastAsia="pl-PL"/>
        </w:rPr>
        <w:t xml:space="preserve">Burmistrz Miasta i Gminy </w:t>
      </w:r>
      <w:r>
        <w:rPr>
          <w:rFonts w:ascii="Arial" w:eastAsia="Times New Roman" w:hAnsi="Arial" w:cs="Arial"/>
          <w:b/>
          <w:bCs/>
          <w:lang w:eastAsia="pl-PL"/>
        </w:rPr>
        <w:br/>
        <w:t>Trzciel</w:t>
      </w:r>
    </w:p>
    <w:p w:rsidR="00987E7F" w:rsidRPr="00ED61AA" w:rsidRDefault="00987E7F" w:rsidP="00987E7F">
      <w:pPr>
        <w:spacing w:after="0" w:line="60" w:lineRule="atLeast"/>
        <w:jc w:val="both"/>
        <w:rPr>
          <w:rFonts w:ascii="Arial" w:eastAsia="Times New Roman" w:hAnsi="Arial" w:cs="Arial"/>
          <w:lang w:eastAsia="pl-PL"/>
        </w:rPr>
      </w:pPr>
    </w:p>
    <w:p w:rsidR="00987E7F" w:rsidRPr="00ED61AA" w:rsidRDefault="00987E7F" w:rsidP="00987E7F">
      <w:pPr>
        <w:spacing w:after="0" w:line="240" w:lineRule="auto"/>
        <w:jc w:val="both"/>
        <w:rPr>
          <w:rFonts w:ascii="Arial" w:eastAsia="Times New Roman" w:hAnsi="Arial" w:cs="Arial"/>
          <w:b/>
          <w:bCs/>
          <w:lang w:eastAsia="pl-PL"/>
        </w:rPr>
      </w:pPr>
    </w:p>
    <w:p w:rsidR="00987E7F" w:rsidRPr="00ED61AA" w:rsidRDefault="00987E7F" w:rsidP="00987E7F">
      <w:pPr>
        <w:spacing w:after="0" w:line="240" w:lineRule="auto"/>
        <w:jc w:val="both"/>
        <w:rPr>
          <w:rFonts w:ascii="Arial" w:eastAsia="Times New Roman" w:hAnsi="Arial" w:cs="Arial"/>
          <w:b/>
          <w:bCs/>
          <w:lang w:eastAsia="pl-PL"/>
        </w:rPr>
      </w:pPr>
    </w:p>
    <w:p w:rsidR="00987E7F" w:rsidRPr="00ED61AA" w:rsidRDefault="00987E7F" w:rsidP="00987E7F">
      <w:pPr>
        <w:spacing w:after="0" w:line="240" w:lineRule="auto"/>
        <w:jc w:val="both"/>
        <w:rPr>
          <w:rFonts w:ascii="Arial" w:eastAsia="Times New Roman" w:hAnsi="Arial" w:cs="Arial"/>
          <w:lang w:eastAsia="pl-PL"/>
        </w:rPr>
      </w:pPr>
    </w:p>
    <w:p w:rsidR="00987E7F" w:rsidRPr="00ED61AA" w:rsidRDefault="00987E7F" w:rsidP="00987E7F">
      <w:pPr>
        <w:spacing w:after="0" w:line="240" w:lineRule="auto"/>
        <w:ind w:firstLine="709"/>
        <w:jc w:val="both"/>
        <w:rPr>
          <w:rFonts w:ascii="Arial" w:eastAsia="Times New Roman" w:hAnsi="Arial" w:cs="Arial"/>
          <w:lang w:eastAsia="pl-PL"/>
        </w:rPr>
      </w:pPr>
      <w:r w:rsidRPr="00ED61AA">
        <w:rPr>
          <w:rFonts w:ascii="Arial" w:eastAsia="Times New Roman" w:hAnsi="Arial" w:cs="Arial"/>
          <w:lang w:eastAsia="pl-PL"/>
        </w:rPr>
        <w:t xml:space="preserve">Regionalny Dyrektor Ochrony Środowiska w Gorzowie Wielkopolskim, działając na podstawie art. 64 ust. 1 pkt 1 oraz art. 64 ust. 3 ustawy z dnia 3 października 2008 r. </w:t>
      </w:r>
      <w:r w:rsidRPr="00ED61AA">
        <w:rPr>
          <w:rFonts w:ascii="Arial" w:eastAsia="Times New Roman" w:hAnsi="Arial" w:cs="Arial"/>
          <w:lang w:eastAsia="pl-PL"/>
        </w:rPr>
        <w:br/>
        <w:t xml:space="preserve">o udostępnianiu informacji o środowisku i jego ochronie, udziale społeczeństwa w ochronie środowiska oraz o ocenach oddziaływania na środowisko (t. j. Dz. U. z 2020 r. poz. 283, </w:t>
      </w:r>
      <w:r w:rsidRPr="00ED61AA">
        <w:rPr>
          <w:rFonts w:ascii="Arial" w:eastAsia="Times New Roman" w:hAnsi="Arial" w:cs="Arial"/>
          <w:lang w:eastAsia="pl-PL"/>
        </w:rPr>
        <w:br/>
        <w:t xml:space="preserve">z </w:t>
      </w:r>
      <w:proofErr w:type="spellStart"/>
      <w:r w:rsidRPr="00ED61AA">
        <w:rPr>
          <w:rFonts w:ascii="Arial" w:eastAsia="Times New Roman" w:hAnsi="Arial" w:cs="Arial"/>
          <w:lang w:eastAsia="pl-PL"/>
        </w:rPr>
        <w:t>późn</w:t>
      </w:r>
      <w:proofErr w:type="spellEnd"/>
      <w:r w:rsidRPr="00ED61AA">
        <w:rPr>
          <w:rFonts w:ascii="Arial" w:eastAsia="Times New Roman" w:hAnsi="Arial" w:cs="Arial"/>
          <w:lang w:eastAsia="pl-PL"/>
        </w:rPr>
        <w:t xml:space="preserve">. zm., </w:t>
      </w:r>
      <w:r w:rsidRPr="00ED61AA">
        <w:rPr>
          <w:rFonts w:ascii="Arial" w:eastAsia="Times New Roman" w:hAnsi="Arial" w:cs="Arial"/>
          <w:iCs/>
          <w:lang w:eastAsia="pl-PL"/>
        </w:rPr>
        <w:t xml:space="preserve">zwanej dalej ustawa </w:t>
      </w:r>
      <w:proofErr w:type="spellStart"/>
      <w:r w:rsidRPr="00ED61AA">
        <w:rPr>
          <w:rFonts w:ascii="Arial" w:eastAsia="Times New Roman" w:hAnsi="Arial" w:cs="Arial"/>
          <w:iCs/>
          <w:lang w:eastAsia="pl-PL"/>
        </w:rPr>
        <w:t>ooś</w:t>
      </w:r>
      <w:proofErr w:type="spellEnd"/>
      <w:r w:rsidRPr="00ED61AA">
        <w:rPr>
          <w:rFonts w:ascii="Arial" w:eastAsia="Times New Roman" w:hAnsi="Arial" w:cs="Arial"/>
          <w:lang w:eastAsia="pl-PL"/>
        </w:rPr>
        <w:t xml:space="preserve">), po rozpatrzeniu wniosku </w:t>
      </w:r>
      <w:r>
        <w:rPr>
          <w:rFonts w:ascii="Arial" w:eastAsia="Times New Roman" w:hAnsi="Arial" w:cs="Arial"/>
          <w:lang w:eastAsia="pl-PL"/>
        </w:rPr>
        <w:t xml:space="preserve">Burmistrza Miasta i Gminy Trzciel </w:t>
      </w:r>
      <w:r w:rsidRPr="00ED61AA">
        <w:rPr>
          <w:rFonts w:ascii="Arial" w:eastAsia="Times New Roman" w:hAnsi="Arial" w:cs="Arial"/>
          <w:lang w:eastAsia="pl-PL"/>
        </w:rPr>
        <w:t xml:space="preserve">z </w:t>
      </w:r>
      <w:r>
        <w:rPr>
          <w:rFonts w:ascii="Arial" w:eastAsia="Times New Roman" w:hAnsi="Arial" w:cs="Arial"/>
          <w:lang w:eastAsia="pl-PL"/>
        </w:rPr>
        <w:t>22 października</w:t>
      </w:r>
      <w:r w:rsidRPr="00ED61AA">
        <w:rPr>
          <w:rFonts w:ascii="Arial" w:eastAsia="Times New Roman" w:hAnsi="Arial" w:cs="Arial"/>
          <w:lang w:eastAsia="pl-PL"/>
        </w:rPr>
        <w:t xml:space="preserve"> 2020 r., znak: </w:t>
      </w:r>
      <w:r>
        <w:rPr>
          <w:rFonts w:ascii="Arial" w:eastAsia="Times New Roman" w:hAnsi="Arial" w:cs="Arial"/>
          <w:lang w:eastAsia="pl-PL"/>
        </w:rPr>
        <w:t>GP.6220.12.2020.JG</w:t>
      </w:r>
      <w:r w:rsidRPr="000B2080">
        <w:rPr>
          <w:rFonts w:ascii="Arial" w:eastAsia="Times New Roman" w:hAnsi="Arial" w:cs="Arial"/>
          <w:lang w:eastAsia="pl-PL"/>
        </w:rPr>
        <w:t xml:space="preserve"> </w:t>
      </w:r>
      <w:r w:rsidRPr="00ED61AA">
        <w:rPr>
          <w:rFonts w:ascii="Arial" w:eastAsia="Times New Roman" w:hAnsi="Arial" w:cs="Arial"/>
          <w:lang w:eastAsia="pl-PL"/>
        </w:rPr>
        <w:t xml:space="preserve">(data wpływu: </w:t>
      </w:r>
      <w:r>
        <w:rPr>
          <w:rFonts w:ascii="Arial" w:eastAsia="Times New Roman" w:hAnsi="Arial" w:cs="Arial"/>
          <w:lang w:eastAsia="pl-PL"/>
        </w:rPr>
        <w:t>28 października</w:t>
      </w:r>
      <w:r w:rsidRPr="00ED61AA">
        <w:rPr>
          <w:rFonts w:ascii="Arial" w:eastAsia="Times New Roman" w:hAnsi="Arial" w:cs="Arial"/>
          <w:lang w:eastAsia="pl-PL"/>
        </w:rPr>
        <w:t xml:space="preserve"> 2020 r.), o wydanie opinii w sprawie obowiązku przeprowadzenia oceny oddziaływania na środowisko inwestycji pn.:</w:t>
      </w:r>
    </w:p>
    <w:p w:rsidR="00987E7F" w:rsidRPr="00ED61AA" w:rsidRDefault="00987E7F" w:rsidP="00987E7F">
      <w:pPr>
        <w:spacing w:before="60" w:after="60" w:line="240" w:lineRule="auto"/>
        <w:jc w:val="center"/>
        <w:rPr>
          <w:rFonts w:ascii="Arial" w:eastAsia="Times New Roman" w:hAnsi="Arial" w:cs="Arial"/>
          <w:b/>
          <w:bCs/>
          <w:lang w:eastAsia="pl-PL"/>
        </w:rPr>
      </w:pPr>
      <w:r w:rsidRPr="00ED61AA">
        <w:rPr>
          <w:rFonts w:ascii="Arial" w:eastAsia="Times New Roman" w:hAnsi="Arial" w:cs="Arial"/>
          <w:b/>
          <w:lang w:eastAsia="pl-PL"/>
        </w:rPr>
        <w:t>„</w:t>
      </w:r>
      <w:r w:rsidRPr="00987E7F">
        <w:rPr>
          <w:rFonts w:ascii="Arial" w:eastAsia="Times New Roman" w:hAnsi="Arial" w:cs="Arial"/>
          <w:b/>
          <w:bCs/>
          <w:lang w:eastAsia="pl-PL"/>
        </w:rPr>
        <w:t>Instalacja farm fotowoltaicznych o mocy do 8 MW na działkach ewidencyjnych nr 174/4 oraz 1022/3 obręb Jasi</w:t>
      </w:r>
      <w:r>
        <w:rPr>
          <w:rFonts w:ascii="Arial" w:eastAsia="Times New Roman" w:hAnsi="Arial" w:cs="Arial"/>
          <w:b/>
          <w:bCs/>
          <w:lang w:eastAsia="pl-PL"/>
        </w:rPr>
        <w:t>e</w:t>
      </w:r>
      <w:r w:rsidRPr="00987E7F">
        <w:rPr>
          <w:rFonts w:ascii="Arial" w:eastAsia="Times New Roman" w:hAnsi="Arial" w:cs="Arial"/>
          <w:b/>
          <w:bCs/>
          <w:lang w:eastAsia="pl-PL"/>
        </w:rPr>
        <w:t>niec, gmina Trzciel, powiat międzyrzecki, woj. lubuskie</w:t>
      </w:r>
      <w:r w:rsidRPr="00ED61AA">
        <w:rPr>
          <w:rFonts w:ascii="Arial" w:eastAsia="Times New Roman" w:hAnsi="Arial" w:cs="Arial"/>
          <w:b/>
          <w:bCs/>
          <w:lang w:eastAsia="pl-PL"/>
        </w:rPr>
        <w:t xml:space="preserve">”, </w:t>
      </w:r>
    </w:p>
    <w:p w:rsidR="00987E7F" w:rsidRPr="00ED61AA" w:rsidRDefault="00987E7F" w:rsidP="00987E7F">
      <w:pPr>
        <w:spacing w:after="0" w:line="240" w:lineRule="auto"/>
        <w:jc w:val="both"/>
        <w:rPr>
          <w:rFonts w:ascii="Arial" w:eastAsia="Times New Roman" w:hAnsi="Arial" w:cs="Arial"/>
          <w:lang w:eastAsia="pl-PL"/>
        </w:rPr>
      </w:pPr>
      <w:r w:rsidRPr="00ED61AA">
        <w:rPr>
          <w:rFonts w:ascii="Arial" w:eastAsia="Times New Roman" w:hAnsi="Arial" w:cs="Arial"/>
          <w:lang w:eastAsia="pl-PL"/>
        </w:rPr>
        <w:t>po zapoznaniu się z dokumentami dotyczącymi planowanego przedsięwzięcia</w:t>
      </w:r>
      <w:r>
        <w:rPr>
          <w:rFonts w:ascii="Arial" w:eastAsia="Times New Roman" w:hAnsi="Arial" w:cs="Arial"/>
          <w:lang w:eastAsia="pl-PL"/>
        </w:rPr>
        <w:t xml:space="preserve">, </w:t>
      </w:r>
      <w:r w:rsidRPr="00ED61AA">
        <w:rPr>
          <w:rFonts w:ascii="Arial" w:eastAsia="Times New Roman" w:hAnsi="Arial" w:cs="Arial"/>
          <w:lang w:eastAsia="pl-PL"/>
        </w:rPr>
        <w:t xml:space="preserve">uwzględniając łączne uwarunkowania, o których mowa w art. 63 ust. 1 ustawy </w:t>
      </w:r>
      <w:proofErr w:type="spellStart"/>
      <w:r w:rsidRPr="00ED61AA">
        <w:rPr>
          <w:rFonts w:ascii="Arial" w:eastAsia="Times New Roman" w:hAnsi="Arial" w:cs="Arial"/>
          <w:lang w:eastAsia="pl-PL"/>
        </w:rPr>
        <w:t>ooś</w:t>
      </w:r>
      <w:proofErr w:type="spellEnd"/>
      <w:r w:rsidRPr="00ED61AA">
        <w:rPr>
          <w:rFonts w:ascii="Arial" w:eastAsia="Times New Roman" w:hAnsi="Arial" w:cs="Arial"/>
          <w:lang w:eastAsia="pl-PL"/>
        </w:rPr>
        <w:t>,</w:t>
      </w:r>
    </w:p>
    <w:p w:rsidR="00987E7F" w:rsidRPr="00ED61AA" w:rsidRDefault="00987E7F" w:rsidP="00987E7F">
      <w:pPr>
        <w:spacing w:before="60" w:after="60" w:line="240" w:lineRule="auto"/>
        <w:jc w:val="center"/>
        <w:rPr>
          <w:rFonts w:ascii="Arial" w:eastAsia="Times New Roman" w:hAnsi="Arial" w:cs="Arial"/>
          <w:b/>
          <w:lang w:eastAsia="pl-PL"/>
        </w:rPr>
      </w:pPr>
      <w:r w:rsidRPr="00ED61AA">
        <w:rPr>
          <w:rFonts w:ascii="Arial" w:eastAsia="Times New Roman" w:hAnsi="Arial" w:cs="Arial"/>
          <w:b/>
          <w:lang w:eastAsia="pl-PL"/>
        </w:rPr>
        <w:t xml:space="preserve">wyraża opinię, że dla przedmiotowego przedsięwzięcia </w:t>
      </w:r>
      <w:r w:rsidRPr="00ED61AA">
        <w:rPr>
          <w:rFonts w:ascii="Arial" w:eastAsia="Times New Roman" w:hAnsi="Arial" w:cs="Arial"/>
          <w:b/>
          <w:lang w:eastAsia="pl-PL"/>
        </w:rPr>
        <w:br/>
        <w:t>nie ma konieczności przeprowadzenia oceny oddziaływania na środowisko.</w:t>
      </w:r>
    </w:p>
    <w:p w:rsidR="00987E7F" w:rsidRPr="00ED61AA" w:rsidRDefault="00987E7F" w:rsidP="00987E7F">
      <w:pPr>
        <w:autoSpaceDE w:val="0"/>
        <w:autoSpaceDN w:val="0"/>
        <w:adjustRightInd w:val="0"/>
        <w:spacing w:after="0" w:line="240" w:lineRule="auto"/>
        <w:ind w:firstLine="708"/>
        <w:contextualSpacing/>
        <w:jc w:val="both"/>
        <w:rPr>
          <w:rFonts w:ascii="Arial" w:hAnsi="Arial" w:cs="Arial"/>
        </w:rPr>
      </w:pPr>
      <w:r w:rsidRPr="00ED61AA">
        <w:rPr>
          <w:rFonts w:ascii="Arial" w:eastAsia="Times New Roman" w:hAnsi="Arial" w:cs="Arial"/>
          <w:lang w:eastAsia="pl-PL"/>
        </w:rPr>
        <w:t xml:space="preserve">Przedmiotem niniejszego przedsięwzięcia </w:t>
      </w:r>
      <w:r w:rsidRPr="00ED61AA">
        <w:rPr>
          <w:rFonts w:ascii="Arial" w:eastAsia="Times New Roman" w:hAnsi="Arial" w:cs="Arial"/>
          <w:lang w:eastAsia="ar-SA"/>
        </w:rPr>
        <w:t xml:space="preserve">jest </w:t>
      </w:r>
      <w:r>
        <w:rPr>
          <w:rFonts w:ascii="Arial" w:eastAsia="Times New Roman" w:hAnsi="Arial" w:cs="Arial"/>
          <w:lang w:eastAsia="ar-SA"/>
        </w:rPr>
        <w:t>za</w:t>
      </w:r>
      <w:r w:rsidRPr="00715CCE">
        <w:rPr>
          <w:rFonts w:ascii="Arial" w:hAnsi="Arial" w:cs="Arial"/>
        </w:rPr>
        <w:t xml:space="preserve">budowa </w:t>
      </w:r>
      <w:r>
        <w:rPr>
          <w:rFonts w:ascii="Arial" w:hAnsi="Arial" w:cs="Arial"/>
        </w:rPr>
        <w:t xml:space="preserve">systemami </w:t>
      </w:r>
      <w:r w:rsidRPr="00715CCE">
        <w:rPr>
          <w:rFonts w:ascii="Arial" w:hAnsi="Arial" w:cs="Arial"/>
        </w:rPr>
        <w:t>fotowoltaiczn</w:t>
      </w:r>
      <w:r>
        <w:rPr>
          <w:rFonts w:ascii="Arial" w:hAnsi="Arial" w:cs="Arial"/>
        </w:rPr>
        <w:t>ymi</w:t>
      </w:r>
      <w:r>
        <w:rPr>
          <w:rFonts w:ascii="Arial" w:hAnsi="Arial" w:cs="Arial"/>
        </w:rPr>
        <w:br/>
      </w:r>
      <w:r w:rsidRPr="00ED61AA">
        <w:rPr>
          <w:rFonts w:ascii="Arial" w:hAnsi="Arial" w:cs="Arial"/>
        </w:rPr>
        <w:t>o</w:t>
      </w:r>
      <w:r>
        <w:rPr>
          <w:rFonts w:ascii="Arial" w:hAnsi="Arial" w:cs="Arial"/>
        </w:rPr>
        <w:t xml:space="preserve"> </w:t>
      </w:r>
      <w:r w:rsidRPr="00ED61AA">
        <w:rPr>
          <w:rFonts w:ascii="Arial" w:hAnsi="Arial" w:cs="Arial"/>
        </w:rPr>
        <w:t xml:space="preserve">mocy do </w:t>
      </w:r>
      <w:r>
        <w:rPr>
          <w:rFonts w:ascii="Arial" w:hAnsi="Arial" w:cs="Arial"/>
        </w:rPr>
        <w:t xml:space="preserve">8 MW (8x1 MW) </w:t>
      </w:r>
      <w:r w:rsidRPr="00ED61AA">
        <w:rPr>
          <w:rFonts w:ascii="Arial" w:hAnsi="Arial" w:cs="Arial"/>
          <w:bCs/>
          <w:lang w:eastAsia="pl-PL" w:bidi="pl-PL"/>
        </w:rPr>
        <w:t>wraz z infrastrukturą techniczną i zagospodarowaniem terenu</w:t>
      </w:r>
      <w:r w:rsidRPr="00ED61AA">
        <w:rPr>
          <w:rFonts w:ascii="Arial" w:hAnsi="Arial" w:cs="Arial"/>
        </w:rPr>
        <w:t xml:space="preserve">. </w:t>
      </w:r>
      <w:r w:rsidRPr="00416E9E">
        <w:rPr>
          <w:rFonts w:ascii="Arial" w:hAnsi="Arial" w:cs="Arial"/>
        </w:rPr>
        <w:t>Inwestycja</w:t>
      </w:r>
      <w:r>
        <w:rPr>
          <w:rFonts w:ascii="Arial" w:hAnsi="Arial" w:cs="Arial"/>
        </w:rPr>
        <w:t xml:space="preserve"> ta </w:t>
      </w:r>
      <w:r w:rsidRPr="00416E9E">
        <w:rPr>
          <w:rFonts w:ascii="Arial" w:hAnsi="Arial" w:cs="Arial"/>
        </w:rPr>
        <w:t>będzie</w:t>
      </w:r>
      <w:r>
        <w:rPr>
          <w:rFonts w:ascii="Arial" w:hAnsi="Arial" w:cs="Arial"/>
        </w:rPr>
        <w:t xml:space="preserve"> </w:t>
      </w:r>
      <w:r w:rsidRPr="00416E9E">
        <w:rPr>
          <w:rFonts w:ascii="Arial" w:hAnsi="Arial" w:cs="Arial"/>
        </w:rPr>
        <w:t>realizowana</w:t>
      </w:r>
      <w:r>
        <w:rPr>
          <w:rFonts w:ascii="Arial" w:hAnsi="Arial" w:cs="Arial"/>
        </w:rPr>
        <w:t xml:space="preserve"> na działkach </w:t>
      </w:r>
      <w:r w:rsidRPr="00416E9E">
        <w:rPr>
          <w:rFonts w:ascii="Arial" w:hAnsi="Arial" w:cs="Arial"/>
        </w:rPr>
        <w:t>nr</w:t>
      </w:r>
      <w:r>
        <w:rPr>
          <w:rFonts w:ascii="Arial" w:hAnsi="Arial" w:cs="Arial"/>
        </w:rPr>
        <w:t xml:space="preserve"> 174/4 i 1022/3 obręb 8 Jasieniec, gmina Trzciel o całkowitej łącznej powierzchni 16,97 ha. Elektrownie zostaną zrealizowane na powierzchni do 13,14 ha. </w:t>
      </w:r>
      <w:r w:rsidRPr="00ED61AA">
        <w:rPr>
          <w:rFonts w:ascii="Arial" w:eastAsia="Times New Roman" w:hAnsi="Arial" w:cs="Arial"/>
          <w:lang w:eastAsia="pl-PL"/>
        </w:rPr>
        <w:t xml:space="preserve">Inwestorem przedsięwzięcia jest </w:t>
      </w:r>
      <w:proofErr w:type="spellStart"/>
      <w:r>
        <w:rPr>
          <w:rFonts w:ascii="Arial" w:eastAsia="Times New Roman" w:hAnsi="Arial" w:cs="Arial"/>
          <w:lang w:eastAsia="pl-PL"/>
        </w:rPr>
        <w:t>Sunlema</w:t>
      </w:r>
      <w:proofErr w:type="spellEnd"/>
      <w:r>
        <w:rPr>
          <w:rFonts w:ascii="Arial" w:eastAsia="Times New Roman" w:hAnsi="Arial" w:cs="Arial"/>
          <w:lang w:eastAsia="pl-PL"/>
        </w:rPr>
        <w:t xml:space="preserve"> Sp. z o. o. </w:t>
      </w:r>
      <w:r w:rsidRPr="00ED61AA">
        <w:rPr>
          <w:rFonts w:ascii="Arial" w:eastAsia="Times New Roman" w:hAnsi="Arial" w:cs="Arial"/>
          <w:lang w:eastAsia="pl-PL"/>
        </w:rPr>
        <w:t>z siedzibą w</w:t>
      </w:r>
      <w:r>
        <w:rPr>
          <w:rFonts w:ascii="Arial" w:eastAsia="Times New Roman" w:hAnsi="Arial" w:cs="Arial"/>
          <w:lang w:eastAsia="pl-PL"/>
        </w:rPr>
        <w:t>e</w:t>
      </w:r>
      <w:r w:rsidRPr="00ED61AA">
        <w:rPr>
          <w:rFonts w:ascii="Arial" w:eastAsia="Times New Roman" w:hAnsi="Arial" w:cs="Arial"/>
          <w:lang w:eastAsia="pl-PL"/>
        </w:rPr>
        <w:t xml:space="preserve"> </w:t>
      </w:r>
      <w:r>
        <w:rPr>
          <w:rFonts w:ascii="Arial" w:eastAsia="Times New Roman" w:hAnsi="Arial" w:cs="Arial"/>
          <w:lang w:eastAsia="pl-PL"/>
        </w:rPr>
        <w:t>Wrocławiu.</w:t>
      </w:r>
    </w:p>
    <w:p w:rsidR="00987E7F" w:rsidRPr="00ED61AA" w:rsidRDefault="00987E7F" w:rsidP="00987E7F">
      <w:pPr>
        <w:spacing w:after="0" w:line="240" w:lineRule="auto"/>
        <w:ind w:firstLine="709"/>
        <w:jc w:val="both"/>
        <w:rPr>
          <w:rFonts w:ascii="Arial" w:eastAsia="Times New Roman" w:hAnsi="Arial" w:cs="Arial"/>
          <w:lang w:eastAsia="pl-PL"/>
        </w:rPr>
      </w:pPr>
      <w:r w:rsidRPr="00ED61AA">
        <w:rPr>
          <w:rFonts w:ascii="Arial" w:eastAsia="Times New Roman" w:hAnsi="Arial" w:cs="Arial"/>
          <w:lang w:eastAsia="pl-PL"/>
        </w:rPr>
        <w:t xml:space="preserve">Analizowana inwestycja, zgodnie z § 3 ust. 1 pkt 54 lit. b rozporządzenia Rady Ministrów 10 września 2019 r. w sprawie przedsięwzięć mogących znacząco oddziaływać na środowisko (t. j. Dz. U. z 2019 r. poz. 1839), jest przedsięwzięciem mogącym potencjalnie znacząco oddziaływać na środowisko, dla którego obowiązek przeprowadzenia oceny oddziaływania na środowisko może być stwierdzony na podstawie art. 63 ust. 1 ustawy </w:t>
      </w:r>
      <w:proofErr w:type="spellStart"/>
      <w:r w:rsidRPr="00ED61AA">
        <w:rPr>
          <w:rFonts w:ascii="Arial" w:eastAsia="Times New Roman" w:hAnsi="Arial" w:cs="Arial"/>
          <w:lang w:eastAsia="pl-PL"/>
        </w:rPr>
        <w:t>ooś</w:t>
      </w:r>
      <w:proofErr w:type="spellEnd"/>
      <w:r w:rsidRPr="00ED61AA">
        <w:rPr>
          <w:rFonts w:ascii="Arial" w:eastAsia="Times New Roman" w:hAnsi="Arial" w:cs="Arial"/>
          <w:lang w:eastAsia="pl-PL"/>
        </w:rPr>
        <w:t>.</w:t>
      </w:r>
    </w:p>
    <w:p w:rsidR="00987E7F" w:rsidRPr="00ED61AA" w:rsidRDefault="00987E7F" w:rsidP="00987E7F">
      <w:pPr>
        <w:spacing w:after="0" w:line="240" w:lineRule="auto"/>
        <w:ind w:firstLine="709"/>
        <w:jc w:val="both"/>
        <w:rPr>
          <w:rFonts w:ascii="Arial" w:eastAsia="Times New Roman" w:hAnsi="Arial" w:cs="Arial"/>
          <w:lang w:eastAsia="pl-PL"/>
        </w:rPr>
      </w:pPr>
      <w:r w:rsidRPr="00ED61AA">
        <w:rPr>
          <w:rFonts w:ascii="Arial" w:eastAsia="Times New Roman" w:hAnsi="Arial" w:cs="Arial"/>
          <w:lang w:eastAsia="pl-PL"/>
        </w:rPr>
        <w:t xml:space="preserve">W myśl art. 71 ust. 2 pkt 2 ustawy </w:t>
      </w:r>
      <w:proofErr w:type="spellStart"/>
      <w:r w:rsidRPr="00ED61AA">
        <w:rPr>
          <w:rFonts w:ascii="Arial" w:eastAsia="Times New Roman" w:hAnsi="Arial" w:cs="Arial"/>
          <w:lang w:eastAsia="pl-PL"/>
        </w:rPr>
        <w:t>ooś</w:t>
      </w:r>
      <w:proofErr w:type="spellEnd"/>
      <w:r w:rsidRPr="00ED61AA">
        <w:rPr>
          <w:rFonts w:ascii="Arial" w:eastAsia="Times New Roman" w:hAnsi="Arial" w:cs="Arial"/>
          <w:lang w:eastAsia="pl-PL"/>
        </w:rPr>
        <w:t xml:space="preserve">, dla planowanych przedsięwzięć mogących potencjalnie znacząco oddziaływać na środowisko, wymagane jest uzyskanie decyzji </w:t>
      </w:r>
      <w:r w:rsidRPr="00ED61AA">
        <w:rPr>
          <w:rFonts w:ascii="Arial" w:eastAsia="Times New Roman" w:hAnsi="Arial" w:cs="Arial"/>
          <w:lang w:eastAsia="pl-PL"/>
        </w:rPr>
        <w:br/>
        <w:t xml:space="preserve">o środowiskowych uwarunkowaniach przed wydaniem decyzji wymienionych w art. 72 ust. 1 lub dokonaniem zgłoszenia określonego w art. 72 ust. 1a ustawy </w:t>
      </w:r>
      <w:proofErr w:type="spellStart"/>
      <w:r w:rsidRPr="00ED61AA">
        <w:rPr>
          <w:rFonts w:ascii="Arial" w:eastAsia="Times New Roman" w:hAnsi="Arial" w:cs="Arial"/>
          <w:lang w:eastAsia="pl-PL"/>
        </w:rPr>
        <w:t>ooś</w:t>
      </w:r>
      <w:proofErr w:type="spellEnd"/>
      <w:r w:rsidRPr="00ED61AA">
        <w:rPr>
          <w:rFonts w:ascii="Arial" w:eastAsia="Times New Roman" w:hAnsi="Arial" w:cs="Arial"/>
          <w:lang w:eastAsia="pl-PL"/>
        </w:rPr>
        <w:t xml:space="preserve">. </w:t>
      </w:r>
    </w:p>
    <w:p w:rsidR="00987E7F" w:rsidRPr="00ED61AA" w:rsidRDefault="00987E7F" w:rsidP="00987E7F">
      <w:pPr>
        <w:spacing w:after="0" w:line="240" w:lineRule="auto"/>
        <w:ind w:firstLine="709"/>
        <w:jc w:val="both"/>
        <w:rPr>
          <w:rFonts w:ascii="Arial" w:eastAsia="Times New Roman" w:hAnsi="Arial" w:cs="Arial"/>
          <w:lang w:eastAsia="pl-PL"/>
        </w:rPr>
      </w:pPr>
      <w:r w:rsidRPr="00ED61AA">
        <w:rPr>
          <w:rFonts w:ascii="Arial" w:eastAsia="Times New Roman" w:hAnsi="Arial" w:cs="Arial"/>
          <w:lang w:eastAsia="pl-PL"/>
        </w:rPr>
        <w:t xml:space="preserve">Dla przedsięwzięć mogących potencjalnie znacząco oddziaływać na środowisko, dla których obowiązek przeprowadzenia oceny oddziaływania na środowisko może być stwierdzony na podstawie art. 63 ust. 1 ustawy </w:t>
      </w:r>
      <w:proofErr w:type="spellStart"/>
      <w:r w:rsidRPr="00ED61AA">
        <w:rPr>
          <w:rFonts w:ascii="Arial" w:eastAsia="Times New Roman" w:hAnsi="Arial" w:cs="Arial"/>
          <w:lang w:eastAsia="pl-PL"/>
        </w:rPr>
        <w:t>ooś</w:t>
      </w:r>
      <w:proofErr w:type="spellEnd"/>
      <w:r w:rsidRPr="00ED61AA">
        <w:rPr>
          <w:rFonts w:ascii="Arial" w:eastAsia="Times New Roman" w:hAnsi="Arial" w:cs="Arial"/>
          <w:lang w:eastAsia="pl-PL"/>
        </w:rPr>
        <w:t xml:space="preserve">, organem właściwym w sprawie wydania opinii, zgodnie z art. 64 ust. 1 pkt 1 ustawy </w:t>
      </w:r>
      <w:proofErr w:type="spellStart"/>
      <w:r w:rsidRPr="00ED61AA">
        <w:rPr>
          <w:rFonts w:ascii="Arial" w:eastAsia="Times New Roman" w:hAnsi="Arial" w:cs="Arial"/>
          <w:lang w:eastAsia="pl-PL"/>
        </w:rPr>
        <w:t>ooś</w:t>
      </w:r>
      <w:proofErr w:type="spellEnd"/>
      <w:r w:rsidRPr="00ED61AA">
        <w:rPr>
          <w:rFonts w:ascii="Arial" w:eastAsia="Times New Roman" w:hAnsi="Arial" w:cs="Arial"/>
          <w:lang w:eastAsia="pl-PL"/>
        </w:rPr>
        <w:t>, jest regionalny dyrektor ochrony środowiska.</w:t>
      </w:r>
    </w:p>
    <w:p w:rsidR="00987E7F" w:rsidRPr="00ED61AA" w:rsidRDefault="00987E7F" w:rsidP="00987E7F">
      <w:pPr>
        <w:autoSpaceDE w:val="0"/>
        <w:autoSpaceDN w:val="0"/>
        <w:adjustRightInd w:val="0"/>
        <w:spacing w:after="0" w:line="240" w:lineRule="auto"/>
        <w:ind w:firstLine="709"/>
        <w:jc w:val="both"/>
        <w:rPr>
          <w:rFonts w:ascii="Arial" w:hAnsi="Arial" w:cs="Arial"/>
        </w:rPr>
      </w:pPr>
      <w:r w:rsidRPr="00ED61AA">
        <w:rPr>
          <w:rFonts w:ascii="Arial" w:eastAsia="Times New Roman" w:hAnsi="Arial" w:cs="Arial"/>
          <w:lang w:eastAsia="pl-PL"/>
        </w:rPr>
        <w:t xml:space="preserve">Dla </w:t>
      </w:r>
      <w:r>
        <w:rPr>
          <w:rFonts w:ascii="Arial" w:eastAsia="Times New Roman" w:hAnsi="Arial" w:cs="Arial"/>
          <w:lang w:eastAsia="pl-PL"/>
        </w:rPr>
        <w:t xml:space="preserve">północnej części </w:t>
      </w:r>
      <w:r w:rsidRPr="00ED61AA">
        <w:rPr>
          <w:rFonts w:ascii="Arial" w:eastAsia="Times New Roman" w:hAnsi="Arial" w:cs="Arial"/>
          <w:lang w:eastAsia="pl-PL"/>
        </w:rPr>
        <w:t>terenu planowanego przedsięwzięcia</w:t>
      </w:r>
      <w:r>
        <w:rPr>
          <w:rFonts w:ascii="Arial" w:eastAsia="Times New Roman" w:hAnsi="Arial" w:cs="Arial"/>
          <w:lang w:eastAsia="pl-PL"/>
        </w:rPr>
        <w:t xml:space="preserve"> </w:t>
      </w:r>
      <w:r w:rsidRPr="00ED61AA">
        <w:rPr>
          <w:rFonts w:ascii="Arial" w:eastAsia="Times New Roman" w:hAnsi="Arial" w:cs="Arial"/>
          <w:lang w:eastAsia="pl-PL"/>
        </w:rPr>
        <w:t>został uchwalony miejscowy plan zagospodarowania przestrzennego</w:t>
      </w:r>
      <w:r w:rsidRPr="00ED61AA">
        <w:rPr>
          <w:rFonts w:ascii="Arial" w:hAnsi="Arial" w:cs="Arial"/>
        </w:rPr>
        <w:t>.</w:t>
      </w:r>
      <w:r>
        <w:rPr>
          <w:rFonts w:ascii="Arial" w:hAnsi="Arial" w:cs="Arial"/>
        </w:rPr>
        <w:t xml:space="preserve"> </w:t>
      </w:r>
      <w:r w:rsidRPr="00256FE8">
        <w:rPr>
          <w:rFonts w:ascii="Arial" w:eastAsia="Times New Roman" w:hAnsi="Arial" w:cs="Arial"/>
          <w:bCs/>
          <w:lang w:eastAsia="pl-PL"/>
        </w:rPr>
        <w:t xml:space="preserve">Inwestycja realizowana będzie </w:t>
      </w:r>
      <w:r>
        <w:rPr>
          <w:rFonts w:ascii="Arial" w:eastAsia="Times New Roman" w:hAnsi="Arial" w:cs="Arial"/>
          <w:bCs/>
          <w:lang w:eastAsia="pl-PL"/>
        </w:rPr>
        <w:br/>
      </w:r>
      <w:r w:rsidRPr="00256FE8">
        <w:rPr>
          <w:rFonts w:ascii="Arial" w:eastAsia="Times New Roman" w:hAnsi="Arial" w:cs="Arial"/>
          <w:bCs/>
          <w:lang w:eastAsia="pl-PL"/>
        </w:rPr>
        <w:t xml:space="preserve">w </w:t>
      </w:r>
      <w:r>
        <w:rPr>
          <w:rFonts w:ascii="Arial" w:eastAsia="Times New Roman" w:hAnsi="Arial" w:cs="Arial"/>
          <w:bCs/>
          <w:lang w:eastAsia="pl-PL"/>
        </w:rPr>
        <w:t xml:space="preserve">południowej </w:t>
      </w:r>
      <w:r w:rsidRPr="00256FE8">
        <w:rPr>
          <w:rFonts w:ascii="Arial" w:eastAsia="Times New Roman" w:hAnsi="Arial" w:cs="Arial"/>
          <w:bCs/>
          <w:lang w:eastAsia="pl-PL"/>
        </w:rPr>
        <w:t xml:space="preserve">części </w:t>
      </w:r>
      <w:r>
        <w:rPr>
          <w:rFonts w:ascii="Arial" w:eastAsia="Times New Roman" w:hAnsi="Arial" w:cs="Arial"/>
          <w:bCs/>
          <w:lang w:eastAsia="pl-PL"/>
        </w:rPr>
        <w:t>dział</w:t>
      </w:r>
      <w:r w:rsidRPr="00256FE8">
        <w:rPr>
          <w:rFonts w:ascii="Arial" w:eastAsia="Times New Roman" w:hAnsi="Arial" w:cs="Arial"/>
          <w:bCs/>
          <w:lang w:eastAsia="pl-PL"/>
        </w:rPr>
        <w:t>k</w:t>
      </w:r>
      <w:r>
        <w:rPr>
          <w:rFonts w:ascii="Arial" w:eastAsia="Times New Roman" w:hAnsi="Arial" w:cs="Arial"/>
          <w:bCs/>
          <w:lang w:eastAsia="pl-PL"/>
        </w:rPr>
        <w:t>i</w:t>
      </w:r>
      <w:r w:rsidRPr="00256FE8">
        <w:rPr>
          <w:rFonts w:ascii="Arial" w:eastAsia="Times New Roman" w:hAnsi="Arial" w:cs="Arial"/>
          <w:bCs/>
          <w:lang w:eastAsia="pl-PL"/>
        </w:rPr>
        <w:t>, któr</w:t>
      </w:r>
      <w:r>
        <w:rPr>
          <w:rFonts w:ascii="Arial" w:eastAsia="Times New Roman" w:hAnsi="Arial" w:cs="Arial"/>
          <w:bCs/>
          <w:lang w:eastAsia="pl-PL"/>
        </w:rPr>
        <w:t>a</w:t>
      </w:r>
      <w:r w:rsidRPr="00256FE8">
        <w:rPr>
          <w:rFonts w:ascii="Arial" w:eastAsia="Times New Roman" w:hAnsi="Arial" w:cs="Arial"/>
          <w:bCs/>
          <w:lang w:eastAsia="pl-PL"/>
        </w:rPr>
        <w:t xml:space="preserve"> nie są objęt</w:t>
      </w:r>
      <w:r>
        <w:rPr>
          <w:rFonts w:ascii="Arial" w:eastAsia="Times New Roman" w:hAnsi="Arial" w:cs="Arial"/>
          <w:bCs/>
          <w:lang w:eastAsia="pl-PL"/>
        </w:rPr>
        <w:t>a</w:t>
      </w:r>
      <w:r w:rsidRPr="00256FE8">
        <w:rPr>
          <w:rFonts w:ascii="Arial" w:eastAsia="Times New Roman" w:hAnsi="Arial" w:cs="Arial"/>
          <w:bCs/>
          <w:lang w:eastAsia="pl-PL"/>
        </w:rPr>
        <w:t xml:space="preserve"> ustaleniami planu.</w:t>
      </w:r>
    </w:p>
    <w:p w:rsidR="00987E7F" w:rsidRPr="00ED61AA" w:rsidRDefault="00987E7F" w:rsidP="00987E7F">
      <w:pPr>
        <w:tabs>
          <w:tab w:val="left" w:pos="567"/>
        </w:tabs>
        <w:autoSpaceDE w:val="0"/>
        <w:autoSpaceDN w:val="0"/>
        <w:adjustRightInd w:val="0"/>
        <w:spacing w:after="0" w:line="240" w:lineRule="auto"/>
        <w:ind w:firstLine="567"/>
        <w:jc w:val="both"/>
        <w:rPr>
          <w:rFonts w:ascii="Arial" w:eastAsia="Times New Roman" w:hAnsi="Arial" w:cs="Arial"/>
          <w:lang w:eastAsia="pl-PL"/>
        </w:rPr>
      </w:pPr>
      <w:r w:rsidRPr="00ED61AA">
        <w:rPr>
          <w:rFonts w:ascii="Arial" w:eastAsia="Times New Roman" w:hAnsi="Arial" w:cs="Arial"/>
          <w:lang w:eastAsia="pl-PL"/>
        </w:rPr>
        <w:t xml:space="preserve">W zakres inwestycji wchodzą m.in.: </w:t>
      </w:r>
      <w:r w:rsidRPr="00ED61AA">
        <w:rPr>
          <w:rFonts w:ascii="Arial" w:eastAsia="Times New Roman" w:hAnsi="Arial" w:cs="Arial"/>
          <w:lang w:eastAsia="pl-PL"/>
        </w:rPr>
        <w:tab/>
      </w:r>
    </w:p>
    <w:p w:rsidR="00987E7F" w:rsidRPr="00ED61AA" w:rsidRDefault="00987E7F" w:rsidP="00987E7F">
      <w:pPr>
        <w:numPr>
          <w:ilvl w:val="0"/>
          <w:numId w:val="2"/>
        </w:numPr>
        <w:spacing w:after="0" w:line="240" w:lineRule="auto"/>
        <w:ind w:left="567" w:hanging="425"/>
        <w:contextualSpacing/>
        <w:jc w:val="both"/>
        <w:rPr>
          <w:rFonts w:ascii="Arial" w:eastAsia="Calibri" w:hAnsi="Arial" w:cs="Arial"/>
          <w:color w:val="000000"/>
          <w:lang w:eastAsia="ar-SA"/>
        </w:rPr>
      </w:pPr>
      <w:r w:rsidRPr="00ED61AA">
        <w:rPr>
          <w:rFonts w:ascii="Arial" w:eastAsia="Times New Roman" w:hAnsi="Arial" w:cs="Arial"/>
          <w:color w:val="000000"/>
          <w:lang w:eastAsia="ar-SA"/>
        </w:rPr>
        <w:t xml:space="preserve">Zespół paneli fotowoltaicznych </w:t>
      </w:r>
      <w:r w:rsidRPr="00ED61AA">
        <w:rPr>
          <w:rFonts w:ascii="Arial" w:eastAsia="Calibri" w:hAnsi="Arial" w:cs="Arial"/>
          <w:lang w:eastAsia="ar-SA"/>
        </w:rPr>
        <w:t xml:space="preserve">o łącznej mocy do </w:t>
      </w:r>
      <w:r>
        <w:rPr>
          <w:rFonts w:ascii="Arial" w:hAnsi="Arial" w:cs="Arial"/>
        </w:rPr>
        <w:t>8 MW</w:t>
      </w:r>
      <w:r w:rsidR="00D81AF0">
        <w:rPr>
          <w:rFonts w:ascii="Arial" w:hAnsi="Arial" w:cs="Arial"/>
        </w:rPr>
        <w:t xml:space="preserve"> (dopuszczalnie 8 x 1 MW)</w:t>
      </w:r>
      <w:r>
        <w:rPr>
          <w:rFonts w:ascii="Arial" w:hAnsi="Arial" w:cs="Arial"/>
        </w:rPr>
        <w:t xml:space="preserve"> </w:t>
      </w:r>
      <w:r w:rsidRPr="00ED61AA">
        <w:rPr>
          <w:rFonts w:ascii="Arial" w:eastAsia="Calibri" w:hAnsi="Arial" w:cs="Arial"/>
          <w:lang w:eastAsia="ar-SA"/>
        </w:rPr>
        <w:t>-</w:t>
      </w:r>
      <w:r w:rsidRPr="00ED61AA">
        <w:rPr>
          <w:rFonts w:ascii="Arial" w:eastAsia="Calibri" w:hAnsi="Arial" w:cs="Arial"/>
          <w:color w:val="000000"/>
          <w:lang w:eastAsia="ar-SA"/>
        </w:rPr>
        <w:t xml:space="preserve"> panele zostaną umieszczone w rzędach. Przestrzeń pomiędzy rzędami paneli nie będzie przekształcana i pozostanie biologicznie czynna. W ramach jednego rzędu, </w:t>
      </w:r>
      <w:r w:rsidRPr="00ED61AA">
        <w:rPr>
          <w:rFonts w:ascii="Arial" w:eastAsia="Calibri" w:hAnsi="Arial" w:cs="Arial"/>
          <w:color w:val="000000"/>
          <w:lang w:eastAsia="ar-SA"/>
        </w:rPr>
        <w:lastRenderedPageBreak/>
        <w:t xml:space="preserve">panele zostaną połączone za pomocą stalowych konstrukcji i posadowione na podporach wbitych w grunt. Panele będą skierowane dokładnie w stronę południową i nachylone do ziemi pod kątem. </w:t>
      </w:r>
      <w:r>
        <w:rPr>
          <w:rFonts w:ascii="Arial" w:eastAsia="Calibri" w:hAnsi="Arial" w:cs="Arial"/>
          <w:color w:val="000000"/>
          <w:lang w:eastAsia="ar-SA"/>
        </w:rPr>
        <w:t xml:space="preserve">Inwestor zakłada także możliwość instalacji paneli na konstrukcjach stalowych posadowionych w gruncie przystosowanych do ruchu obrotowego z osią centralną umieszczoną w palach posadowionych w gruncie. </w:t>
      </w:r>
      <w:r w:rsidRPr="00ED61AA">
        <w:rPr>
          <w:rFonts w:ascii="Arial" w:eastAsia="Calibri" w:hAnsi="Arial" w:cs="Arial"/>
          <w:color w:val="000000"/>
          <w:lang w:eastAsia="ar-SA"/>
        </w:rPr>
        <w:t xml:space="preserve">Wyposażone zostaną </w:t>
      </w:r>
      <w:r w:rsidR="006E17F6">
        <w:rPr>
          <w:rFonts w:ascii="Arial" w:eastAsia="Calibri" w:hAnsi="Arial" w:cs="Arial"/>
          <w:color w:val="000000"/>
          <w:lang w:eastAsia="ar-SA"/>
        </w:rPr>
        <w:br/>
      </w:r>
      <w:r w:rsidRPr="00ED61AA">
        <w:rPr>
          <w:rFonts w:ascii="Arial" w:eastAsia="Calibri" w:hAnsi="Arial" w:cs="Arial"/>
          <w:color w:val="000000"/>
          <w:lang w:eastAsia="ar-SA"/>
        </w:rPr>
        <w:t xml:space="preserve">w powłokę antyrefleksyjną, zapobiegającą efektowi olśnienia. </w:t>
      </w:r>
    </w:p>
    <w:p w:rsidR="00987E7F" w:rsidRDefault="00987E7F" w:rsidP="00987E7F">
      <w:pPr>
        <w:numPr>
          <w:ilvl w:val="0"/>
          <w:numId w:val="2"/>
        </w:numPr>
        <w:spacing w:after="0" w:line="240" w:lineRule="auto"/>
        <w:ind w:left="567" w:hanging="425"/>
        <w:contextualSpacing/>
        <w:jc w:val="both"/>
        <w:rPr>
          <w:rFonts w:ascii="Arial" w:eastAsia="Calibri" w:hAnsi="Arial" w:cs="Arial"/>
          <w:color w:val="000000"/>
          <w:lang w:eastAsia="ar-SA"/>
        </w:rPr>
      </w:pPr>
      <w:r w:rsidRPr="007F66CF">
        <w:rPr>
          <w:rFonts w:ascii="Arial" w:eastAsia="Times New Roman" w:hAnsi="Arial" w:cs="Arial"/>
          <w:color w:val="000000"/>
          <w:lang w:eastAsia="ar-SA"/>
        </w:rPr>
        <w:t>Kontenerowa stacja transformatorowa – max.</w:t>
      </w:r>
      <w:r>
        <w:rPr>
          <w:rFonts w:ascii="Arial" w:eastAsia="Times New Roman" w:hAnsi="Arial" w:cs="Arial"/>
          <w:color w:val="000000"/>
          <w:lang w:eastAsia="ar-SA"/>
        </w:rPr>
        <w:t xml:space="preserve"> </w:t>
      </w:r>
      <w:r w:rsidR="00D81AF0">
        <w:rPr>
          <w:rFonts w:ascii="Arial" w:eastAsia="Times New Roman" w:hAnsi="Arial" w:cs="Arial"/>
          <w:color w:val="000000"/>
          <w:lang w:eastAsia="ar-SA"/>
        </w:rPr>
        <w:t>8</w:t>
      </w:r>
      <w:r w:rsidRPr="007F66CF">
        <w:rPr>
          <w:rFonts w:ascii="Arial" w:eastAsia="Times New Roman" w:hAnsi="Arial" w:cs="Arial"/>
          <w:color w:val="000000"/>
          <w:lang w:eastAsia="ar-SA"/>
        </w:rPr>
        <w:t xml:space="preserve"> szt.</w:t>
      </w:r>
      <w:r>
        <w:rPr>
          <w:rFonts w:ascii="Arial" w:eastAsia="Calibri" w:hAnsi="Arial" w:cs="Arial"/>
          <w:color w:val="000000"/>
          <w:lang w:eastAsia="ar-SA"/>
        </w:rPr>
        <w:t xml:space="preserve"> Dopuszcza się umieszczenie kilku transformatorów w stacji. Transformatory umieszczony będą</w:t>
      </w:r>
      <w:r w:rsidRPr="007F66CF">
        <w:rPr>
          <w:rFonts w:ascii="Arial" w:eastAsia="Calibri" w:hAnsi="Arial" w:cs="Arial"/>
          <w:color w:val="000000"/>
          <w:lang w:eastAsia="ar-SA"/>
        </w:rPr>
        <w:t xml:space="preserve"> w kontenerach</w:t>
      </w:r>
      <w:r w:rsidR="00D81AF0">
        <w:rPr>
          <w:rFonts w:ascii="Arial" w:eastAsia="Calibri" w:hAnsi="Arial" w:cs="Arial"/>
          <w:color w:val="000000"/>
          <w:lang w:eastAsia="ar-SA"/>
        </w:rPr>
        <w:t xml:space="preserve"> </w:t>
      </w:r>
      <w:r w:rsidR="006E17F6">
        <w:rPr>
          <w:rFonts w:ascii="Arial" w:eastAsia="Calibri" w:hAnsi="Arial" w:cs="Arial"/>
          <w:color w:val="000000"/>
          <w:lang w:eastAsia="ar-SA"/>
        </w:rPr>
        <w:br/>
      </w:r>
      <w:r w:rsidR="00D81AF0">
        <w:rPr>
          <w:rFonts w:ascii="Arial" w:eastAsia="Calibri" w:hAnsi="Arial" w:cs="Arial"/>
          <w:color w:val="000000"/>
          <w:lang w:eastAsia="ar-SA"/>
        </w:rPr>
        <w:t>o betonowych ścianach</w:t>
      </w:r>
      <w:r w:rsidRPr="007F66CF">
        <w:rPr>
          <w:rFonts w:ascii="Arial" w:eastAsia="Calibri" w:hAnsi="Arial" w:cs="Arial"/>
          <w:color w:val="000000"/>
          <w:lang w:eastAsia="ar-SA"/>
        </w:rPr>
        <w:t xml:space="preserve">. </w:t>
      </w:r>
    </w:p>
    <w:p w:rsidR="00987E7F" w:rsidRPr="007F66CF" w:rsidRDefault="00987E7F" w:rsidP="00987E7F">
      <w:pPr>
        <w:numPr>
          <w:ilvl w:val="0"/>
          <w:numId w:val="2"/>
        </w:numPr>
        <w:spacing w:after="0" w:line="240" w:lineRule="auto"/>
        <w:ind w:left="567" w:hanging="425"/>
        <w:contextualSpacing/>
        <w:jc w:val="both"/>
        <w:rPr>
          <w:rFonts w:ascii="Arial" w:eastAsia="Calibri" w:hAnsi="Arial" w:cs="Arial"/>
          <w:color w:val="000000"/>
          <w:lang w:eastAsia="ar-SA"/>
        </w:rPr>
      </w:pPr>
      <w:r w:rsidRPr="007F66CF">
        <w:rPr>
          <w:rFonts w:ascii="Arial" w:eastAsia="Calibri" w:hAnsi="Arial" w:cs="Arial"/>
          <w:color w:val="000000"/>
          <w:lang w:eastAsia="ar-SA"/>
        </w:rPr>
        <w:t>Inwertery.</w:t>
      </w:r>
    </w:p>
    <w:p w:rsidR="00987E7F" w:rsidRPr="00ED61AA" w:rsidRDefault="00987E7F" w:rsidP="00987E7F">
      <w:pPr>
        <w:numPr>
          <w:ilvl w:val="0"/>
          <w:numId w:val="2"/>
        </w:numPr>
        <w:spacing w:after="0" w:line="240" w:lineRule="auto"/>
        <w:ind w:left="567" w:hanging="425"/>
        <w:contextualSpacing/>
        <w:jc w:val="both"/>
        <w:rPr>
          <w:rFonts w:ascii="Arial" w:eastAsia="Calibri" w:hAnsi="Arial" w:cs="Arial"/>
          <w:color w:val="000000"/>
          <w:lang w:eastAsia="ar-SA"/>
        </w:rPr>
      </w:pPr>
      <w:r w:rsidRPr="00ED61AA">
        <w:rPr>
          <w:rFonts w:ascii="Arial" w:eastAsia="Calibri" w:hAnsi="Arial" w:cs="Arial"/>
          <w:color w:val="000000"/>
          <w:lang w:eastAsia="ar-SA"/>
        </w:rPr>
        <w:t>Linie kablowe i inne urządzenia towarzyszące.</w:t>
      </w:r>
    </w:p>
    <w:p w:rsidR="00987E7F" w:rsidRPr="00ED61AA" w:rsidRDefault="00987E7F" w:rsidP="00987E7F">
      <w:pPr>
        <w:numPr>
          <w:ilvl w:val="0"/>
          <w:numId w:val="2"/>
        </w:numPr>
        <w:spacing w:after="0" w:line="240" w:lineRule="auto"/>
        <w:ind w:left="567" w:hanging="425"/>
        <w:contextualSpacing/>
        <w:jc w:val="both"/>
        <w:rPr>
          <w:rFonts w:ascii="Arial" w:eastAsia="Times New Roman" w:hAnsi="Arial" w:cs="Arial"/>
          <w:color w:val="000000"/>
          <w:lang w:eastAsia="ar-SA"/>
        </w:rPr>
      </w:pPr>
      <w:r w:rsidRPr="00ED61AA">
        <w:rPr>
          <w:rFonts w:ascii="Arial" w:eastAsia="Times New Roman" w:hAnsi="Arial" w:cs="Arial"/>
          <w:color w:val="000000"/>
          <w:lang w:eastAsia="ar-SA"/>
        </w:rPr>
        <w:t>Ogrodzenie terenu inwestycji.</w:t>
      </w:r>
    </w:p>
    <w:p w:rsidR="00987E7F" w:rsidRPr="00ED61AA" w:rsidRDefault="00987E7F" w:rsidP="00987E7F">
      <w:pPr>
        <w:autoSpaceDE w:val="0"/>
        <w:autoSpaceDN w:val="0"/>
        <w:adjustRightInd w:val="0"/>
        <w:spacing w:after="0" w:line="240" w:lineRule="auto"/>
        <w:ind w:firstLine="709"/>
        <w:jc w:val="both"/>
        <w:rPr>
          <w:rFonts w:ascii="Arial" w:eastAsia="Times New Roman" w:hAnsi="Arial" w:cs="Times New Roman"/>
          <w:lang w:eastAsia="pl-PL"/>
        </w:rPr>
      </w:pPr>
      <w:r w:rsidRPr="00ED61AA">
        <w:rPr>
          <w:rFonts w:ascii="Arial" w:eastAsia="Times New Roman" w:hAnsi="Arial" w:cs="Arial"/>
          <w:lang w:eastAsia="pl-PL"/>
        </w:rPr>
        <w:t xml:space="preserve">Uwzględniając łącznie uwarunkowania związane z kwalifikowaniem przedsięwzięcia do przeprowadzenia oceny oddziaływania na środowisko, określone w art. 63 ustawy </w:t>
      </w:r>
      <w:proofErr w:type="spellStart"/>
      <w:r w:rsidRPr="00ED61AA">
        <w:rPr>
          <w:rFonts w:ascii="Arial" w:eastAsia="Times New Roman" w:hAnsi="Arial" w:cs="Arial"/>
          <w:lang w:eastAsia="pl-PL"/>
        </w:rPr>
        <w:t>ooś</w:t>
      </w:r>
      <w:proofErr w:type="spellEnd"/>
      <w:r w:rsidRPr="00ED61AA">
        <w:rPr>
          <w:rFonts w:ascii="Arial" w:eastAsia="Times New Roman" w:hAnsi="Arial" w:cs="Arial"/>
          <w:lang w:eastAsia="pl-PL"/>
        </w:rPr>
        <w:t>, po analizie wniosku o wydanie decyzji o środowiskowych uwarunkowaniach dla planowanego przedsięwzięcia oraz przedłożonej karty informacyjnej, stwierdzono,</w:t>
      </w:r>
      <w:r w:rsidRPr="00ED61AA">
        <w:rPr>
          <w:rFonts w:ascii="Arial" w:eastAsia="Times New Roman" w:hAnsi="Arial" w:cs="Arial"/>
          <w:color w:val="FF0000"/>
          <w:lang w:eastAsia="pl-PL"/>
        </w:rPr>
        <w:t xml:space="preserve"> </w:t>
      </w:r>
      <w:r w:rsidRPr="00ED61AA">
        <w:rPr>
          <w:rFonts w:ascii="Arial" w:eastAsia="Times New Roman" w:hAnsi="Arial" w:cs="Arial"/>
          <w:lang w:eastAsia="pl-PL"/>
        </w:rPr>
        <w:t xml:space="preserve">że nie jest ono zlokalizowane </w:t>
      </w:r>
      <w:r w:rsidRPr="00ED61AA">
        <w:rPr>
          <w:rFonts w:ascii="Arial" w:eastAsia="Times New Roman" w:hAnsi="Arial" w:cs="Times New Roman"/>
          <w:lang w:eastAsia="pl-PL"/>
        </w:rPr>
        <w:t xml:space="preserve">na obszarach wodno-błotnych i innych obszarach o płytkim zaleganiu wód podziemnych, w tym siedliskach łęgowych i ujściach rzek, na obszarach wybrzeży </w:t>
      </w:r>
      <w:r w:rsidRPr="00ED61AA">
        <w:rPr>
          <w:rFonts w:ascii="Arial" w:eastAsia="Times New Roman" w:hAnsi="Arial" w:cs="Times New Roman"/>
          <w:lang w:eastAsia="pl-PL"/>
        </w:rPr>
        <w:br/>
        <w:t xml:space="preserve">i w środowisku morskim, na obszarach górskich, leśnych, na obszarach objętych ochroną, </w:t>
      </w:r>
      <w:r w:rsidRPr="00ED61AA">
        <w:rPr>
          <w:rFonts w:ascii="Arial" w:eastAsia="Times New Roman" w:hAnsi="Arial" w:cs="Times New Roman"/>
          <w:lang w:eastAsia="pl-PL"/>
        </w:rPr>
        <w:br/>
        <w:t xml:space="preserve">w tym strefach ochronnych ujęć wód i obszarach ochronnych zbiorników wód śródlądowych, obszarach, na których standardy jakości środowiska zostały przekroczone lub istnieje prawdopodobieństwo ich przekroczenia, obszarach o krajobrazie mającym znaczenie historyczne, kulturowe lub archeologiczne, obszarach o znacznej gęstości zaludnienia, obszarach przylegających do jezior, uzdrowiskach i obszarach ochrony uzdrowiskowej. Najbliższa zabudowa mieszkaniowa podlegająca ochronie akustycznej zlokalizowana jest </w:t>
      </w:r>
      <w:r>
        <w:rPr>
          <w:rFonts w:ascii="Arial" w:eastAsia="Times New Roman" w:hAnsi="Arial" w:cs="Times New Roman"/>
          <w:lang w:eastAsia="pl-PL"/>
        </w:rPr>
        <w:br/>
        <w:t xml:space="preserve">w odległości </w:t>
      </w:r>
      <w:r w:rsidR="00D81AF0">
        <w:rPr>
          <w:rFonts w:ascii="Arial" w:eastAsia="Times New Roman" w:hAnsi="Arial" w:cs="Times New Roman"/>
          <w:lang w:eastAsia="pl-PL"/>
        </w:rPr>
        <w:t>ok. 37</w:t>
      </w:r>
      <w:r>
        <w:rPr>
          <w:rFonts w:ascii="Arial" w:eastAsia="Times New Roman" w:hAnsi="Arial" w:cs="Times New Roman"/>
          <w:lang w:eastAsia="pl-PL"/>
        </w:rPr>
        <w:t xml:space="preserve"> m od planowanej</w:t>
      </w:r>
      <w:r w:rsidRPr="00ED61AA">
        <w:rPr>
          <w:rFonts w:ascii="Arial" w:eastAsia="Times New Roman" w:hAnsi="Arial" w:cs="Times New Roman"/>
          <w:lang w:eastAsia="pl-PL"/>
        </w:rPr>
        <w:t xml:space="preserve"> elektrowni</w:t>
      </w:r>
      <w:r>
        <w:rPr>
          <w:rFonts w:ascii="Arial" w:eastAsia="Times New Roman" w:hAnsi="Arial" w:cs="Times New Roman"/>
          <w:lang w:eastAsia="pl-PL"/>
        </w:rPr>
        <w:t xml:space="preserve"> w kierunku </w:t>
      </w:r>
      <w:r w:rsidR="00D81AF0">
        <w:rPr>
          <w:rFonts w:ascii="Arial" w:eastAsia="Times New Roman" w:hAnsi="Arial" w:cs="Times New Roman"/>
          <w:lang w:eastAsia="pl-PL"/>
        </w:rPr>
        <w:t>północnowschodnim od działki nr 174/4, oddzielona pasem zalesionym</w:t>
      </w:r>
      <w:r>
        <w:rPr>
          <w:rFonts w:ascii="Arial" w:eastAsia="Times New Roman" w:hAnsi="Arial" w:cs="Times New Roman"/>
          <w:lang w:eastAsia="pl-PL"/>
        </w:rPr>
        <w:t>. We wszystkich kierunkach do obszaru przedsięwzięcia przylegają łąki</w:t>
      </w:r>
      <w:r w:rsidR="00D81AF0">
        <w:rPr>
          <w:rFonts w:ascii="Arial" w:eastAsia="Times New Roman" w:hAnsi="Arial" w:cs="Times New Roman"/>
          <w:lang w:eastAsia="pl-PL"/>
        </w:rPr>
        <w:t>,</w:t>
      </w:r>
      <w:r>
        <w:rPr>
          <w:rFonts w:ascii="Arial" w:eastAsia="Times New Roman" w:hAnsi="Arial" w:cs="Times New Roman"/>
          <w:lang w:eastAsia="pl-PL"/>
        </w:rPr>
        <w:t xml:space="preserve"> grunty rolne</w:t>
      </w:r>
      <w:r w:rsidR="00D81AF0">
        <w:rPr>
          <w:rFonts w:ascii="Arial" w:eastAsia="Times New Roman" w:hAnsi="Arial" w:cs="Times New Roman"/>
          <w:lang w:eastAsia="pl-PL"/>
        </w:rPr>
        <w:t>, lub stawy</w:t>
      </w:r>
      <w:r>
        <w:rPr>
          <w:rFonts w:ascii="Arial" w:eastAsia="Times New Roman" w:hAnsi="Arial" w:cs="Times New Roman"/>
          <w:lang w:eastAsia="pl-PL"/>
        </w:rPr>
        <w:t>.</w:t>
      </w:r>
    </w:p>
    <w:p w:rsidR="00987E7F" w:rsidRPr="00C13837" w:rsidRDefault="00987E7F" w:rsidP="00987E7F">
      <w:pPr>
        <w:spacing w:after="0" w:line="240" w:lineRule="auto"/>
        <w:ind w:firstLine="709"/>
        <w:jc w:val="both"/>
        <w:rPr>
          <w:rFonts w:ascii="Arial" w:eastAsia="Times New Roman" w:hAnsi="Arial" w:cs="Arial"/>
          <w:lang w:eastAsia="pl-PL"/>
        </w:rPr>
      </w:pPr>
      <w:r w:rsidRPr="00ED61AA">
        <w:rPr>
          <w:rFonts w:ascii="Arial" w:eastAsia="Times New Roman" w:hAnsi="Arial" w:cs="Arial"/>
          <w:lang w:eastAsia="pl-PL"/>
        </w:rPr>
        <w:t>P</w:t>
      </w:r>
      <w:r>
        <w:rPr>
          <w:rFonts w:ascii="Arial" w:eastAsia="Times New Roman" w:hAnsi="Arial" w:cs="Arial"/>
          <w:lang w:eastAsia="pl-PL"/>
        </w:rPr>
        <w:t>rzedsięwzięcie nie jest</w:t>
      </w:r>
      <w:r w:rsidRPr="00ED61AA">
        <w:rPr>
          <w:rFonts w:ascii="Arial" w:eastAsia="Times New Roman" w:hAnsi="Arial" w:cs="Arial"/>
          <w:lang w:eastAsia="pl-PL"/>
        </w:rPr>
        <w:t xml:space="preserve"> zlokalizowane w granicach obszarów objętych ochroną, na podstawie ustawy z dnia 16 kwietnia 2004 r. o ochronie przyrody (t. j. Dz. U. z 2020 r. poz. 55), wymagających specjalnej ochrony ze względu na występowanie gatunków roślin, grzybów </w:t>
      </w:r>
      <w:r>
        <w:rPr>
          <w:rFonts w:ascii="Arial" w:eastAsia="Times New Roman" w:hAnsi="Arial" w:cs="Arial"/>
          <w:lang w:eastAsia="pl-PL"/>
        </w:rPr>
        <w:br/>
      </w:r>
      <w:r w:rsidRPr="00ED61AA">
        <w:rPr>
          <w:rFonts w:ascii="Arial" w:eastAsia="Times New Roman" w:hAnsi="Arial" w:cs="Arial"/>
          <w:lang w:eastAsia="pl-PL"/>
        </w:rPr>
        <w:t xml:space="preserve">i zwierząt lub ich siedlisk oraz siedlisk przyrodniczych objętych ochroną, w tym obszarach sieci Natura 2000 i nie będzie oddziaływać na gatunki i siedliska tam chronione oraz nie spowoduje fragmentacji obszarów. </w:t>
      </w:r>
      <w:r w:rsidRPr="00ED61AA">
        <w:rPr>
          <w:rFonts w:ascii="Arial" w:eastAsia="Times New Roman" w:hAnsi="Arial" w:cs="Arial"/>
          <w:iCs/>
          <w:lang w:eastAsia="pl-PL"/>
        </w:rPr>
        <w:t xml:space="preserve">Najbliżej położonymi obszarami ochrony przyrody jest </w:t>
      </w:r>
      <w:r w:rsidR="00D81AF0">
        <w:rPr>
          <w:rFonts w:ascii="Arial" w:eastAsia="Times New Roman" w:hAnsi="Arial" w:cs="Arial"/>
          <w:lang w:eastAsia="pl-PL"/>
        </w:rPr>
        <w:t>Pszczewski Park Krajobrazowy</w:t>
      </w:r>
      <w:r w:rsidR="00D81AF0" w:rsidRPr="00D81AF0">
        <w:rPr>
          <w:rFonts w:ascii="Arial" w:eastAsia="Times New Roman" w:hAnsi="Arial" w:cs="Arial"/>
          <w:lang w:eastAsia="pl-PL"/>
        </w:rPr>
        <w:t xml:space="preserve">, a także </w:t>
      </w:r>
      <w:r w:rsidRPr="00D81AF0">
        <w:rPr>
          <w:rFonts w:ascii="Arial" w:eastAsia="Times New Roman" w:hAnsi="Arial" w:cs="Arial"/>
          <w:lang w:eastAsia="pl-PL"/>
        </w:rPr>
        <w:t>obszar</w:t>
      </w:r>
      <w:r w:rsidR="00D81AF0" w:rsidRPr="00D81AF0">
        <w:rPr>
          <w:rFonts w:ascii="Arial" w:eastAsia="Times New Roman" w:hAnsi="Arial" w:cs="Arial"/>
          <w:lang w:eastAsia="pl-PL"/>
        </w:rPr>
        <w:t>y</w:t>
      </w:r>
      <w:r w:rsidRPr="00D81AF0">
        <w:rPr>
          <w:rFonts w:ascii="Arial" w:eastAsia="Times New Roman" w:hAnsi="Arial" w:cs="Arial"/>
          <w:lang w:eastAsia="pl-PL"/>
        </w:rPr>
        <w:t xml:space="preserve"> Natura 2000 </w:t>
      </w:r>
      <w:r w:rsidR="00D81AF0" w:rsidRPr="00D81AF0">
        <w:rPr>
          <w:rStyle w:val="item-fieldvalue"/>
          <w:rFonts w:ascii="Arial" w:hAnsi="Arial" w:cs="Arial"/>
        </w:rPr>
        <w:t xml:space="preserve">Jeziora Pszczewskie i Dolina Obry </w:t>
      </w:r>
      <w:r w:rsidRPr="00D81AF0">
        <w:rPr>
          <w:rFonts w:ascii="Arial" w:eastAsia="Times New Roman" w:hAnsi="Arial" w:cs="Arial"/>
          <w:lang w:eastAsia="pl-PL"/>
        </w:rPr>
        <w:t>PL</w:t>
      </w:r>
      <w:r w:rsidR="00D81AF0" w:rsidRPr="00D81AF0">
        <w:rPr>
          <w:rFonts w:ascii="Arial" w:eastAsia="Times New Roman" w:hAnsi="Arial" w:cs="Arial"/>
          <w:lang w:eastAsia="pl-PL"/>
        </w:rPr>
        <w:t>B</w:t>
      </w:r>
      <w:r w:rsidRPr="00D81AF0">
        <w:rPr>
          <w:rFonts w:ascii="Arial" w:eastAsia="Times New Roman" w:hAnsi="Arial" w:cs="Arial"/>
          <w:lang w:eastAsia="pl-PL"/>
        </w:rPr>
        <w:t>0800</w:t>
      </w:r>
      <w:r w:rsidR="00D81AF0" w:rsidRPr="00D81AF0">
        <w:rPr>
          <w:rFonts w:ascii="Arial" w:eastAsia="Times New Roman" w:hAnsi="Arial" w:cs="Arial"/>
          <w:lang w:eastAsia="pl-PL"/>
        </w:rPr>
        <w:t>05</w:t>
      </w:r>
      <w:r w:rsidRPr="00D81AF0">
        <w:rPr>
          <w:rFonts w:ascii="Arial" w:eastAsia="Times New Roman" w:hAnsi="Arial" w:cs="Arial"/>
          <w:lang w:eastAsia="pl-PL"/>
        </w:rPr>
        <w:t xml:space="preserve"> </w:t>
      </w:r>
      <w:r w:rsidR="00D81AF0" w:rsidRPr="00D81AF0">
        <w:rPr>
          <w:rFonts w:ascii="Arial" w:eastAsia="Times New Roman" w:hAnsi="Arial" w:cs="Arial"/>
          <w:lang w:eastAsia="pl-PL"/>
        </w:rPr>
        <w:t xml:space="preserve">i </w:t>
      </w:r>
      <w:r w:rsidR="00D81AF0" w:rsidRPr="00D81AF0">
        <w:rPr>
          <w:rStyle w:val="item-fieldvalue"/>
          <w:rFonts w:ascii="Arial" w:hAnsi="Arial" w:cs="Arial"/>
        </w:rPr>
        <w:t>Rynna Jezior Obrzańskich PLH080002</w:t>
      </w:r>
      <w:r w:rsidR="00D81AF0">
        <w:rPr>
          <w:rStyle w:val="item-fieldvalue"/>
        </w:rPr>
        <w:t xml:space="preserve"> </w:t>
      </w:r>
      <w:r w:rsidR="005F53EA">
        <w:rPr>
          <w:rFonts w:ascii="Arial" w:eastAsia="Times New Roman" w:hAnsi="Arial" w:cs="Arial"/>
          <w:lang w:eastAsia="pl-PL"/>
        </w:rPr>
        <w:t xml:space="preserve">oddalone o ok. 2 km od planowanego </w:t>
      </w:r>
      <w:r w:rsidR="005F53EA" w:rsidRPr="00D81AF0">
        <w:rPr>
          <w:rFonts w:ascii="Arial" w:eastAsia="Times New Roman" w:hAnsi="Arial" w:cs="Arial"/>
          <w:lang w:eastAsia="pl-PL"/>
        </w:rPr>
        <w:t>przedsięwzięcia</w:t>
      </w:r>
      <w:r w:rsidRPr="00ED61AA">
        <w:rPr>
          <w:rFonts w:ascii="Arial" w:eastAsia="Times New Roman" w:hAnsi="Arial" w:cs="Arial"/>
          <w:lang w:eastAsia="pl-PL"/>
        </w:rPr>
        <w:t xml:space="preserve">. </w:t>
      </w:r>
      <w:r>
        <w:rPr>
          <w:rFonts w:ascii="Arial" w:eastAsia="Times New Roman" w:hAnsi="Arial" w:cs="Arial"/>
          <w:lang w:eastAsia="pl-PL"/>
        </w:rPr>
        <w:t>I</w:t>
      </w:r>
      <w:r w:rsidRPr="00ED61AA">
        <w:rPr>
          <w:rFonts w:ascii="Arial" w:eastAsia="Times New Roman" w:hAnsi="Arial" w:cs="Arial"/>
          <w:lang w:eastAsia="pl-PL"/>
        </w:rPr>
        <w:t>nwestycja ta</w:t>
      </w:r>
      <w:r>
        <w:rPr>
          <w:rFonts w:ascii="Arial" w:eastAsia="Times New Roman" w:hAnsi="Arial" w:cs="Arial"/>
          <w:lang w:eastAsia="pl-PL"/>
        </w:rPr>
        <w:t xml:space="preserve"> nie przecina także </w:t>
      </w:r>
      <w:r w:rsidRPr="00ED61AA">
        <w:rPr>
          <w:rFonts w:ascii="Arial" w:eastAsia="Times New Roman" w:hAnsi="Arial" w:cs="Arial"/>
          <w:lang w:eastAsia="pl-PL"/>
        </w:rPr>
        <w:t>korytarz</w:t>
      </w:r>
      <w:r>
        <w:rPr>
          <w:rFonts w:ascii="Arial" w:eastAsia="Times New Roman" w:hAnsi="Arial" w:cs="Arial"/>
          <w:lang w:eastAsia="pl-PL"/>
        </w:rPr>
        <w:t>y</w:t>
      </w:r>
      <w:r w:rsidRPr="00ED61AA">
        <w:rPr>
          <w:rFonts w:ascii="Arial" w:eastAsia="Times New Roman" w:hAnsi="Arial" w:cs="Arial"/>
          <w:lang w:eastAsia="pl-PL"/>
        </w:rPr>
        <w:t xml:space="preserve"> ekologiczny</w:t>
      </w:r>
      <w:r>
        <w:rPr>
          <w:rFonts w:ascii="Arial" w:eastAsia="Times New Roman" w:hAnsi="Arial" w:cs="Arial"/>
          <w:lang w:eastAsia="pl-PL"/>
        </w:rPr>
        <w:t>ch</w:t>
      </w:r>
      <w:r w:rsidRPr="00C13837">
        <w:rPr>
          <w:rFonts w:ascii="Arial" w:eastAsia="Times New Roman" w:hAnsi="Arial" w:cs="Arial"/>
          <w:lang w:eastAsia="pl-PL"/>
        </w:rPr>
        <w:t xml:space="preserve">. </w:t>
      </w:r>
    </w:p>
    <w:p w:rsidR="00987E7F" w:rsidRPr="00ED337D" w:rsidRDefault="00987E7F" w:rsidP="00987E7F">
      <w:pPr>
        <w:spacing w:after="0" w:line="240" w:lineRule="auto"/>
        <w:ind w:firstLine="709"/>
        <w:jc w:val="both"/>
        <w:rPr>
          <w:rFonts w:ascii="Arial" w:eastAsia="Times New Roman" w:hAnsi="Arial" w:cs="Arial"/>
          <w:lang w:eastAsia="pl-PL"/>
        </w:rPr>
      </w:pPr>
      <w:r w:rsidRPr="00ED337D">
        <w:rPr>
          <w:rFonts w:ascii="Arial" w:eastAsia="Times New Roman" w:hAnsi="Arial" w:cs="Arial"/>
          <w:lang w:eastAsia="pl-PL"/>
        </w:rPr>
        <w:t xml:space="preserve">Etap realizacji nie będzie związany ze znaczącymi oddziaływaniami. Panele będą montowane na stelażach kotwionych w ziemię. Ponadto, w ziemi przebiegać będą kable elektryczne. W głównej mierze oddziaływanie będzie związane z emisją hałasu oraz zanieczyszczeń do powietrza pochodzących z urządzeń i pojazdów wykorzystywanych </w:t>
      </w:r>
      <w:r w:rsidRPr="00ED337D">
        <w:rPr>
          <w:rFonts w:ascii="Arial" w:eastAsia="Times New Roman" w:hAnsi="Arial" w:cs="Arial"/>
          <w:lang w:eastAsia="pl-PL"/>
        </w:rPr>
        <w:br/>
        <w:t>w trakcie montażu. Odpady będą magazynowane w wyznaczonym miejscu i przekazywane do dalszego zagospodarowania, zgodnie z obowiązującymi przepisami. Oddziaływania na tym etapie będą miały charakter krótkookresowy i lokalny oraz ustaną po zakończeniu prac.</w:t>
      </w:r>
    </w:p>
    <w:p w:rsidR="00987E7F" w:rsidRPr="00ED337D" w:rsidRDefault="00987E7F" w:rsidP="00987E7F">
      <w:pPr>
        <w:spacing w:after="0" w:line="240" w:lineRule="auto"/>
        <w:ind w:firstLine="709"/>
        <w:jc w:val="both"/>
        <w:rPr>
          <w:rFonts w:ascii="Arial" w:eastAsia="Times New Roman" w:hAnsi="Arial" w:cs="Arial"/>
          <w:lang w:eastAsia="pl-PL"/>
        </w:rPr>
      </w:pPr>
      <w:r w:rsidRPr="00ED337D">
        <w:rPr>
          <w:rFonts w:ascii="Arial" w:eastAsia="Times New Roman" w:hAnsi="Arial" w:cs="Arial"/>
          <w:lang w:eastAsia="pl-PL"/>
        </w:rPr>
        <w:t xml:space="preserve">Panele fotowoltaiczne działają bezobsługowo. Na etapie eksploatacji możliwe jest sporadyczne mycie paneli z zastosowaniem wody zdemineralizowanej bądź czyszczenie metodą na sucho. Woda opadowa i roztopowa będzie odprowadzana powierzchniowo na teren działki. Odpady powstawać będą jedynie przy okazji prac serwisowych i zagospodarowywane będą przez podmioty prowadzące te prace. Panele będą chłodzone w wyniku naturalnego przepływu powietrza, bez użycia wentylatorów. Hałas emitowany od transformatora </w:t>
      </w:r>
      <w:r>
        <w:rPr>
          <w:rFonts w:ascii="Arial" w:eastAsia="Times New Roman" w:hAnsi="Arial" w:cs="Arial"/>
          <w:lang w:eastAsia="pl-PL"/>
        </w:rPr>
        <w:br/>
      </w:r>
      <w:r w:rsidRPr="00ED337D">
        <w:rPr>
          <w:rFonts w:ascii="Arial" w:eastAsia="Times New Roman" w:hAnsi="Arial" w:cs="Arial"/>
          <w:lang w:eastAsia="pl-PL"/>
        </w:rPr>
        <w:t>w odległości 1 m wynosi ok. 5</w:t>
      </w:r>
      <w:r w:rsidR="005F53EA">
        <w:rPr>
          <w:rFonts w:ascii="Arial" w:eastAsia="Times New Roman" w:hAnsi="Arial" w:cs="Arial"/>
          <w:lang w:eastAsia="pl-PL"/>
        </w:rPr>
        <w:t>0</w:t>
      </w:r>
      <w:r w:rsidRPr="00ED337D">
        <w:rPr>
          <w:rFonts w:ascii="Arial" w:eastAsia="Times New Roman" w:hAnsi="Arial" w:cs="Arial"/>
          <w:lang w:eastAsia="pl-PL"/>
        </w:rPr>
        <w:t xml:space="preserve"> </w:t>
      </w:r>
      <w:proofErr w:type="spellStart"/>
      <w:r w:rsidRPr="00ED337D">
        <w:rPr>
          <w:rFonts w:ascii="Arial" w:eastAsia="Times New Roman" w:hAnsi="Arial" w:cs="Arial"/>
          <w:lang w:eastAsia="pl-PL"/>
        </w:rPr>
        <w:t>dB</w:t>
      </w:r>
      <w:proofErr w:type="spellEnd"/>
      <w:r w:rsidRPr="00ED337D">
        <w:rPr>
          <w:rFonts w:ascii="Arial" w:eastAsia="Times New Roman" w:hAnsi="Arial" w:cs="Arial"/>
          <w:lang w:eastAsia="pl-PL"/>
        </w:rPr>
        <w:t xml:space="preserve">, natomiast dopuszczalny poziom hałasu w środowisku na terenie zabudowy mieszkaniowej jednorodzinnej wynosi 50 </w:t>
      </w:r>
      <w:proofErr w:type="spellStart"/>
      <w:r w:rsidRPr="00ED337D">
        <w:rPr>
          <w:rFonts w:ascii="Arial" w:eastAsia="Times New Roman" w:hAnsi="Arial" w:cs="Arial"/>
          <w:lang w:eastAsia="pl-PL"/>
        </w:rPr>
        <w:t>dB</w:t>
      </w:r>
      <w:proofErr w:type="spellEnd"/>
      <w:r w:rsidRPr="00ED337D">
        <w:rPr>
          <w:rFonts w:ascii="Arial" w:eastAsia="Times New Roman" w:hAnsi="Arial" w:cs="Arial"/>
          <w:lang w:eastAsia="pl-PL"/>
        </w:rPr>
        <w:t xml:space="preserve"> dla pory dnia i 40 </w:t>
      </w:r>
      <w:proofErr w:type="spellStart"/>
      <w:r w:rsidRPr="00ED337D">
        <w:rPr>
          <w:rFonts w:ascii="Arial" w:eastAsia="Times New Roman" w:hAnsi="Arial" w:cs="Arial"/>
          <w:lang w:eastAsia="pl-PL"/>
        </w:rPr>
        <w:t>dB</w:t>
      </w:r>
      <w:proofErr w:type="spellEnd"/>
      <w:r w:rsidRPr="00ED337D">
        <w:rPr>
          <w:rFonts w:ascii="Arial" w:eastAsia="Times New Roman" w:hAnsi="Arial" w:cs="Arial"/>
          <w:lang w:eastAsia="pl-PL"/>
        </w:rPr>
        <w:t xml:space="preserve"> dla pory </w:t>
      </w:r>
      <w:r w:rsidRPr="00ED337D">
        <w:rPr>
          <w:rFonts w:ascii="Arial" w:eastAsia="Times New Roman" w:hAnsi="Arial" w:cs="Arial"/>
          <w:lang w:eastAsia="pl-PL"/>
        </w:rPr>
        <w:lastRenderedPageBreak/>
        <w:t xml:space="preserve">nocy. Zabudowa ta zlokalizowana jest w odległości ponad </w:t>
      </w:r>
      <w:r w:rsidR="005F53EA">
        <w:rPr>
          <w:rFonts w:ascii="Arial" w:eastAsia="Times New Roman" w:hAnsi="Arial" w:cs="Arial"/>
          <w:lang w:eastAsia="pl-PL"/>
        </w:rPr>
        <w:t>35</w:t>
      </w:r>
      <w:r w:rsidRPr="00ED337D">
        <w:rPr>
          <w:rFonts w:ascii="Arial" w:eastAsia="Times New Roman" w:hAnsi="Arial" w:cs="Arial"/>
          <w:lang w:eastAsia="pl-PL"/>
        </w:rPr>
        <w:t xml:space="preserve"> m od terenu przedsięwzięcia, </w:t>
      </w:r>
      <w:r w:rsidR="006E17F6">
        <w:rPr>
          <w:rFonts w:ascii="Arial" w:eastAsia="Times New Roman" w:hAnsi="Arial" w:cs="Arial"/>
          <w:lang w:eastAsia="pl-PL"/>
        </w:rPr>
        <w:br/>
      </w:r>
      <w:r w:rsidRPr="00ED337D">
        <w:rPr>
          <w:rFonts w:ascii="Arial" w:eastAsia="Times New Roman" w:hAnsi="Arial" w:cs="Arial"/>
          <w:lang w:eastAsia="pl-PL"/>
        </w:rPr>
        <w:t>w związku z powyższym nie będą przekraczane dopuszczalne poziomy hałasu na terenach objętych ochroną akustyczną. Emisja pola magnetycznego i elektrycznego od planowanej instalacji będzie znikoma. Kable energetyczne ułożone zostaną w ziemi, co także zminimalizuje ewentualne występowanie pola elektromagnetycznego. W przypadku zastosowania transformatorów olejowych, zostaną one zaopatrzone w szczelne misy olejowe na wypadek ewentualnego wycieku. Panele zostaną zabezpieczone powłoką antyrefleksyjną. Ogrodzenie terenu inwestycji będzie zrealizowane w taki sposób, by nie stanowiło bariery dla zwierząt. Zużyte lub uszkodzone panele fotowoltaiczne zostaną przekazane odpowiednim podmiotom do utylizacji.</w:t>
      </w:r>
    </w:p>
    <w:p w:rsidR="00987E7F" w:rsidRPr="00ED337D" w:rsidRDefault="00987E7F" w:rsidP="00987E7F">
      <w:pPr>
        <w:autoSpaceDE w:val="0"/>
        <w:autoSpaceDN w:val="0"/>
        <w:adjustRightInd w:val="0"/>
        <w:spacing w:after="0" w:line="240" w:lineRule="auto"/>
        <w:ind w:firstLine="709"/>
        <w:jc w:val="both"/>
        <w:rPr>
          <w:rFonts w:ascii="Arial" w:eastAsia="Calibri" w:hAnsi="Arial" w:cs="Arial"/>
          <w:lang w:eastAsia="pl-PL"/>
        </w:rPr>
      </w:pPr>
      <w:r w:rsidRPr="00ED337D">
        <w:rPr>
          <w:rFonts w:ascii="Arial" w:eastAsia="Times New Roman" w:hAnsi="Arial" w:cs="Arial"/>
          <w:lang w:eastAsia="pl-PL"/>
        </w:rPr>
        <w:t xml:space="preserve">W najbliższym sąsiedztwie (w odległości do </w:t>
      </w:r>
      <w:r w:rsidR="006E17F6">
        <w:rPr>
          <w:rFonts w:ascii="Arial" w:eastAsia="Times New Roman" w:hAnsi="Arial" w:cs="Arial"/>
          <w:lang w:eastAsia="pl-PL"/>
        </w:rPr>
        <w:t>1</w:t>
      </w:r>
      <w:r w:rsidRPr="00ED337D">
        <w:rPr>
          <w:rFonts w:ascii="Arial" w:eastAsia="Times New Roman" w:hAnsi="Arial" w:cs="Arial"/>
          <w:lang w:eastAsia="pl-PL"/>
        </w:rPr>
        <w:t>50 m) nie są planowane inne generatory fotowoltaiczne. Inwestycja, ze względu na zakres i oddziaływanie ograniczone do terenu lokalizacji, nie będzie w sposób skumulowany oddziaływać na środowisko z innymi inwestycjami.</w:t>
      </w:r>
    </w:p>
    <w:p w:rsidR="00987E7F" w:rsidRDefault="00987E7F" w:rsidP="00987E7F">
      <w:pPr>
        <w:spacing w:after="0" w:line="240" w:lineRule="auto"/>
        <w:ind w:firstLine="709"/>
        <w:jc w:val="both"/>
        <w:rPr>
          <w:rFonts w:ascii="Arial" w:eastAsia="Calibri" w:hAnsi="Arial" w:cs="Arial"/>
          <w:lang w:eastAsia="pl-PL"/>
        </w:rPr>
      </w:pPr>
      <w:r w:rsidRPr="00ED61AA">
        <w:rPr>
          <w:rFonts w:ascii="Arial" w:eastAsia="Calibri" w:hAnsi="Arial" w:cs="Arial"/>
          <w:lang w:eastAsia="pl-PL"/>
        </w:rPr>
        <w:t>Rozpatrywana inwestycja nie ma wpływu na stan wód, którego utrzymanie lub poprawa jest ważnym czynnikiem dla ochrony siedlisk lub gatunków występujących na obszarach chronionych zlokalizowanych na jednolitych częściach wód.</w:t>
      </w:r>
    </w:p>
    <w:p w:rsidR="00987E7F" w:rsidRPr="00125C0C" w:rsidRDefault="00987E7F" w:rsidP="00987E7F">
      <w:pPr>
        <w:pStyle w:val="Default"/>
        <w:ind w:firstLine="709"/>
        <w:jc w:val="both"/>
        <w:rPr>
          <w:color w:val="auto"/>
          <w:sz w:val="22"/>
          <w:szCs w:val="22"/>
        </w:rPr>
      </w:pPr>
      <w:r w:rsidRPr="00125C0C">
        <w:rPr>
          <w:color w:val="auto"/>
          <w:sz w:val="22"/>
          <w:szCs w:val="22"/>
        </w:rPr>
        <w:t>Przedsięwzięcie związane jest z wykorzystywaniem energii słonecznej, zatem zalicza się do odnawialnych źródeł energii. Tym samym wpisuje się w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powodziowych na tych terenach. Z tych samy</w:t>
      </w:r>
      <w:r>
        <w:rPr>
          <w:color w:val="auto"/>
          <w:sz w:val="22"/>
          <w:szCs w:val="22"/>
        </w:rPr>
        <w:t xml:space="preserve">ch względów nie wpłynie ona </w:t>
      </w:r>
      <w:r w:rsidRPr="00125C0C">
        <w:rPr>
          <w:color w:val="auto"/>
          <w:sz w:val="22"/>
          <w:szCs w:val="22"/>
        </w:rPr>
        <w:t>na różnorodność biologiczną na tym obszarze.</w:t>
      </w:r>
    </w:p>
    <w:p w:rsidR="00987E7F" w:rsidRPr="00ED61AA" w:rsidRDefault="00987E7F" w:rsidP="00987E7F">
      <w:pPr>
        <w:autoSpaceDE w:val="0"/>
        <w:autoSpaceDN w:val="0"/>
        <w:adjustRightInd w:val="0"/>
        <w:spacing w:after="0" w:line="240" w:lineRule="auto"/>
        <w:ind w:firstLine="709"/>
        <w:jc w:val="both"/>
        <w:rPr>
          <w:rFonts w:ascii="Arial" w:eastAsia="Times New Roman" w:hAnsi="Arial" w:cs="Times New Roman"/>
          <w:lang w:eastAsia="pl-PL"/>
        </w:rPr>
      </w:pPr>
      <w:r w:rsidRPr="00ED61AA">
        <w:rPr>
          <w:rFonts w:ascii="Arial" w:eastAsia="Times New Roman" w:hAnsi="Arial" w:cs="Times New Roman"/>
          <w:lang w:eastAsia="pl-PL"/>
        </w:rPr>
        <w:t xml:space="preserve">Planowane przedsięwzięcie nie jest zaliczane do zakładów stwarzających zagrożenie wystąpienia poważnej awarii przemysłowej w rozumieniu art. 248 ustawy z dnia 27 kwietnia 2001 r. Prawo ochrony środowiska, nie jest również wymienione wśród obiektów, dla których można utworzyć obszar ograniczonego użytkowania, o którym mowa w art. 135 ust. 1 ustawy Prawo ochrony środowiska. </w:t>
      </w:r>
      <w:r w:rsidRPr="00ED61AA">
        <w:rPr>
          <w:rFonts w:ascii="Arial" w:eastAsia="Times New Roman" w:hAnsi="Arial" w:cs="Arial"/>
          <w:lang w:eastAsia="pl-PL"/>
        </w:rPr>
        <w:t xml:space="preserve">Ryzyko wystąpienia katastrofy naturalnej czy budowlanej, przy zaplanowanej technologii i zakresie prac, ocenia się jako bardzo niskie. </w:t>
      </w:r>
      <w:r w:rsidRPr="00ED61AA">
        <w:rPr>
          <w:rFonts w:ascii="Arial" w:eastAsia="Times New Roman" w:hAnsi="Arial" w:cs="Times New Roman"/>
          <w:lang w:eastAsia="pl-PL"/>
        </w:rPr>
        <w:t>Ze względu na lokalizację oraz zakres przedsięwzięcia nie zachodzi również ryzyko transgranicznego oddziaływania na środowisko</w:t>
      </w:r>
      <w:r w:rsidRPr="00ED61AA">
        <w:rPr>
          <w:rFonts w:ascii="Arial" w:eastAsia="Times New Roman" w:hAnsi="Arial" w:cs="Arial"/>
          <w:lang w:eastAsia="pl-PL"/>
        </w:rPr>
        <w:t xml:space="preserve">. </w:t>
      </w:r>
    </w:p>
    <w:p w:rsidR="00987E7F" w:rsidRPr="00ED61AA" w:rsidRDefault="00987E7F" w:rsidP="00987E7F">
      <w:pPr>
        <w:autoSpaceDE w:val="0"/>
        <w:autoSpaceDN w:val="0"/>
        <w:adjustRightInd w:val="0"/>
        <w:spacing w:after="0" w:line="240" w:lineRule="auto"/>
        <w:ind w:firstLine="709"/>
        <w:jc w:val="both"/>
        <w:rPr>
          <w:rFonts w:ascii="Arial" w:eastAsia="Times New Roman" w:hAnsi="Arial" w:cs="Times New Roman"/>
          <w:lang w:eastAsia="pl-PL"/>
        </w:rPr>
      </w:pPr>
      <w:r w:rsidRPr="00ED61AA">
        <w:rPr>
          <w:rFonts w:ascii="Arial" w:eastAsia="Times New Roman" w:hAnsi="Arial" w:cs="Arial"/>
          <w:lang w:eastAsia="pl-PL"/>
        </w:rPr>
        <w:t xml:space="preserve">Mając powyższe na uwadze, wyraża opinię o braku konieczności przeprowadzenia oceny oddziaływania analizowanego przedsięwzięcia na środowisko. </w:t>
      </w:r>
    </w:p>
    <w:p w:rsidR="00987E7F" w:rsidRPr="00ED61AA" w:rsidRDefault="00987E7F" w:rsidP="00987E7F">
      <w:pPr>
        <w:spacing w:after="0" w:line="240" w:lineRule="auto"/>
        <w:rPr>
          <w:rFonts w:ascii="Arial" w:eastAsia="Times New Roman" w:hAnsi="Arial" w:cs="Arial"/>
          <w:bCs/>
          <w:u w:val="single"/>
          <w:lang w:eastAsia="pl-PL"/>
        </w:rPr>
      </w:pPr>
    </w:p>
    <w:p w:rsidR="00987E7F" w:rsidRPr="00ED61AA" w:rsidRDefault="00987E7F" w:rsidP="00987E7F">
      <w:pPr>
        <w:spacing w:after="0" w:line="240" w:lineRule="auto"/>
        <w:rPr>
          <w:rFonts w:ascii="Arial" w:eastAsia="Times New Roman" w:hAnsi="Arial" w:cs="Arial"/>
          <w:bCs/>
          <w:u w:val="single"/>
          <w:lang w:eastAsia="pl-PL"/>
        </w:rPr>
      </w:pPr>
    </w:p>
    <w:p w:rsidR="00987E7F" w:rsidRPr="00ED61AA" w:rsidRDefault="00987E7F" w:rsidP="00987E7F">
      <w:pPr>
        <w:spacing w:after="0" w:line="240" w:lineRule="auto"/>
        <w:jc w:val="right"/>
        <w:rPr>
          <w:noProof/>
          <w:lang w:eastAsia="pl-PL"/>
        </w:rPr>
      </w:pPr>
    </w:p>
    <w:p w:rsidR="00987E7F" w:rsidRPr="00ED61AA" w:rsidRDefault="00987E7F" w:rsidP="00987E7F">
      <w:pPr>
        <w:spacing w:after="0" w:line="240" w:lineRule="auto"/>
        <w:jc w:val="right"/>
        <w:rPr>
          <w:noProof/>
          <w:lang w:eastAsia="pl-PL"/>
        </w:rPr>
      </w:pPr>
      <w:r w:rsidRPr="00C01469">
        <w:rPr>
          <w:noProof/>
          <w:lang w:eastAsia="pl-PL"/>
        </w:rPr>
        <w:drawing>
          <wp:inline distT="0" distB="0" distL="0" distR="0" wp14:anchorId="205A650C" wp14:editId="46E34690">
            <wp:extent cx="2438400" cy="305977"/>
            <wp:effectExtent l="0" t="0" r="0" b="0"/>
            <wp:docPr id="3" name="Obraz 3" descr="P:\02.Sprawy organizacyjno-administracyjne\11.podpisy do ePUAP\Pieczatka_podpisano_elektronicz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Sprawy organizacyjno-administracyjne\11.podpisy do ePUAP\Pieczatka_podpisano_elektroniczn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47" cy="316649"/>
                    </a:xfrm>
                    <a:prstGeom prst="rect">
                      <a:avLst/>
                    </a:prstGeom>
                    <a:noFill/>
                    <a:ln>
                      <a:noFill/>
                    </a:ln>
                  </pic:spPr>
                </pic:pic>
              </a:graphicData>
            </a:graphic>
          </wp:inline>
        </w:drawing>
      </w:r>
    </w:p>
    <w:p w:rsidR="00987E7F" w:rsidRPr="00ED61AA" w:rsidRDefault="00987E7F" w:rsidP="00987E7F">
      <w:pPr>
        <w:spacing w:after="0" w:line="240" w:lineRule="auto"/>
        <w:jc w:val="right"/>
        <w:rPr>
          <w:noProof/>
          <w:lang w:eastAsia="pl-PL"/>
        </w:rPr>
      </w:pPr>
    </w:p>
    <w:p w:rsidR="00987E7F" w:rsidRPr="00ED61AA" w:rsidRDefault="00987E7F" w:rsidP="00987E7F">
      <w:pPr>
        <w:spacing w:after="0" w:line="240" w:lineRule="auto"/>
        <w:jc w:val="right"/>
        <w:rPr>
          <w:rFonts w:ascii="Arial" w:eastAsia="Times New Roman" w:hAnsi="Arial" w:cs="Arial"/>
          <w:bCs/>
          <w:u w:val="single"/>
          <w:lang w:eastAsia="pl-PL"/>
        </w:rPr>
      </w:pPr>
    </w:p>
    <w:p w:rsidR="00987E7F" w:rsidRPr="00ED61AA" w:rsidRDefault="00987E7F" w:rsidP="00987E7F">
      <w:pPr>
        <w:spacing w:after="0" w:line="240" w:lineRule="auto"/>
        <w:rPr>
          <w:rFonts w:ascii="Arial" w:eastAsia="Times New Roman" w:hAnsi="Arial" w:cs="Arial"/>
          <w:bCs/>
          <w:u w:val="single"/>
          <w:lang w:eastAsia="pl-PL"/>
        </w:rPr>
      </w:pPr>
    </w:p>
    <w:p w:rsidR="00987E7F" w:rsidRPr="00ED61AA" w:rsidRDefault="00987E7F" w:rsidP="00987E7F">
      <w:pPr>
        <w:spacing w:after="0" w:line="240" w:lineRule="auto"/>
        <w:rPr>
          <w:rFonts w:ascii="Arial" w:eastAsia="Times New Roman" w:hAnsi="Arial" w:cs="Arial"/>
          <w:bCs/>
          <w:u w:val="single"/>
          <w:lang w:eastAsia="pl-PL"/>
        </w:rPr>
      </w:pPr>
    </w:p>
    <w:p w:rsidR="00987E7F" w:rsidRPr="00ED61AA" w:rsidRDefault="00987E7F" w:rsidP="00987E7F">
      <w:pPr>
        <w:spacing w:after="0" w:line="240" w:lineRule="auto"/>
        <w:rPr>
          <w:rFonts w:ascii="Arial" w:eastAsia="Times New Roman" w:hAnsi="Arial" w:cs="Arial"/>
          <w:bCs/>
          <w:u w:val="single"/>
          <w:lang w:eastAsia="pl-PL"/>
        </w:rPr>
      </w:pPr>
    </w:p>
    <w:p w:rsidR="00987E7F" w:rsidRPr="00ED61AA" w:rsidRDefault="00987E7F" w:rsidP="00987E7F">
      <w:pPr>
        <w:spacing w:after="0" w:line="240" w:lineRule="auto"/>
        <w:rPr>
          <w:rFonts w:ascii="Arial" w:eastAsia="Times New Roman" w:hAnsi="Arial" w:cs="Arial"/>
          <w:bCs/>
          <w:u w:val="single"/>
          <w:lang w:eastAsia="pl-PL"/>
        </w:rPr>
      </w:pPr>
    </w:p>
    <w:p w:rsidR="00987E7F" w:rsidRPr="00ED61AA" w:rsidRDefault="00987E7F" w:rsidP="00987E7F">
      <w:pPr>
        <w:spacing w:after="0" w:line="240" w:lineRule="auto"/>
        <w:rPr>
          <w:rFonts w:ascii="Arial" w:eastAsia="Times New Roman" w:hAnsi="Arial" w:cs="Arial"/>
          <w:sz w:val="20"/>
          <w:szCs w:val="20"/>
          <w:u w:val="single"/>
          <w:lang w:eastAsia="pl-PL"/>
        </w:rPr>
      </w:pPr>
      <w:r w:rsidRPr="00ED61AA">
        <w:rPr>
          <w:rFonts w:ascii="Arial" w:eastAsia="Times New Roman" w:hAnsi="Arial" w:cs="Arial"/>
          <w:bCs/>
          <w:sz w:val="20"/>
          <w:szCs w:val="20"/>
          <w:u w:val="single"/>
          <w:lang w:eastAsia="pl-PL"/>
        </w:rPr>
        <w:t>Otrzymują:</w:t>
      </w:r>
    </w:p>
    <w:p w:rsidR="00987E7F" w:rsidRPr="00ED61AA" w:rsidRDefault="00987E7F" w:rsidP="00987E7F">
      <w:pPr>
        <w:numPr>
          <w:ilvl w:val="0"/>
          <w:numId w:val="1"/>
        </w:numPr>
        <w:tabs>
          <w:tab w:val="num" w:pos="426"/>
        </w:tabs>
        <w:spacing w:after="0" w:line="240" w:lineRule="auto"/>
        <w:ind w:left="426" w:hanging="426"/>
        <w:jc w:val="both"/>
        <w:rPr>
          <w:rFonts w:ascii="Arial" w:eastAsia="Times New Roman" w:hAnsi="Arial" w:cs="Arial"/>
          <w:sz w:val="20"/>
          <w:szCs w:val="20"/>
          <w:lang w:eastAsia="pl-PL"/>
        </w:rPr>
      </w:pPr>
      <w:r w:rsidRPr="00ED61AA">
        <w:rPr>
          <w:rFonts w:ascii="Arial" w:eastAsia="Times New Roman" w:hAnsi="Arial" w:cs="Arial"/>
          <w:sz w:val="20"/>
          <w:szCs w:val="20"/>
          <w:lang w:eastAsia="pl-PL"/>
        </w:rPr>
        <w:t>Adresat,</w:t>
      </w:r>
    </w:p>
    <w:p w:rsidR="00987E7F" w:rsidRPr="005B66B1" w:rsidRDefault="00987E7F" w:rsidP="00987E7F">
      <w:pPr>
        <w:numPr>
          <w:ilvl w:val="0"/>
          <w:numId w:val="1"/>
        </w:numPr>
        <w:tabs>
          <w:tab w:val="num" w:pos="426"/>
        </w:tabs>
        <w:spacing w:after="0" w:line="240" w:lineRule="auto"/>
        <w:ind w:left="426" w:hanging="426"/>
        <w:jc w:val="both"/>
        <w:rPr>
          <w:rFonts w:ascii="Arial" w:eastAsia="Times New Roman" w:hAnsi="Arial" w:cs="Arial"/>
          <w:sz w:val="20"/>
          <w:szCs w:val="20"/>
          <w:lang w:eastAsia="pl-PL"/>
        </w:rPr>
      </w:pPr>
      <w:r w:rsidRPr="00ED61AA">
        <w:rPr>
          <w:rFonts w:ascii="Arial" w:eastAsia="Times New Roman" w:hAnsi="Arial" w:cs="Arial"/>
          <w:sz w:val="20"/>
          <w:szCs w:val="20"/>
          <w:lang w:eastAsia="pl-PL"/>
        </w:rPr>
        <w:t>ad acta.</w:t>
      </w:r>
    </w:p>
    <w:p w:rsidR="008F196D" w:rsidRDefault="00DD62A0"/>
    <w:sectPr w:rsidR="008F196D" w:rsidSect="001610C3">
      <w:footerReference w:type="default" r:id="rId10"/>
      <w:headerReference w:type="first" r:id="rId11"/>
      <w:footerReference w:type="first" r:id="rId12"/>
      <w:pgSz w:w="11906" w:h="16838" w:code="9"/>
      <w:pgMar w:top="1418" w:right="1418" w:bottom="1418" w:left="1418"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A0" w:rsidRDefault="00DD62A0">
      <w:pPr>
        <w:spacing w:after="0" w:line="240" w:lineRule="auto"/>
      </w:pPr>
      <w:r>
        <w:separator/>
      </w:r>
    </w:p>
  </w:endnote>
  <w:endnote w:type="continuationSeparator" w:id="0">
    <w:p w:rsidR="00DD62A0" w:rsidRDefault="00DD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20" w:rsidRPr="00EF48CC" w:rsidRDefault="006E17F6" w:rsidP="00D06320">
    <w:pPr>
      <w:pStyle w:val="Stopka"/>
      <w:jc w:val="right"/>
      <w:rPr>
        <w:rFonts w:ascii="Times New Roman" w:hAnsi="Times New Roman"/>
        <w:sz w:val="20"/>
        <w:szCs w:val="20"/>
      </w:rPr>
    </w:pPr>
    <w:r w:rsidRPr="00EF48CC">
      <w:rPr>
        <w:rFonts w:ascii="Times New Roman" w:hAnsi="Times New Roman"/>
        <w:sz w:val="20"/>
        <w:szCs w:val="20"/>
      </w:rPr>
      <w:fldChar w:fldCharType="begin"/>
    </w:r>
    <w:r w:rsidRPr="00EF48CC">
      <w:rPr>
        <w:rFonts w:ascii="Times New Roman" w:hAnsi="Times New Roman"/>
        <w:sz w:val="20"/>
        <w:szCs w:val="20"/>
      </w:rPr>
      <w:instrText xml:space="preserve"> PAGE   \* MERGEFORMAT </w:instrText>
    </w:r>
    <w:r w:rsidRPr="00EF48CC">
      <w:rPr>
        <w:rFonts w:ascii="Times New Roman" w:hAnsi="Times New Roman"/>
        <w:sz w:val="20"/>
        <w:szCs w:val="20"/>
      </w:rPr>
      <w:fldChar w:fldCharType="separate"/>
    </w:r>
    <w:r w:rsidR="001323BA">
      <w:rPr>
        <w:rFonts w:ascii="Times New Roman" w:hAnsi="Times New Roman"/>
        <w:noProof/>
        <w:sz w:val="20"/>
        <w:szCs w:val="20"/>
      </w:rPr>
      <w:t>3</w:t>
    </w:r>
    <w:r w:rsidRPr="00EF48CC">
      <w:rPr>
        <w:rFonts w:ascii="Times New Roman" w:hAnsi="Times New Roman"/>
        <w:sz w:val="20"/>
        <w:szCs w:val="20"/>
      </w:rPr>
      <w:fldChar w:fldCharType="end"/>
    </w:r>
  </w:p>
  <w:p w:rsidR="00D06320" w:rsidRDefault="00DD62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1B" w:rsidRDefault="006E17F6" w:rsidP="00B80F1B">
    <w:pPr>
      <w:pStyle w:val="Stopka"/>
      <w:ind w:left="-851"/>
    </w:pPr>
    <w:r>
      <w:rPr>
        <w:noProof/>
        <w:lang w:eastAsia="pl-PL"/>
      </w:rPr>
      <w:drawing>
        <wp:inline distT="0" distB="0" distL="0" distR="0" wp14:anchorId="71A74F31" wp14:editId="3A95F307">
          <wp:extent cx="5760720" cy="978535"/>
          <wp:effectExtent l="0" t="0" r="0" b="0"/>
          <wp:docPr id="18" name="Obraz 18" descr="adres_RDOS_Gorzo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Gorzow_"/>
                  <pic:cNvPicPr>
                    <a:picLocks noChangeAspect="1" noChangeArrowheads="1"/>
                  </pic:cNvPicPr>
                </pic:nvPicPr>
                <pic:blipFill>
                  <a:blip r:embed="rId1" cstate="print"/>
                  <a:srcRect/>
                  <a:stretch>
                    <a:fillRect/>
                  </a:stretch>
                </pic:blipFill>
                <pic:spPr bwMode="auto">
                  <a:xfrm>
                    <a:off x="0" y="0"/>
                    <a:ext cx="5760720" cy="9785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A0" w:rsidRDefault="00DD62A0">
      <w:pPr>
        <w:spacing w:after="0" w:line="240" w:lineRule="auto"/>
      </w:pPr>
      <w:r>
        <w:separator/>
      </w:r>
    </w:p>
  </w:footnote>
  <w:footnote w:type="continuationSeparator" w:id="0">
    <w:p w:rsidR="00DD62A0" w:rsidRDefault="00DD6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1B" w:rsidRDefault="006E17F6" w:rsidP="00B80F1B">
    <w:pPr>
      <w:pStyle w:val="Nagwek"/>
      <w:ind w:left="-851"/>
    </w:pPr>
    <w:r>
      <w:rPr>
        <w:noProof/>
        <w:lang w:eastAsia="pl-PL"/>
      </w:rPr>
      <w:drawing>
        <wp:inline distT="0" distB="0" distL="0" distR="0" wp14:anchorId="33EB438D" wp14:editId="638B4A1E">
          <wp:extent cx="4905375" cy="942975"/>
          <wp:effectExtent l="19050" t="0" r="9525" b="0"/>
          <wp:docPr id="17" name="Obraz 17" descr="logo_RDOS_Gorzo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DOS_Gorzow_"/>
                  <pic:cNvPicPr>
                    <a:picLocks noChangeAspect="1" noChangeArrowheads="1"/>
                  </pic:cNvPicPr>
                </pic:nvPicPr>
                <pic:blipFill>
                  <a:blip r:embed="rId1" cstate="print"/>
                  <a:srcRect/>
                  <a:stretch>
                    <a:fillRect/>
                  </a:stretch>
                </pic:blipFill>
                <pic:spPr bwMode="auto">
                  <a:xfrm>
                    <a:off x="0" y="0"/>
                    <a:ext cx="49053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0F"/>
    <w:multiLevelType w:val="hybridMultilevel"/>
    <w:tmpl w:val="3990B0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97174A"/>
    <w:multiLevelType w:val="hybridMultilevel"/>
    <w:tmpl w:val="12827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7F"/>
    <w:rsid w:val="001323BA"/>
    <w:rsid w:val="004C4AE7"/>
    <w:rsid w:val="00572E80"/>
    <w:rsid w:val="005F53EA"/>
    <w:rsid w:val="006E17F6"/>
    <w:rsid w:val="00987E7F"/>
    <w:rsid w:val="00A84088"/>
    <w:rsid w:val="00AD6F1C"/>
    <w:rsid w:val="00CD71C8"/>
    <w:rsid w:val="00D81AF0"/>
    <w:rsid w:val="00DD62A0"/>
    <w:rsid w:val="00E816D8"/>
    <w:rsid w:val="00FB4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E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7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E7F"/>
  </w:style>
  <w:style w:type="paragraph" w:styleId="Nagwek">
    <w:name w:val="header"/>
    <w:basedOn w:val="Normalny"/>
    <w:link w:val="NagwekZnak"/>
    <w:uiPriority w:val="99"/>
    <w:unhideWhenUsed/>
    <w:rsid w:val="00987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E7F"/>
  </w:style>
  <w:style w:type="paragraph" w:customStyle="1" w:styleId="Default">
    <w:name w:val="Default"/>
    <w:rsid w:val="00987E7F"/>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item-fieldvalue">
    <w:name w:val="item-fieldvalue"/>
    <w:basedOn w:val="Domylnaczcionkaakapitu"/>
    <w:rsid w:val="00D81AF0"/>
  </w:style>
  <w:style w:type="paragraph" w:styleId="Tekstdymka">
    <w:name w:val="Balloon Text"/>
    <w:basedOn w:val="Normalny"/>
    <w:link w:val="TekstdymkaZnak"/>
    <w:uiPriority w:val="99"/>
    <w:semiHidden/>
    <w:unhideWhenUsed/>
    <w:rsid w:val="00CD71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E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7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E7F"/>
  </w:style>
  <w:style w:type="paragraph" w:styleId="Nagwek">
    <w:name w:val="header"/>
    <w:basedOn w:val="Normalny"/>
    <w:link w:val="NagwekZnak"/>
    <w:uiPriority w:val="99"/>
    <w:unhideWhenUsed/>
    <w:rsid w:val="00987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E7F"/>
  </w:style>
  <w:style w:type="paragraph" w:customStyle="1" w:styleId="Default">
    <w:name w:val="Default"/>
    <w:rsid w:val="00987E7F"/>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item-fieldvalue">
    <w:name w:val="item-fieldvalue"/>
    <w:basedOn w:val="Domylnaczcionkaakapitu"/>
    <w:rsid w:val="00D81AF0"/>
  </w:style>
  <w:style w:type="paragraph" w:styleId="Tekstdymka">
    <w:name w:val="Balloon Text"/>
    <w:basedOn w:val="Normalny"/>
    <w:link w:val="TekstdymkaZnak"/>
    <w:uiPriority w:val="99"/>
    <w:semiHidden/>
    <w:unhideWhenUsed/>
    <w:rsid w:val="00CD71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DAEA-1AA9-47FD-A814-A5858F63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8615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Jankowska</dc:creator>
  <cp:lastModifiedBy>Admin</cp:lastModifiedBy>
  <cp:revision>2</cp:revision>
  <cp:lastPrinted>2021-10-19T10:49:00Z</cp:lastPrinted>
  <dcterms:created xsi:type="dcterms:W3CDTF">2021-10-20T06:03:00Z</dcterms:created>
  <dcterms:modified xsi:type="dcterms:W3CDTF">2021-10-20T06:03:00Z</dcterms:modified>
</cp:coreProperties>
</file>