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46DE" w14:textId="37645FF8" w:rsidR="00445121" w:rsidRPr="00B80247" w:rsidRDefault="00445121" w:rsidP="0044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5 ust. 1 ustawy z dnia 13 września 1996 r. o utrzymaniu czystości i porządku                w gminach (Dz. U. z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399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zm.) </w:t>
      </w:r>
      <w:r w:rsidRPr="00B8024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właściciele nieruchomości zapewniają utrzymanie czystości i porządku przez:</w:t>
      </w:r>
    </w:p>
    <w:p w14:paraId="3EEE68E6" w14:textId="7D2EFD4F" w:rsidR="00445121" w:rsidRPr="00445121" w:rsidRDefault="00445121" w:rsidP="0044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przyłączenie nieruchomości do istniejącej sieci kanalizacyjnej lub, w przypadku gdy budowa sieci kanalizacyjnej jest technicznie lub ekonomicznie nieuzasadniona, wyposażenie nieruchomości w zbiornik bezodpływowy nieczystości ciekłych lub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przydomową oczyszczalnię ścieków bytowych i gromadzenie nieczystości ciekłych w w/wym. zbiornikach; przyłączenie nieruchomości do nowo wybudowanej sieci kanalizacyjnej nie jest obowiązkowe, jeżeli nieruchomość jest wyposażona </w:t>
      </w:r>
      <w:r w:rsidR="00E82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przydomową oczyszczalnię ścieków spełniającą wymagania określone w przepisach odrębnych;</w:t>
      </w:r>
    </w:p>
    <w:p w14:paraId="5B3B0683" w14:textId="77777777" w:rsidR="00445121" w:rsidRPr="00445121" w:rsidRDefault="00445121" w:rsidP="00445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pozbywanie się zebranych na terenie nieruchomości nieczystości ciekłych korzystając z usług przedsiębiorcy posiadającego zezwolenie na prowadzenie działalności, na terenie Gminy Nowy Tomyśl, w zakresie opróżniania zbiorników bezodpływowych lub osadników w instalacjach przydomowych oczyszczalni ścieków i transportu nieczystości ciekłych.</w:t>
      </w:r>
    </w:p>
    <w:p w14:paraId="0275A9F5" w14:textId="007A468D" w:rsidR="00445121" w:rsidRPr="00445121" w:rsidRDefault="00445121" w:rsidP="0044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81084778"/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Budowa oczyszczalni ścieków o wydajności do 7,50 m</w:t>
      </w:r>
      <w:r w:rsidRPr="0044512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3 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dobę oraz zbiornika bezodpływowego na nieczystości ciekłe o pojemności do 10 m</w:t>
      </w:r>
      <w:r w:rsidRPr="0044512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zgodnie z art. 29 ust. 1 ustawy z dnia 07 lipca 1994 r. Prawo Budowlane (Dz. U. z 202</w:t>
      </w:r>
      <w:r w:rsidR="00D81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D81C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725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zm.), nie wymaga decyzji - pozwolenia na budowę. Przed rozpoczęciem budowy w/wym. instalacji należy jednak dokonać zgłoszenia do organu administracji architektoniczno-budowlanej.</w:t>
      </w:r>
    </w:p>
    <w:bookmarkEnd w:id="0"/>
    <w:p w14:paraId="7705D1B9" w14:textId="08A2816D" w:rsidR="00445121" w:rsidRPr="00445121" w:rsidRDefault="00445121" w:rsidP="0044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Ponadto, na podstawie art. 152 ust. 1 ustawy z dnia 27 kwietnia 2001 r. Prawo Ochrony Środowiska (Dz. U. z 2022 r. poz. 2556 ze zm.), należy dokonać zgłoszenia rozpoczęcia użytkowania oczyszczalni ścieków o wydajności nie przekraczającej 5m</w:t>
      </w:r>
      <w:r w:rsidRPr="0044512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na dobę w ramach zwykłego korzystania z wód. Zgłoszenia należy dokonać przed rozpoczęciem eksploatacji.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rozpoczęcia eksploatacji oczyszczalni można przystąpić, jeżeli organ właściwy do przyjęcia zgłoszenia w terminie 30 dni od dnia doręczenia zgłoszenia nie wniesie sprzeciwu w drodze decyzji. Oczyszczalnię objętą obowiązkiem zgłoszenia w okresie, gdy jest już ona eksploatowana, prowadzący ją jest obowiązany zgłosić w terminie 6 miesięcy od dnia,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została ona objęta obowiązkiem.</w:t>
      </w:r>
    </w:p>
    <w:p w14:paraId="354BAF7B" w14:textId="251D11CC" w:rsidR="00445121" w:rsidRPr="00B80247" w:rsidRDefault="00445121" w:rsidP="0044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zapisami Regulaminu utrzymania czystości i porządku na terenie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Trzciel 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właściciele nieruchomości są zobowiązani dostosować wielkość zbiornika bezodpływowego oraz przydomowej oczyszczalni ścieków do liczby osób przebywających na nieruchomości. Właściciele nieruchomości zobowiązani są do pozbywania się nieczystości ciekłych z terenu nieruchomości w sposób systematyczny, dostosowany do bieżących potrzeb gospodarstwa domowego uzależnionych od ilości osób zamieszkujących daną nieruchomość, ilości zużytej wody i pojemności zbiornika bezodpływowego, nie dopuszczając do przepełnienia się urządzeń do gromadzenia nieczystości ciekłych i wypływu tych nieczystości do gruntu i wód gruntowych</w:t>
      </w:r>
      <w:r w:rsidRPr="00300E6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. </w:t>
      </w:r>
      <w:r w:rsidRPr="00B80247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Regulamin określa następującą częstotliwość pozbywania się nieczystości ciekłych z terenu nieruchomości:</w:t>
      </w:r>
    </w:p>
    <w:p w14:paraId="3397C33F" w14:textId="5A2F6A38" w:rsidR="00445121" w:rsidRPr="00300E6A" w:rsidRDefault="00445121" w:rsidP="00445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00E6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właściciele nieruchomości wyposażonych w zbiorniki bezodpływowe zobowiązani są </w:t>
      </w:r>
      <w:r w:rsidR="00300E6A" w:rsidRPr="00300E6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do pozbywania się nieczystości ciekłych z terenu nieruchomości w sposób systematyczny, nie rzadziej niż 2 razy w  roku, nie dopuszczając do  przepełnienia urządzeń i wylewania ich zawartości na zewnątrz, gwarantując zachowanie czystości i porządku na nieruchomości. </w:t>
      </w:r>
    </w:p>
    <w:p w14:paraId="602A1F40" w14:textId="3BC054F3" w:rsidR="00445121" w:rsidRPr="00300E6A" w:rsidRDefault="00445121" w:rsidP="00445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00E6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lastRenderedPageBreak/>
        <w:t xml:space="preserve">właściciele nieruchomości posiadający przydomowe oczyszczalnie ścieków zobowiązani są opróżniać osadniki w instalacjach przydomowych oczyszczalni ścieków z częstotliwością </w:t>
      </w:r>
      <w:r w:rsidR="00300E6A" w:rsidRPr="00300E6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wynikającą z instrukcji eksploatacji producenta urządzenia lecz nie rzadziej niż raz na dwa lata. </w:t>
      </w:r>
    </w:p>
    <w:p w14:paraId="4AFDD282" w14:textId="4456DE4C" w:rsidR="00445121" w:rsidRPr="00445121" w:rsidRDefault="00445121" w:rsidP="004451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zobowiązana jest do prowadzenia ewidencji zarówno przydomowych oczyszczalni ścieków, jak i zbiorników bezodpływowych w celu kontroli częstotliwości i sposobu pozbywania się nieczystości ciekłych. Zgodnie z art. 6 ust. 5aa ustawy z dnia 13 września 1996 r. o utrzymaniu czystości i porządku w gminach (Dz. U. z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399</w:t>
      </w:r>
      <w:r w:rsidRPr="004451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zm.) kontrole wywozu nieczystości ciekłych będą odbywać się co najmniej raz na 2 lata.</w:t>
      </w:r>
    </w:p>
    <w:p w14:paraId="68B72A85" w14:textId="77777777" w:rsidR="002E1631" w:rsidRDefault="002E1631" w:rsidP="00445121">
      <w:pPr>
        <w:jc w:val="both"/>
        <w:rPr>
          <w:rFonts w:ascii="Times New Roman" w:hAnsi="Times New Roman" w:cs="Times New Roman"/>
        </w:rPr>
      </w:pPr>
    </w:p>
    <w:p w14:paraId="6EB5D16B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5842A834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5E8EDA63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6B8BCACA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3F732908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73237966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061473B6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10C2D95B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46601BAD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12254836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04C6360D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7AB473C4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20D439AB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27987EE8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378AADDA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4CE4D175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370BD8F7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01D29F2E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673F40B9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05B438EA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62416006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06A344BF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15B8B55B" w14:textId="77777777" w:rsidR="000D2AA8" w:rsidRDefault="000D2AA8" w:rsidP="00445121">
      <w:pPr>
        <w:jc w:val="both"/>
        <w:rPr>
          <w:rFonts w:ascii="Times New Roman" w:hAnsi="Times New Roman" w:cs="Times New Roman"/>
        </w:rPr>
      </w:pPr>
    </w:p>
    <w:p w14:paraId="432318D8" w14:textId="5DFEC7ED" w:rsidR="00ED677E" w:rsidRPr="00E8250C" w:rsidRDefault="00ED677E" w:rsidP="00E9079F">
      <w:pPr>
        <w:jc w:val="both"/>
        <w:rPr>
          <w:rFonts w:ascii="Times New Roman" w:hAnsi="Times New Roman" w:cs="Times New Roman"/>
          <w:color w:val="FF0000"/>
        </w:rPr>
      </w:pPr>
    </w:p>
    <w:p w14:paraId="2DAE90A6" w14:textId="77777777" w:rsidR="00E9079F" w:rsidRPr="00E8250C" w:rsidRDefault="00E9079F" w:rsidP="00445121">
      <w:pPr>
        <w:jc w:val="both"/>
        <w:rPr>
          <w:rFonts w:ascii="Times New Roman" w:hAnsi="Times New Roman" w:cs="Times New Roman"/>
          <w:color w:val="FF0000"/>
        </w:rPr>
      </w:pPr>
    </w:p>
    <w:sectPr w:rsidR="00E9079F" w:rsidRPr="00E8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AC5"/>
    <w:multiLevelType w:val="multilevel"/>
    <w:tmpl w:val="69A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433B6"/>
    <w:multiLevelType w:val="multilevel"/>
    <w:tmpl w:val="0C7A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00196">
    <w:abstractNumId w:val="0"/>
  </w:num>
  <w:num w:numId="2" w16cid:durableId="196079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21"/>
    <w:rsid w:val="00003BA0"/>
    <w:rsid w:val="000434C9"/>
    <w:rsid w:val="000D2AA8"/>
    <w:rsid w:val="00113281"/>
    <w:rsid w:val="002E1631"/>
    <w:rsid w:val="00300E6A"/>
    <w:rsid w:val="00445121"/>
    <w:rsid w:val="00511AA7"/>
    <w:rsid w:val="00614CBA"/>
    <w:rsid w:val="00697F4B"/>
    <w:rsid w:val="00887AEC"/>
    <w:rsid w:val="009210EB"/>
    <w:rsid w:val="00931C61"/>
    <w:rsid w:val="009419A5"/>
    <w:rsid w:val="00B665BC"/>
    <w:rsid w:val="00B80247"/>
    <w:rsid w:val="00CA3558"/>
    <w:rsid w:val="00CB2B29"/>
    <w:rsid w:val="00CC59F7"/>
    <w:rsid w:val="00D81C47"/>
    <w:rsid w:val="00E13B41"/>
    <w:rsid w:val="00E8250C"/>
    <w:rsid w:val="00E9079F"/>
    <w:rsid w:val="00ED67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6327"/>
  <w15:chartTrackingRefBased/>
  <w15:docId w15:val="{A0B81427-1ECC-4D55-949C-10F5B365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1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1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1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1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1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Trzciel</dc:creator>
  <cp:keywords/>
  <dc:description/>
  <cp:lastModifiedBy>UM Trzciel</cp:lastModifiedBy>
  <cp:revision>17</cp:revision>
  <cp:lastPrinted>2024-11-08T11:22:00Z</cp:lastPrinted>
  <dcterms:created xsi:type="dcterms:W3CDTF">2024-10-09T08:59:00Z</dcterms:created>
  <dcterms:modified xsi:type="dcterms:W3CDTF">2024-11-12T09:48:00Z</dcterms:modified>
</cp:coreProperties>
</file>