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5B12" w14:textId="77777777" w:rsidR="00C22C23" w:rsidRDefault="00C22C23" w:rsidP="00C22C23">
      <w:pPr>
        <w:spacing w:after="0" w:line="265" w:lineRule="auto"/>
        <w:ind w:left="10" w:right="33" w:hanging="10"/>
        <w:jc w:val="right"/>
        <w:rPr>
          <w:sz w:val="24"/>
        </w:rPr>
      </w:pPr>
      <w:r w:rsidRPr="00CC2D1E">
        <w:rPr>
          <w:sz w:val="24"/>
        </w:rPr>
        <w:t>Załącznik nr 1 do Zarządzenia nr 44/2024</w:t>
      </w:r>
    </w:p>
    <w:p w14:paraId="44988C64" w14:textId="77777777" w:rsidR="00C22C23" w:rsidRDefault="00C22C23" w:rsidP="00C22C23">
      <w:pPr>
        <w:spacing w:after="0" w:line="265" w:lineRule="auto"/>
        <w:ind w:left="10" w:right="33" w:hanging="10"/>
        <w:jc w:val="right"/>
        <w:rPr>
          <w:sz w:val="24"/>
        </w:rPr>
      </w:pPr>
      <w:r w:rsidRPr="00CC2D1E">
        <w:rPr>
          <w:sz w:val="24"/>
        </w:rPr>
        <w:t xml:space="preserve"> Burmistrza Trzciela z dnia 12.12.2024 r.</w:t>
      </w:r>
    </w:p>
    <w:p w14:paraId="13EBBC4F" w14:textId="77777777" w:rsidR="00A627B4" w:rsidRDefault="00A627B4" w:rsidP="00A627B4">
      <w:pPr>
        <w:spacing w:after="244" w:line="249" w:lineRule="auto"/>
        <w:ind w:left="159" w:right="72" w:hanging="10"/>
        <w:jc w:val="center"/>
        <w:rPr>
          <w:szCs w:val="22"/>
        </w:rPr>
      </w:pPr>
    </w:p>
    <w:p w14:paraId="43087F61" w14:textId="1305CA07" w:rsidR="00A627B4" w:rsidRPr="00A627B4" w:rsidRDefault="00A627B4" w:rsidP="00A627B4">
      <w:pPr>
        <w:spacing w:after="244" w:line="249" w:lineRule="auto"/>
        <w:ind w:left="159" w:right="72" w:hanging="10"/>
        <w:jc w:val="center"/>
        <w:rPr>
          <w:szCs w:val="22"/>
        </w:rPr>
      </w:pPr>
      <w:r w:rsidRPr="00A627B4">
        <w:rPr>
          <w:szCs w:val="22"/>
        </w:rPr>
        <w:t xml:space="preserve">Procedura określająca sprawowanie kontroli przedsiębiorców odbierających odpady komunalne </w:t>
      </w:r>
      <w:r w:rsidR="00C22C23">
        <w:rPr>
          <w:szCs w:val="22"/>
        </w:rPr>
        <w:br/>
      </w:r>
      <w:r w:rsidRPr="00A627B4">
        <w:rPr>
          <w:szCs w:val="22"/>
        </w:rPr>
        <w:t>od właścicieli nieruchomości oraz przedsiębiorców opróżniających zbiorniki bezodpływowych, których Burmistrz Trzciela wpisał do rejestru działalność regulowanej.</w:t>
      </w:r>
    </w:p>
    <w:p w14:paraId="380B9404" w14:textId="77777777" w:rsidR="00A627B4" w:rsidRPr="00A627B4" w:rsidRDefault="00A627B4" w:rsidP="00A627B4">
      <w:pPr>
        <w:numPr>
          <w:ilvl w:val="0"/>
          <w:numId w:val="1"/>
        </w:numPr>
        <w:spacing w:after="4" w:line="261" w:lineRule="auto"/>
        <w:ind w:left="378" w:right="67" w:hanging="326"/>
        <w:jc w:val="both"/>
        <w:rPr>
          <w:szCs w:val="22"/>
        </w:rPr>
      </w:pPr>
      <w:r w:rsidRPr="00A627B4">
        <w:rPr>
          <w:szCs w:val="22"/>
        </w:rPr>
        <w:t>Podstawa prawna</w:t>
      </w:r>
    </w:p>
    <w:p w14:paraId="2F3A26E2" w14:textId="042AD0FE" w:rsidR="00A627B4" w:rsidRPr="00A627B4" w:rsidRDefault="00A627B4" w:rsidP="00A627B4">
      <w:pPr>
        <w:spacing w:after="278" w:line="249" w:lineRule="auto"/>
        <w:ind w:left="91" w:right="47" w:firstLine="9"/>
        <w:jc w:val="both"/>
        <w:rPr>
          <w:szCs w:val="22"/>
        </w:rPr>
      </w:pPr>
      <w:r w:rsidRPr="00A627B4">
        <w:rPr>
          <w:szCs w:val="22"/>
        </w:rPr>
        <w:t xml:space="preserve">Art. 9u ustawy z dnia 13 września 1996 r. o utrzymaniu czystości i porządku w gminach </w:t>
      </w:r>
      <w:r w:rsidR="00C22C23">
        <w:rPr>
          <w:szCs w:val="22"/>
        </w:rPr>
        <w:br/>
      </w:r>
      <w:r w:rsidRPr="00A627B4">
        <w:rPr>
          <w:szCs w:val="22"/>
        </w:rPr>
        <w:t xml:space="preserve">(Dz. U. </w:t>
      </w:r>
      <w:r w:rsidRPr="00A627B4">
        <w:rPr>
          <w:noProof/>
          <w:szCs w:val="22"/>
        </w:rPr>
        <w:drawing>
          <wp:inline distT="0" distB="0" distL="0" distR="0" wp14:anchorId="3ED4751D" wp14:editId="779DA7E8">
            <wp:extent cx="3048" cy="3049"/>
            <wp:effectExtent l="0" t="0" r="0" b="0"/>
            <wp:docPr id="3956" name="Picture 3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" name="Picture 39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B4">
        <w:rPr>
          <w:szCs w:val="22"/>
        </w:rPr>
        <w:t>z 2024 r. poz. 399) art. 379 oraz art. 380 ustawy z 27 kwietnia 2001 r. Prawo ochrony środowiska (Dz. U. 2024 r. poz. 54, 834, 1089).</w:t>
      </w:r>
    </w:p>
    <w:p w14:paraId="64F2863D" w14:textId="77777777" w:rsidR="00A627B4" w:rsidRPr="00A627B4" w:rsidRDefault="00A627B4" w:rsidP="00A627B4">
      <w:pPr>
        <w:numPr>
          <w:ilvl w:val="0"/>
          <w:numId w:val="1"/>
        </w:numPr>
        <w:spacing w:after="4" w:line="261" w:lineRule="auto"/>
        <w:ind w:left="378" w:right="67" w:hanging="326"/>
        <w:jc w:val="both"/>
        <w:rPr>
          <w:szCs w:val="22"/>
        </w:rPr>
      </w:pPr>
      <w:r w:rsidRPr="00A627B4">
        <w:rPr>
          <w:szCs w:val="22"/>
        </w:rPr>
        <w:t>Organ uprawniony do kontroli</w:t>
      </w:r>
    </w:p>
    <w:p w14:paraId="4714BFB5" w14:textId="0A1BE45D" w:rsidR="00A627B4" w:rsidRPr="00A627B4" w:rsidRDefault="00A627B4" w:rsidP="00A627B4">
      <w:pPr>
        <w:spacing w:after="276" w:line="249" w:lineRule="auto"/>
        <w:ind w:left="14" w:right="47" w:firstLine="9"/>
        <w:jc w:val="both"/>
        <w:rPr>
          <w:szCs w:val="22"/>
        </w:rPr>
      </w:pPr>
      <w:r w:rsidRPr="00A627B4">
        <w:rPr>
          <w:szCs w:val="22"/>
        </w:rPr>
        <w:t>Organem uprawnionym do kontroli przestrzegania i stosowania przepisów ustawy z dnia 13 września 1996 r. o utrzymaniu czystości i porządku w gminach (Dz. U. Z 2024 r. poz. 399) oraz Rozporządzenia Ministra Środowiska z dnia 11 stycznia 2013 r. (Dz. U. Z 2013 r. poz. 122) w sprawie szczegółowych wymagań w zakresie odbierania odpadów komunalnych od właścicieli nieruchomości na terenie Gminy T</w:t>
      </w:r>
      <w:r>
        <w:rPr>
          <w:szCs w:val="22"/>
        </w:rPr>
        <w:t>rzciel</w:t>
      </w:r>
      <w:r w:rsidRPr="00A627B4">
        <w:rPr>
          <w:szCs w:val="22"/>
        </w:rPr>
        <w:t xml:space="preserve"> </w:t>
      </w:r>
      <w:r>
        <w:rPr>
          <w:szCs w:val="22"/>
        </w:rPr>
        <w:t>j</w:t>
      </w:r>
      <w:r w:rsidRPr="00A627B4">
        <w:rPr>
          <w:szCs w:val="22"/>
        </w:rPr>
        <w:t>est Burmistrz T</w:t>
      </w:r>
      <w:r>
        <w:rPr>
          <w:szCs w:val="22"/>
        </w:rPr>
        <w:t>rzciela</w:t>
      </w:r>
      <w:r w:rsidRPr="00A627B4">
        <w:rPr>
          <w:szCs w:val="22"/>
        </w:rPr>
        <w:t>.</w:t>
      </w:r>
    </w:p>
    <w:p w14:paraId="020B4BAA" w14:textId="77777777" w:rsidR="00A627B4" w:rsidRPr="00A627B4" w:rsidRDefault="00A627B4" w:rsidP="00A627B4">
      <w:pPr>
        <w:numPr>
          <w:ilvl w:val="0"/>
          <w:numId w:val="1"/>
        </w:numPr>
        <w:spacing w:after="4" w:line="261" w:lineRule="auto"/>
        <w:ind w:left="378" w:right="67" w:hanging="326"/>
        <w:jc w:val="both"/>
        <w:rPr>
          <w:szCs w:val="22"/>
        </w:rPr>
      </w:pPr>
      <w:r w:rsidRPr="00A627B4">
        <w:rPr>
          <w:noProof/>
          <w:szCs w:val="22"/>
        </w:rPr>
        <w:drawing>
          <wp:anchor distT="0" distB="0" distL="114300" distR="114300" simplePos="0" relativeHeight="251659264" behindDoc="0" locked="0" layoutInCell="1" allowOverlap="0" wp14:anchorId="763F6F55" wp14:editId="7A9EFA0D">
            <wp:simplePos x="0" y="0"/>
            <wp:positionH relativeFrom="page">
              <wp:posOffset>701040</wp:posOffset>
            </wp:positionH>
            <wp:positionV relativeFrom="page">
              <wp:posOffset>7116061</wp:posOffset>
            </wp:positionV>
            <wp:extent cx="9144" cy="9147"/>
            <wp:effectExtent l="0" t="0" r="0" b="0"/>
            <wp:wrapSquare wrapText="bothSides"/>
            <wp:docPr id="3957" name="Picture 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Picture 39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7B4">
        <w:rPr>
          <w:szCs w:val="22"/>
        </w:rPr>
        <w:t>Osoby upoważnione do kontroli</w:t>
      </w:r>
    </w:p>
    <w:p w14:paraId="0662621F" w14:textId="5C456864" w:rsidR="00A627B4" w:rsidRPr="00A627B4" w:rsidRDefault="00A627B4" w:rsidP="00A627B4">
      <w:pPr>
        <w:spacing w:after="291" w:line="249" w:lineRule="auto"/>
        <w:ind w:left="14" w:right="47" w:firstLine="9"/>
        <w:jc w:val="both"/>
        <w:rPr>
          <w:szCs w:val="22"/>
        </w:rPr>
      </w:pPr>
      <w:r w:rsidRPr="00A627B4">
        <w:rPr>
          <w:szCs w:val="22"/>
        </w:rPr>
        <w:t>Burmistrz T</w:t>
      </w:r>
      <w:r>
        <w:rPr>
          <w:szCs w:val="22"/>
        </w:rPr>
        <w:t>rzciela</w:t>
      </w:r>
      <w:r w:rsidRPr="00A627B4">
        <w:rPr>
          <w:szCs w:val="22"/>
        </w:rPr>
        <w:t>, jako organ uprawniony do kontroli upoważnia do przeprowadzenia kontroli pracowników Referatu</w:t>
      </w:r>
      <w:r w:rsidR="00C22C23">
        <w:rPr>
          <w:szCs w:val="22"/>
        </w:rPr>
        <w:t xml:space="preserve"> Gospodarki i</w:t>
      </w:r>
      <w:r w:rsidRPr="00A627B4">
        <w:rPr>
          <w:szCs w:val="22"/>
        </w:rPr>
        <w:t xml:space="preserve"> Ochrony Środowiska Urzędu Mi</w:t>
      </w:r>
      <w:r w:rsidR="00C22C23">
        <w:rPr>
          <w:szCs w:val="22"/>
        </w:rPr>
        <w:t>ejskiego</w:t>
      </w:r>
      <w:r w:rsidRPr="00A627B4">
        <w:rPr>
          <w:szCs w:val="22"/>
        </w:rPr>
        <w:t xml:space="preserve"> w T</w:t>
      </w:r>
      <w:r>
        <w:rPr>
          <w:szCs w:val="22"/>
        </w:rPr>
        <w:t>rzcielu</w:t>
      </w:r>
      <w:r w:rsidRPr="00A627B4">
        <w:rPr>
          <w:szCs w:val="22"/>
        </w:rPr>
        <w:t>.</w:t>
      </w:r>
    </w:p>
    <w:p w14:paraId="075AFCEF" w14:textId="77777777" w:rsidR="00A627B4" w:rsidRPr="00A627B4" w:rsidRDefault="00A627B4" w:rsidP="00A627B4">
      <w:pPr>
        <w:numPr>
          <w:ilvl w:val="0"/>
          <w:numId w:val="1"/>
        </w:numPr>
        <w:spacing w:after="4" w:line="261" w:lineRule="auto"/>
        <w:ind w:left="378" w:right="67" w:hanging="326"/>
        <w:jc w:val="both"/>
        <w:rPr>
          <w:szCs w:val="22"/>
        </w:rPr>
      </w:pPr>
      <w:r w:rsidRPr="00A627B4">
        <w:rPr>
          <w:szCs w:val="22"/>
        </w:rPr>
        <w:t>Zakres przedmiotowy kontroli</w:t>
      </w:r>
    </w:p>
    <w:p w14:paraId="48A613BD" w14:textId="14C928B1" w:rsidR="00A627B4" w:rsidRPr="00A627B4" w:rsidRDefault="00A627B4" w:rsidP="00A627B4">
      <w:pPr>
        <w:spacing w:after="293" w:line="249" w:lineRule="auto"/>
        <w:ind w:left="14" w:right="47" w:firstLine="9"/>
        <w:jc w:val="both"/>
        <w:rPr>
          <w:szCs w:val="22"/>
        </w:rPr>
      </w:pPr>
      <w:r w:rsidRPr="00A627B4">
        <w:rPr>
          <w:szCs w:val="22"/>
        </w:rPr>
        <w:t xml:space="preserve">Zakres przedmiotowy kontroli obejmuje przestrzeganie przez przedsiębiorcę warunków wykonywania działalności w zakresie odbioru odpadów komunalnych od właścicieli nieruchomości zgodnie z ustawą z dnia 13 września 1996 r. o utrzymaniu czystości i porządku w gminach oraz w zakresie zapewnienia odpowiedniego usytuowania i wyposażenia bazy magazynowo - transportowej zgodnie </w:t>
      </w:r>
      <w:r w:rsidR="00C22C23">
        <w:rPr>
          <w:szCs w:val="22"/>
        </w:rPr>
        <w:br/>
      </w:r>
      <w:r w:rsidRPr="00A627B4">
        <w:rPr>
          <w:szCs w:val="22"/>
        </w:rPr>
        <w:t>z rozporządzeniem Ministra Środowiska z dnia 11 stycznia 2013 r. w sprawie szczegółowych wymagań w zakresie odbierania odpadów komunalnych od właścicieli nieruchomości.</w:t>
      </w:r>
    </w:p>
    <w:p w14:paraId="265009B7" w14:textId="77777777" w:rsidR="00A627B4" w:rsidRPr="00A627B4" w:rsidRDefault="00A627B4" w:rsidP="00A627B4">
      <w:pPr>
        <w:numPr>
          <w:ilvl w:val="0"/>
          <w:numId w:val="1"/>
        </w:numPr>
        <w:spacing w:after="4" w:line="261" w:lineRule="auto"/>
        <w:ind w:left="378" w:right="67" w:hanging="326"/>
        <w:jc w:val="both"/>
        <w:rPr>
          <w:szCs w:val="22"/>
        </w:rPr>
      </w:pPr>
      <w:bookmarkStart w:id="0" w:name="_Hlk185508831"/>
      <w:r w:rsidRPr="00A627B4">
        <w:rPr>
          <w:szCs w:val="22"/>
        </w:rPr>
        <w:t>Podmioty kontrolowane</w:t>
      </w:r>
    </w:p>
    <w:p w14:paraId="67916C13" w14:textId="7FF06587" w:rsidR="00A627B4" w:rsidRPr="00A627B4" w:rsidRDefault="00A627B4" w:rsidP="00A627B4">
      <w:pPr>
        <w:spacing w:after="298" w:line="249" w:lineRule="auto"/>
        <w:ind w:left="14" w:right="115" w:firstLine="9"/>
        <w:jc w:val="both"/>
        <w:rPr>
          <w:szCs w:val="22"/>
        </w:rPr>
      </w:pPr>
      <w:r w:rsidRPr="00A627B4">
        <w:rPr>
          <w:szCs w:val="22"/>
        </w:rPr>
        <w:t>Kontroli podlegają przedsiębiorcy odbierający odpady komunalne oraz przedsiębiorcy opróżniający zbiorniki bezodpływowe od właścicieli nieruchomości na terenie Gminy T</w:t>
      </w:r>
      <w:r>
        <w:rPr>
          <w:szCs w:val="22"/>
        </w:rPr>
        <w:t>rzciel</w:t>
      </w:r>
      <w:r w:rsidRPr="00A627B4">
        <w:rPr>
          <w:szCs w:val="22"/>
        </w:rPr>
        <w:t xml:space="preserve">, posiadający wpis </w:t>
      </w:r>
      <w:r w:rsidR="00C22C23">
        <w:rPr>
          <w:szCs w:val="22"/>
        </w:rPr>
        <w:br/>
      </w:r>
      <w:r w:rsidRPr="00A627B4">
        <w:rPr>
          <w:szCs w:val="22"/>
        </w:rPr>
        <w:t>do rejestru działalności regulowanej prowadzonego przez Burmistrza T</w:t>
      </w:r>
      <w:r>
        <w:rPr>
          <w:szCs w:val="22"/>
        </w:rPr>
        <w:t>rzciel</w:t>
      </w:r>
      <w:r w:rsidR="00C22C23">
        <w:rPr>
          <w:szCs w:val="22"/>
        </w:rPr>
        <w:t>a</w:t>
      </w:r>
      <w:r w:rsidRPr="00A627B4">
        <w:rPr>
          <w:szCs w:val="22"/>
        </w:rPr>
        <w:t>.</w:t>
      </w:r>
    </w:p>
    <w:p w14:paraId="50EBF064" w14:textId="77777777" w:rsidR="00A627B4" w:rsidRPr="00A627B4" w:rsidRDefault="00A627B4" w:rsidP="00A627B4">
      <w:pPr>
        <w:numPr>
          <w:ilvl w:val="0"/>
          <w:numId w:val="1"/>
        </w:numPr>
        <w:spacing w:after="4" w:line="261" w:lineRule="auto"/>
        <w:ind w:left="378" w:right="67" w:hanging="326"/>
        <w:jc w:val="both"/>
        <w:rPr>
          <w:szCs w:val="22"/>
        </w:rPr>
      </w:pPr>
      <w:r w:rsidRPr="00A627B4">
        <w:rPr>
          <w:szCs w:val="22"/>
        </w:rPr>
        <w:t>Czynności poprzedzające kontrolę</w:t>
      </w:r>
    </w:p>
    <w:p w14:paraId="0671FDDB" w14:textId="77777777" w:rsidR="00A627B4" w:rsidRPr="00A627B4" w:rsidRDefault="00A627B4" w:rsidP="00A627B4">
      <w:pPr>
        <w:numPr>
          <w:ilvl w:val="0"/>
          <w:numId w:val="2"/>
        </w:numPr>
        <w:spacing w:after="13" w:line="249" w:lineRule="auto"/>
        <w:ind w:right="47" w:firstLine="9"/>
        <w:jc w:val="both"/>
        <w:rPr>
          <w:szCs w:val="22"/>
        </w:rPr>
      </w:pPr>
      <w:r w:rsidRPr="00A627B4">
        <w:rPr>
          <w:szCs w:val="22"/>
        </w:rPr>
        <w:t>Przygotowanie kontroli powinno obejmować w szczególności:</w:t>
      </w:r>
    </w:p>
    <w:p w14:paraId="5E245FA6" w14:textId="77777777" w:rsidR="00A627B4" w:rsidRPr="00A627B4" w:rsidRDefault="00A627B4" w:rsidP="00A627B4">
      <w:pPr>
        <w:numPr>
          <w:ilvl w:val="1"/>
          <w:numId w:val="2"/>
        </w:numPr>
        <w:spacing w:after="13" w:line="249" w:lineRule="auto"/>
        <w:ind w:right="47" w:hanging="355"/>
        <w:jc w:val="both"/>
        <w:rPr>
          <w:szCs w:val="22"/>
        </w:rPr>
      </w:pPr>
      <w:r w:rsidRPr="00A627B4">
        <w:rPr>
          <w:szCs w:val="22"/>
        </w:rPr>
        <w:t>opracowanie planu kontroli;</w:t>
      </w:r>
    </w:p>
    <w:p w14:paraId="347639C6" w14:textId="77777777" w:rsidR="00A627B4" w:rsidRPr="00A627B4" w:rsidRDefault="00A627B4" w:rsidP="00A627B4">
      <w:pPr>
        <w:numPr>
          <w:ilvl w:val="1"/>
          <w:numId w:val="2"/>
        </w:numPr>
        <w:spacing w:after="13" w:line="249" w:lineRule="auto"/>
        <w:ind w:right="47" w:hanging="355"/>
        <w:jc w:val="both"/>
        <w:rPr>
          <w:szCs w:val="22"/>
        </w:rPr>
      </w:pPr>
      <w:r w:rsidRPr="00A627B4">
        <w:rPr>
          <w:szCs w:val="22"/>
        </w:rPr>
        <w:t>zawiadomienie podmiotu o zamiarze wszczęcia kontroli;</w:t>
      </w:r>
    </w:p>
    <w:p w14:paraId="36932BEF" w14:textId="77777777" w:rsidR="00A627B4" w:rsidRPr="00A627B4" w:rsidRDefault="00A627B4" w:rsidP="00A627B4">
      <w:pPr>
        <w:numPr>
          <w:ilvl w:val="1"/>
          <w:numId w:val="2"/>
        </w:numPr>
        <w:spacing w:after="50" w:line="249" w:lineRule="auto"/>
        <w:ind w:right="47" w:hanging="355"/>
        <w:jc w:val="both"/>
        <w:rPr>
          <w:szCs w:val="22"/>
        </w:rPr>
      </w:pPr>
      <w:r w:rsidRPr="00A627B4">
        <w:rPr>
          <w:szCs w:val="22"/>
        </w:rPr>
        <w:t>wystawienie dla osób kontrolujących upoważnień do kontroli.</w:t>
      </w:r>
    </w:p>
    <w:p w14:paraId="470942D8" w14:textId="5A4132D8" w:rsidR="00A627B4" w:rsidRPr="00A627B4" w:rsidRDefault="00A627B4" w:rsidP="00A627B4">
      <w:pPr>
        <w:pStyle w:val="Akapitzlist"/>
        <w:numPr>
          <w:ilvl w:val="0"/>
          <w:numId w:val="2"/>
        </w:numPr>
        <w:spacing w:after="280" w:line="249" w:lineRule="auto"/>
        <w:ind w:right="47"/>
        <w:jc w:val="both"/>
        <w:rPr>
          <w:szCs w:val="22"/>
        </w:rPr>
      </w:pPr>
      <w:r w:rsidRPr="00A627B4">
        <w:rPr>
          <w:szCs w:val="22"/>
        </w:rPr>
        <w:t>Kontrolę wszczyna się nie wcześniej niż po upływie 7 dni i nie później niż 30 dni od dnia doręczenia zawiadomienia. Jeżeli kontrola nie zostanie wszczęta w terminie 30 dni od dnia doręczenia zawiadomienia, wszczęcie kontroli wymaga ponownego zawiadomienia.</w:t>
      </w:r>
    </w:p>
    <w:p w14:paraId="49563C33" w14:textId="77777777" w:rsidR="00A627B4" w:rsidRPr="00A627B4" w:rsidRDefault="00A627B4" w:rsidP="00A627B4">
      <w:pPr>
        <w:numPr>
          <w:ilvl w:val="0"/>
          <w:numId w:val="3"/>
        </w:numPr>
        <w:spacing w:after="31" w:line="261" w:lineRule="auto"/>
        <w:ind w:right="67" w:hanging="461"/>
        <w:jc w:val="both"/>
        <w:rPr>
          <w:szCs w:val="22"/>
        </w:rPr>
      </w:pPr>
      <w:r w:rsidRPr="00A627B4">
        <w:rPr>
          <w:szCs w:val="22"/>
        </w:rPr>
        <w:t>Przebieg kontroli</w:t>
      </w:r>
    </w:p>
    <w:p w14:paraId="0C50414E" w14:textId="77777777" w:rsidR="00A627B4" w:rsidRPr="00A627B4" w:rsidRDefault="00A627B4" w:rsidP="00A627B4">
      <w:pPr>
        <w:numPr>
          <w:ilvl w:val="1"/>
          <w:numId w:val="3"/>
        </w:numPr>
        <w:spacing w:after="50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t>W terminie planowanej kontroli, kontrolujący zgłaszają się w siedzibie kontrolowanego podmiotu lub na terenie bazy magazynowo transportowej wskazanej przez kontrolowany podmiot.</w:t>
      </w:r>
    </w:p>
    <w:p w14:paraId="7DE5F977" w14:textId="141F6DEF" w:rsidR="00A627B4" w:rsidRPr="00A627B4" w:rsidRDefault="00A627B4" w:rsidP="00A627B4">
      <w:pPr>
        <w:numPr>
          <w:ilvl w:val="1"/>
          <w:numId w:val="3"/>
        </w:numPr>
        <w:spacing w:after="54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lastRenderedPageBreak/>
        <w:t xml:space="preserve">Czynności kontrolnych dokonuje się w obecności kontrolowanego lub osoby przez niego upoważnionej do reprezentowania go w trakcie kontroli, w szczególności w czasie </w:t>
      </w:r>
      <w:r w:rsidR="00C22C23">
        <w:rPr>
          <w:szCs w:val="22"/>
        </w:rPr>
        <w:br/>
      </w:r>
      <w:r w:rsidRPr="00A627B4">
        <w:rPr>
          <w:szCs w:val="22"/>
        </w:rPr>
        <w:t>jego nieobecności.</w:t>
      </w:r>
    </w:p>
    <w:p w14:paraId="7AA049E8" w14:textId="5F9938A8" w:rsidR="00A627B4" w:rsidRPr="00A627B4" w:rsidRDefault="00A627B4" w:rsidP="00A627B4">
      <w:pPr>
        <w:numPr>
          <w:ilvl w:val="1"/>
          <w:numId w:val="3"/>
        </w:numPr>
        <w:spacing w:after="57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t xml:space="preserve">W przypadku wszczęcia czynności kontrolnych po okazaniu legitymacji służbowej </w:t>
      </w:r>
      <w:r w:rsidR="00C22C23">
        <w:rPr>
          <w:szCs w:val="22"/>
        </w:rPr>
        <w:br/>
      </w:r>
      <w:r w:rsidRPr="00A627B4">
        <w:rPr>
          <w:szCs w:val="22"/>
        </w:rPr>
        <w:t>i upoważnienia do kontroli, przed podjęciem pierwszej czynności kontrolnej, kontrolujący mają obowiązek poinformować kontrolowanego przedsiębiorcę lub osobę, wobec której podjęto czynności kontrolne, o jego prawach i obowiązkach w trakcie kontroli.</w:t>
      </w:r>
    </w:p>
    <w:p w14:paraId="724036E6" w14:textId="77777777" w:rsidR="00A627B4" w:rsidRPr="00A627B4" w:rsidRDefault="00A627B4" w:rsidP="00A627B4">
      <w:pPr>
        <w:numPr>
          <w:ilvl w:val="1"/>
          <w:numId w:val="3"/>
        </w:numPr>
        <w:spacing w:after="13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t>W siedzibie kontrolowanego dokonuje się wpisów w książce kontroli, obejmujących</w:t>
      </w:r>
    </w:p>
    <w:p w14:paraId="24870BDE" w14:textId="77777777" w:rsidR="00A627B4" w:rsidRPr="00A627B4" w:rsidRDefault="00A627B4" w:rsidP="00A627B4">
      <w:pPr>
        <w:spacing w:after="13" w:line="249" w:lineRule="auto"/>
        <w:ind w:left="797" w:right="47" w:firstLine="9"/>
        <w:jc w:val="both"/>
        <w:rPr>
          <w:szCs w:val="22"/>
        </w:rPr>
      </w:pPr>
      <w:r w:rsidRPr="00A627B4">
        <w:rPr>
          <w:noProof/>
          <w:szCs w:val="22"/>
        </w:rPr>
        <w:drawing>
          <wp:anchor distT="0" distB="0" distL="114300" distR="114300" simplePos="0" relativeHeight="251660288" behindDoc="0" locked="0" layoutInCell="1" allowOverlap="0" wp14:anchorId="3FEBAD66" wp14:editId="4F67F274">
            <wp:simplePos x="0" y="0"/>
            <wp:positionH relativeFrom="page">
              <wp:posOffset>734568</wp:posOffset>
            </wp:positionH>
            <wp:positionV relativeFrom="page">
              <wp:posOffset>2253115</wp:posOffset>
            </wp:positionV>
            <wp:extent cx="3048" cy="3049"/>
            <wp:effectExtent l="0" t="0" r="0" b="0"/>
            <wp:wrapSquare wrapText="bothSides"/>
            <wp:docPr id="6012" name="Picture 6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2" name="Picture 60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7B4">
        <w:rPr>
          <w:noProof/>
          <w:szCs w:val="22"/>
        </w:rPr>
        <w:drawing>
          <wp:anchor distT="0" distB="0" distL="114300" distR="114300" simplePos="0" relativeHeight="251661312" behindDoc="0" locked="0" layoutInCell="1" allowOverlap="0" wp14:anchorId="61CD2228" wp14:editId="15A44674">
            <wp:simplePos x="0" y="0"/>
            <wp:positionH relativeFrom="page">
              <wp:posOffset>728472</wp:posOffset>
            </wp:positionH>
            <wp:positionV relativeFrom="page">
              <wp:posOffset>2259212</wp:posOffset>
            </wp:positionV>
            <wp:extent cx="9144" cy="15244"/>
            <wp:effectExtent l="0" t="0" r="0" b="0"/>
            <wp:wrapSquare wrapText="bothSides"/>
            <wp:docPr id="6013" name="Picture 6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" name="Picture 60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7B4">
        <w:rPr>
          <w:szCs w:val="22"/>
        </w:rPr>
        <w:t>m. in. daty podjęcia i zakończenia kontroli.</w:t>
      </w:r>
    </w:p>
    <w:p w14:paraId="6BDF164B" w14:textId="4A5FFDD2" w:rsidR="00A627B4" w:rsidRPr="00A627B4" w:rsidRDefault="00A627B4" w:rsidP="00A627B4">
      <w:pPr>
        <w:numPr>
          <w:ilvl w:val="1"/>
          <w:numId w:val="3"/>
        </w:numPr>
        <w:spacing w:after="13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t xml:space="preserve">Czynności kontrolnych dokonuje się zgodnie z zakresem przedmiotowym upoważnienia </w:t>
      </w:r>
      <w:r w:rsidR="00C22C23">
        <w:rPr>
          <w:szCs w:val="22"/>
        </w:rPr>
        <w:br/>
      </w:r>
      <w:r w:rsidRPr="00A627B4">
        <w:rPr>
          <w:szCs w:val="22"/>
        </w:rPr>
        <w:t>do kontroli.</w:t>
      </w:r>
    </w:p>
    <w:p w14:paraId="6867227F" w14:textId="77777777" w:rsidR="00A627B4" w:rsidRPr="00A627B4" w:rsidRDefault="00A627B4" w:rsidP="00A627B4">
      <w:pPr>
        <w:numPr>
          <w:ilvl w:val="1"/>
          <w:numId w:val="3"/>
        </w:numPr>
        <w:spacing w:after="262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t>Podczas kontroli sprawdzeniu podlega spełnienie przez przedsiębiorcę odbierającego odpady komunalne wymagań określonych w przepisach w zakresie odbierania odpadów komunalnych od właścicieli nieruchomości.</w:t>
      </w:r>
    </w:p>
    <w:p w14:paraId="57A347AA" w14:textId="77777777" w:rsidR="00A627B4" w:rsidRPr="00A627B4" w:rsidRDefault="00A627B4" w:rsidP="00A627B4">
      <w:pPr>
        <w:numPr>
          <w:ilvl w:val="0"/>
          <w:numId w:val="3"/>
        </w:numPr>
        <w:spacing w:after="4" w:line="261" w:lineRule="auto"/>
        <w:ind w:right="67" w:hanging="461"/>
        <w:jc w:val="both"/>
        <w:rPr>
          <w:szCs w:val="22"/>
        </w:rPr>
      </w:pPr>
      <w:r w:rsidRPr="00A627B4">
        <w:rPr>
          <w:szCs w:val="22"/>
        </w:rPr>
        <w:t>Protokół kontroli</w:t>
      </w:r>
    </w:p>
    <w:p w14:paraId="2E012352" w14:textId="77777777" w:rsidR="00A627B4" w:rsidRPr="00A627B4" w:rsidRDefault="00A627B4" w:rsidP="00A627B4">
      <w:pPr>
        <w:numPr>
          <w:ilvl w:val="1"/>
          <w:numId w:val="3"/>
        </w:numPr>
        <w:spacing w:after="13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t>Z przeprowadzonej kontroli sporządza się protokół.</w:t>
      </w:r>
    </w:p>
    <w:p w14:paraId="7CB4BD1A" w14:textId="77777777" w:rsidR="00A627B4" w:rsidRPr="00A627B4" w:rsidRDefault="00A627B4" w:rsidP="00A627B4">
      <w:pPr>
        <w:numPr>
          <w:ilvl w:val="1"/>
          <w:numId w:val="3"/>
        </w:numPr>
        <w:spacing w:after="13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t>Protokół podpisują kontrolujący pracownicy oraz kontrolowany podmiot.</w:t>
      </w:r>
    </w:p>
    <w:p w14:paraId="3CC7971D" w14:textId="77777777" w:rsidR="00A627B4" w:rsidRPr="00A627B4" w:rsidRDefault="00A627B4" w:rsidP="00A627B4">
      <w:pPr>
        <w:numPr>
          <w:ilvl w:val="1"/>
          <w:numId w:val="3"/>
        </w:numPr>
        <w:spacing w:after="43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t>Jeden egzemplarz protokołu doręcza się kontrolowanemu.</w:t>
      </w:r>
    </w:p>
    <w:p w14:paraId="4FFD195D" w14:textId="77777777" w:rsidR="00A627B4" w:rsidRPr="00A627B4" w:rsidRDefault="00A627B4" w:rsidP="00A627B4">
      <w:pPr>
        <w:numPr>
          <w:ilvl w:val="1"/>
          <w:numId w:val="3"/>
        </w:numPr>
        <w:spacing w:after="41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t>W przypadku odmowy podpisania protokołu przez kierownika kontrolowanego podmiotu lub osobę upoważnioną, zgodnie z art. 380 ust. 3 Prawo ochrony środowiska kontrolujący umieszcza o tym wzmiankę w protokole, a odmawiający podpisu może w terminie 7 dni, przedstawić swoje stanowisko na piśmie (termin 7 dni liczy się od daty zgłoszenia odmowy podpisania protokołu).</w:t>
      </w:r>
    </w:p>
    <w:p w14:paraId="3BC2D8DB" w14:textId="77777777" w:rsidR="00A627B4" w:rsidRPr="00A627B4" w:rsidRDefault="00A627B4" w:rsidP="00A627B4">
      <w:pPr>
        <w:numPr>
          <w:ilvl w:val="1"/>
          <w:numId w:val="3"/>
        </w:numPr>
        <w:spacing w:after="13" w:line="249" w:lineRule="auto"/>
        <w:ind w:left="788" w:right="47" w:hanging="370"/>
        <w:jc w:val="both"/>
        <w:rPr>
          <w:szCs w:val="22"/>
        </w:rPr>
      </w:pPr>
      <w:r w:rsidRPr="00A627B4">
        <w:rPr>
          <w:szCs w:val="22"/>
        </w:rPr>
        <w:t>W przypadku stwierdzenia naruszeń przepisów objętych kontrolą sporządza się zalecenia pokontrolne i przesyła się przedsiębiorcy w celu ich wykonania oraz wyznacza się termin na powiadomienie Organu o wykonaniu zaleceń.</w:t>
      </w:r>
    </w:p>
    <w:bookmarkEnd w:id="0"/>
    <w:p w14:paraId="29A442BA" w14:textId="77777777" w:rsidR="003C348B" w:rsidRPr="00A627B4" w:rsidRDefault="003C348B">
      <w:pPr>
        <w:rPr>
          <w:szCs w:val="22"/>
        </w:rPr>
      </w:pPr>
    </w:p>
    <w:sectPr w:rsidR="003C348B" w:rsidRPr="00A6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D7599"/>
    <w:multiLevelType w:val="hybridMultilevel"/>
    <w:tmpl w:val="8A429A80"/>
    <w:lvl w:ilvl="0" w:tplc="84F675FA">
      <w:start w:val="7"/>
      <w:numFmt w:val="upperRoman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784B50">
      <w:start w:val="1"/>
      <w:numFmt w:val="decimal"/>
      <w:lvlText w:val="%2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0647C">
      <w:start w:val="1"/>
      <w:numFmt w:val="lowerRoman"/>
      <w:lvlText w:val="%3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26F3A">
      <w:start w:val="1"/>
      <w:numFmt w:val="decimal"/>
      <w:lvlText w:val="%4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09580">
      <w:start w:val="1"/>
      <w:numFmt w:val="lowerLetter"/>
      <w:lvlText w:val="%5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819A8">
      <w:start w:val="1"/>
      <w:numFmt w:val="lowerRoman"/>
      <w:lvlText w:val="%6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860EA">
      <w:start w:val="1"/>
      <w:numFmt w:val="decimal"/>
      <w:lvlText w:val="%7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2D9BA">
      <w:start w:val="1"/>
      <w:numFmt w:val="lowerLetter"/>
      <w:lvlText w:val="%8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69E5E">
      <w:start w:val="1"/>
      <w:numFmt w:val="lowerRoman"/>
      <w:lvlText w:val="%9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A549B"/>
    <w:multiLevelType w:val="hybridMultilevel"/>
    <w:tmpl w:val="1E76E5F6"/>
    <w:lvl w:ilvl="0" w:tplc="BEB840CA">
      <w:start w:val="1"/>
      <w:numFmt w:val="decimal"/>
      <w:lvlText w:val="%1.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4ABE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8E492">
      <w:start w:val="1"/>
      <w:numFmt w:val="lowerRoman"/>
      <w:lvlText w:val="%3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A3D14">
      <w:start w:val="1"/>
      <w:numFmt w:val="decimal"/>
      <w:lvlText w:val="%4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6C986">
      <w:start w:val="1"/>
      <w:numFmt w:val="lowerLetter"/>
      <w:lvlText w:val="%5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6F030">
      <w:start w:val="1"/>
      <w:numFmt w:val="lowerRoman"/>
      <w:lvlText w:val="%6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4E178">
      <w:start w:val="1"/>
      <w:numFmt w:val="decimal"/>
      <w:lvlText w:val="%7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2AF6">
      <w:start w:val="1"/>
      <w:numFmt w:val="lowerLetter"/>
      <w:lvlText w:val="%8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6CA5E">
      <w:start w:val="1"/>
      <w:numFmt w:val="lowerRoman"/>
      <w:lvlText w:val="%9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7B61EB"/>
    <w:multiLevelType w:val="hybridMultilevel"/>
    <w:tmpl w:val="A4422946"/>
    <w:lvl w:ilvl="0" w:tplc="B658BB74">
      <w:start w:val="1"/>
      <w:numFmt w:val="upperRoman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0916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6015CC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23A2F3C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62C0B6A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EF4DAF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2ECA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62F60E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269456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6312579">
    <w:abstractNumId w:val="2"/>
  </w:num>
  <w:num w:numId="2" w16cid:durableId="744838626">
    <w:abstractNumId w:val="1"/>
  </w:num>
  <w:num w:numId="3" w16cid:durableId="73127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B4"/>
    <w:rsid w:val="003971D8"/>
    <w:rsid w:val="003C348B"/>
    <w:rsid w:val="00480111"/>
    <w:rsid w:val="009C6B52"/>
    <w:rsid w:val="00A259D2"/>
    <w:rsid w:val="00A627B4"/>
    <w:rsid w:val="00C22C23"/>
    <w:rsid w:val="00CF19DB"/>
    <w:rsid w:val="00D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46A3"/>
  <w15:chartTrackingRefBased/>
  <w15:docId w15:val="{4AF4D618-0CAB-41BD-BF4B-24CD37A1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7B4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7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7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7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7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7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7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7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7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7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7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Pisera</dc:creator>
  <cp:keywords/>
  <dc:description/>
  <cp:lastModifiedBy>Gmina Trzciel</cp:lastModifiedBy>
  <cp:revision>6</cp:revision>
  <cp:lastPrinted>2024-12-19T14:01:00Z</cp:lastPrinted>
  <dcterms:created xsi:type="dcterms:W3CDTF">2024-12-19T13:05:00Z</dcterms:created>
  <dcterms:modified xsi:type="dcterms:W3CDTF">2024-12-19T14:10:00Z</dcterms:modified>
</cp:coreProperties>
</file>