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BB8" w:rsidRDefault="00FF5BB8" w:rsidP="00EE2796">
      <w:pPr>
        <w:jc w:val="right"/>
        <w:rPr>
          <w:rFonts w:ascii="Arial" w:hAnsi="Arial" w:cs="Arial"/>
          <w:sz w:val="20"/>
          <w:szCs w:val="20"/>
        </w:rPr>
      </w:pPr>
      <w:bookmarkStart w:id="0" w:name="_GoBack"/>
      <w:bookmarkEnd w:id="0"/>
    </w:p>
    <w:p w:rsidR="00FF5BB8" w:rsidRDefault="006A0063" w:rsidP="00FF5BB8">
      <w:pPr>
        <w:ind w:left="1416" w:firstLine="708"/>
        <w:jc w:val="right"/>
        <w:rPr>
          <w:rFonts w:ascii="Arial" w:hAnsi="Arial" w:cs="Arial"/>
          <w:sz w:val="22"/>
          <w:szCs w:val="22"/>
        </w:rPr>
      </w:pPr>
      <w:r>
        <w:rPr>
          <w:rFonts w:ascii="Arial" w:hAnsi="Arial" w:cs="Arial"/>
        </w:rPr>
        <w:t xml:space="preserve">Gorzów Wlkp., </w:t>
      </w:r>
      <w:r w:rsidR="000F3DCA">
        <w:rPr>
          <w:rFonts w:ascii="Arial" w:hAnsi="Arial" w:cs="Arial"/>
        </w:rPr>
        <w:t>1 grudnia</w:t>
      </w:r>
      <w:r w:rsidR="00EF371B">
        <w:rPr>
          <w:rFonts w:ascii="Arial" w:hAnsi="Arial" w:cs="Arial"/>
        </w:rPr>
        <w:t xml:space="preserve"> </w:t>
      </w:r>
      <w:r w:rsidR="00FF5BB8">
        <w:rPr>
          <w:rFonts w:ascii="Arial" w:hAnsi="Arial" w:cs="Arial"/>
        </w:rPr>
        <w:t>2020 r.</w:t>
      </w:r>
    </w:p>
    <w:p w:rsidR="00FF5BB8" w:rsidRDefault="0048104C" w:rsidP="00FF5BB8">
      <w:pPr>
        <w:rPr>
          <w:rFonts w:ascii="Arial" w:hAnsi="Arial" w:cs="Arial"/>
        </w:rPr>
      </w:pPr>
      <w:r>
        <w:rPr>
          <w:rFonts w:ascii="Arial" w:hAnsi="Arial" w:cs="Arial"/>
        </w:rPr>
        <w:t>WZŚ.4220.721</w:t>
      </w:r>
      <w:r w:rsidR="00FF5BB8">
        <w:rPr>
          <w:rFonts w:ascii="Arial" w:hAnsi="Arial" w:cs="Arial"/>
        </w:rPr>
        <w:t>.2020.KS</w:t>
      </w:r>
    </w:p>
    <w:p w:rsidR="00FF5BB8" w:rsidRDefault="00FF5BB8" w:rsidP="00FF5BB8">
      <w:pPr>
        <w:ind w:firstLine="5245"/>
        <w:jc w:val="both"/>
        <w:rPr>
          <w:rFonts w:ascii="Arial" w:hAnsi="Arial" w:cs="Arial"/>
          <w:b/>
        </w:rPr>
      </w:pPr>
    </w:p>
    <w:p w:rsidR="00FF5BB8" w:rsidRDefault="00FF5BB8" w:rsidP="00FF5BB8">
      <w:pPr>
        <w:ind w:firstLine="5245"/>
        <w:jc w:val="both"/>
        <w:rPr>
          <w:rFonts w:ascii="Arial" w:hAnsi="Arial" w:cs="Arial"/>
          <w:b/>
        </w:rPr>
      </w:pPr>
    </w:p>
    <w:p w:rsidR="00FF5BB8" w:rsidRDefault="00FF5BB8" w:rsidP="00FF5BB8">
      <w:pPr>
        <w:ind w:firstLine="5245"/>
        <w:jc w:val="both"/>
        <w:rPr>
          <w:rFonts w:ascii="Arial" w:hAnsi="Arial" w:cs="Arial"/>
          <w:b/>
        </w:rPr>
      </w:pPr>
    </w:p>
    <w:p w:rsidR="00FF5BB8" w:rsidRDefault="00FF5BB8" w:rsidP="00FF5BB8">
      <w:pPr>
        <w:ind w:firstLine="5245"/>
        <w:jc w:val="both"/>
        <w:rPr>
          <w:rFonts w:ascii="Arial" w:hAnsi="Arial" w:cs="Arial"/>
          <w:b/>
        </w:rPr>
      </w:pPr>
    </w:p>
    <w:p w:rsidR="00FF5BB8" w:rsidRDefault="00FF5BB8" w:rsidP="00FF5BB8">
      <w:pPr>
        <w:ind w:firstLine="5245"/>
        <w:jc w:val="both"/>
        <w:rPr>
          <w:rFonts w:ascii="Arial" w:hAnsi="Arial" w:cs="Arial"/>
          <w:b/>
        </w:rPr>
      </w:pPr>
    </w:p>
    <w:p w:rsidR="00FF5BB8" w:rsidRDefault="00FF5BB8" w:rsidP="00FF5BB8">
      <w:pPr>
        <w:ind w:firstLine="5245"/>
        <w:jc w:val="both"/>
        <w:rPr>
          <w:rFonts w:ascii="Arial" w:hAnsi="Arial" w:cs="Arial"/>
          <w:b/>
        </w:rPr>
      </w:pPr>
    </w:p>
    <w:p w:rsidR="00FF5BB8" w:rsidRDefault="00FF5BB8" w:rsidP="00FF5BB8">
      <w:pPr>
        <w:ind w:firstLine="5245"/>
        <w:jc w:val="both"/>
        <w:rPr>
          <w:rFonts w:ascii="Arial" w:hAnsi="Arial" w:cs="Arial"/>
          <w:b/>
        </w:rPr>
      </w:pPr>
    </w:p>
    <w:p w:rsidR="00FF5BB8" w:rsidRDefault="00FF5BB8" w:rsidP="00FF5BB8">
      <w:pPr>
        <w:ind w:firstLine="5245"/>
        <w:jc w:val="both"/>
        <w:rPr>
          <w:rFonts w:ascii="Arial" w:hAnsi="Arial" w:cs="Arial"/>
          <w:b/>
        </w:rPr>
      </w:pPr>
      <w:r>
        <w:rPr>
          <w:rFonts w:ascii="Arial" w:hAnsi="Arial" w:cs="Arial"/>
          <w:b/>
        </w:rPr>
        <w:t>Burmistrz Miasta Trzciel</w:t>
      </w:r>
    </w:p>
    <w:p w:rsidR="00FF5BB8" w:rsidRDefault="00FF5BB8" w:rsidP="00FF5BB8">
      <w:pPr>
        <w:jc w:val="both"/>
        <w:rPr>
          <w:rFonts w:ascii="Arial" w:hAnsi="Arial" w:cs="Arial"/>
          <w:b/>
        </w:rPr>
      </w:pPr>
    </w:p>
    <w:p w:rsidR="00FF5BB8" w:rsidRDefault="00FF5BB8" w:rsidP="00FF5BB8">
      <w:pPr>
        <w:jc w:val="both"/>
        <w:rPr>
          <w:rFonts w:ascii="Arial" w:hAnsi="Arial" w:cs="Arial"/>
          <w:b/>
        </w:rPr>
      </w:pPr>
    </w:p>
    <w:p w:rsidR="00FF5BB8" w:rsidRDefault="00FF5BB8" w:rsidP="00FF5BB8">
      <w:pPr>
        <w:jc w:val="both"/>
        <w:rPr>
          <w:rFonts w:ascii="Arial" w:hAnsi="Arial" w:cs="Arial"/>
          <w:b/>
        </w:rPr>
      </w:pPr>
    </w:p>
    <w:p w:rsidR="00FF5BB8" w:rsidRDefault="00FF5BB8" w:rsidP="00FF5BB8">
      <w:pPr>
        <w:jc w:val="both"/>
        <w:rPr>
          <w:rFonts w:ascii="Arial" w:hAnsi="Arial" w:cs="Arial"/>
          <w:b/>
        </w:rPr>
      </w:pPr>
    </w:p>
    <w:p w:rsidR="00FF5BB8" w:rsidRDefault="00FF5BB8" w:rsidP="00FF5BB8">
      <w:pPr>
        <w:jc w:val="both"/>
        <w:rPr>
          <w:rFonts w:ascii="Arial" w:hAnsi="Arial" w:cs="Arial"/>
          <w:b/>
        </w:rPr>
      </w:pPr>
    </w:p>
    <w:p w:rsidR="00FF5BB8" w:rsidRDefault="00FF5BB8" w:rsidP="00A11E3C">
      <w:pPr>
        <w:spacing w:line="360" w:lineRule="auto"/>
        <w:jc w:val="both"/>
        <w:rPr>
          <w:rFonts w:ascii="Arial" w:hAnsi="Arial" w:cs="Arial"/>
          <w:b/>
        </w:rPr>
      </w:pPr>
    </w:p>
    <w:p w:rsidR="00FF5BB8" w:rsidRPr="00A11E3C" w:rsidRDefault="00FF5BB8" w:rsidP="00A11E3C">
      <w:pPr>
        <w:spacing w:after="120" w:line="360" w:lineRule="auto"/>
        <w:ind w:firstLine="567"/>
        <w:jc w:val="both"/>
        <w:rPr>
          <w:rFonts w:ascii="Arial" w:hAnsi="Arial" w:cs="Arial"/>
          <w:sz w:val="22"/>
          <w:szCs w:val="22"/>
        </w:rPr>
      </w:pPr>
      <w:r w:rsidRPr="00A11E3C">
        <w:rPr>
          <w:rFonts w:ascii="Arial" w:hAnsi="Arial" w:cs="Arial"/>
          <w:sz w:val="22"/>
          <w:szCs w:val="22"/>
        </w:rPr>
        <w:t xml:space="preserve">Regionalny Dyrektor Ochrony Środowiska w Gorzowie Wielkopolskim, działając </w:t>
      </w:r>
      <w:r w:rsidRPr="00A11E3C">
        <w:rPr>
          <w:rFonts w:ascii="Arial" w:hAnsi="Arial" w:cs="Arial"/>
          <w:sz w:val="22"/>
          <w:szCs w:val="22"/>
        </w:rPr>
        <w:br/>
        <w:t xml:space="preserve">na podstawie art. 64 ust. 1 pkt 1 oraz ust. 3 ustawy z dnia 3 października 2008 r. </w:t>
      </w:r>
      <w:r w:rsidRPr="00A11E3C">
        <w:rPr>
          <w:rFonts w:ascii="Arial" w:hAnsi="Arial" w:cs="Arial"/>
          <w:sz w:val="22"/>
          <w:szCs w:val="22"/>
        </w:rPr>
        <w:br/>
        <w:t xml:space="preserve">o udostępnianiu informacji o środowisku i jego ochronie, udziale społeczeństwa w ochronie środowiska oraz o ocenach oddziaływania na środowisko (t. j. Dz. U. z 2020 r. poz. 283 z </w:t>
      </w:r>
      <w:proofErr w:type="spellStart"/>
      <w:r w:rsidRPr="00A11E3C">
        <w:rPr>
          <w:rFonts w:ascii="Arial" w:hAnsi="Arial" w:cs="Arial"/>
          <w:sz w:val="22"/>
          <w:szCs w:val="22"/>
        </w:rPr>
        <w:t>późn</w:t>
      </w:r>
      <w:proofErr w:type="spellEnd"/>
      <w:r w:rsidRPr="00A11E3C">
        <w:rPr>
          <w:rFonts w:ascii="Arial" w:hAnsi="Arial" w:cs="Arial"/>
          <w:sz w:val="22"/>
          <w:szCs w:val="22"/>
        </w:rPr>
        <w:t xml:space="preserve">. zm.) – dalej ustawa o </w:t>
      </w:r>
      <w:proofErr w:type="spellStart"/>
      <w:r w:rsidRPr="00A11E3C">
        <w:rPr>
          <w:rFonts w:ascii="Arial" w:hAnsi="Arial" w:cs="Arial"/>
          <w:sz w:val="22"/>
          <w:szCs w:val="22"/>
        </w:rPr>
        <w:t>ooś</w:t>
      </w:r>
      <w:proofErr w:type="spellEnd"/>
      <w:r w:rsidRPr="00A11E3C">
        <w:rPr>
          <w:rFonts w:ascii="Arial" w:hAnsi="Arial" w:cs="Arial"/>
          <w:sz w:val="22"/>
          <w:szCs w:val="22"/>
        </w:rPr>
        <w:t>, w odpowiedzi na wniose</w:t>
      </w:r>
      <w:r w:rsidR="0048104C">
        <w:rPr>
          <w:rFonts w:ascii="Arial" w:hAnsi="Arial" w:cs="Arial"/>
          <w:sz w:val="22"/>
          <w:szCs w:val="22"/>
        </w:rPr>
        <w:t>k Burmistrza Miasta Trzciel z 9 listopada 2020 r., znak: GP.6220.14</w:t>
      </w:r>
      <w:r w:rsidRPr="00A11E3C">
        <w:rPr>
          <w:rFonts w:ascii="Arial" w:hAnsi="Arial" w:cs="Arial"/>
          <w:sz w:val="22"/>
          <w:szCs w:val="22"/>
        </w:rPr>
        <w:t xml:space="preserve">.2020.JG (data wpływu: </w:t>
      </w:r>
      <w:r w:rsidR="0048104C">
        <w:rPr>
          <w:rFonts w:ascii="Arial" w:hAnsi="Arial" w:cs="Arial"/>
          <w:sz w:val="22"/>
          <w:szCs w:val="22"/>
        </w:rPr>
        <w:t>17 listopada</w:t>
      </w:r>
      <w:r w:rsidR="00D979C5">
        <w:rPr>
          <w:rFonts w:ascii="Arial" w:hAnsi="Arial" w:cs="Arial"/>
          <w:sz w:val="22"/>
          <w:szCs w:val="22"/>
        </w:rPr>
        <w:t xml:space="preserve"> 2020 </w:t>
      </w:r>
      <w:r w:rsidRPr="00A11E3C">
        <w:rPr>
          <w:rFonts w:ascii="Arial" w:hAnsi="Arial" w:cs="Arial"/>
          <w:sz w:val="22"/>
          <w:szCs w:val="22"/>
        </w:rPr>
        <w:t xml:space="preserve">r.) o wydanie opinii </w:t>
      </w:r>
      <w:r w:rsidR="00EF371B">
        <w:rPr>
          <w:rFonts w:ascii="Arial" w:hAnsi="Arial" w:cs="Arial"/>
          <w:sz w:val="22"/>
          <w:szCs w:val="22"/>
        </w:rPr>
        <w:br/>
      </w:r>
      <w:r w:rsidRPr="00A11E3C">
        <w:rPr>
          <w:rFonts w:ascii="Arial" w:hAnsi="Arial" w:cs="Arial"/>
          <w:sz w:val="22"/>
          <w:szCs w:val="22"/>
        </w:rPr>
        <w:t xml:space="preserve">w sprawie stwierdzenia konieczności przeprowadzenia oceny oddziaływania na środowisko dla przedsięwzięcia, którego Wnioskodawcą jest </w:t>
      </w:r>
      <w:proofErr w:type="spellStart"/>
      <w:r w:rsidRPr="00A11E3C">
        <w:rPr>
          <w:rFonts w:ascii="Arial" w:hAnsi="Arial" w:cs="Arial"/>
          <w:sz w:val="22"/>
          <w:szCs w:val="22"/>
        </w:rPr>
        <w:t>Sunlema</w:t>
      </w:r>
      <w:proofErr w:type="spellEnd"/>
      <w:r w:rsidRPr="00A11E3C">
        <w:rPr>
          <w:rFonts w:ascii="Arial" w:hAnsi="Arial" w:cs="Arial"/>
          <w:sz w:val="22"/>
          <w:szCs w:val="22"/>
        </w:rPr>
        <w:t xml:space="preserve"> Sp. z o.o. z siedzibą we Wrocławiu, pn.:</w:t>
      </w:r>
    </w:p>
    <w:p w:rsidR="00FF5BB8" w:rsidRPr="00A11E3C" w:rsidRDefault="00FF5BB8" w:rsidP="00A11E3C">
      <w:pPr>
        <w:spacing w:after="120" w:line="360" w:lineRule="auto"/>
        <w:jc w:val="center"/>
        <w:rPr>
          <w:rFonts w:ascii="Arial" w:hAnsi="Arial" w:cs="Arial"/>
          <w:b/>
          <w:sz w:val="22"/>
          <w:szCs w:val="22"/>
        </w:rPr>
      </w:pPr>
      <w:r w:rsidRPr="00A11E3C">
        <w:rPr>
          <w:rFonts w:ascii="Arial" w:hAnsi="Arial" w:cs="Arial"/>
          <w:b/>
          <w:sz w:val="22"/>
          <w:szCs w:val="22"/>
        </w:rPr>
        <w:t>„</w:t>
      </w:r>
      <w:r w:rsidR="0048104C" w:rsidRPr="0048104C">
        <w:rPr>
          <w:rFonts w:ascii="Arial" w:hAnsi="Arial" w:cs="Arial"/>
          <w:b/>
          <w:sz w:val="22"/>
          <w:szCs w:val="22"/>
        </w:rPr>
        <w:t>Instalacja 5 farm fotowoltaicznych o mocy do 6 MW na działkach nr 214 i 216 obręb Jasieniec, powiat międzyrzecki, gmina Trzciel, woj. lubuskie.</w:t>
      </w:r>
      <w:r w:rsidRPr="00A11E3C">
        <w:rPr>
          <w:rFonts w:ascii="Arial" w:hAnsi="Arial" w:cs="Arial"/>
          <w:b/>
          <w:sz w:val="22"/>
          <w:szCs w:val="22"/>
        </w:rPr>
        <w:t>”</w:t>
      </w:r>
    </w:p>
    <w:p w:rsidR="00FF5BB8" w:rsidRPr="00A11E3C" w:rsidRDefault="00FF5BB8" w:rsidP="00A11E3C">
      <w:pPr>
        <w:spacing w:after="120" w:line="360" w:lineRule="auto"/>
        <w:ind w:firstLine="567"/>
        <w:jc w:val="center"/>
        <w:rPr>
          <w:rFonts w:ascii="Arial" w:hAnsi="Arial" w:cs="Arial"/>
          <w:sz w:val="22"/>
          <w:szCs w:val="22"/>
        </w:rPr>
      </w:pPr>
      <w:r w:rsidRPr="00A11E3C">
        <w:rPr>
          <w:rFonts w:ascii="Arial" w:hAnsi="Arial" w:cs="Arial"/>
          <w:sz w:val="22"/>
          <w:szCs w:val="22"/>
        </w:rPr>
        <w:t xml:space="preserve">po zapoznaniu się z załączoną dokumentacją </w:t>
      </w:r>
    </w:p>
    <w:p w:rsidR="00FF5BB8" w:rsidRPr="00A11E3C" w:rsidRDefault="00FF5BB8" w:rsidP="00A11E3C">
      <w:pPr>
        <w:tabs>
          <w:tab w:val="left" w:pos="567"/>
        </w:tabs>
        <w:spacing w:line="360" w:lineRule="auto"/>
        <w:jc w:val="center"/>
        <w:rPr>
          <w:rFonts w:ascii="Arial" w:hAnsi="Arial" w:cs="Arial"/>
          <w:sz w:val="22"/>
          <w:szCs w:val="22"/>
        </w:rPr>
      </w:pPr>
      <w:r w:rsidRPr="00A11E3C">
        <w:rPr>
          <w:rFonts w:ascii="Arial" w:hAnsi="Arial" w:cs="Arial"/>
          <w:sz w:val="22"/>
          <w:szCs w:val="22"/>
        </w:rPr>
        <w:t>wyraża opinię, że dla przedmiotowego przedsięwzięcia nie zachodzi konieczność przeprowadzenia oceny oddziaływania na środowisko.</w:t>
      </w:r>
    </w:p>
    <w:p w:rsidR="00FF5BB8" w:rsidRPr="00A11E3C" w:rsidRDefault="00FF5BB8" w:rsidP="00A11E3C">
      <w:pPr>
        <w:spacing w:before="240" w:after="120" w:line="360" w:lineRule="auto"/>
        <w:ind w:firstLine="567"/>
        <w:jc w:val="both"/>
        <w:rPr>
          <w:rFonts w:ascii="Arial" w:hAnsi="Arial" w:cs="Arial"/>
          <w:sz w:val="22"/>
          <w:szCs w:val="22"/>
        </w:rPr>
      </w:pPr>
      <w:r w:rsidRPr="00A11E3C">
        <w:rPr>
          <w:rFonts w:ascii="Arial" w:hAnsi="Arial" w:cs="Arial"/>
          <w:sz w:val="22"/>
          <w:szCs w:val="22"/>
        </w:rPr>
        <w:t xml:space="preserve">Rozpatrywana inwestycja polegać ma na budowie </w:t>
      </w:r>
      <w:r w:rsidR="0048104C">
        <w:rPr>
          <w:rFonts w:ascii="Arial" w:hAnsi="Arial" w:cs="Arial"/>
          <w:sz w:val="22"/>
          <w:szCs w:val="22"/>
        </w:rPr>
        <w:t>5 farm</w:t>
      </w:r>
      <w:r w:rsidRPr="00A11E3C">
        <w:rPr>
          <w:rFonts w:ascii="Arial" w:hAnsi="Arial" w:cs="Arial"/>
          <w:sz w:val="22"/>
          <w:szCs w:val="22"/>
        </w:rPr>
        <w:t xml:space="preserve"> fotow</w:t>
      </w:r>
      <w:r w:rsidR="0048104C">
        <w:rPr>
          <w:rFonts w:ascii="Arial" w:hAnsi="Arial" w:cs="Arial"/>
          <w:sz w:val="22"/>
          <w:szCs w:val="22"/>
        </w:rPr>
        <w:t xml:space="preserve">oltaicznych o mocy </w:t>
      </w:r>
      <w:r w:rsidR="0048104C">
        <w:rPr>
          <w:rFonts w:ascii="Arial" w:hAnsi="Arial" w:cs="Arial"/>
          <w:sz w:val="22"/>
          <w:szCs w:val="22"/>
        </w:rPr>
        <w:br/>
        <w:t>do 6</w:t>
      </w:r>
      <w:r w:rsidR="006A0063">
        <w:rPr>
          <w:rFonts w:ascii="Arial" w:hAnsi="Arial" w:cs="Arial"/>
          <w:sz w:val="22"/>
          <w:szCs w:val="22"/>
        </w:rPr>
        <w:t xml:space="preserve"> MW. Powierzchnia</w:t>
      </w:r>
      <w:r w:rsidRPr="00A11E3C">
        <w:rPr>
          <w:rFonts w:ascii="Arial" w:hAnsi="Arial" w:cs="Arial"/>
          <w:sz w:val="22"/>
          <w:szCs w:val="22"/>
        </w:rPr>
        <w:t xml:space="preserve"> </w:t>
      </w:r>
      <w:r w:rsidR="006A0063">
        <w:rPr>
          <w:rFonts w:ascii="Arial" w:hAnsi="Arial" w:cs="Arial"/>
          <w:sz w:val="22"/>
          <w:szCs w:val="22"/>
        </w:rPr>
        <w:t>działek, na których</w:t>
      </w:r>
      <w:r w:rsidR="00495EF5" w:rsidRPr="00A11E3C">
        <w:rPr>
          <w:rFonts w:ascii="Arial" w:hAnsi="Arial" w:cs="Arial"/>
          <w:sz w:val="22"/>
          <w:szCs w:val="22"/>
        </w:rPr>
        <w:t xml:space="preserve"> planuje się realizację inwestycji wynosi</w:t>
      </w:r>
      <w:r w:rsidR="0068565D" w:rsidRPr="00A11E3C">
        <w:rPr>
          <w:rFonts w:ascii="Arial" w:hAnsi="Arial" w:cs="Arial"/>
          <w:sz w:val="22"/>
          <w:szCs w:val="22"/>
        </w:rPr>
        <w:t xml:space="preserve"> </w:t>
      </w:r>
      <w:r w:rsidR="0048104C">
        <w:rPr>
          <w:rFonts w:ascii="Arial" w:hAnsi="Arial" w:cs="Arial"/>
          <w:sz w:val="22"/>
          <w:szCs w:val="22"/>
        </w:rPr>
        <w:t>ok 9,56</w:t>
      </w:r>
      <w:r w:rsidR="006A0063">
        <w:rPr>
          <w:rFonts w:ascii="Arial" w:hAnsi="Arial" w:cs="Arial"/>
          <w:sz w:val="22"/>
          <w:szCs w:val="22"/>
        </w:rPr>
        <w:t xml:space="preserve"> </w:t>
      </w:r>
      <w:r w:rsidR="0068565D" w:rsidRPr="00A11E3C">
        <w:rPr>
          <w:rFonts w:ascii="Arial" w:hAnsi="Arial" w:cs="Arial"/>
          <w:sz w:val="22"/>
          <w:szCs w:val="22"/>
        </w:rPr>
        <w:t>ha</w:t>
      </w:r>
      <w:r w:rsidRPr="00A11E3C">
        <w:rPr>
          <w:rFonts w:ascii="Arial" w:hAnsi="Arial" w:cs="Arial"/>
          <w:sz w:val="22"/>
          <w:szCs w:val="22"/>
        </w:rPr>
        <w:t xml:space="preserve">. </w:t>
      </w:r>
    </w:p>
    <w:p w:rsidR="00495EF5" w:rsidRPr="00A11E3C" w:rsidRDefault="00495EF5" w:rsidP="00A11E3C">
      <w:pPr>
        <w:pStyle w:val="Tekstpodstawowywcity"/>
        <w:spacing w:after="60" w:line="360" w:lineRule="auto"/>
        <w:ind w:left="0" w:firstLine="567"/>
        <w:jc w:val="both"/>
        <w:rPr>
          <w:rFonts w:ascii="Arial" w:hAnsi="Arial" w:cs="Arial"/>
          <w:sz w:val="22"/>
          <w:szCs w:val="22"/>
        </w:rPr>
      </w:pPr>
      <w:r w:rsidRPr="00A11E3C">
        <w:rPr>
          <w:rFonts w:ascii="Arial" w:hAnsi="Arial" w:cs="Arial"/>
          <w:sz w:val="22"/>
          <w:szCs w:val="22"/>
        </w:rPr>
        <w:t xml:space="preserve">Przedsięwzięcie zostało zakwalifikowane zgodnie z § 3 ust. 1 pkt 54 lit b Rozporządzenia Rady Ministrów z dnia 10 września 2019 r. w sprawie przedsięwzięć </w:t>
      </w:r>
      <w:r w:rsidRPr="00A11E3C">
        <w:rPr>
          <w:rFonts w:ascii="Arial" w:hAnsi="Arial" w:cs="Arial"/>
          <w:sz w:val="22"/>
          <w:szCs w:val="22"/>
        </w:rPr>
        <w:lastRenderedPageBreak/>
        <w:t>mogących znacząco oddziaływać na środowisko (Dz. U. poz. 1839) jako przedsięwzięcie mogące potencjalnie znacząco oddziaływać na środowisko.</w:t>
      </w:r>
    </w:p>
    <w:p w:rsidR="00FF5BB8" w:rsidRPr="00A11E3C" w:rsidRDefault="00FF5BB8" w:rsidP="00A11E3C">
      <w:pPr>
        <w:pStyle w:val="Tekstpodstawowywcity"/>
        <w:spacing w:after="60" w:line="360" w:lineRule="auto"/>
        <w:ind w:left="0" w:firstLine="567"/>
        <w:jc w:val="both"/>
        <w:rPr>
          <w:rFonts w:ascii="Arial" w:hAnsi="Arial" w:cs="Arial"/>
          <w:sz w:val="22"/>
          <w:szCs w:val="22"/>
        </w:rPr>
      </w:pPr>
      <w:r w:rsidRPr="00A11E3C">
        <w:rPr>
          <w:rFonts w:ascii="Arial" w:hAnsi="Arial" w:cs="Arial"/>
          <w:sz w:val="22"/>
          <w:szCs w:val="22"/>
        </w:rPr>
        <w:t xml:space="preserve">W myśl art. 71 ust. 2 pkt 2 ustawy o </w:t>
      </w:r>
      <w:proofErr w:type="spellStart"/>
      <w:r w:rsidRPr="00A11E3C">
        <w:rPr>
          <w:rFonts w:ascii="Arial" w:hAnsi="Arial" w:cs="Arial"/>
          <w:sz w:val="22"/>
          <w:szCs w:val="22"/>
        </w:rPr>
        <w:t>ooś</w:t>
      </w:r>
      <w:proofErr w:type="spellEnd"/>
      <w:r w:rsidRPr="00A11E3C">
        <w:rPr>
          <w:rFonts w:ascii="Arial" w:hAnsi="Arial" w:cs="Arial"/>
          <w:sz w:val="22"/>
          <w:szCs w:val="22"/>
        </w:rPr>
        <w:t xml:space="preserve"> dla planowanych przedsięwzięć mogących potencjalnie znacząco oddziaływać na środowisko wymagane jest uzyskanie decyzji </w:t>
      </w:r>
      <w:r w:rsidRPr="00A11E3C">
        <w:rPr>
          <w:rFonts w:ascii="Arial" w:hAnsi="Arial" w:cs="Arial"/>
          <w:sz w:val="22"/>
          <w:szCs w:val="22"/>
        </w:rPr>
        <w:br/>
        <w:t xml:space="preserve">o środowiskowych uwarunkowaniach. </w:t>
      </w:r>
    </w:p>
    <w:p w:rsidR="00FF5BB8" w:rsidRPr="00A11E3C" w:rsidRDefault="00FF5BB8" w:rsidP="00A11E3C">
      <w:pPr>
        <w:pStyle w:val="Tekstpodstawowywcity"/>
        <w:spacing w:line="360" w:lineRule="auto"/>
        <w:ind w:left="0" w:firstLine="567"/>
        <w:jc w:val="both"/>
        <w:rPr>
          <w:rFonts w:ascii="Arial" w:hAnsi="Arial" w:cs="Arial"/>
          <w:sz w:val="22"/>
          <w:szCs w:val="22"/>
        </w:rPr>
      </w:pPr>
      <w:r w:rsidRPr="00A11E3C">
        <w:rPr>
          <w:rFonts w:ascii="Arial" w:hAnsi="Arial" w:cs="Arial"/>
          <w:sz w:val="22"/>
          <w:szCs w:val="22"/>
        </w:rPr>
        <w:t xml:space="preserve">Dla przedsięwzięć mogących potencjalnie znacząco oddziaływać na środowisko, dla których obowiązek przeprowadzenia oceny oddziaływania na środowisko może być stwierdzony na podstawie art. 63 ust. 1 ustawy o </w:t>
      </w:r>
      <w:proofErr w:type="spellStart"/>
      <w:r w:rsidRPr="00A11E3C">
        <w:rPr>
          <w:rFonts w:ascii="Arial" w:hAnsi="Arial" w:cs="Arial"/>
          <w:sz w:val="22"/>
          <w:szCs w:val="22"/>
        </w:rPr>
        <w:t>ooś</w:t>
      </w:r>
      <w:proofErr w:type="spellEnd"/>
      <w:r w:rsidRPr="00A11E3C">
        <w:rPr>
          <w:rFonts w:ascii="Arial" w:hAnsi="Arial" w:cs="Arial"/>
          <w:sz w:val="22"/>
          <w:szCs w:val="22"/>
        </w:rPr>
        <w:t xml:space="preserve">, organem właściwym w sprawie wydania opinii, zgodnie z art. 64 ust. 1 pkt 1 ustawy jest regionalny dyrektor ochrony środowiska. </w:t>
      </w:r>
    </w:p>
    <w:p w:rsidR="00EB0C9C" w:rsidRPr="00EB0C9C" w:rsidRDefault="00FF5BB8" w:rsidP="00EB0C9C">
      <w:pPr>
        <w:pStyle w:val="Tekstpodstawowywcity"/>
        <w:spacing w:line="360" w:lineRule="auto"/>
        <w:ind w:left="0" w:firstLine="567"/>
        <w:jc w:val="both"/>
        <w:rPr>
          <w:rFonts w:ascii="Arial" w:hAnsi="Arial" w:cs="Arial"/>
          <w:color w:val="FF0000"/>
          <w:sz w:val="22"/>
          <w:szCs w:val="22"/>
        </w:rPr>
      </w:pPr>
      <w:r w:rsidRPr="00A11E3C">
        <w:rPr>
          <w:rFonts w:ascii="Arial" w:hAnsi="Arial" w:cs="Arial"/>
          <w:sz w:val="22"/>
          <w:szCs w:val="22"/>
        </w:rPr>
        <w:t>Planowana inwestycja</w:t>
      </w:r>
      <w:r w:rsidR="006A0063">
        <w:rPr>
          <w:rFonts w:ascii="Arial" w:hAnsi="Arial" w:cs="Arial"/>
          <w:sz w:val="22"/>
          <w:szCs w:val="22"/>
        </w:rPr>
        <w:t xml:space="preserve"> zlokalizowana będzie </w:t>
      </w:r>
      <w:r w:rsidR="00D979C5">
        <w:rPr>
          <w:rFonts w:ascii="Arial" w:hAnsi="Arial" w:cs="Arial"/>
          <w:sz w:val="22"/>
          <w:szCs w:val="22"/>
        </w:rPr>
        <w:t>w zachodniej części działek</w:t>
      </w:r>
      <w:r w:rsidRPr="00A11E3C">
        <w:rPr>
          <w:rFonts w:ascii="Arial" w:hAnsi="Arial" w:cs="Arial"/>
          <w:sz w:val="22"/>
          <w:szCs w:val="22"/>
        </w:rPr>
        <w:t xml:space="preserve"> nr </w:t>
      </w:r>
      <w:r w:rsidR="0048104C">
        <w:rPr>
          <w:rFonts w:ascii="Arial" w:hAnsi="Arial" w:cs="Arial"/>
          <w:sz w:val="22"/>
          <w:szCs w:val="22"/>
        </w:rPr>
        <w:t>214 i 216</w:t>
      </w:r>
      <w:r w:rsidRPr="00A11E3C">
        <w:rPr>
          <w:rFonts w:ascii="Arial" w:hAnsi="Arial" w:cs="Arial"/>
          <w:sz w:val="22"/>
          <w:szCs w:val="22"/>
        </w:rPr>
        <w:t xml:space="preserve"> Jasieniec, gmina Trzciel. Dla terenu inwestycji brak jest miejscowego planu zagospodarowania przestrzennego. Całkowita powierzchnia działki wynosi </w:t>
      </w:r>
      <w:r w:rsidR="006A0063">
        <w:rPr>
          <w:rFonts w:ascii="Arial" w:hAnsi="Arial" w:cs="Arial"/>
          <w:sz w:val="22"/>
          <w:szCs w:val="22"/>
        </w:rPr>
        <w:t xml:space="preserve">ok </w:t>
      </w:r>
      <w:r w:rsidR="0048104C">
        <w:rPr>
          <w:rFonts w:ascii="Arial" w:hAnsi="Arial" w:cs="Arial"/>
          <w:sz w:val="22"/>
          <w:szCs w:val="22"/>
        </w:rPr>
        <w:t>9,56</w:t>
      </w:r>
      <w:r w:rsidR="006A0063">
        <w:rPr>
          <w:rFonts w:ascii="Arial" w:hAnsi="Arial" w:cs="Arial"/>
          <w:sz w:val="22"/>
          <w:szCs w:val="22"/>
        </w:rPr>
        <w:t xml:space="preserve"> </w:t>
      </w:r>
      <w:r w:rsidR="00495EF5" w:rsidRPr="00A11E3C">
        <w:rPr>
          <w:rFonts w:ascii="Arial" w:hAnsi="Arial" w:cs="Arial"/>
          <w:sz w:val="22"/>
          <w:szCs w:val="22"/>
        </w:rPr>
        <w:t>ha</w:t>
      </w:r>
      <w:r w:rsidR="000F3DCA">
        <w:rPr>
          <w:rFonts w:ascii="Arial" w:hAnsi="Arial" w:cs="Arial"/>
          <w:sz w:val="22"/>
          <w:szCs w:val="22"/>
        </w:rPr>
        <w:t xml:space="preserve">. </w:t>
      </w:r>
      <w:r w:rsidR="000F3DCA">
        <w:rPr>
          <w:rFonts w:ascii="Arial" w:eastAsia="Calibri" w:hAnsi="Arial" w:cs="Arial"/>
          <w:sz w:val="22"/>
          <w:szCs w:val="22"/>
        </w:rPr>
        <w:t xml:space="preserve">Zgodnie z informacją zawartą </w:t>
      </w:r>
      <w:r w:rsidR="00682FFA">
        <w:rPr>
          <w:rFonts w:ascii="Arial" w:eastAsia="Calibri" w:hAnsi="Arial" w:cs="Arial"/>
          <w:sz w:val="22"/>
          <w:szCs w:val="22"/>
        </w:rPr>
        <w:t>w karcie</w:t>
      </w:r>
      <w:r w:rsidR="00EB0C9C" w:rsidRPr="00EB0C9C">
        <w:rPr>
          <w:rFonts w:ascii="Arial" w:eastAsia="Calibri" w:hAnsi="Arial" w:cs="Arial"/>
          <w:sz w:val="22"/>
          <w:szCs w:val="22"/>
        </w:rPr>
        <w:t xml:space="preserve"> planowane elektrownie fotowoltaiczne realizowane będą na terenie gruntów ornych o klasie bonitacyjnej </w:t>
      </w:r>
      <w:proofErr w:type="spellStart"/>
      <w:r w:rsidR="00EB0C9C" w:rsidRPr="00EB0C9C">
        <w:rPr>
          <w:rFonts w:ascii="Arial" w:eastAsia="Calibri" w:hAnsi="Arial" w:cs="Arial"/>
          <w:sz w:val="22"/>
          <w:szCs w:val="22"/>
        </w:rPr>
        <w:t>RIV</w:t>
      </w:r>
      <w:r w:rsidR="00EB0C9C">
        <w:rPr>
          <w:rFonts w:ascii="Arial" w:eastAsia="Calibri" w:hAnsi="Arial" w:cs="Arial"/>
          <w:sz w:val="22"/>
          <w:szCs w:val="22"/>
        </w:rPr>
        <w:t>b</w:t>
      </w:r>
      <w:proofErr w:type="spellEnd"/>
      <w:r w:rsidR="00EB0C9C">
        <w:rPr>
          <w:rFonts w:ascii="Arial" w:eastAsia="Calibri" w:hAnsi="Arial" w:cs="Arial"/>
          <w:sz w:val="22"/>
          <w:szCs w:val="22"/>
        </w:rPr>
        <w:t xml:space="preserve">, RV, </w:t>
      </w:r>
      <w:r w:rsidR="00EB0C9C" w:rsidRPr="00EB0C9C">
        <w:rPr>
          <w:rFonts w:ascii="Arial" w:eastAsia="Calibri" w:hAnsi="Arial" w:cs="Arial"/>
          <w:sz w:val="22"/>
          <w:szCs w:val="22"/>
        </w:rPr>
        <w:t xml:space="preserve">RVI. Wobec tego, Organ przyjął, że pozostałe powierzchnie stanowiące inne grunty niż </w:t>
      </w:r>
      <w:proofErr w:type="spellStart"/>
      <w:r w:rsidR="00EB0C9C" w:rsidRPr="00EB0C9C">
        <w:rPr>
          <w:rFonts w:ascii="Arial" w:eastAsia="Calibri" w:hAnsi="Arial" w:cs="Arial"/>
          <w:sz w:val="22"/>
          <w:szCs w:val="22"/>
        </w:rPr>
        <w:t>RIVb</w:t>
      </w:r>
      <w:proofErr w:type="spellEnd"/>
      <w:r w:rsidR="00EB0C9C" w:rsidRPr="00EB0C9C">
        <w:rPr>
          <w:rFonts w:ascii="Arial" w:eastAsia="Calibri" w:hAnsi="Arial" w:cs="Arial"/>
          <w:sz w:val="22"/>
          <w:szCs w:val="22"/>
        </w:rPr>
        <w:t xml:space="preserve">-RVI zostaną wyłączone z zakresu inwestycji. </w:t>
      </w:r>
      <w:r w:rsidR="00EB0C9C" w:rsidRPr="00EB0C9C">
        <w:rPr>
          <w:rFonts w:ascii="Arial" w:hAnsi="Arial" w:cs="Arial"/>
          <w:sz w:val="22"/>
          <w:szCs w:val="22"/>
        </w:rPr>
        <w:t>Sąsiedztwo inwestycji stanowią w większości tereny rolne</w:t>
      </w:r>
      <w:r w:rsidR="00663C47" w:rsidRPr="00663C47">
        <w:rPr>
          <w:rFonts w:ascii="Arial" w:hAnsi="Arial" w:cs="Arial"/>
          <w:sz w:val="22"/>
          <w:szCs w:val="22"/>
        </w:rPr>
        <w:t xml:space="preserve">. Według deklaracji </w:t>
      </w:r>
      <w:r w:rsidR="000F3DCA">
        <w:rPr>
          <w:rFonts w:ascii="Arial" w:hAnsi="Arial" w:cs="Arial"/>
          <w:sz w:val="22"/>
          <w:szCs w:val="22"/>
        </w:rPr>
        <w:br/>
      </w:r>
      <w:r w:rsidR="00663C47" w:rsidRPr="00663C47">
        <w:rPr>
          <w:rFonts w:ascii="Arial" w:hAnsi="Arial" w:cs="Arial"/>
          <w:sz w:val="22"/>
          <w:szCs w:val="22"/>
        </w:rPr>
        <w:t>w karcie informacyjnej przedsięwzięcia n</w:t>
      </w:r>
      <w:r w:rsidR="00EB0C9C" w:rsidRPr="00663C47">
        <w:rPr>
          <w:rFonts w:ascii="Arial" w:hAnsi="Arial" w:cs="Arial"/>
          <w:sz w:val="22"/>
          <w:szCs w:val="22"/>
        </w:rPr>
        <w:t>ajbliższ</w:t>
      </w:r>
      <w:r w:rsidR="006869AB" w:rsidRPr="00663C47">
        <w:rPr>
          <w:rFonts w:ascii="Arial" w:hAnsi="Arial" w:cs="Arial"/>
          <w:sz w:val="22"/>
          <w:szCs w:val="22"/>
        </w:rPr>
        <w:t>a</w:t>
      </w:r>
      <w:r w:rsidR="00EB0C9C" w:rsidRPr="00663C47">
        <w:rPr>
          <w:rFonts w:ascii="Arial" w:hAnsi="Arial" w:cs="Arial"/>
          <w:sz w:val="22"/>
          <w:szCs w:val="22"/>
        </w:rPr>
        <w:t xml:space="preserve"> </w:t>
      </w:r>
      <w:r w:rsidR="006869AB" w:rsidRPr="00663C47">
        <w:rPr>
          <w:rFonts w:ascii="Arial" w:hAnsi="Arial" w:cs="Arial"/>
          <w:sz w:val="22"/>
          <w:szCs w:val="22"/>
        </w:rPr>
        <w:t>zabudowa</w:t>
      </w:r>
      <w:r w:rsidR="00EB0C9C" w:rsidRPr="00663C47">
        <w:rPr>
          <w:rFonts w:ascii="Arial" w:hAnsi="Arial" w:cs="Arial"/>
          <w:sz w:val="22"/>
          <w:szCs w:val="22"/>
        </w:rPr>
        <w:t xml:space="preserve"> </w:t>
      </w:r>
      <w:r w:rsidR="006869AB" w:rsidRPr="00663C47">
        <w:rPr>
          <w:rFonts w:ascii="Arial" w:hAnsi="Arial" w:cs="Arial"/>
          <w:sz w:val="22"/>
          <w:szCs w:val="22"/>
        </w:rPr>
        <w:t>mieszkalna</w:t>
      </w:r>
      <w:r w:rsidR="00EB0C9C" w:rsidRPr="00663C47">
        <w:rPr>
          <w:rFonts w:ascii="Arial" w:hAnsi="Arial" w:cs="Arial"/>
          <w:sz w:val="22"/>
          <w:szCs w:val="22"/>
        </w:rPr>
        <w:t xml:space="preserve"> </w:t>
      </w:r>
      <w:r w:rsidR="006869AB" w:rsidRPr="00663C47">
        <w:rPr>
          <w:rFonts w:ascii="Arial" w:hAnsi="Arial" w:cs="Arial"/>
          <w:sz w:val="22"/>
          <w:szCs w:val="22"/>
        </w:rPr>
        <w:t xml:space="preserve">znajduje się </w:t>
      </w:r>
      <w:r w:rsidR="000F3DCA">
        <w:rPr>
          <w:rFonts w:ascii="Arial" w:hAnsi="Arial" w:cs="Arial"/>
          <w:sz w:val="22"/>
          <w:szCs w:val="22"/>
        </w:rPr>
        <w:br/>
      </w:r>
      <w:r w:rsidR="006869AB" w:rsidRPr="00663C47">
        <w:rPr>
          <w:rFonts w:ascii="Arial" w:hAnsi="Arial" w:cs="Arial"/>
          <w:sz w:val="22"/>
          <w:szCs w:val="22"/>
        </w:rPr>
        <w:t xml:space="preserve">w odległości ok 60m, a budynki gospodarcze 30m </w:t>
      </w:r>
      <w:r w:rsidR="00EB0C9C" w:rsidRPr="00663C47">
        <w:rPr>
          <w:rFonts w:ascii="Arial" w:hAnsi="Arial" w:cs="Arial"/>
          <w:sz w:val="22"/>
          <w:szCs w:val="22"/>
        </w:rPr>
        <w:t>od</w:t>
      </w:r>
      <w:r w:rsidR="006869AB" w:rsidRPr="00663C47">
        <w:rPr>
          <w:rFonts w:ascii="Arial" w:hAnsi="Arial" w:cs="Arial"/>
          <w:sz w:val="22"/>
          <w:szCs w:val="22"/>
        </w:rPr>
        <w:t xml:space="preserve"> </w:t>
      </w:r>
      <w:r w:rsidR="00EB0C9C" w:rsidRPr="00663C47">
        <w:rPr>
          <w:rFonts w:ascii="Arial" w:hAnsi="Arial" w:cs="Arial"/>
          <w:sz w:val="22"/>
          <w:szCs w:val="22"/>
        </w:rPr>
        <w:t xml:space="preserve">planowanego </w:t>
      </w:r>
      <w:r w:rsidR="006869AB" w:rsidRPr="00663C47">
        <w:rPr>
          <w:rFonts w:ascii="Arial" w:hAnsi="Arial" w:cs="Arial"/>
          <w:sz w:val="22"/>
          <w:szCs w:val="22"/>
        </w:rPr>
        <w:t>przedsięwzięcia</w:t>
      </w:r>
      <w:r w:rsidR="00EB0C9C" w:rsidRPr="00663C47">
        <w:rPr>
          <w:rFonts w:ascii="Arial" w:hAnsi="Arial" w:cs="Arial"/>
          <w:sz w:val="22"/>
          <w:szCs w:val="22"/>
        </w:rPr>
        <w:t>.</w:t>
      </w:r>
    </w:p>
    <w:p w:rsidR="00EB0C9C" w:rsidRPr="0062267B" w:rsidRDefault="00EB0C9C" w:rsidP="00EB0C9C">
      <w:pPr>
        <w:pStyle w:val="Tekstpodstawowywcity"/>
        <w:spacing w:line="360" w:lineRule="auto"/>
        <w:ind w:left="0" w:firstLine="567"/>
        <w:jc w:val="both"/>
        <w:rPr>
          <w:rFonts w:ascii="Arial" w:hAnsi="Arial" w:cs="Arial"/>
          <w:sz w:val="22"/>
          <w:szCs w:val="22"/>
        </w:rPr>
      </w:pPr>
      <w:r w:rsidRPr="00EB0C9C">
        <w:rPr>
          <w:rFonts w:ascii="Arial" w:eastAsia="Calibri" w:hAnsi="Arial" w:cs="Arial"/>
          <w:sz w:val="22"/>
          <w:szCs w:val="22"/>
        </w:rPr>
        <w:t>W ramach analizowanego przedsięwzięci</w:t>
      </w:r>
      <w:r w:rsidRPr="0062267B">
        <w:rPr>
          <w:rFonts w:ascii="Arial" w:eastAsia="Calibri" w:hAnsi="Arial" w:cs="Arial"/>
          <w:sz w:val="22"/>
          <w:szCs w:val="22"/>
        </w:rPr>
        <w:t>a wykonane będą, m.in.:</w:t>
      </w:r>
    </w:p>
    <w:p w:rsidR="0062267B" w:rsidRPr="0062267B" w:rsidRDefault="00EB0C9C" w:rsidP="0062267B">
      <w:pPr>
        <w:numPr>
          <w:ilvl w:val="0"/>
          <w:numId w:val="15"/>
        </w:numPr>
        <w:autoSpaceDE w:val="0"/>
        <w:autoSpaceDN w:val="0"/>
        <w:adjustRightInd w:val="0"/>
        <w:spacing w:line="360" w:lineRule="auto"/>
        <w:jc w:val="both"/>
        <w:rPr>
          <w:rFonts w:ascii="Arial" w:eastAsia="Calibri" w:hAnsi="Arial" w:cs="Arial"/>
          <w:sz w:val="22"/>
          <w:szCs w:val="22"/>
        </w:rPr>
      </w:pPr>
      <w:r w:rsidRPr="0062267B">
        <w:rPr>
          <w:rFonts w:ascii="Arial" w:eastAsia="Calibri" w:hAnsi="Arial" w:cs="Arial"/>
          <w:sz w:val="22"/>
          <w:szCs w:val="22"/>
        </w:rPr>
        <w:t>panele fotowoltaiczne o mocy do 5 MW,</w:t>
      </w:r>
      <w:r w:rsidR="0062267B" w:rsidRPr="0062267B">
        <w:rPr>
          <w:rFonts w:ascii="Arial" w:eastAsia="Calibri" w:hAnsi="Arial" w:cs="Arial"/>
          <w:sz w:val="22"/>
          <w:szCs w:val="22"/>
        </w:rPr>
        <w:t xml:space="preserve"> </w:t>
      </w:r>
      <w:r w:rsidR="0062267B" w:rsidRPr="0062267B">
        <w:rPr>
          <w:rFonts w:ascii="Arial" w:hAnsi="Arial" w:cs="Arial"/>
          <w:sz w:val="22"/>
          <w:szCs w:val="22"/>
        </w:rPr>
        <w:t xml:space="preserve">w ramach zamierzenia inwestycyjnego planuje się budowę 5 farm fotowoltaicznych, przy inwestycji do 1MW planuje się montaż maksymalnie 2938 sztuk paneli. </w:t>
      </w:r>
    </w:p>
    <w:p w:rsidR="00EB0C9C" w:rsidRPr="00EB0C9C" w:rsidRDefault="00EB0C9C" w:rsidP="00EB0C9C">
      <w:pPr>
        <w:numPr>
          <w:ilvl w:val="0"/>
          <w:numId w:val="15"/>
        </w:numPr>
        <w:autoSpaceDE w:val="0"/>
        <w:autoSpaceDN w:val="0"/>
        <w:adjustRightInd w:val="0"/>
        <w:spacing w:line="360" w:lineRule="auto"/>
        <w:jc w:val="both"/>
        <w:rPr>
          <w:rFonts w:ascii="Arial" w:eastAsia="Calibri" w:hAnsi="Arial" w:cs="Arial"/>
          <w:sz w:val="22"/>
          <w:szCs w:val="22"/>
        </w:rPr>
      </w:pPr>
      <w:r w:rsidRPr="00EB0C9C">
        <w:rPr>
          <w:rFonts w:ascii="Arial" w:eastAsia="Calibri" w:hAnsi="Arial" w:cs="Arial"/>
          <w:sz w:val="22"/>
          <w:szCs w:val="22"/>
        </w:rPr>
        <w:t>falowniki,</w:t>
      </w:r>
    </w:p>
    <w:p w:rsidR="00EB0C9C" w:rsidRPr="00EB0C9C" w:rsidRDefault="00EB0C9C" w:rsidP="00EB0C9C">
      <w:pPr>
        <w:numPr>
          <w:ilvl w:val="0"/>
          <w:numId w:val="15"/>
        </w:numPr>
        <w:autoSpaceDE w:val="0"/>
        <w:autoSpaceDN w:val="0"/>
        <w:adjustRightInd w:val="0"/>
        <w:spacing w:line="360" w:lineRule="auto"/>
        <w:jc w:val="both"/>
        <w:rPr>
          <w:rFonts w:ascii="Arial" w:eastAsia="Calibri" w:hAnsi="Arial" w:cs="Arial"/>
          <w:sz w:val="22"/>
          <w:szCs w:val="22"/>
        </w:rPr>
      </w:pPr>
      <w:r w:rsidRPr="00EB0C9C">
        <w:rPr>
          <w:rFonts w:ascii="Arial" w:eastAsia="Calibri" w:hAnsi="Arial" w:cs="Arial"/>
          <w:sz w:val="22"/>
          <w:szCs w:val="22"/>
        </w:rPr>
        <w:t>stacje transformatorowe w ilości do 5 sztuk o powierzchni ok. 15 m</w:t>
      </w:r>
      <w:r w:rsidRPr="00EB0C9C">
        <w:rPr>
          <w:rFonts w:ascii="Arial" w:eastAsia="Calibri" w:hAnsi="Arial" w:cs="Arial"/>
          <w:sz w:val="22"/>
          <w:szCs w:val="22"/>
          <w:vertAlign w:val="superscript"/>
        </w:rPr>
        <w:t>2</w:t>
      </w:r>
      <w:r w:rsidRPr="00EB0C9C">
        <w:rPr>
          <w:rFonts w:ascii="Arial" w:eastAsia="Calibri" w:hAnsi="Arial" w:cs="Arial"/>
          <w:sz w:val="22"/>
          <w:szCs w:val="22"/>
        </w:rPr>
        <w:t xml:space="preserve"> każda oraz </w:t>
      </w:r>
      <w:r w:rsidRPr="00EB0C9C">
        <w:rPr>
          <w:rFonts w:ascii="Arial" w:eastAsia="Calibri" w:hAnsi="Arial" w:cs="Arial"/>
          <w:sz w:val="22"/>
          <w:szCs w:val="22"/>
        </w:rPr>
        <w:br/>
        <w:t>o wymiarach szerokości do 2,5 m każda, długości do 6 m każda i wysokości do 2,5 m każda,</w:t>
      </w:r>
    </w:p>
    <w:p w:rsidR="00EB0C9C" w:rsidRPr="00EB0C9C" w:rsidRDefault="00EB0C9C" w:rsidP="00EB0C9C">
      <w:pPr>
        <w:numPr>
          <w:ilvl w:val="0"/>
          <w:numId w:val="15"/>
        </w:numPr>
        <w:autoSpaceDE w:val="0"/>
        <w:autoSpaceDN w:val="0"/>
        <w:adjustRightInd w:val="0"/>
        <w:spacing w:line="360" w:lineRule="auto"/>
        <w:jc w:val="both"/>
        <w:rPr>
          <w:rFonts w:ascii="Arial" w:eastAsia="Calibri" w:hAnsi="Arial" w:cs="Arial"/>
          <w:sz w:val="22"/>
          <w:szCs w:val="22"/>
        </w:rPr>
      </w:pPr>
      <w:r w:rsidRPr="00EB0C9C">
        <w:rPr>
          <w:rFonts w:ascii="Arial" w:eastAsia="Calibri" w:hAnsi="Arial" w:cs="Arial"/>
          <w:sz w:val="22"/>
          <w:szCs w:val="22"/>
        </w:rPr>
        <w:t>sieć kablowa,</w:t>
      </w:r>
    </w:p>
    <w:p w:rsidR="00EB0C9C" w:rsidRDefault="00EB0C9C" w:rsidP="00EB0C9C">
      <w:pPr>
        <w:numPr>
          <w:ilvl w:val="0"/>
          <w:numId w:val="15"/>
        </w:numPr>
        <w:autoSpaceDE w:val="0"/>
        <w:autoSpaceDN w:val="0"/>
        <w:adjustRightInd w:val="0"/>
        <w:spacing w:line="360" w:lineRule="auto"/>
        <w:jc w:val="both"/>
        <w:rPr>
          <w:rFonts w:ascii="Arial" w:eastAsia="Calibri" w:hAnsi="Arial" w:cs="Arial"/>
          <w:sz w:val="22"/>
          <w:szCs w:val="22"/>
        </w:rPr>
      </w:pPr>
      <w:r w:rsidRPr="00EB0C9C">
        <w:rPr>
          <w:rFonts w:ascii="Arial" w:eastAsia="Calibri" w:hAnsi="Arial" w:cs="Arial"/>
          <w:sz w:val="22"/>
          <w:szCs w:val="22"/>
        </w:rPr>
        <w:t>nie przewiduje się wykonania dróg wewnętrznych utwardzonych, drogi te będą stanowić pozostawione odstępy od granic działki oraz odstępy między rzędami paneli.</w:t>
      </w:r>
    </w:p>
    <w:p w:rsidR="00EB0C9C" w:rsidRPr="00EB0C9C" w:rsidRDefault="00EB0C9C" w:rsidP="00EB0C9C">
      <w:pPr>
        <w:autoSpaceDE w:val="0"/>
        <w:autoSpaceDN w:val="0"/>
        <w:adjustRightInd w:val="0"/>
        <w:spacing w:after="120" w:line="360" w:lineRule="auto"/>
        <w:jc w:val="both"/>
        <w:rPr>
          <w:rFonts w:ascii="Arial" w:eastAsia="Calibri" w:hAnsi="Arial" w:cs="Arial"/>
          <w:sz w:val="22"/>
          <w:szCs w:val="22"/>
        </w:rPr>
      </w:pPr>
      <w:r w:rsidRPr="00EB0C9C">
        <w:rPr>
          <w:rFonts w:ascii="Arial" w:eastAsia="Calibri" w:hAnsi="Arial" w:cs="Arial"/>
          <w:sz w:val="22"/>
          <w:szCs w:val="22"/>
        </w:rPr>
        <w:t xml:space="preserve">Dojazd do terenu inwestycji projektowany będzie z drogi krajowej od południa, działka o nr </w:t>
      </w:r>
      <w:proofErr w:type="spellStart"/>
      <w:r w:rsidRPr="00EB0C9C">
        <w:rPr>
          <w:rFonts w:ascii="Arial" w:eastAsia="Calibri" w:hAnsi="Arial" w:cs="Arial"/>
          <w:sz w:val="22"/>
          <w:szCs w:val="22"/>
        </w:rPr>
        <w:t>ewid</w:t>
      </w:r>
      <w:proofErr w:type="spellEnd"/>
      <w:r w:rsidRPr="00EB0C9C">
        <w:rPr>
          <w:rFonts w:ascii="Arial" w:eastAsia="Calibri" w:hAnsi="Arial" w:cs="Arial"/>
          <w:sz w:val="22"/>
          <w:szCs w:val="22"/>
        </w:rPr>
        <w:t>. 199.</w:t>
      </w:r>
    </w:p>
    <w:p w:rsidR="00C21FCE" w:rsidRDefault="00FF5BB8" w:rsidP="00EB0C9C">
      <w:pPr>
        <w:pStyle w:val="Tekstpodstawowywcity"/>
        <w:spacing w:line="360" w:lineRule="auto"/>
        <w:ind w:left="0" w:firstLine="567"/>
        <w:jc w:val="both"/>
        <w:rPr>
          <w:rFonts w:ascii="Arial" w:hAnsi="Arial" w:cs="Arial"/>
          <w:sz w:val="22"/>
          <w:szCs w:val="22"/>
        </w:rPr>
      </w:pPr>
      <w:r w:rsidRPr="00A11E3C">
        <w:rPr>
          <w:rFonts w:ascii="Arial" w:hAnsi="Arial" w:cs="Arial"/>
          <w:sz w:val="22"/>
          <w:szCs w:val="22"/>
        </w:rPr>
        <w:lastRenderedPageBreak/>
        <w:t xml:space="preserve">Uwzględniając łącznie uwarunkowania związane z kwalifikowaniem przedsięwzięcia  do przeprowadzenia oceny oddziaływania na środowisko, określone w art. 63 ustawy o </w:t>
      </w:r>
      <w:proofErr w:type="spellStart"/>
      <w:r w:rsidRPr="00A11E3C">
        <w:rPr>
          <w:rFonts w:ascii="Arial" w:hAnsi="Arial" w:cs="Arial"/>
          <w:sz w:val="22"/>
          <w:szCs w:val="22"/>
        </w:rPr>
        <w:t>ooś</w:t>
      </w:r>
      <w:proofErr w:type="spellEnd"/>
      <w:r w:rsidRPr="00A11E3C">
        <w:rPr>
          <w:rFonts w:ascii="Arial" w:hAnsi="Arial" w:cs="Arial"/>
          <w:sz w:val="22"/>
          <w:szCs w:val="22"/>
        </w:rPr>
        <w:t>, po analizie wniosku o wydanie decyzji o środowiskowych uwarunkowaniach dla planowanego przedsięwzięcia oraz karty informacyjnej, stwierdzono, że nie jest ono zlokalizowane na obszarach wodno-błotnych, oraz innych obszarach o płytkim zaleganiu wód podziemnych, na obszarach wybrzeży, obszarach górskich lub leśnych, przedsięwzięcie nie jest zlokalizowane na obszarach objętych ochroną, w ty</w:t>
      </w:r>
      <w:r w:rsidR="001D05DB" w:rsidRPr="00A11E3C">
        <w:rPr>
          <w:rFonts w:ascii="Arial" w:hAnsi="Arial" w:cs="Arial"/>
          <w:sz w:val="22"/>
          <w:szCs w:val="22"/>
        </w:rPr>
        <w:t xml:space="preserve">m strefach ochronnych ujęć wód </w:t>
      </w:r>
      <w:r w:rsidRPr="00A11E3C">
        <w:rPr>
          <w:rFonts w:ascii="Arial" w:hAnsi="Arial" w:cs="Arial"/>
          <w:sz w:val="22"/>
          <w:szCs w:val="22"/>
        </w:rPr>
        <w:t xml:space="preserve">i obszarach ochronny zbiorników wód śródlądowych, obszarach, na których standardy jakości środowiska zostały przekroczone, obszarach o krajobrazie mającym znaczenie historyczne, kulturowe lub archeologiczne, obszarach przylegających do jezior, obszarach ochrony uzdrowiskowej. </w:t>
      </w:r>
    </w:p>
    <w:p w:rsidR="00C21FCE" w:rsidRPr="00C21FCE" w:rsidRDefault="00C21FCE" w:rsidP="00C21FCE">
      <w:pPr>
        <w:pStyle w:val="Tekstpodstawowywcity3"/>
        <w:spacing w:after="0" w:line="360" w:lineRule="auto"/>
        <w:ind w:left="0"/>
        <w:jc w:val="both"/>
        <w:rPr>
          <w:rFonts w:ascii="Arial" w:hAnsi="Arial" w:cs="Arial"/>
          <w:color w:val="FF0000"/>
          <w:sz w:val="22"/>
          <w:szCs w:val="22"/>
        </w:rPr>
      </w:pPr>
      <w:r w:rsidRPr="0079604C">
        <w:rPr>
          <w:rFonts w:ascii="Arial" w:hAnsi="Arial" w:cs="Arial"/>
          <w:sz w:val="22"/>
          <w:szCs w:val="22"/>
        </w:rPr>
        <w:t xml:space="preserve">Przedsięwzięcie nie jest również zlokalizowane w granicach obszarów objętych ochroną, wymagających specjalnej ochrony ze względu na występowanie gatunków roślin, grzybów </w:t>
      </w:r>
      <w:r w:rsidR="000F3DCA">
        <w:rPr>
          <w:rFonts w:ascii="Arial" w:hAnsi="Arial" w:cs="Arial"/>
          <w:sz w:val="22"/>
          <w:szCs w:val="22"/>
        </w:rPr>
        <w:br/>
      </w:r>
      <w:r w:rsidRPr="0079604C">
        <w:rPr>
          <w:rFonts w:ascii="Arial" w:hAnsi="Arial" w:cs="Arial"/>
          <w:sz w:val="22"/>
          <w:szCs w:val="22"/>
        </w:rPr>
        <w:t>i zwierząt lub ich siedlisk oraz siedlisk przyrodniczych objętych ochroną, w tym obszarach sieci Natura 2000, i nie będzie oddziaływać na gatunki i siedliska tam chronione oraz nie spowoduje fragmentacji obszarów. Zamierzenie to zlokalizowane będzie poza formami ochrony przyrody.</w:t>
      </w:r>
      <w:r w:rsidRPr="003071E8">
        <w:rPr>
          <w:rFonts w:ascii="Arial" w:hAnsi="Arial" w:cs="Arial"/>
          <w:color w:val="FF0000"/>
          <w:sz w:val="22"/>
          <w:szCs w:val="22"/>
        </w:rPr>
        <w:t xml:space="preserve"> </w:t>
      </w:r>
      <w:r w:rsidRPr="00B1221A">
        <w:rPr>
          <w:rFonts w:ascii="Arial" w:hAnsi="Arial" w:cs="Arial"/>
          <w:color w:val="000000"/>
          <w:sz w:val="22"/>
          <w:szCs w:val="22"/>
        </w:rPr>
        <w:t>Najbliższe formy ochrony położone w odległości nie mniejszej niż 2,5 km od terenu realizacji inwestycji są: Obszar Natura 2000</w:t>
      </w:r>
      <w:r w:rsidRPr="00B1221A">
        <w:rPr>
          <w:color w:val="000000"/>
        </w:rPr>
        <w:t xml:space="preserve"> </w:t>
      </w:r>
      <w:r w:rsidRPr="00B1221A">
        <w:rPr>
          <w:rFonts w:ascii="Arial" w:hAnsi="Arial" w:cs="Arial"/>
          <w:color w:val="000000"/>
          <w:sz w:val="22"/>
          <w:szCs w:val="22"/>
        </w:rPr>
        <w:t>Jeziora Pszczewskie i Dolina Obry PLB080005 oraz  Obszar Natura 2000 Rynna Jezior Obrzańskich PLH080002.</w:t>
      </w:r>
      <w:r w:rsidRPr="00C21FCE">
        <w:rPr>
          <w:rFonts w:ascii="Arial" w:hAnsi="Arial" w:cs="Arial"/>
          <w:color w:val="000000"/>
          <w:sz w:val="22"/>
          <w:szCs w:val="22"/>
        </w:rPr>
        <w:t xml:space="preserve"> Zamierzenie to położone będzie w obszarze Głównego Zbiornika Wód Podziemnych „144 – Dolina Kopalna Wielkopolska”, ale poza obszarem szczególnego zagrożenia powodzią.</w:t>
      </w:r>
    </w:p>
    <w:p w:rsidR="00FF5BB8" w:rsidRPr="00A11E3C" w:rsidRDefault="00FF5BB8" w:rsidP="00A11E3C">
      <w:pPr>
        <w:pStyle w:val="Tekstpodstawowywcity"/>
        <w:spacing w:line="360" w:lineRule="auto"/>
        <w:ind w:left="0" w:firstLine="567"/>
        <w:jc w:val="both"/>
        <w:rPr>
          <w:rFonts w:ascii="Arial" w:hAnsi="Arial" w:cs="Arial"/>
          <w:color w:val="FF0000"/>
          <w:sz w:val="22"/>
          <w:szCs w:val="22"/>
        </w:rPr>
      </w:pPr>
      <w:r w:rsidRPr="00A11E3C">
        <w:rPr>
          <w:rFonts w:ascii="Arial" w:hAnsi="Arial" w:cs="Arial"/>
          <w:sz w:val="22"/>
          <w:szCs w:val="22"/>
        </w:rPr>
        <w:t>Inwestycja zlokalizowana jest na terenie Jednolitej Części Wód Podziemnych nr 59, której stan ilościowy i chemiczny oceniono jako dobry. Osiągnięcie celów środowiskowych oceniono jako niezagrożone. Ponadto, przedsięwzięcie zlokalizowane jest na terenie Jednolitych Części Wód Powierzch</w:t>
      </w:r>
      <w:r w:rsidR="0048104C">
        <w:rPr>
          <w:rFonts w:ascii="Arial" w:hAnsi="Arial" w:cs="Arial"/>
          <w:sz w:val="22"/>
          <w:szCs w:val="22"/>
        </w:rPr>
        <w:t xml:space="preserve">niowych </w:t>
      </w:r>
      <w:r w:rsidR="0048104C" w:rsidRPr="0048104C">
        <w:rPr>
          <w:rFonts w:ascii="Arial" w:hAnsi="Arial" w:cs="Arial"/>
          <w:sz w:val="22"/>
          <w:szCs w:val="22"/>
        </w:rPr>
        <w:t xml:space="preserve">Obra od Czarnej Wody do jeziora </w:t>
      </w:r>
      <w:proofErr w:type="spellStart"/>
      <w:r w:rsidR="0048104C" w:rsidRPr="0048104C">
        <w:rPr>
          <w:rFonts w:ascii="Arial" w:hAnsi="Arial" w:cs="Arial"/>
          <w:sz w:val="22"/>
          <w:szCs w:val="22"/>
        </w:rPr>
        <w:t>Rybojadło</w:t>
      </w:r>
      <w:proofErr w:type="spellEnd"/>
      <w:r w:rsidR="0048104C">
        <w:rPr>
          <w:rFonts w:ascii="Arial" w:hAnsi="Arial" w:cs="Arial"/>
          <w:sz w:val="22"/>
          <w:szCs w:val="22"/>
        </w:rPr>
        <w:t xml:space="preserve"> RW6000251878759</w:t>
      </w:r>
      <w:r w:rsidR="001079D6">
        <w:rPr>
          <w:rFonts w:ascii="Arial" w:hAnsi="Arial" w:cs="Arial"/>
          <w:sz w:val="22"/>
          <w:szCs w:val="22"/>
        </w:rPr>
        <w:t xml:space="preserve"> – jest </w:t>
      </w:r>
      <w:r w:rsidRPr="00A11E3C">
        <w:rPr>
          <w:rFonts w:ascii="Arial" w:hAnsi="Arial" w:cs="Arial"/>
          <w:sz w:val="22"/>
          <w:szCs w:val="22"/>
        </w:rPr>
        <w:t>to naturalna część wód, jej stan oceniono jako dobry, a osiągnięcie celów środowiskowych jako niezagrożone. Celem środowiskowym jest utrzyman</w:t>
      </w:r>
      <w:r w:rsidR="001079D6">
        <w:rPr>
          <w:rFonts w:ascii="Arial" w:hAnsi="Arial" w:cs="Arial"/>
          <w:sz w:val="22"/>
          <w:szCs w:val="22"/>
        </w:rPr>
        <w:t xml:space="preserve">ie dobrego stanu ekologicznego </w:t>
      </w:r>
      <w:r w:rsidRPr="00A11E3C">
        <w:rPr>
          <w:rFonts w:ascii="Arial" w:hAnsi="Arial" w:cs="Arial"/>
          <w:sz w:val="22"/>
          <w:szCs w:val="22"/>
        </w:rPr>
        <w:t>i stanu chemicznego.</w:t>
      </w:r>
    </w:p>
    <w:p w:rsidR="00FF5BB8" w:rsidRPr="00A11E3C" w:rsidRDefault="00FF5BB8" w:rsidP="00A11E3C">
      <w:pPr>
        <w:pStyle w:val="Tekstpodstawowywcity"/>
        <w:spacing w:after="200" w:line="360" w:lineRule="auto"/>
        <w:ind w:left="0" w:firstLine="567"/>
        <w:jc w:val="both"/>
        <w:rPr>
          <w:rFonts w:ascii="Arial" w:hAnsi="Arial" w:cs="Arial"/>
          <w:sz w:val="22"/>
          <w:szCs w:val="22"/>
        </w:rPr>
      </w:pPr>
      <w:r w:rsidRPr="00A11E3C">
        <w:rPr>
          <w:rFonts w:ascii="Arial" w:hAnsi="Arial" w:cs="Arial"/>
          <w:sz w:val="22"/>
          <w:szCs w:val="22"/>
        </w:rPr>
        <w:t xml:space="preserve">Etap realizacji nie będzie związany ze znaczącymi oddziaływaniami. Występować będzie emisja hałasu i niezorganizowana emisja zanieczyszczeń do powietrza, której źródłem będą maszyny i urządzenia budowlane. Zaplecze budowy wyposażone będzie </w:t>
      </w:r>
      <w:r w:rsidRPr="00A11E3C">
        <w:rPr>
          <w:rFonts w:ascii="Arial" w:hAnsi="Arial" w:cs="Arial"/>
          <w:sz w:val="22"/>
          <w:szCs w:val="22"/>
        </w:rPr>
        <w:br/>
        <w:t xml:space="preserve">w przenośne toalety. Powstawać będą przede wszystkim odpady „budowlane” z grupy </w:t>
      </w:r>
      <w:r w:rsidRPr="00A11E3C">
        <w:rPr>
          <w:rFonts w:ascii="Arial" w:hAnsi="Arial" w:cs="Arial"/>
          <w:sz w:val="22"/>
          <w:szCs w:val="22"/>
        </w:rPr>
        <w:br/>
        <w:t>17 wg Katalogu odpadów. Nie będzie konieczności usuwania drzew i krzewów. Oddziaływania na etapie realizacji będą miały charakter krótkookresowy, od</w:t>
      </w:r>
      <w:r w:rsidR="00A11E3C" w:rsidRPr="00A11E3C">
        <w:rPr>
          <w:rFonts w:ascii="Arial" w:hAnsi="Arial" w:cs="Arial"/>
          <w:sz w:val="22"/>
          <w:szCs w:val="22"/>
        </w:rPr>
        <w:t xml:space="preserve">wracalny </w:t>
      </w:r>
      <w:r w:rsidRPr="00A11E3C">
        <w:rPr>
          <w:rFonts w:ascii="Arial" w:hAnsi="Arial" w:cs="Arial"/>
          <w:sz w:val="22"/>
          <w:szCs w:val="22"/>
        </w:rPr>
        <w:t>i lokalny. Ustaną one po zakończeniu budowy.</w:t>
      </w:r>
    </w:p>
    <w:p w:rsidR="00FF5BB8" w:rsidRPr="00A11E3C" w:rsidRDefault="00FF5BB8" w:rsidP="00A11E3C">
      <w:pPr>
        <w:pStyle w:val="Tekstpodstawowywcity"/>
        <w:spacing w:line="360" w:lineRule="auto"/>
        <w:ind w:left="0" w:firstLine="567"/>
        <w:jc w:val="both"/>
        <w:rPr>
          <w:rFonts w:ascii="Arial" w:hAnsi="Arial" w:cs="Arial"/>
          <w:sz w:val="22"/>
          <w:szCs w:val="22"/>
        </w:rPr>
      </w:pPr>
      <w:r w:rsidRPr="00A11E3C">
        <w:rPr>
          <w:rFonts w:ascii="Arial" w:hAnsi="Arial" w:cs="Arial"/>
          <w:sz w:val="22"/>
          <w:szCs w:val="22"/>
        </w:rPr>
        <w:lastRenderedPageBreak/>
        <w:t>Etap użytkowania nie będzie związany ze znaczącymi oddziaływaniami. Inwestycja nie jest związana z emisją zanieczyszczeń do powietrza czy hałasu. Brak będzie wentylatorów chłodzących panele. Jedynym źródłem hałasu może być praca inwerter</w:t>
      </w:r>
      <w:r w:rsidR="001079D6">
        <w:rPr>
          <w:rFonts w:ascii="Arial" w:hAnsi="Arial" w:cs="Arial"/>
          <w:sz w:val="22"/>
          <w:szCs w:val="22"/>
        </w:rPr>
        <w:t>ów oraz stacji transformatorowych</w:t>
      </w:r>
      <w:r w:rsidRPr="00A11E3C">
        <w:rPr>
          <w:rFonts w:ascii="Arial" w:hAnsi="Arial" w:cs="Arial"/>
          <w:sz w:val="22"/>
          <w:szCs w:val="22"/>
        </w:rPr>
        <w:t xml:space="preserve">, jednak ze względu na skalę inwestycji, a także odległość od terenów chronionych akustycznie brak jest przesłanek do uznania oddziaływania w tym zakresie </w:t>
      </w:r>
      <w:r w:rsidRPr="00A11E3C">
        <w:rPr>
          <w:rFonts w:ascii="Arial" w:hAnsi="Arial" w:cs="Arial"/>
          <w:sz w:val="22"/>
          <w:szCs w:val="22"/>
        </w:rPr>
        <w:br/>
        <w:t>za znaczące. Transformator</w:t>
      </w:r>
      <w:r w:rsidR="001079D6">
        <w:rPr>
          <w:rFonts w:ascii="Arial" w:hAnsi="Arial" w:cs="Arial"/>
          <w:sz w:val="22"/>
          <w:szCs w:val="22"/>
        </w:rPr>
        <w:t>y zostaną zlokalizowane</w:t>
      </w:r>
      <w:r w:rsidRPr="00A11E3C">
        <w:rPr>
          <w:rFonts w:ascii="Arial" w:hAnsi="Arial" w:cs="Arial"/>
          <w:sz w:val="22"/>
          <w:szCs w:val="22"/>
        </w:rPr>
        <w:t xml:space="preserve"> wewnątrz kontenera co zabezpieczy środowisko wodno-gruntowe. Inwestycja nie wiąże się z poborem wody. Na terenie </w:t>
      </w:r>
      <w:r w:rsidR="00682FFA">
        <w:rPr>
          <w:rFonts w:ascii="Arial" w:hAnsi="Arial" w:cs="Arial"/>
          <w:sz w:val="22"/>
          <w:szCs w:val="22"/>
        </w:rPr>
        <w:t>inwestycji</w:t>
      </w:r>
      <w:r w:rsidRPr="00A11E3C">
        <w:rPr>
          <w:rFonts w:ascii="Arial" w:hAnsi="Arial" w:cs="Arial"/>
          <w:sz w:val="22"/>
          <w:szCs w:val="22"/>
        </w:rPr>
        <w:t xml:space="preserve"> nie będą wytwarzane ścieki. Nie przewiduje się czyszczenia paneli. Raz do roku przestrzeń między rzędami paneli będzie wykaszana. W trakcie eksploatacji mogą powstawać odpady związane z konserwacją instalacji, które będą zagospodarowywane przez podmiot wykonujący te prace.</w:t>
      </w:r>
    </w:p>
    <w:p w:rsidR="00FF5BB8" w:rsidRPr="00A11E3C" w:rsidRDefault="00FF5BB8" w:rsidP="00A11E3C">
      <w:pPr>
        <w:pStyle w:val="Tekstpodstawowywcity"/>
        <w:spacing w:line="360" w:lineRule="auto"/>
        <w:ind w:left="0" w:firstLine="567"/>
        <w:jc w:val="both"/>
        <w:rPr>
          <w:rFonts w:ascii="Arial" w:hAnsi="Arial" w:cs="Arial"/>
          <w:sz w:val="22"/>
          <w:szCs w:val="22"/>
        </w:rPr>
      </w:pPr>
      <w:r w:rsidRPr="00A11E3C">
        <w:rPr>
          <w:rFonts w:ascii="Arial" w:hAnsi="Arial" w:cs="Arial"/>
          <w:sz w:val="22"/>
          <w:szCs w:val="22"/>
        </w:rPr>
        <w:t xml:space="preserve">Przedsięwzięcie związane jest z wykorzystywaniem energii słonecznej, zatem zalicza się do odnawialnych źródeł energii. Tym samym wpisuje się w trend ograniczania zużycia paliw kopalnych, a w konsekwencji wpływu na spowolnienie ewentualnych zmian klimatu. Inwestycja zlokalizowana będzie na terenie użytkowanym przez człowieka. Przedsięwzięcie nie będzie źródłem emisji gazów cieplarnianych. Inwestycja nie spowoduje także zajęcia terenów zdolnych do pochłaniania tego rodzaju gazów. Podobnie, nie wpłynie na możliwość retencji wód powodziowych na tych terenach. Z tych samych względów nie wpłynie ona </w:t>
      </w:r>
      <w:r w:rsidRPr="00A11E3C">
        <w:rPr>
          <w:rFonts w:ascii="Arial" w:hAnsi="Arial" w:cs="Arial"/>
          <w:sz w:val="22"/>
          <w:szCs w:val="22"/>
        </w:rPr>
        <w:br/>
        <w:t>na różnorodność biologiczną na tym obszarze.</w:t>
      </w:r>
    </w:p>
    <w:p w:rsidR="00FF5BB8" w:rsidRPr="00A11E3C" w:rsidRDefault="00A11E3C" w:rsidP="00A11E3C">
      <w:pPr>
        <w:pStyle w:val="Tekstpodstawowywcity"/>
        <w:spacing w:line="360" w:lineRule="auto"/>
        <w:ind w:left="0" w:firstLine="567"/>
        <w:jc w:val="both"/>
        <w:rPr>
          <w:rFonts w:ascii="Arial" w:hAnsi="Arial" w:cs="Arial"/>
          <w:sz w:val="22"/>
          <w:szCs w:val="22"/>
        </w:rPr>
      </w:pPr>
      <w:r w:rsidRPr="00A11E3C">
        <w:rPr>
          <w:rFonts w:ascii="Arial" w:eastAsia="ArialMT" w:hAnsi="Arial" w:cs="Arial"/>
          <w:sz w:val="22"/>
          <w:szCs w:val="22"/>
        </w:rPr>
        <w:t>Obecnie</w:t>
      </w:r>
      <w:r w:rsidR="00682FFA">
        <w:rPr>
          <w:rFonts w:ascii="Arial" w:eastAsia="ArialMT" w:hAnsi="Arial" w:cs="Arial"/>
          <w:sz w:val="22"/>
          <w:szCs w:val="22"/>
        </w:rPr>
        <w:t xml:space="preserve"> w Urzędzie Miasta Trzciel</w:t>
      </w:r>
      <w:r w:rsidRPr="00A11E3C">
        <w:rPr>
          <w:rFonts w:ascii="Arial" w:eastAsia="ArialMT" w:hAnsi="Arial" w:cs="Arial"/>
          <w:sz w:val="22"/>
          <w:szCs w:val="22"/>
        </w:rPr>
        <w:t xml:space="preserve"> toczą się postępowania</w:t>
      </w:r>
      <w:r w:rsidR="00FF5BB8" w:rsidRPr="00A11E3C">
        <w:rPr>
          <w:rFonts w:ascii="Arial" w:eastAsia="ArialMT" w:hAnsi="Arial" w:cs="Arial"/>
          <w:sz w:val="22"/>
          <w:szCs w:val="22"/>
        </w:rPr>
        <w:t xml:space="preserve"> w sprawie</w:t>
      </w:r>
      <w:r w:rsidR="00682FFA">
        <w:rPr>
          <w:rFonts w:ascii="Arial" w:eastAsia="ArialMT" w:hAnsi="Arial" w:cs="Arial"/>
          <w:sz w:val="22"/>
          <w:szCs w:val="22"/>
        </w:rPr>
        <w:t xml:space="preserve"> wydania</w:t>
      </w:r>
      <w:r w:rsidR="00FF5BB8" w:rsidRPr="00A11E3C">
        <w:rPr>
          <w:rFonts w:ascii="Arial" w:eastAsia="ArialMT" w:hAnsi="Arial" w:cs="Arial"/>
          <w:sz w:val="22"/>
          <w:szCs w:val="22"/>
        </w:rPr>
        <w:t xml:space="preserve"> decyzji </w:t>
      </w:r>
      <w:r w:rsidR="00682FFA">
        <w:rPr>
          <w:rFonts w:ascii="Arial" w:eastAsia="ArialMT" w:hAnsi="Arial" w:cs="Arial"/>
          <w:sz w:val="22"/>
          <w:szCs w:val="22"/>
        </w:rPr>
        <w:br/>
      </w:r>
      <w:r w:rsidR="00FF5BB8" w:rsidRPr="00A11E3C">
        <w:rPr>
          <w:rFonts w:ascii="Arial" w:eastAsia="ArialMT" w:hAnsi="Arial" w:cs="Arial"/>
          <w:sz w:val="22"/>
          <w:szCs w:val="22"/>
        </w:rPr>
        <w:t xml:space="preserve">o środowiskowych dla </w:t>
      </w:r>
      <w:r w:rsidRPr="00A11E3C">
        <w:rPr>
          <w:rFonts w:ascii="Arial" w:eastAsia="ArialMT" w:hAnsi="Arial" w:cs="Arial"/>
          <w:sz w:val="22"/>
          <w:szCs w:val="22"/>
        </w:rPr>
        <w:t>tego samego inwestora dotyczące</w:t>
      </w:r>
      <w:r w:rsidR="00FF5BB8" w:rsidRPr="00A11E3C">
        <w:rPr>
          <w:rFonts w:ascii="Arial" w:eastAsia="ArialMT" w:hAnsi="Arial" w:cs="Arial"/>
          <w:sz w:val="22"/>
          <w:szCs w:val="22"/>
        </w:rPr>
        <w:t xml:space="preserve"> inwestycji o </w:t>
      </w:r>
      <w:r w:rsidRPr="00A11E3C">
        <w:rPr>
          <w:rFonts w:ascii="Arial" w:eastAsia="ArialMT" w:hAnsi="Arial" w:cs="Arial"/>
          <w:sz w:val="22"/>
          <w:szCs w:val="22"/>
        </w:rPr>
        <w:t>zbliżonych</w:t>
      </w:r>
      <w:r w:rsidR="00FF5BB8" w:rsidRPr="00A11E3C">
        <w:rPr>
          <w:rFonts w:ascii="Arial" w:eastAsia="ArialMT" w:hAnsi="Arial" w:cs="Arial"/>
          <w:sz w:val="22"/>
          <w:szCs w:val="22"/>
        </w:rPr>
        <w:t xml:space="preserve"> parametrach</w:t>
      </w:r>
      <w:r w:rsidRPr="00A11E3C">
        <w:rPr>
          <w:rFonts w:ascii="Arial" w:eastAsia="ArialMT" w:hAnsi="Arial" w:cs="Arial"/>
          <w:sz w:val="22"/>
          <w:szCs w:val="22"/>
        </w:rPr>
        <w:t xml:space="preserve">. Ze względu na skalę, odległość </w:t>
      </w:r>
      <w:r w:rsidR="00FF5BB8" w:rsidRPr="00A11E3C">
        <w:rPr>
          <w:rFonts w:ascii="Arial" w:eastAsia="ArialMT" w:hAnsi="Arial" w:cs="Arial"/>
          <w:sz w:val="22"/>
          <w:szCs w:val="22"/>
        </w:rPr>
        <w:t>oraz rodzaj planowanych i</w:t>
      </w:r>
      <w:r w:rsidRPr="00A11E3C">
        <w:rPr>
          <w:rFonts w:ascii="Arial" w:eastAsia="ArialMT" w:hAnsi="Arial" w:cs="Arial"/>
          <w:sz w:val="22"/>
          <w:szCs w:val="22"/>
        </w:rPr>
        <w:t xml:space="preserve">nwestycji brak jest przesłanek </w:t>
      </w:r>
      <w:r w:rsidR="00FF5BB8" w:rsidRPr="00A11E3C">
        <w:rPr>
          <w:rFonts w:ascii="Arial" w:eastAsia="ArialMT" w:hAnsi="Arial" w:cs="Arial"/>
          <w:sz w:val="22"/>
          <w:szCs w:val="22"/>
        </w:rPr>
        <w:t xml:space="preserve">do stwierdzenia możliwości powstania oddziaływań skumulowanych o znaczącym charakterze. </w:t>
      </w:r>
      <w:r w:rsidR="00FF5BB8" w:rsidRPr="00A11E3C">
        <w:rPr>
          <w:rFonts w:ascii="Arial" w:hAnsi="Arial" w:cs="Arial"/>
          <w:sz w:val="22"/>
          <w:szCs w:val="22"/>
        </w:rPr>
        <w:t>Przedsięwzięcie związane jest z wykorzystaniem energii słonecznej, ale nie wiąże się z wystąpieniem poważnej awarii przemys</w:t>
      </w:r>
      <w:r w:rsidRPr="00A11E3C">
        <w:rPr>
          <w:rFonts w:ascii="Arial" w:hAnsi="Arial" w:cs="Arial"/>
          <w:sz w:val="22"/>
          <w:szCs w:val="22"/>
        </w:rPr>
        <w:t xml:space="preserve">łowej. Brak jest także podstaw </w:t>
      </w:r>
      <w:r w:rsidR="00FF5BB8" w:rsidRPr="00A11E3C">
        <w:rPr>
          <w:rFonts w:ascii="Arial" w:hAnsi="Arial" w:cs="Arial"/>
          <w:sz w:val="22"/>
          <w:szCs w:val="22"/>
        </w:rPr>
        <w:t>do stwierdzenia ryzyka poważnej awarii lub katastrofy naturalnej i budowlanej. Ewentualne oddziaływania, choć mogą być długotrwałe, to będą miały zasięg lokalny i mało znaczący bez ryzyka transgranicznych oddziaływań.</w:t>
      </w:r>
    </w:p>
    <w:p w:rsidR="00FF5BB8" w:rsidRPr="00A11E3C" w:rsidRDefault="00FF5BB8" w:rsidP="00A11E3C">
      <w:pPr>
        <w:spacing w:after="60" w:line="360" w:lineRule="auto"/>
        <w:ind w:firstLine="567"/>
        <w:jc w:val="both"/>
        <w:rPr>
          <w:rFonts w:ascii="Arial" w:hAnsi="Arial" w:cs="Arial"/>
          <w:sz w:val="22"/>
          <w:szCs w:val="22"/>
        </w:rPr>
      </w:pPr>
      <w:r w:rsidRPr="00A11E3C">
        <w:rPr>
          <w:rFonts w:ascii="Arial" w:hAnsi="Arial" w:cs="Arial"/>
          <w:sz w:val="22"/>
          <w:szCs w:val="22"/>
        </w:rPr>
        <w:t xml:space="preserve">Po przeanalizowaniu załączonej dokumentacji, biorąc pod uwagę kartę informacyjną przedsięwzięcia, a także ze względu na łączne uwarunkowania, o których mowa w art. 63 ust.1 ustawy o </w:t>
      </w:r>
      <w:proofErr w:type="spellStart"/>
      <w:r w:rsidRPr="00A11E3C">
        <w:rPr>
          <w:rFonts w:ascii="Arial" w:hAnsi="Arial" w:cs="Arial"/>
          <w:sz w:val="22"/>
          <w:szCs w:val="22"/>
        </w:rPr>
        <w:t>ooś</w:t>
      </w:r>
      <w:proofErr w:type="spellEnd"/>
      <w:r w:rsidRPr="00A11E3C">
        <w:rPr>
          <w:rFonts w:ascii="Arial" w:hAnsi="Arial" w:cs="Arial"/>
          <w:sz w:val="22"/>
          <w:szCs w:val="22"/>
        </w:rPr>
        <w:t>, Regionalny Dyrektor Ochrony Środowiska w Gorzowie Wielkopolskim stwierdził brak konieczności przeprowadzenia oceny oddziaływania na środowisko.</w:t>
      </w:r>
    </w:p>
    <w:p w:rsidR="00FF5BB8" w:rsidRDefault="00FF5BB8" w:rsidP="00FF5BB8">
      <w:pPr>
        <w:jc w:val="both"/>
        <w:rPr>
          <w:rFonts w:ascii="Arial" w:hAnsi="Arial" w:cs="Arial"/>
          <w:sz w:val="18"/>
          <w:szCs w:val="20"/>
        </w:rPr>
      </w:pPr>
    </w:p>
    <w:p w:rsidR="00FF5BB8" w:rsidRDefault="00862BFE" w:rsidP="00862BFE">
      <w:pPr>
        <w:jc w:val="right"/>
        <w:rPr>
          <w:rFonts w:ascii="Arial" w:hAnsi="Arial" w:cs="Arial"/>
          <w:sz w:val="18"/>
          <w:szCs w:val="20"/>
        </w:rPr>
      </w:pPr>
      <w:r>
        <w:rPr>
          <w:rFonts w:ascii="Arial" w:hAnsi="Arial" w:cs="Arial"/>
          <w:noProof/>
          <w:sz w:val="18"/>
          <w:szCs w:val="20"/>
        </w:rPr>
        <w:drawing>
          <wp:inline distT="0" distB="0" distL="0" distR="0">
            <wp:extent cx="3096013" cy="388496"/>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eczatka_podpisano_elektronicznie.jpg"/>
                    <pic:cNvPicPr/>
                  </pic:nvPicPr>
                  <pic:blipFill>
                    <a:blip r:embed="rId9">
                      <a:extLst>
                        <a:ext uri="{28A0092B-C50C-407E-A947-70E740481C1C}">
                          <a14:useLocalDpi xmlns:a14="http://schemas.microsoft.com/office/drawing/2010/main" val="0"/>
                        </a:ext>
                      </a:extLst>
                    </a:blip>
                    <a:stretch>
                      <a:fillRect/>
                    </a:stretch>
                  </pic:blipFill>
                  <pic:spPr>
                    <a:xfrm>
                      <a:off x="0" y="0"/>
                      <a:ext cx="3362919" cy="421988"/>
                    </a:xfrm>
                    <a:prstGeom prst="rect">
                      <a:avLst/>
                    </a:prstGeom>
                  </pic:spPr>
                </pic:pic>
              </a:graphicData>
            </a:graphic>
          </wp:inline>
        </w:drawing>
      </w:r>
    </w:p>
    <w:p w:rsidR="00FF5BB8" w:rsidRDefault="00FF5BB8" w:rsidP="00FF5BB8">
      <w:pPr>
        <w:ind w:left="4248" w:firstLine="708"/>
        <w:jc w:val="both"/>
        <w:rPr>
          <w:rFonts w:ascii="Arial" w:hAnsi="Arial" w:cs="Arial"/>
          <w:sz w:val="18"/>
          <w:szCs w:val="20"/>
        </w:rPr>
      </w:pPr>
    </w:p>
    <w:p w:rsidR="00FF5BB8" w:rsidRDefault="00FF5BB8" w:rsidP="00FF5BB8">
      <w:pPr>
        <w:ind w:left="3540" w:firstLine="708"/>
        <w:jc w:val="both"/>
        <w:rPr>
          <w:rFonts w:ascii="Arial" w:hAnsi="Arial" w:cs="Arial"/>
          <w:sz w:val="18"/>
          <w:szCs w:val="20"/>
        </w:rPr>
      </w:pPr>
    </w:p>
    <w:p w:rsidR="00FF5BB8" w:rsidRDefault="00FF5BB8" w:rsidP="00FF5BB8">
      <w:pPr>
        <w:ind w:left="4248" w:firstLine="708"/>
        <w:jc w:val="both"/>
        <w:rPr>
          <w:rFonts w:ascii="Arial" w:hAnsi="Arial" w:cs="Arial"/>
          <w:sz w:val="18"/>
          <w:szCs w:val="20"/>
        </w:rPr>
      </w:pPr>
    </w:p>
    <w:p w:rsidR="00FF5BB8" w:rsidRDefault="00FF5BB8" w:rsidP="00FF5BB8">
      <w:pPr>
        <w:jc w:val="both"/>
        <w:rPr>
          <w:rFonts w:ascii="Arial" w:hAnsi="Arial" w:cs="Arial"/>
          <w:sz w:val="18"/>
          <w:szCs w:val="20"/>
        </w:rPr>
      </w:pPr>
    </w:p>
    <w:p w:rsidR="00FF5BB8" w:rsidRDefault="00FF5BB8" w:rsidP="00FF5BB8">
      <w:pPr>
        <w:ind w:left="4248" w:firstLine="708"/>
        <w:jc w:val="both"/>
        <w:rPr>
          <w:rFonts w:ascii="Arial" w:hAnsi="Arial" w:cs="Arial"/>
          <w:sz w:val="18"/>
          <w:szCs w:val="20"/>
        </w:rPr>
      </w:pPr>
    </w:p>
    <w:p w:rsidR="00FF5BB8" w:rsidRDefault="00FF5BB8" w:rsidP="00FF5BB8">
      <w:pPr>
        <w:ind w:left="4248" w:firstLine="708"/>
        <w:jc w:val="both"/>
        <w:rPr>
          <w:rFonts w:ascii="Arial" w:hAnsi="Arial" w:cs="Arial"/>
          <w:sz w:val="18"/>
          <w:szCs w:val="20"/>
        </w:rPr>
      </w:pPr>
    </w:p>
    <w:p w:rsidR="00FF5BB8" w:rsidRDefault="00FF5BB8" w:rsidP="00FF5BB8">
      <w:pPr>
        <w:ind w:left="4248" w:firstLine="708"/>
        <w:jc w:val="both"/>
        <w:rPr>
          <w:rFonts w:ascii="Arial" w:hAnsi="Arial" w:cs="Arial"/>
          <w:sz w:val="18"/>
          <w:szCs w:val="20"/>
        </w:rPr>
      </w:pPr>
    </w:p>
    <w:p w:rsidR="00FF5BB8" w:rsidRDefault="00FF5BB8" w:rsidP="00FF5BB8">
      <w:pPr>
        <w:jc w:val="both"/>
        <w:rPr>
          <w:rFonts w:ascii="Arial" w:hAnsi="Arial" w:cs="Arial"/>
          <w:sz w:val="18"/>
          <w:szCs w:val="20"/>
        </w:rPr>
      </w:pPr>
    </w:p>
    <w:p w:rsidR="00FF5BB8" w:rsidRDefault="00FF5BB8" w:rsidP="00FF5BB8">
      <w:pPr>
        <w:jc w:val="both"/>
        <w:rPr>
          <w:rFonts w:ascii="Arial" w:hAnsi="Arial" w:cs="Arial"/>
          <w:b/>
          <w:sz w:val="16"/>
          <w:szCs w:val="20"/>
        </w:rPr>
      </w:pPr>
      <w:r>
        <w:rPr>
          <w:rFonts w:ascii="Arial" w:hAnsi="Arial" w:cs="Arial"/>
          <w:b/>
          <w:sz w:val="16"/>
          <w:szCs w:val="20"/>
          <w:u w:val="single"/>
        </w:rPr>
        <w:t>Otrzymują:</w:t>
      </w:r>
    </w:p>
    <w:p w:rsidR="00FF5BB8" w:rsidRDefault="00FF5BB8" w:rsidP="00FF5BB8">
      <w:pPr>
        <w:numPr>
          <w:ilvl w:val="1"/>
          <w:numId w:val="14"/>
        </w:numPr>
        <w:tabs>
          <w:tab w:val="num" w:pos="284"/>
        </w:tabs>
        <w:ind w:left="284" w:hanging="284"/>
        <w:rPr>
          <w:rFonts w:ascii="Arial" w:hAnsi="Arial" w:cs="Arial"/>
          <w:sz w:val="16"/>
          <w:szCs w:val="20"/>
        </w:rPr>
      </w:pPr>
      <w:r>
        <w:rPr>
          <w:rFonts w:ascii="Arial" w:hAnsi="Arial" w:cs="Arial"/>
          <w:sz w:val="16"/>
          <w:szCs w:val="20"/>
        </w:rPr>
        <w:t xml:space="preserve">Adresat </w:t>
      </w:r>
    </w:p>
    <w:p w:rsidR="00FF5BB8" w:rsidRDefault="00FF5BB8" w:rsidP="00FF5BB8">
      <w:pPr>
        <w:numPr>
          <w:ilvl w:val="1"/>
          <w:numId w:val="14"/>
        </w:numPr>
        <w:tabs>
          <w:tab w:val="num" w:pos="284"/>
        </w:tabs>
        <w:ind w:left="284" w:hanging="284"/>
        <w:rPr>
          <w:rFonts w:ascii="Arial" w:hAnsi="Arial" w:cs="Arial"/>
          <w:sz w:val="16"/>
          <w:szCs w:val="20"/>
        </w:rPr>
      </w:pPr>
      <w:r>
        <w:rPr>
          <w:rFonts w:ascii="Arial" w:hAnsi="Arial" w:cs="Arial"/>
          <w:sz w:val="16"/>
          <w:szCs w:val="20"/>
        </w:rPr>
        <w:t>Ad acta</w:t>
      </w:r>
    </w:p>
    <w:p w:rsidR="00FF5BB8" w:rsidRDefault="00FF5BB8" w:rsidP="00EE2796">
      <w:pPr>
        <w:jc w:val="right"/>
        <w:rPr>
          <w:rFonts w:ascii="Arial" w:hAnsi="Arial" w:cs="Arial"/>
          <w:sz w:val="20"/>
          <w:szCs w:val="20"/>
        </w:rPr>
      </w:pPr>
    </w:p>
    <w:p w:rsidR="00633F2F" w:rsidRPr="00F14CDB" w:rsidRDefault="00633F2F" w:rsidP="00F14CDB">
      <w:pPr>
        <w:tabs>
          <w:tab w:val="left" w:pos="977"/>
        </w:tabs>
      </w:pPr>
    </w:p>
    <w:sectPr w:rsidR="00633F2F" w:rsidRPr="00F14CDB" w:rsidSect="00425F8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34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1BC" w:rsidRDefault="009F11BC" w:rsidP="000F38F9">
      <w:r>
        <w:separator/>
      </w:r>
    </w:p>
  </w:endnote>
  <w:endnote w:type="continuationSeparator" w:id="0">
    <w:p w:rsidR="009F11BC" w:rsidRDefault="009F11BC" w:rsidP="000F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71" w:rsidRDefault="00493E7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89F" w:rsidRDefault="001F489F" w:rsidP="007A7EBB">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F36" w:rsidRPr="00425F85" w:rsidRDefault="009C470C" w:rsidP="00F23225">
    <w:pPr>
      <w:pStyle w:val="Stopka"/>
      <w:tabs>
        <w:tab w:val="clear" w:pos="4536"/>
        <w:tab w:val="clear" w:pos="9072"/>
      </w:tabs>
      <w:ind w:hanging="426"/>
    </w:pPr>
    <w:r>
      <w:rPr>
        <w:noProof/>
      </w:rPr>
      <w:drawing>
        <wp:inline distT="0" distB="0" distL="0" distR="0">
          <wp:extent cx="5943600" cy="1009650"/>
          <wp:effectExtent l="19050" t="0" r="0" b="0"/>
          <wp:docPr id="2" name="Obraz 2" descr="adres_RDOS_Gorzow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res_RDOS_Gorzow_"/>
                  <pic:cNvPicPr>
                    <a:picLocks noChangeAspect="1" noChangeArrowheads="1"/>
                  </pic:cNvPicPr>
                </pic:nvPicPr>
                <pic:blipFill>
                  <a:blip r:embed="rId1"/>
                  <a:srcRect/>
                  <a:stretch>
                    <a:fillRect/>
                  </a:stretch>
                </pic:blipFill>
                <pic:spPr bwMode="auto">
                  <a:xfrm>
                    <a:off x="0" y="0"/>
                    <a:ext cx="5943600" cy="1009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1BC" w:rsidRDefault="009F11BC" w:rsidP="000F38F9">
      <w:r>
        <w:separator/>
      </w:r>
    </w:p>
  </w:footnote>
  <w:footnote w:type="continuationSeparator" w:id="0">
    <w:p w:rsidR="009F11BC" w:rsidRDefault="009F11BC" w:rsidP="000F3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71" w:rsidRDefault="00493E7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8F9" w:rsidRDefault="000F38F9" w:rsidP="000F38F9">
    <w:pPr>
      <w:pStyle w:val="Nagwek"/>
      <w:ind w:hanging="113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ACA" w:rsidRDefault="009C470C" w:rsidP="00425F85">
    <w:pPr>
      <w:pStyle w:val="Nagwek"/>
      <w:tabs>
        <w:tab w:val="clear" w:pos="4536"/>
        <w:tab w:val="clear" w:pos="9072"/>
      </w:tabs>
      <w:ind w:hanging="851"/>
    </w:pPr>
    <w:r>
      <w:rPr>
        <w:noProof/>
      </w:rPr>
      <w:drawing>
        <wp:inline distT="0" distB="0" distL="0" distR="0">
          <wp:extent cx="4905375" cy="942975"/>
          <wp:effectExtent l="19050" t="0" r="9525" b="0"/>
          <wp:docPr id="1" name="Obraz 1" descr="logo_RDOS_Gorzow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DOS_Gorzow_"/>
                  <pic:cNvPicPr>
                    <a:picLocks noChangeAspect="1" noChangeArrowheads="1"/>
                  </pic:cNvPicPr>
                </pic:nvPicPr>
                <pic:blipFill>
                  <a:blip r:embed="rId1"/>
                  <a:srcRect/>
                  <a:stretch>
                    <a:fillRect/>
                  </a:stretch>
                </pic:blipFill>
                <pic:spPr bwMode="auto">
                  <a:xfrm>
                    <a:off x="0" y="0"/>
                    <a:ext cx="4905375" cy="9429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90F"/>
    <w:multiLevelType w:val="hybridMultilevel"/>
    <w:tmpl w:val="3990B08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2BE7400"/>
    <w:multiLevelType w:val="hybridMultilevel"/>
    <w:tmpl w:val="00CCDA2E"/>
    <w:lvl w:ilvl="0" w:tplc="ADBEFBA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080B2CAE"/>
    <w:multiLevelType w:val="hybridMultilevel"/>
    <w:tmpl w:val="9808D44A"/>
    <w:lvl w:ilvl="0" w:tplc="ADBEFB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B462774"/>
    <w:multiLevelType w:val="hybridMultilevel"/>
    <w:tmpl w:val="B04285AE"/>
    <w:lvl w:ilvl="0" w:tplc="ADBEFBA8">
      <w:start w:val="1"/>
      <w:numFmt w:val="bulle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4">
    <w:nsid w:val="16CA733B"/>
    <w:multiLevelType w:val="hybridMultilevel"/>
    <w:tmpl w:val="E1866BA4"/>
    <w:lvl w:ilvl="0" w:tplc="ADBEFB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852488D"/>
    <w:multiLevelType w:val="hybridMultilevel"/>
    <w:tmpl w:val="0DEEC2F0"/>
    <w:lvl w:ilvl="0" w:tplc="ADBEFB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F9F3E5C"/>
    <w:multiLevelType w:val="hybridMultilevel"/>
    <w:tmpl w:val="E4DC61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317551"/>
    <w:multiLevelType w:val="hybridMultilevel"/>
    <w:tmpl w:val="F8FEE8A0"/>
    <w:lvl w:ilvl="0" w:tplc="BC6AAD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91F5E90"/>
    <w:multiLevelType w:val="hybridMultilevel"/>
    <w:tmpl w:val="12C44A8C"/>
    <w:lvl w:ilvl="0" w:tplc="ADBEFB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F702F08"/>
    <w:multiLevelType w:val="hybridMultilevel"/>
    <w:tmpl w:val="645EC338"/>
    <w:lvl w:ilvl="0" w:tplc="924E22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7305A7B"/>
    <w:multiLevelType w:val="hybridMultilevel"/>
    <w:tmpl w:val="E1AAEAFE"/>
    <w:lvl w:ilvl="0" w:tplc="B95444F4">
      <w:start w:val="1"/>
      <w:numFmt w:val="decimal"/>
      <w:lvlText w:val="%1."/>
      <w:lvlJc w:val="left"/>
      <w:pPr>
        <w:tabs>
          <w:tab w:val="num" w:pos="720"/>
        </w:tabs>
        <w:ind w:left="720" w:hanging="360"/>
      </w:pPr>
      <w:rPr>
        <w:rFonts w:ascii="Times New Roman" w:hAnsi="Times New Roman" w:cs="Times New Roman" w:hint="default"/>
        <w:b w:val="0"/>
        <w:i w:val="0"/>
        <w:sz w:val="20"/>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72736AA9"/>
    <w:multiLevelType w:val="hybridMultilevel"/>
    <w:tmpl w:val="3236CC18"/>
    <w:lvl w:ilvl="0" w:tplc="ADBEFBA8">
      <w:start w:val="1"/>
      <w:numFmt w:val="bulle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12">
    <w:nsid w:val="7C702E2C"/>
    <w:multiLevelType w:val="hybridMultilevel"/>
    <w:tmpl w:val="56D47812"/>
    <w:lvl w:ilvl="0" w:tplc="04150013">
      <w:start w:val="1"/>
      <w:numFmt w:val="upperRoman"/>
      <w:lvlText w:val="%1."/>
      <w:lvlJc w:val="right"/>
      <w:pPr>
        <w:ind w:left="360" w:hanging="360"/>
      </w:pPr>
    </w:lvl>
    <w:lvl w:ilvl="1" w:tplc="A920AA60">
      <w:start w:val="1"/>
      <w:numFmt w:val="decimal"/>
      <w:lvlText w:val="%2."/>
      <w:lvlJc w:val="left"/>
      <w:pPr>
        <w:ind w:left="1080" w:hanging="360"/>
      </w:pPr>
      <w:rPr>
        <w:b w:val="0"/>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5"/>
  </w:num>
  <w:num w:numId="4">
    <w:abstractNumId w:val="8"/>
  </w:num>
  <w:num w:numId="5">
    <w:abstractNumId w:val="4"/>
  </w:num>
  <w:num w:numId="6">
    <w:abstractNumId w:val="6"/>
  </w:num>
  <w:num w:numId="7">
    <w:abstractNumId w:val="3"/>
  </w:num>
  <w:num w:numId="8">
    <w:abstractNumId w:val="0"/>
  </w:num>
  <w:num w:numId="9">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D5"/>
    <w:rsid w:val="00010A42"/>
    <w:rsid w:val="00017980"/>
    <w:rsid w:val="00037C21"/>
    <w:rsid w:val="000413F3"/>
    <w:rsid w:val="000475AA"/>
    <w:rsid w:val="0005457B"/>
    <w:rsid w:val="00072196"/>
    <w:rsid w:val="000D5CFA"/>
    <w:rsid w:val="000E582F"/>
    <w:rsid w:val="000F3663"/>
    <w:rsid w:val="000F38F9"/>
    <w:rsid w:val="000F3DCA"/>
    <w:rsid w:val="001079D6"/>
    <w:rsid w:val="00152CA5"/>
    <w:rsid w:val="00175D69"/>
    <w:rsid w:val="001766D0"/>
    <w:rsid w:val="001A12FD"/>
    <w:rsid w:val="001D05DB"/>
    <w:rsid w:val="001E03D2"/>
    <w:rsid w:val="001E5D3D"/>
    <w:rsid w:val="001F489F"/>
    <w:rsid w:val="002078CB"/>
    <w:rsid w:val="00221D10"/>
    <w:rsid w:val="00221F98"/>
    <w:rsid w:val="00225414"/>
    <w:rsid w:val="00240696"/>
    <w:rsid w:val="0024534D"/>
    <w:rsid w:val="002A2117"/>
    <w:rsid w:val="002A717D"/>
    <w:rsid w:val="002C018D"/>
    <w:rsid w:val="002D5BCB"/>
    <w:rsid w:val="002E195E"/>
    <w:rsid w:val="002F2AC9"/>
    <w:rsid w:val="002F3587"/>
    <w:rsid w:val="00311BAA"/>
    <w:rsid w:val="003149CE"/>
    <w:rsid w:val="00317F8E"/>
    <w:rsid w:val="003204F4"/>
    <w:rsid w:val="00320A79"/>
    <w:rsid w:val="0033714F"/>
    <w:rsid w:val="00342586"/>
    <w:rsid w:val="00350853"/>
    <w:rsid w:val="00350DC0"/>
    <w:rsid w:val="0036229F"/>
    <w:rsid w:val="003714E9"/>
    <w:rsid w:val="00383FDD"/>
    <w:rsid w:val="003930D5"/>
    <w:rsid w:val="00393829"/>
    <w:rsid w:val="003A25FD"/>
    <w:rsid w:val="003D4905"/>
    <w:rsid w:val="003F14C8"/>
    <w:rsid w:val="004200CE"/>
    <w:rsid w:val="00425F85"/>
    <w:rsid w:val="00441EB6"/>
    <w:rsid w:val="00444F8D"/>
    <w:rsid w:val="00445224"/>
    <w:rsid w:val="00447A27"/>
    <w:rsid w:val="00455056"/>
    <w:rsid w:val="00476E20"/>
    <w:rsid w:val="0048104C"/>
    <w:rsid w:val="00487D03"/>
    <w:rsid w:val="00493E71"/>
    <w:rsid w:val="004959AC"/>
    <w:rsid w:val="00495EF5"/>
    <w:rsid w:val="004A2F36"/>
    <w:rsid w:val="004C3EA9"/>
    <w:rsid w:val="00522C1A"/>
    <w:rsid w:val="00540CC6"/>
    <w:rsid w:val="0054781B"/>
    <w:rsid w:val="0056134D"/>
    <w:rsid w:val="005821B4"/>
    <w:rsid w:val="005A657A"/>
    <w:rsid w:val="005B16E4"/>
    <w:rsid w:val="005C7609"/>
    <w:rsid w:val="005F4F3B"/>
    <w:rsid w:val="0062060B"/>
    <w:rsid w:val="0062267B"/>
    <w:rsid w:val="0062316B"/>
    <w:rsid w:val="00626F39"/>
    <w:rsid w:val="00633F2F"/>
    <w:rsid w:val="00663C47"/>
    <w:rsid w:val="00676C49"/>
    <w:rsid w:val="00682F6E"/>
    <w:rsid w:val="00682FFA"/>
    <w:rsid w:val="0068565D"/>
    <w:rsid w:val="006869AB"/>
    <w:rsid w:val="00690C83"/>
    <w:rsid w:val="006A0063"/>
    <w:rsid w:val="006B2CBF"/>
    <w:rsid w:val="006B6B0D"/>
    <w:rsid w:val="00700C6B"/>
    <w:rsid w:val="00705E77"/>
    <w:rsid w:val="00721AE7"/>
    <w:rsid w:val="00735C51"/>
    <w:rsid w:val="0075095D"/>
    <w:rsid w:val="00762D7D"/>
    <w:rsid w:val="007A4BC6"/>
    <w:rsid w:val="007A7EBB"/>
    <w:rsid w:val="007B5595"/>
    <w:rsid w:val="007D292B"/>
    <w:rsid w:val="007D7C22"/>
    <w:rsid w:val="007E28EB"/>
    <w:rsid w:val="007E56BA"/>
    <w:rsid w:val="00800801"/>
    <w:rsid w:val="008053E2"/>
    <w:rsid w:val="00812CEA"/>
    <w:rsid w:val="00822C5E"/>
    <w:rsid w:val="008269B0"/>
    <w:rsid w:val="0085274A"/>
    <w:rsid w:val="00862BFE"/>
    <w:rsid w:val="008D77DE"/>
    <w:rsid w:val="008F724C"/>
    <w:rsid w:val="00903767"/>
    <w:rsid w:val="009301BF"/>
    <w:rsid w:val="00951C0C"/>
    <w:rsid w:val="00960342"/>
    <w:rsid w:val="00961420"/>
    <w:rsid w:val="0096370D"/>
    <w:rsid w:val="00971343"/>
    <w:rsid w:val="009949ED"/>
    <w:rsid w:val="009C470C"/>
    <w:rsid w:val="009E5CA9"/>
    <w:rsid w:val="009F11BC"/>
    <w:rsid w:val="009F7301"/>
    <w:rsid w:val="00A11E3C"/>
    <w:rsid w:val="00A159CA"/>
    <w:rsid w:val="00A20FE6"/>
    <w:rsid w:val="00A3758A"/>
    <w:rsid w:val="00A44E4A"/>
    <w:rsid w:val="00A61476"/>
    <w:rsid w:val="00A66F4C"/>
    <w:rsid w:val="00A9313E"/>
    <w:rsid w:val="00AE1E84"/>
    <w:rsid w:val="00AF0B90"/>
    <w:rsid w:val="00B029DB"/>
    <w:rsid w:val="00B502B2"/>
    <w:rsid w:val="00B90A2D"/>
    <w:rsid w:val="00B977DC"/>
    <w:rsid w:val="00BC407A"/>
    <w:rsid w:val="00C15C8B"/>
    <w:rsid w:val="00C21FCE"/>
    <w:rsid w:val="00C43563"/>
    <w:rsid w:val="00C51701"/>
    <w:rsid w:val="00C61496"/>
    <w:rsid w:val="00C82D2C"/>
    <w:rsid w:val="00C90E8F"/>
    <w:rsid w:val="00CB19D3"/>
    <w:rsid w:val="00CD212F"/>
    <w:rsid w:val="00CF136F"/>
    <w:rsid w:val="00D06763"/>
    <w:rsid w:val="00D11977"/>
    <w:rsid w:val="00D16970"/>
    <w:rsid w:val="00D32B28"/>
    <w:rsid w:val="00D556EF"/>
    <w:rsid w:val="00D639A9"/>
    <w:rsid w:val="00D979C5"/>
    <w:rsid w:val="00DE3A1E"/>
    <w:rsid w:val="00DF7A3D"/>
    <w:rsid w:val="00E1523D"/>
    <w:rsid w:val="00E1684D"/>
    <w:rsid w:val="00E37929"/>
    <w:rsid w:val="00E40E5E"/>
    <w:rsid w:val="00E4431F"/>
    <w:rsid w:val="00E5354F"/>
    <w:rsid w:val="00E55E34"/>
    <w:rsid w:val="00E63DC3"/>
    <w:rsid w:val="00E7139B"/>
    <w:rsid w:val="00E732DF"/>
    <w:rsid w:val="00E976FC"/>
    <w:rsid w:val="00EB0C9C"/>
    <w:rsid w:val="00EB38F2"/>
    <w:rsid w:val="00ED64D3"/>
    <w:rsid w:val="00EE2796"/>
    <w:rsid w:val="00EE7BA2"/>
    <w:rsid w:val="00EF371B"/>
    <w:rsid w:val="00F070A4"/>
    <w:rsid w:val="00F14CDB"/>
    <w:rsid w:val="00F23225"/>
    <w:rsid w:val="00F3086B"/>
    <w:rsid w:val="00F318C7"/>
    <w:rsid w:val="00F31C60"/>
    <w:rsid w:val="00F675D6"/>
    <w:rsid w:val="00F90FB9"/>
    <w:rsid w:val="00FF1ACA"/>
    <w:rsid w:val="00FF3A71"/>
    <w:rsid w:val="00FF5B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2796"/>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rPr>
      <w:rFonts w:ascii="Tahoma" w:hAnsi="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F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rsid w:val="00EE2796"/>
    <w:rPr>
      <w:rFonts w:ascii="Times New Roman" w:eastAsia="Times New Roman" w:hAnsi="Times New Roman"/>
      <w:sz w:val="24"/>
      <w:szCs w:val="24"/>
      <w:lang w:eastAsia="en-US"/>
    </w:rPr>
  </w:style>
  <w:style w:type="paragraph" w:styleId="Tekstpodstawowywcity">
    <w:name w:val="Body Text Indent"/>
    <w:basedOn w:val="Normalny"/>
    <w:link w:val="TekstpodstawowywcityZnak"/>
    <w:rsid w:val="00EE2796"/>
    <w:pPr>
      <w:spacing w:after="120"/>
      <w:ind w:left="283"/>
    </w:pPr>
  </w:style>
  <w:style w:type="character" w:customStyle="1" w:styleId="TekstpodstawowywcityZnak">
    <w:name w:val="Tekst podstawowy wcięty Znak"/>
    <w:basedOn w:val="Domylnaczcionkaakapitu"/>
    <w:link w:val="Tekstpodstawowywcity"/>
    <w:rsid w:val="00EE2796"/>
    <w:rPr>
      <w:rFonts w:ascii="Times New Roman" w:eastAsia="Times New Roman" w:hAnsi="Times New Roman"/>
      <w:sz w:val="24"/>
      <w:szCs w:val="24"/>
    </w:rPr>
  </w:style>
  <w:style w:type="paragraph" w:styleId="Akapitzlist">
    <w:name w:val="List Paragraph"/>
    <w:basedOn w:val="Normalny"/>
    <w:uiPriority w:val="34"/>
    <w:qFormat/>
    <w:rsid w:val="00F3086B"/>
    <w:pPr>
      <w:ind w:left="720"/>
      <w:contextualSpacing/>
    </w:pPr>
  </w:style>
  <w:style w:type="character" w:customStyle="1" w:styleId="item-fieldvalue">
    <w:name w:val="item-fieldvalue"/>
    <w:basedOn w:val="Domylnaczcionkaakapitu"/>
    <w:rsid w:val="000F3663"/>
  </w:style>
  <w:style w:type="character" w:customStyle="1" w:styleId="item-fieldname">
    <w:name w:val="item-fieldname"/>
    <w:basedOn w:val="Domylnaczcionkaakapitu"/>
    <w:rsid w:val="00441EB6"/>
  </w:style>
  <w:style w:type="paragraph" w:styleId="Tekstpodstawowywcity3">
    <w:name w:val="Body Text Indent 3"/>
    <w:basedOn w:val="Normalny"/>
    <w:link w:val="Tekstpodstawowywcity3Znak"/>
    <w:unhideWhenUsed/>
    <w:rsid w:val="00C21FCE"/>
    <w:pPr>
      <w:spacing w:after="120"/>
      <w:ind w:left="283"/>
    </w:pPr>
    <w:rPr>
      <w:sz w:val="16"/>
      <w:szCs w:val="16"/>
    </w:rPr>
  </w:style>
  <w:style w:type="character" w:customStyle="1" w:styleId="Tekstpodstawowywcity3Znak">
    <w:name w:val="Tekst podstawowy wcięty 3 Znak"/>
    <w:basedOn w:val="Domylnaczcionkaakapitu"/>
    <w:link w:val="Tekstpodstawowywcity3"/>
    <w:rsid w:val="00C21FCE"/>
    <w:rPr>
      <w:rFonts w:ascii="Times New Roman" w:eastAsia="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2796"/>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rPr>
      <w:rFonts w:ascii="Tahoma" w:hAnsi="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F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rsid w:val="00EE2796"/>
    <w:rPr>
      <w:rFonts w:ascii="Times New Roman" w:eastAsia="Times New Roman" w:hAnsi="Times New Roman"/>
      <w:sz w:val="24"/>
      <w:szCs w:val="24"/>
      <w:lang w:eastAsia="en-US"/>
    </w:rPr>
  </w:style>
  <w:style w:type="paragraph" w:styleId="Tekstpodstawowywcity">
    <w:name w:val="Body Text Indent"/>
    <w:basedOn w:val="Normalny"/>
    <w:link w:val="TekstpodstawowywcityZnak"/>
    <w:rsid w:val="00EE2796"/>
    <w:pPr>
      <w:spacing w:after="120"/>
      <w:ind w:left="283"/>
    </w:pPr>
  </w:style>
  <w:style w:type="character" w:customStyle="1" w:styleId="TekstpodstawowywcityZnak">
    <w:name w:val="Tekst podstawowy wcięty Znak"/>
    <w:basedOn w:val="Domylnaczcionkaakapitu"/>
    <w:link w:val="Tekstpodstawowywcity"/>
    <w:rsid w:val="00EE2796"/>
    <w:rPr>
      <w:rFonts w:ascii="Times New Roman" w:eastAsia="Times New Roman" w:hAnsi="Times New Roman"/>
      <w:sz w:val="24"/>
      <w:szCs w:val="24"/>
    </w:rPr>
  </w:style>
  <w:style w:type="paragraph" w:styleId="Akapitzlist">
    <w:name w:val="List Paragraph"/>
    <w:basedOn w:val="Normalny"/>
    <w:uiPriority w:val="34"/>
    <w:qFormat/>
    <w:rsid w:val="00F3086B"/>
    <w:pPr>
      <w:ind w:left="720"/>
      <w:contextualSpacing/>
    </w:pPr>
  </w:style>
  <w:style w:type="character" w:customStyle="1" w:styleId="item-fieldvalue">
    <w:name w:val="item-fieldvalue"/>
    <w:basedOn w:val="Domylnaczcionkaakapitu"/>
    <w:rsid w:val="000F3663"/>
  </w:style>
  <w:style w:type="character" w:customStyle="1" w:styleId="item-fieldname">
    <w:name w:val="item-fieldname"/>
    <w:basedOn w:val="Domylnaczcionkaakapitu"/>
    <w:rsid w:val="00441EB6"/>
  </w:style>
  <w:style w:type="paragraph" w:styleId="Tekstpodstawowywcity3">
    <w:name w:val="Body Text Indent 3"/>
    <w:basedOn w:val="Normalny"/>
    <w:link w:val="Tekstpodstawowywcity3Znak"/>
    <w:unhideWhenUsed/>
    <w:rsid w:val="00C21FCE"/>
    <w:pPr>
      <w:spacing w:after="120"/>
      <w:ind w:left="283"/>
    </w:pPr>
    <w:rPr>
      <w:sz w:val="16"/>
      <w:szCs w:val="16"/>
    </w:rPr>
  </w:style>
  <w:style w:type="character" w:customStyle="1" w:styleId="Tekstpodstawowywcity3Znak">
    <w:name w:val="Tekst podstawowy wcięty 3 Znak"/>
    <w:basedOn w:val="Domylnaczcionkaakapitu"/>
    <w:link w:val="Tekstpodstawowywcity3"/>
    <w:rsid w:val="00C21FCE"/>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052622">
      <w:bodyDiv w:val="1"/>
      <w:marLeft w:val="0"/>
      <w:marRight w:val="0"/>
      <w:marTop w:val="0"/>
      <w:marBottom w:val="0"/>
      <w:divBdr>
        <w:top w:val="none" w:sz="0" w:space="0" w:color="auto"/>
        <w:left w:val="none" w:sz="0" w:space="0" w:color="auto"/>
        <w:bottom w:val="none" w:sz="0" w:space="0" w:color="auto"/>
        <w:right w:val="none" w:sz="0" w:space="0" w:color="auto"/>
      </w:divBdr>
    </w:div>
    <w:div w:id="692073664">
      <w:bodyDiv w:val="1"/>
      <w:marLeft w:val="0"/>
      <w:marRight w:val="0"/>
      <w:marTop w:val="0"/>
      <w:marBottom w:val="0"/>
      <w:divBdr>
        <w:top w:val="none" w:sz="0" w:space="0" w:color="auto"/>
        <w:left w:val="none" w:sz="0" w:space="0" w:color="auto"/>
        <w:bottom w:val="none" w:sz="0" w:space="0" w:color="auto"/>
        <w:right w:val="none" w:sz="0" w:space="0" w:color="auto"/>
      </w:divBdr>
    </w:div>
    <w:div w:id="900560200">
      <w:bodyDiv w:val="1"/>
      <w:marLeft w:val="0"/>
      <w:marRight w:val="0"/>
      <w:marTop w:val="0"/>
      <w:marBottom w:val="0"/>
      <w:divBdr>
        <w:top w:val="none" w:sz="0" w:space="0" w:color="auto"/>
        <w:left w:val="none" w:sz="0" w:space="0" w:color="auto"/>
        <w:bottom w:val="none" w:sz="0" w:space="0" w:color="auto"/>
        <w:right w:val="none" w:sz="0" w:space="0" w:color="auto"/>
      </w:divBdr>
    </w:div>
    <w:div w:id="963267183">
      <w:bodyDiv w:val="1"/>
      <w:marLeft w:val="0"/>
      <w:marRight w:val="0"/>
      <w:marTop w:val="0"/>
      <w:marBottom w:val="0"/>
      <w:divBdr>
        <w:top w:val="none" w:sz="0" w:space="0" w:color="auto"/>
        <w:left w:val="none" w:sz="0" w:space="0" w:color="auto"/>
        <w:bottom w:val="none" w:sz="0" w:space="0" w:color="auto"/>
        <w:right w:val="none" w:sz="0" w:space="0" w:color="auto"/>
      </w:divBdr>
    </w:div>
    <w:div w:id="1007440835">
      <w:bodyDiv w:val="1"/>
      <w:marLeft w:val="0"/>
      <w:marRight w:val="0"/>
      <w:marTop w:val="0"/>
      <w:marBottom w:val="0"/>
      <w:divBdr>
        <w:top w:val="none" w:sz="0" w:space="0" w:color="auto"/>
        <w:left w:val="none" w:sz="0" w:space="0" w:color="auto"/>
        <w:bottom w:val="none" w:sz="0" w:space="0" w:color="auto"/>
        <w:right w:val="none" w:sz="0" w:space="0" w:color="auto"/>
      </w:divBdr>
      <w:divsChild>
        <w:div w:id="2077240585">
          <w:marLeft w:val="0"/>
          <w:marRight w:val="0"/>
          <w:marTop w:val="0"/>
          <w:marBottom w:val="0"/>
          <w:divBdr>
            <w:top w:val="none" w:sz="0" w:space="0" w:color="auto"/>
            <w:left w:val="none" w:sz="0" w:space="0" w:color="auto"/>
            <w:bottom w:val="none" w:sz="0" w:space="0" w:color="auto"/>
            <w:right w:val="none" w:sz="0" w:space="0" w:color="auto"/>
          </w:divBdr>
        </w:div>
      </w:divsChild>
    </w:div>
    <w:div w:id="1619335806">
      <w:bodyDiv w:val="1"/>
      <w:marLeft w:val="0"/>
      <w:marRight w:val="0"/>
      <w:marTop w:val="0"/>
      <w:marBottom w:val="0"/>
      <w:divBdr>
        <w:top w:val="none" w:sz="0" w:space="0" w:color="auto"/>
        <w:left w:val="none" w:sz="0" w:space="0" w:color="auto"/>
        <w:bottom w:val="none" w:sz="0" w:space="0" w:color="auto"/>
        <w:right w:val="none" w:sz="0" w:space="0" w:color="auto"/>
      </w:divBdr>
    </w:div>
    <w:div w:id="201726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F8054-8C58-4573-A17B-118723361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1285</Words>
  <Characters>7715</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Stefanek</dc:creator>
  <cp:lastModifiedBy>Admin</cp:lastModifiedBy>
  <cp:revision>2</cp:revision>
  <cp:lastPrinted>2021-10-19T10:51:00Z</cp:lastPrinted>
  <dcterms:created xsi:type="dcterms:W3CDTF">2021-10-20T06:06:00Z</dcterms:created>
  <dcterms:modified xsi:type="dcterms:W3CDTF">2021-10-20T06:06:00Z</dcterms:modified>
</cp:coreProperties>
</file>