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2A5A" w:rsidRDefault="00812A5A" w:rsidP="00812A5A">
      <w:pPr>
        <w:tabs>
          <w:tab w:val="left" w:pos="3675"/>
        </w:tabs>
        <w:rPr>
          <w:sz w:val="2"/>
          <w:szCs w:val="2"/>
        </w:rPr>
      </w:pPr>
      <w:bookmarkStart w:id="0" w:name="_Hlk480546724"/>
      <w:bookmarkStart w:id="1" w:name="_Toc429159790"/>
      <w:bookmarkStart w:id="2" w:name="_GoBack"/>
      <w:bookmarkEnd w:id="0"/>
      <w:bookmarkEnd w:id="2"/>
      <w:r>
        <w:rPr>
          <w:sz w:val="2"/>
          <w:szCs w:val="2"/>
        </w:rPr>
        <w:tab/>
      </w:r>
    </w:p>
    <w:p w:rsidR="00812A5A" w:rsidRDefault="00812A5A" w:rsidP="00812A5A">
      <w:pPr>
        <w:rPr>
          <w:sz w:val="2"/>
          <w:szCs w:val="2"/>
        </w:rPr>
      </w:pPr>
    </w:p>
    <w:p w:rsidR="00FB64BB" w:rsidRPr="0063044D" w:rsidRDefault="00FB64BB" w:rsidP="00FB64BB">
      <w:pPr>
        <w:jc w:val="center"/>
        <w:rPr>
          <w:rFonts w:cs="Times New Roman"/>
          <w:b/>
          <w:bCs/>
        </w:rPr>
      </w:pPr>
    </w:p>
    <w:p w:rsidR="00FB64BB" w:rsidRPr="0063044D" w:rsidRDefault="00A606F8" w:rsidP="00A606F8">
      <w:pPr>
        <w:jc w:val="right"/>
        <w:rPr>
          <w:rFonts w:cs="Times New Roman"/>
          <w:b/>
          <w:bCs/>
        </w:rPr>
      </w:pPr>
      <w:r>
        <w:rPr>
          <w:rFonts w:cs="Times New Roman"/>
          <w:b/>
          <w:bCs/>
          <w:noProof/>
        </w:rPr>
        <w:drawing>
          <wp:inline distT="0" distB="0" distL="0" distR="0" wp14:anchorId="18EDB1E4" wp14:editId="71CE40CE">
            <wp:extent cx="1012190" cy="969645"/>
            <wp:effectExtent l="0" t="0" r="0" b="190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2190" cy="969645"/>
                    </a:xfrm>
                    <a:prstGeom prst="rect">
                      <a:avLst/>
                    </a:prstGeom>
                    <a:noFill/>
                  </pic:spPr>
                </pic:pic>
              </a:graphicData>
            </a:graphic>
          </wp:inline>
        </w:drawing>
      </w:r>
    </w:p>
    <w:p w:rsidR="00FB64BB" w:rsidRPr="0063044D" w:rsidRDefault="00703F40" w:rsidP="00A606F8">
      <w:pPr>
        <w:rPr>
          <w:rFonts w:cs="Times New Roman"/>
          <w:b/>
          <w:bCs/>
          <w:sz w:val="52"/>
          <w:szCs w:val="52"/>
        </w:rPr>
      </w:pPr>
      <w:r>
        <w:rPr>
          <w:noProof/>
        </w:rPr>
        <mc:AlternateContent>
          <mc:Choice Requires="wps">
            <w:drawing>
              <wp:anchor distT="45720" distB="45720" distL="114300" distR="114300" simplePos="0" relativeHeight="251647488" behindDoc="0" locked="0" layoutInCell="1" allowOverlap="1" wp14:anchorId="10991BE5" wp14:editId="5CCFD9CF">
                <wp:simplePos x="0" y="0"/>
                <wp:positionH relativeFrom="column">
                  <wp:posOffset>-130175</wp:posOffset>
                </wp:positionH>
                <wp:positionV relativeFrom="paragraph">
                  <wp:posOffset>535305</wp:posOffset>
                </wp:positionV>
                <wp:extent cx="6257925" cy="2118360"/>
                <wp:effectExtent l="0" t="0" r="9525" b="0"/>
                <wp:wrapSquare wrapText="bothSides"/>
                <wp:docPr id="7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2118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599D" w:rsidRPr="00A606F8" w:rsidRDefault="0086599D" w:rsidP="00AF420A">
                            <w:pPr>
                              <w:jc w:val="center"/>
                              <w:rPr>
                                <w:b/>
                                <w:color w:val="00B050"/>
                                <w:sz w:val="64"/>
                                <w:szCs w:val="64"/>
                              </w:rPr>
                            </w:pPr>
                            <w:r w:rsidRPr="00A606F8">
                              <w:rPr>
                                <w:b/>
                                <w:bCs/>
                                <w:color w:val="00B050"/>
                                <w:sz w:val="64"/>
                                <w:szCs w:val="64"/>
                              </w:rPr>
                              <w:t>"</w:t>
                            </w:r>
                            <w:bookmarkStart w:id="3" w:name="_Hlk482655133"/>
                            <w:r w:rsidRPr="00A606F8">
                              <w:rPr>
                                <w:b/>
                                <w:bCs/>
                                <w:color w:val="00B050"/>
                                <w:sz w:val="64"/>
                                <w:szCs w:val="64"/>
                              </w:rPr>
                              <w:t xml:space="preserve">Gminny Program Rewitalizacji dla Gminy </w:t>
                            </w:r>
                            <w:r>
                              <w:rPr>
                                <w:b/>
                                <w:bCs/>
                                <w:color w:val="00B050"/>
                                <w:sz w:val="64"/>
                                <w:szCs w:val="64"/>
                              </w:rPr>
                              <w:t xml:space="preserve">Trzciel </w:t>
                            </w:r>
                            <w:r w:rsidRPr="00176480">
                              <w:rPr>
                                <w:b/>
                                <w:bCs/>
                                <w:color w:val="00B050"/>
                                <w:sz w:val="64"/>
                                <w:szCs w:val="64"/>
                              </w:rPr>
                              <w:t>do roku 2020, z perspektywą do 2030 roku</w:t>
                            </w:r>
                            <w:bookmarkEnd w:id="3"/>
                            <w:r w:rsidRPr="00A606F8">
                              <w:rPr>
                                <w:b/>
                                <w:bCs/>
                                <w:color w:val="00B050"/>
                                <w:sz w:val="64"/>
                                <w:szCs w:val="64"/>
                              </w:rPr>
                              <w:t>”</w:t>
                            </w:r>
                          </w:p>
                          <w:p w:rsidR="0086599D" w:rsidRPr="00A606F8" w:rsidRDefault="0086599D" w:rsidP="00812A5A">
                            <w:pPr>
                              <w:rPr>
                                <w:b/>
                                <w:color w:val="00B050"/>
                                <w:sz w:val="24"/>
                                <w:szCs w:val="24"/>
                              </w:rPr>
                            </w:pPr>
                          </w:p>
                          <w:p w:rsidR="0086599D" w:rsidRPr="00A606F8" w:rsidRDefault="0086599D" w:rsidP="00812A5A">
                            <w:pPr>
                              <w:rPr>
                                <w:b/>
                                <w:color w:val="00B050"/>
                                <w:sz w:val="24"/>
                                <w:szCs w:val="24"/>
                              </w:rPr>
                            </w:pPr>
                          </w:p>
                          <w:p w:rsidR="0086599D" w:rsidRPr="00A606F8" w:rsidRDefault="0086599D" w:rsidP="00812A5A">
                            <w:pPr>
                              <w:rPr>
                                <w:b/>
                                <w:color w:val="00B050"/>
                                <w:sz w:val="24"/>
                                <w:szCs w:val="24"/>
                              </w:rPr>
                            </w:pPr>
                            <w:r>
                              <w:rPr>
                                <w:b/>
                                <w:color w:val="00B050"/>
                                <w:sz w:val="24"/>
                                <w:szCs w:val="24"/>
                              </w:rPr>
                              <w:t>Trzciel</w:t>
                            </w:r>
                            <w:r w:rsidRPr="00A606F8">
                              <w:rPr>
                                <w:b/>
                                <w:color w:val="00B050"/>
                                <w:sz w:val="24"/>
                                <w:szCs w:val="24"/>
                              </w:rPr>
                              <w:t>,  2017 r.</w:t>
                            </w:r>
                          </w:p>
                          <w:p w:rsidR="0086599D" w:rsidRPr="007F72DA" w:rsidRDefault="0086599D" w:rsidP="00812A5A">
                            <w:pPr>
                              <w:rPr>
                                <w:b/>
                                <w:color w:val="ED7D31"/>
                                <w:sz w:val="24"/>
                                <w:szCs w:val="24"/>
                              </w:rPr>
                            </w:pPr>
                          </w:p>
                          <w:p w:rsidR="0086599D" w:rsidRPr="007F72DA" w:rsidRDefault="0086599D" w:rsidP="00812A5A">
                            <w:pPr>
                              <w:rPr>
                                <w:b/>
                                <w:color w:val="ED7D31"/>
                                <w:sz w:val="24"/>
                                <w:szCs w:val="24"/>
                              </w:rPr>
                            </w:pPr>
                          </w:p>
                          <w:p w:rsidR="0086599D" w:rsidRPr="007F72DA" w:rsidRDefault="0086599D" w:rsidP="00812A5A">
                            <w:pPr>
                              <w:rPr>
                                <w:b/>
                                <w:color w:val="ED7D31"/>
                                <w:sz w:val="24"/>
                                <w:szCs w:val="24"/>
                              </w:rPr>
                            </w:pPr>
                          </w:p>
                          <w:p w:rsidR="0086599D" w:rsidRPr="007F72DA" w:rsidRDefault="0086599D" w:rsidP="00812A5A">
                            <w:pPr>
                              <w:rPr>
                                <w:b/>
                                <w:color w:val="ED7D31"/>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10.25pt;margin-top:42.15pt;width:492.75pt;height:166.8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" stroked="f">
                <v:textbox>
                  <w:txbxContent>
                    <w:p w:rsidR="0086599D" w:rsidRPr="00A606F8" w:rsidRDefault="0086599D" w:rsidP="00AF420A">
                      <w:pPr>
                        <w:jc w:val="center"/>
                        <w:rPr>
                          <w:b/>
                          <w:color w:val="00B050"/>
                          <w:sz w:val="64"/>
                          <w:szCs w:val="64"/>
                        </w:rPr>
                      </w:pPr>
                      <w:r w:rsidRPr="00A606F8">
                        <w:rPr>
                          <w:b/>
                          <w:bCs/>
                          <w:color w:val="00B050"/>
                          <w:sz w:val="64"/>
                          <w:szCs w:val="64"/>
                        </w:rPr>
                        <w:t>"</w:t>
                      </w:r>
                      <w:bookmarkStart w:id="3" w:name="_Hlk482655133"/>
                      <w:r w:rsidRPr="00A606F8">
                        <w:rPr>
                          <w:b/>
                          <w:bCs/>
                          <w:color w:val="00B050"/>
                          <w:sz w:val="64"/>
                          <w:szCs w:val="64"/>
                        </w:rPr>
                        <w:t xml:space="preserve">Gminny Program Rewitalizacji dla Gminy </w:t>
                      </w:r>
                      <w:r>
                        <w:rPr>
                          <w:b/>
                          <w:bCs/>
                          <w:color w:val="00B050"/>
                          <w:sz w:val="64"/>
                          <w:szCs w:val="64"/>
                        </w:rPr>
                        <w:t xml:space="preserve">Trzciel </w:t>
                      </w:r>
                      <w:r w:rsidRPr="00176480">
                        <w:rPr>
                          <w:b/>
                          <w:bCs/>
                          <w:color w:val="00B050"/>
                          <w:sz w:val="64"/>
                          <w:szCs w:val="64"/>
                        </w:rPr>
                        <w:t>do roku 2020, z perspektywą do 2030 roku</w:t>
                      </w:r>
                      <w:bookmarkEnd w:id="3"/>
                      <w:r w:rsidRPr="00A606F8">
                        <w:rPr>
                          <w:b/>
                          <w:bCs/>
                          <w:color w:val="00B050"/>
                          <w:sz w:val="64"/>
                          <w:szCs w:val="64"/>
                        </w:rPr>
                        <w:t>”</w:t>
                      </w:r>
                    </w:p>
                    <w:p w:rsidR="0086599D" w:rsidRPr="00A606F8" w:rsidRDefault="0086599D" w:rsidP="00812A5A">
                      <w:pPr>
                        <w:rPr>
                          <w:b/>
                          <w:color w:val="00B050"/>
                          <w:sz w:val="24"/>
                          <w:szCs w:val="24"/>
                        </w:rPr>
                      </w:pPr>
                    </w:p>
                    <w:p w:rsidR="0086599D" w:rsidRPr="00A606F8" w:rsidRDefault="0086599D" w:rsidP="00812A5A">
                      <w:pPr>
                        <w:rPr>
                          <w:b/>
                          <w:color w:val="00B050"/>
                          <w:sz w:val="24"/>
                          <w:szCs w:val="24"/>
                        </w:rPr>
                      </w:pPr>
                    </w:p>
                    <w:p w:rsidR="0086599D" w:rsidRPr="00A606F8" w:rsidRDefault="0086599D" w:rsidP="00812A5A">
                      <w:pPr>
                        <w:rPr>
                          <w:b/>
                          <w:color w:val="00B050"/>
                          <w:sz w:val="24"/>
                          <w:szCs w:val="24"/>
                        </w:rPr>
                      </w:pPr>
                      <w:r>
                        <w:rPr>
                          <w:b/>
                          <w:color w:val="00B050"/>
                          <w:sz w:val="24"/>
                          <w:szCs w:val="24"/>
                        </w:rPr>
                        <w:t>Trzciel</w:t>
                      </w:r>
                      <w:r w:rsidRPr="00A606F8">
                        <w:rPr>
                          <w:b/>
                          <w:color w:val="00B050"/>
                          <w:sz w:val="24"/>
                          <w:szCs w:val="24"/>
                        </w:rPr>
                        <w:t>,  2017 r.</w:t>
                      </w:r>
                    </w:p>
                    <w:p w:rsidR="0086599D" w:rsidRPr="007F72DA" w:rsidRDefault="0086599D" w:rsidP="00812A5A">
                      <w:pPr>
                        <w:rPr>
                          <w:b/>
                          <w:color w:val="ED7D31"/>
                          <w:sz w:val="24"/>
                          <w:szCs w:val="24"/>
                        </w:rPr>
                      </w:pPr>
                    </w:p>
                    <w:p w:rsidR="0086599D" w:rsidRPr="007F72DA" w:rsidRDefault="0086599D" w:rsidP="00812A5A">
                      <w:pPr>
                        <w:rPr>
                          <w:b/>
                          <w:color w:val="ED7D31"/>
                          <w:sz w:val="24"/>
                          <w:szCs w:val="24"/>
                        </w:rPr>
                      </w:pPr>
                    </w:p>
                    <w:p w:rsidR="0086599D" w:rsidRPr="007F72DA" w:rsidRDefault="0086599D" w:rsidP="00812A5A">
                      <w:pPr>
                        <w:rPr>
                          <w:b/>
                          <w:color w:val="ED7D31"/>
                          <w:sz w:val="24"/>
                          <w:szCs w:val="24"/>
                        </w:rPr>
                      </w:pPr>
                    </w:p>
                    <w:p w:rsidR="0086599D" w:rsidRPr="007F72DA" w:rsidRDefault="0086599D" w:rsidP="00812A5A">
                      <w:pPr>
                        <w:rPr>
                          <w:b/>
                          <w:color w:val="ED7D31"/>
                          <w:sz w:val="24"/>
                          <w:szCs w:val="24"/>
                        </w:rPr>
                      </w:pPr>
                    </w:p>
                  </w:txbxContent>
                </v:textbox>
                <w10:wrap type="square"/>
              </v:shape>
            </w:pict>
          </mc:Fallback>
        </mc:AlternateContent>
      </w:r>
    </w:p>
    <w:p w:rsidR="00FB64BB" w:rsidRPr="0063044D" w:rsidRDefault="00A606F8" w:rsidP="00FB64BB">
      <w:pPr>
        <w:jc w:val="center"/>
        <w:rPr>
          <w:rFonts w:cs="Times New Roman"/>
        </w:rPr>
      </w:pPr>
      <w:r>
        <w:rPr>
          <w:rFonts w:cs="Arial"/>
          <w:iCs/>
          <w:noProof/>
          <w:color w:val="000000" w:themeColor="text1"/>
          <w:spacing w:val="4"/>
        </w:rPr>
        <w:drawing>
          <wp:anchor distT="0" distB="0" distL="114300" distR="114300" simplePos="0" relativeHeight="251649536" behindDoc="1" locked="0" layoutInCell="1" allowOverlap="1" wp14:anchorId="2CE3CE31" wp14:editId="3A69E82C">
            <wp:simplePos x="0" y="0"/>
            <wp:positionH relativeFrom="page">
              <wp:posOffset>899795</wp:posOffset>
            </wp:positionH>
            <wp:positionV relativeFrom="page">
              <wp:posOffset>5327015</wp:posOffset>
            </wp:positionV>
            <wp:extent cx="6254115" cy="3378835"/>
            <wp:effectExtent l="19050" t="0" r="0" b="0"/>
            <wp:wrapNone/>
            <wp:docPr id="309" name="Obraz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54115" cy="3378835"/>
                    </a:xfrm>
                    <a:prstGeom prst="rect">
                      <a:avLst/>
                    </a:prstGeom>
                    <a:noFill/>
                  </pic:spPr>
                </pic:pic>
              </a:graphicData>
            </a:graphic>
          </wp:anchor>
        </w:drawing>
      </w:r>
      <w:r w:rsidR="004B1DF3">
        <w:rPr>
          <w:noProof/>
          <w:color w:val="ED7D31"/>
        </w:rPr>
        <w:drawing>
          <wp:anchor distT="0" distB="7112" distL="114300" distR="116459" simplePos="0" relativeHeight="251646464" behindDoc="1" locked="0" layoutInCell="1" allowOverlap="1" wp14:anchorId="0BFCA692" wp14:editId="768EE68F">
            <wp:simplePos x="0" y="0"/>
            <wp:positionH relativeFrom="page">
              <wp:posOffset>2967736</wp:posOffset>
            </wp:positionH>
            <wp:positionV relativeFrom="page">
              <wp:posOffset>9837420</wp:posOffset>
            </wp:positionV>
            <wp:extent cx="1958848" cy="208407"/>
            <wp:effectExtent l="0" t="0" r="3810" b="1270"/>
            <wp:wrapNone/>
            <wp:docPr id="10" name="Obraz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1" cstate="print">
                      <a:duotone>
                        <a:schemeClr val="accent3">
                          <a:shade val="45000"/>
                          <a:satMod val="135000"/>
                        </a:schemeClr>
                        <a:prstClr val="white"/>
                      </a:duotone>
                      <a:extLst/>
                    </a:blip>
                    <a:srcRect/>
                    <a:stretch>
                      <a:fillRect/>
                    </a:stretch>
                  </pic:blipFill>
                  <pic:spPr bwMode="auto">
                    <a:xfrm>
                      <a:off x="0" y="0"/>
                      <a:ext cx="1958848" cy="208407"/>
                    </a:xfrm>
                    <a:prstGeom prst="rect">
                      <a:avLst/>
                    </a:prstGeom>
                    <a:noFill/>
                  </pic:spPr>
                </pic:pic>
              </a:graphicData>
            </a:graphic>
          </wp:anchor>
        </w:drawing>
      </w:r>
      <w:r w:rsidR="00FB64BB" w:rsidRPr="0063044D">
        <w:rPr>
          <w:rFonts w:cs="Times New Roman"/>
        </w:rPr>
        <w:br w:type="page"/>
      </w:r>
    </w:p>
    <w:p w:rsidR="00701385" w:rsidRDefault="00701385" w:rsidP="00176480">
      <w:pPr>
        <w:autoSpaceDE w:val="0"/>
        <w:autoSpaceDN w:val="0"/>
        <w:adjustRightInd w:val="0"/>
        <w:rPr>
          <w:rFonts w:cs="Tahoma"/>
          <w:bCs/>
        </w:rPr>
      </w:pPr>
      <w:r w:rsidRPr="00810A86">
        <w:rPr>
          <w:b/>
          <w:bCs/>
        </w:rPr>
        <w:lastRenderedPageBreak/>
        <w:t>Zleceniodawca:</w:t>
      </w:r>
      <w:r>
        <w:rPr>
          <w:rFonts w:cs="Times New Roman"/>
        </w:rPr>
        <w:br w:type="textWrapping" w:clear="all"/>
      </w:r>
      <w:r w:rsidR="00D65176">
        <w:rPr>
          <w:noProof/>
        </w:rPr>
        <w:drawing>
          <wp:inline distT="0" distB="0" distL="0" distR="0" wp14:anchorId="632FECA4" wp14:editId="4096309C">
            <wp:extent cx="1478280" cy="1478280"/>
            <wp:effectExtent l="0" t="0" r="7620" b="7620"/>
            <wp:docPr id="86" name="Obraz 86"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8280" cy="1478280"/>
                    </a:xfrm>
                    <a:prstGeom prst="rect">
                      <a:avLst/>
                    </a:prstGeom>
                    <a:noFill/>
                    <a:ln>
                      <a:noFill/>
                    </a:ln>
                  </pic:spPr>
                </pic:pic>
              </a:graphicData>
            </a:graphic>
          </wp:inline>
        </w:drawing>
      </w:r>
      <w:r>
        <w:rPr>
          <w:rFonts w:cs="Times New Roman"/>
        </w:rPr>
        <w:br w:type="textWrapping" w:clear="all"/>
      </w:r>
      <w:r w:rsidRPr="00176480">
        <w:rPr>
          <w:rFonts w:cs="Tahoma"/>
          <w:bCs/>
        </w:rPr>
        <w:t xml:space="preserve">Gmina </w:t>
      </w:r>
      <w:r w:rsidR="00176480">
        <w:rPr>
          <w:rFonts w:cs="Tahoma"/>
          <w:bCs/>
        </w:rPr>
        <w:t>Trzciel</w:t>
      </w:r>
    </w:p>
    <w:p w:rsidR="00D65176" w:rsidRDefault="00D65176" w:rsidP="00176480">
      <w:pPr>
        <w:autoSpaceDE w:val="0"/>
        <w:autoSpaceDN w:val="0"/>
        <w:adjustRightInd w:val="0"/>
        <w:rPr>
          <w:rFonts w:cs="Tahoma"/>
          <w:bCs/>
        </w:rPr>
      </w:pPr>
      <w:r>
        <w:t>ul. Poznańska 22</w:t>
      </w:r>
      <w:r>
        <w:br/>
        <w:t>66-320 Trzciel</w:t>
      </w:r>
    </w:p>
    <w:p w:rsidR="00812A5A" w:rsidRPr="00724845" w:rsidRDefault="00812A5A" w:rsidP="007F48A5">
      <w:pPr>
        <w:autoSpaceDE w:val="0"/>
        <w:autoSpaceDN w:val="0"/>
        <w:adjustRightInd w:val="0"/>
        <w:rPr>
          <w:rFonts w:cs="Arial"/>
          <w:color w:val="FF0000"/>
        </w:rPr>
      </w:pPr>
    </w:p>
    <w:p w:rsidR="00FB64BB" w:rsidRPr="00594433" w:rsidRDefault="00FB64BB" w:rsidP="007F48A5">
      <w:pPr>
        <w:autoSpaceDE w:val="0"/>
        <w:autoSpaceDN w:val="0"/>
        <w:adjustRightInd w:val="0"/>
        <w:rPr>
          <w:b/>
          <w:bCs/>
        </w:rPr>
      </w:pPr>
      <w:r w:rsidRPr="00F43B00">
        <w:rPr>
          <w:b/>
          <w:bCs/>
        </w:rPr>
        <w:t>Wykonawca:</w:t>
      </w:r>
    </w:p>
    <w:p w:rsidR="00FB64BB" w:rsidRDefault="00FB64BB" w:rsidP="00FB64BB">
      <w:pPr>
        <w:autoSpaceDE w:val="0"/>
        <w:autoSpaceDN w:val="0"/>
        <w:adjustRightInd w:val="0"/>
        <w:rPr>
          <w:rFonts w:cs="Times New Roman"/>
          <w:b/>
          <w:bCs/>
        </w:rPr>
      </w:pPr>
    </w:p>
    <w:p w:rsidR="0012306A" w:rsidRPr="00097680" w:rsidRDefault="004B1DF3" w:rsidP="0012306A">
      <w:pPr>
        <w:autoSpaceDE w:val="0"/>
        <w:autoSpaceDN w:val="0"/>
        <w:adjustRightInd w:val="0"/>
        <w:rPr>
          <w:rFonts w:eastAsia="Calibri" w:cs="ArialNarrow"/>
          <w:szCs w:val="24"/>
          <w:lang w:eastAsia="en-US"/>
        </w:rPr>
      </w:pPr>
      <w:r>
        <w:rPr>
          <w:noProof/>
        </w:rPr>
        <w:drawing>
          <wp:anchor distT="0" distB="0" distL="114300" distR="114300" simplePos="0" relativeHeight="251645440" behindDoc="0" locked="0" layoutInCell="1" allowOverlap="1" wp14:anchorId="5CD3B320" wp14:editId="408BC664">
            <wp:simplePos x="0" y="0"/>
            <wp:positionH relativeFrom="column">
              <wp:posOffset>-4445</wp:posOffset>
            </wp:positionH>
            <wp:positionV relativeFrom="paragraph">
              <wp:posOffset>12700</wp:posOffset>
            </wp:positionV>
            <wp:extent cx="2019300" cy="1024255"/>
            <wp:effectExtent l="19050" t="0" r="0" b="0"/>
            <wp:wrapSquare wrapText="bothSides"/>
            <wp:docPr id="9" name="Obraz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4"/>
                    <pic:cNvPicPr>
                      <a:picLocks noChangeAspect="1" noChangeArrowheads="1"/>
                    </pic:cNvPicPr>
                  </pic:nvPicPr>
                  <pic:blipFill>
                    <a:blip r:embed="rId13" cstate="print"/>
                    <a:srcRect/>
                    <a:stretch>
                      <a:fillRect/>
                    </a:stretch>
                  </pic:blipFill>
                  <pic:spPr bwMode="auto">
                    <a:xfrm>
                      <a:off x="0" y="0"/>
                      <a:ext cx="2019300" cy="1024255"/>
                    </a:xfrm>
                    <a:prstGeom prst="rect">
                      <a:avLst/>
                    </a:prstGeom>
                    <a:noFill/>
                    <a:ln w="9525">
                      <a:noFill/>
                      <a:miter lim="800000"/>
                      <a:headEnd/>
                      <a:tailEnd/>
                    </a:ln>
                  </pic:spPr>
                </pic:pic>
              </a:graphicData>
            </a:graphic>
          </wp:anchor>
        </w:drawing>
      </w:r>
    </w:p>
    <w:p w:rsidR="00FB64BB" w:rsidRPr="00097680" w:rsidRDefault="00FB64BB" w:rsidP="0012306A">
      <w:pPr>
        <w:autoSpaceDE w:val="0"/>
        <w:autoSpaceDN w:val="0"/>
        <w:adjustRightInd w:val="0"/>
        <w:rPr>
          <w:rFonts w:eastAsia="Calibri" w:cs="ArialNarrow"/>
          <w:szCs w:val="24"/>
          <w:lang w:eastAsia="en-US"/>
        </w:rPr>
      </w:pPr>
    </w:p>
    <w:p w:rsidR="00FB64BB" w:rsidRPr="00097680" w:rsidRDefault="00FB64BB" w:rsidP="0012306A">
      <w:pPr>
        <w:autoSpaceDE w:val="0"/>
        <w:autoSpaceDN w:val="0"/>
        <w:adjustRightInd w:val="0"/>
        <w:rPr>
          <w:rFonts w:eastAsia="Calibri" w:cs="ArialNarrow"/>
          <w:szCs w:val="24"/>
          <w:lang w:eastAsia="en-US"/>
        </w:rPr>
      </w:pPr>
    </w:p>
    <w:p w:rsidR="00594433" w:rsidRPr="00097680" w:rsidRDefault="00594433" w:rsidP="0012306A">
      <w:pPr>
        <w:autoSpaceDE w:val="0"/>
        <w:autoSpaceDN w:val="0"/>
        <w:adjustRightInd w:val="0"/>
        <w:rPr>
          <w:rFonts w:eastAsia="Calibri" w:cs="ArialNarrow"/>
          <w:szCs w:val="24"/>
          <w:lang w:eastAsia="en-US"/>
        </w:rPr>
      </w:pPr>
    </w:p>
    <w:p w:rsidR="00594433" w:rsidRPr="00097680" w:rsidRDefault="00594433" w:rsidP="0012306A">
      <w:pPr>
        <w:autoSpaceDE w:val="0"/>
        <w:autoSpaceDN w:val="0"/>
        <w:adjustRightInd w:val="0"/>
        <w:rPr>
          <w:rFonts w:eastAsia="Calibri" w:cs="ArialNarrow"/>
          <w:szCs w:val="24"/>
          <w:lang w:eastAsia="en-US"/>
        </w:rPr>
      </w:pPr>
    </w:p>
    <w:p w:rsidR="00594433" w:rsidRPr="00097680" w:rsidRDefault="00594433" w:rsidP="0012306A">
      <w:pPr>
        <w:autoSpaceDE w:val="0"/>
        <w:autoSpaceDN w:val="0"/>
        <w:adjustRightInd w:val="0"/>
        <w:rPr>
          <w:rFonts w:eastAsia="Calibri" w:cs="ArialNarrow"/>
          <w:szCs w:val="24"/>
          <w:lang w:eastAsia="en-US"/>
        </w:rPr>
      </w:pPr>
    </w:p>
    <w:p w:rsidR="00594433" w:rsidRPr="00097680" w:rsidRDefault="00594433" w:rsidP="00594433">
      <w:pPr>
        <w:autoSpaceDE w:val="0"/>
        <w:autoSpaceDN w:val="0"/>
        <w:adjustRightInd w:val="0"/>
        <w:rPr>
          <w:rFonts w:cs="Tahoma"/>
          <w:b/>
          <w:bCs/>
        </w:rPr>
      </w:pPr>
      <w:r w:rsidRPr="00097680">
        <w:rPr>
          <w:rFonts w:cs="Tahoma"/>
          <w:bCs/>
        </w:rPr>
        <w:t xml:space="preserve">Biuro Ekspertyz i Rozwoju Gospodarczego Sp. z o. o. </w:t>
      </w:r>
    </w:p>
    <w:p w:rsidR="00594433" w:rsidRPr="00097680" w:rsidRDefault="00594433" w:rsidP="00594433">
      <w:pPr>
        <w:autoSpaceDE w:val="0"/>
        <w:autoSpaceDN w:val="0"/>
        <w:adjustRightInd w:val="0"/>
        <w:rPr>
          <w:rFonts w:cs="Tahoma"/>
          <w:bCs/>
        </w:rPr>
      </w:pPr>
      <w:r w:rsidRPr="00097680">
        <w:rPr>
          <w:rFonts w:cs="Tahoma"/>
          <w:bCs/>
        </w:rPr>
        <w:t xml:space="preserve">ul. Kokosowa 15/2 </w:t>
      </w:r>
    </w:p>
    <w:p w:rsidR="00594433" w:rsidRPr="00097680" w:rsidRDefault="00594433" w:rsidP="00594433">
      <w:pPr>
        <w:autoSpaceDE w:val="0"/>
        <w:autoSpaceDN w:val="0"/>
        <w:adjustRightInd w:val="0"/>
        <w:rPr>
          <w:rFonts w:cs="Tahoma"/>
          <w:bCs/>
        </w:rPr>
      </w:pPr>
      <w:r w:rsidRPr="00097680">
        <w:rPr>
          <w:rFonts w:cs="Tahoma"/>
          <w:bCs/>
        </w:rPr>
        <w:t xml:space="preserve">Zielona Góra         </w:t>
      </w:r>
    </w:p>
    <w:p w:rsidR="00594433" w:rsidRPr="00097680" w:rsidRDefault="00594433" w:rsidP="00594433">
      <w:pPr>
        <w:autoSpaceDE w:val="0"/>
        <w:autoSpaceDN w:val="0"/>
        <w:adjustRightInd w:val="0"/>
        <w:rPr>
          <w:rFonts w:cs="Tahoma"/>
          <w:bCs/>
        </w:rPr>
      </w:pPr>
      <w:r w:rsidRPr="00097680">
        <w:rPr>
          <w:rFonts w:cs="Tahoma"/>
          <w:bCs/>
        </w:rPr>
        <w:t>KRS  0000458673</w:t>
      </w:r>
    </w:p>
    <w:p w:rsidR="00594433" w:rsidRPr="00097680" w:rsidRDefault="00594433" w:rsidP="00594433">
      <w:pPr>
        <w:autoSpaceDE w:val="0"/>
        <w:autoSpaceDN w:val="0"/>
        <w:adjustRightInd w:val="0"/>
        <w:rPr>
          <w:rFonts w:cs="Tahoma"/>
          <w:bCs/>
        </w:rPr>
      </w:pPr>
      <w:r w:rsidRPr="00097680">
        <w:rPr>
          <w:rFonts w:cs="Tahoma"/>
          <w:bCs/>
        </w:rPr>
        <w:t>NIP 9731014292</w:t>
      </w:r>
    </w:p>
    <w:p w:rsidR="00594433" w:rsidRPr="00ED7241" w:rsidRDefault="00ED7241" w:rsidP="0012306A">
      <w:pPr>
        <w:autoSpaceDE w:val="0"/>
        <w:autoSpaceDN w:val="0"/>
        <w:adjustRightInd w:val="0"/>
        <w:rPr>
          <w:rFonts w:cs="Tahoma"/>
          <w:bCs/>
        </w:rPr>
        <w:sectPr w:rsidR="00594433" w:rsidRPr="00ED7241" w:rsidSect="002F33F9">
          <w:footerReference w:type="default" r:id="rId14"/>
          <w:headerReference w:type="first" r:id="rId15"/>
          <w:pgSz w:w="11906" w:h="16838"/>
          <w:pgMar w:top="1417" w:right="1417" w:bottom="1417" w:left="1417" w:header="708" w:footer="708" w:gutter="0"/>
          <w:cols w:space="708"/>
          <w:titlePg/>
          <w:docGrid w:linePitch="360"/>
        </w:sectPr>
      </w:pPr>
      <w:r>
        <w:rPr>
          <w:rFonts w:cs="Tahoma"/>
          <w:bCs/>
        </w:rPr>
        <w:t>REGON 081128576</w:t>
      </w:r>
    </w:p>
    <w:p w:rsidR="0003425A" w:rsidRDefault="00ED7241" w:rsidP="0003425A">
      <w:pPr>
        <w:pStyle w:val="Nagwekspisutreci"/>
        <w:spacing w:before="0" w:line="240" w:lineRule="auto"/>
        <w:rPr>
          <w:noProof/>
        </w:rPr>
      </w:pPr>
      <w:r>
        <w:rPr>
          <w:rFonts w:ascii="Calibri" w:hAnsi="Calibri"/>
          <w:b/>
          <w:color w:val="000000"/>
          <w:sz w:val="28"/>
          <w:szCs w:val="28"/>
        </w:rPr>
        <w:lastRenderedPageBreak/>
        <w:t>Spis treści</w:t>
      </w:r>
      <w:r w:rsidR="00B63137" w:rsidRPr="00DE29E9">
        <w:fldChar w:fldCharType="begin"/>
      </w:r>
      <w:r w:rsidR="007836A9" w:rsidRPr="00DE29E9">
        <w:instrText xml:space="preserve"> TOC \o "1-3" \h \z \u </w:instrText>
      </w:r>
      <w:r w:rsidR="00B63137" w:rsidRPr="00DE29E9">
        <w:fldChar w:fldCharType="separate"/>
      </w:r>
    </w:p>
    <w:p w:rsidR="0003425A" w:rsidRDefault="00462E8E" w:rsidP="0003425A">
      <w:pPr>
        <w:pStyle w:val="Spistreci1"/>
        <w:rPr>
          <w:rFonts w:asciiTheme="minorHAnsi" w:eastAsiaTheme="minorEastAsia" w:hAnsiTheme="minorHAnsi" w:cstheme="minorBidi"/>
          <w:noProof/>
        </w:rPr>
      </w:pPr>
      <w:hyperlink w:anchor="_Toc486508688" w:history="1">
        <w:r w:rsidR="0003425A" w:rsidRPr="000939E8">
          <w:rPr>
            <w:rStyle w:val="Hipercze"/>
            <w:rFonts w:eastAsia="Calibri"/>
            <w:noProof/>
            <w:lang w:eastAsia="en-US"/>
          </w:rPr>
          <w:t>1.</w:t>
        </w:r>
        <w:r w:rsidR="0003425A">
          <w:rPr>
            <w:rFonts w:asciiTheme="minorHAnsi" w:eastAsiaTheme="minorEastAsia" w:hAnsiTheme="minorHAnsi" w:cstheme="minorBidi"/>
            <w:noProof/>
          </w:rPr>
          <w:tab/>
        </w:r>
        <w:r w:rsidR="0003425A" w:rsidRPr="000939E8">
          <w:rPr>
            <w:rStyle w:val="Hipercze"/>
            <w:rFonts w:eastAsia="Calibri"/>
            <w:noProof/>
            <w:lang w:eastAsia="en-US"/>
          </w:rPr>
          <w:t>Wprowadzenie</w:t>
        </w:r>
        <w:r w:rsidR="0003425A">
          <w:rPr>
            <w:noProof/>
            <w:webHidden/>
          </w:rPr>
          <w:tab/>
        </w:r>
        <w:r w:rsidR="0003425A">
          <w:rPr>
            <w:noProof/>
            <w:webHidden/>
          </w:rPr>
          <w:fldChar w:fldCharType="begin"/>
        </w:r>
        <w:r w:rsidR="0003425A">
          <w:rPr>
            <w:noProof/>
            <w:webHidden/>
          </w:rPr>
          <w:instrText xml:space="preserve"> PAGEREF _Toc486508688 \h </w:instrText>
        </w:r>
        <w:r w:rsidR="0003425A">
          <w:rPr>
            <w:noProof/>
            <w:webHidden/>
          </w:rPr>
        </w:r>
        <w:r w:rsidR="0003425A">
          <w:rPr>
            <w:noProof/>
            <w:webHidden/>
          </w:rPr>
          <w:fldChar w:fldCharType="separate"/>
        </w:r>
        <w:r w:rsidR="00F927AF">
          <w:rPr>
            <w:noProof/>
            <w:webHidden/>
          </w:rPr>
          <w:t>6</w:t>
        </w:r>
        <w:r w:rsidR="0003425A">
          <w:rPr>
            <w:noProof/>
            <w:webHidden/>
          </w:rPr>
          <w:fldChar w:fldCharType="end"/>
        </w:r>
      </w:hyperlink>
    </w:p>
    <w:p w:rsidR="0003425A" w:rsidRDefault="00462E8E" w:rsidP="0003425A">
      <w:pPr>
        <w:pStyle w:val="Spistreci1"/>
        <w:rPr>
          <w:rFonts w:asciiTheme="minorHAnsi" w:eastAsiaTheme="minorEastAsia" w:hAnsiTheme="minorHAnsi" w:cstheme="minorBidi"/>
          <w:noProof/>
        </w:rPr>
      </w:pPr>
      <w:hyperlink w:anchor="_Toc486508689" w:history="1">
        <w:r w:rsidR="0003425A" w:rsidRPr="000939E8">
          <w:rPr>
            <w:rStyle w:val="Hipercze"/>
            <w:rFonts w:eastAsia="Calibri"/>
            <w:noProof/>
            <w:lang w:eastAsia="en-US"/>
          </w:rPr>
          <w:t>2. Uwarunkowania prawne i definicja rewitalizacji</w:t>
        </w:r>
        <w:r w:rsidR="0003425A">
          <w:rPr>
            <w:noProof/>
            <w:webHidden/>
          </w:rPr>
          <w:tab/>
        </w:r>
        <w:r w:rsidR="0003425A">
          <w:rPr>
            <w:noProof/>
            <w:webHidden/>
          </w:rPr>
          <w:fldChar w:fldCharType="begin"/>
        </w:r>
        <w:r w:rsidR="0003425A">
          <w:rPr>
            <w:noProof/>
            <w:webHidden/>
          </w:rPr>
          <w:instrText xml:space="preserve"> PAGEREF _Toc486508689 \h </w:instrText>
        </w:r>
        <w:r w:rsidR="0003425A">
          <w:rPr>
            <w:noProof/>
            <w:webHidden/>
          </w:rPr>
        </w:r>
        <w:r w:rsidR="0003425A">
          <w:rPr>
            <w:noProof/>
            <w:webHidden/>
          </w:rPr>
          <w:fldChar w:fldCharType="separate"/>
        </w:r>
        <w:r w:rsidR="00F927AF">
          <w:rPr>
            <w:noProof/>
            <w:webHidden/>
          </w:rPr>
          <w:t>7</w:t>
        </w:r>
        <w:r w:rsidR="0003425A">
          <w:rPr>
            <w:noProof/>
            <w:webHidden/>
          </w:rPr>
          <w:fldChar w:fldCharType="end"/>
        </w:r>
      </w:hyperlink>
    </w:p>
    <w:p w:rsidR="0003425A" w:rsidRDefault="00462E8E" w:rsidP="0003425A">
      <w:pPr>
        <w:pStyle w:val="Spistreci2"/>
        <w:tabs>
          <w:tab w:val="right" w:leader="dot" w:pos="9062"/>
        </w:tabs>
        <w:spacing w:after="0" w:line="240" w:lineRule="auto"/>
        <w:rPr>
          <w:rFonts w:asciiTheme="minorHAnsi" w:eastAsiaTheme="minorEastAsia" w:hAnsiTheme="minorHAnsi" w:cstheme="minorBidi"/>
          <w:noProof/>
        </w:rPr>
      </w:pPr>
      <w:hyperlink w:anchor="_Toc486508690" w:history="1">
        <w:r w:rsidR="0003425A" w:rsidRPr="000939E8">
          <w:rPr>
            <w:rStyle w:val="Hipercze"/>
            <w:rFonts w:eastAsia="Calibri"/>
            <w:noProof/>
            <w:lang w:eastAsia="en-US"/>
          </w:rPr>
          <w:t xml:space="preserve">2.1. </w:t>
        </w:r>
        <w:r w:rsidR="0003425A" w:rsidRPr="000939E8">
          <w:rPr>
            <w:rStyle w:val="Hipercze"/>
            <w:rFonts w:eastAsia="Calibri"/>
            <w:noProof/>
          </w:rPr>
          <w:t>Narodowy Plan Rewitalizacji</w:t>
        </w:r>
        <w:r w:rsidR="0003425A">
          <w:rPr>
            <w:noProof/>
            <w:webHidden/>
          </w:rPr>
          <w:tab/>
        </w:r>
        <w:r w:rsidR="0003425A">
          <w:rPr>
            <w:noProof/>
            <w:webHidden/>
          </w:rPr>
          <w:fldChar w:fldCharType="begin"/>
        </w:r>
        <w:r w:rsidR="0003425A">
          <w:rPr>
            <w:noProof/>
            <w:webHidden/>
          </w:rPr>
          <w:instrText xml:space="preserve"> PAGEREF _Toc486508690 \h </w:instrText>
        </w:r>
        <w:r w:rsidR="0003425A">
          <w:rPr>
            <w:noProof/>
            <w:webHidden/>
          </w:rPr>
        </w:r>
        <w:r w:rsidR="0003425A">
          <w:rPr>
            <w:noProof/>
            <w:webHidden/>
          </w:rPr>
          <w:fldChar w:fldCharType="separate"/>
        </w:r>
        <w:r w:rsidR="00F927AF">
          <w:rPr>
            <w:noProof/>
            <w:webHidden/>
          </w:rPr>
          <w:t>7</w:t>
        </w:r>
        <w:r w:rsidR="0003425A">
          <w:rPr>
            <w:noProof/>
            <w:webHidden/>
          </w:rPr>
          <w:fldChar w:fldCharType="end"/>
        </w:r>
      </w:hyperlink>
    </w:p>
    <w:p w:rsidR="0003425A" w:rsidRDefault="00462E8E" w:rsidP="0003425A">
      <w:pPr>
        <w:pStyle w:val="Spistreci2"/>
        <w:tabs>
          <w:tab w:val="right" w:leader="dot" w:pos="9062"/>
        </w:tabs>
        <w:spacing w:after="0" w:line="240" w:lineRule="auto"/>
        <w:rPr>
          <w:rFonts w:asciiTheme="minorHAnsi" w:eastAsiaTheme="minorEastAsia" w:hAnsiTheme="minorHAnsi" w:cstheme="minorBidi"/>
          <w:noProof/>
        </w:rPr>
      </w:pPr>
      <w:hyperlink w:anchor="_Toc486508691" w:history="1">
        <w:r w:rsidR="0003425A" w:rsidRPr="000939E8">
          <w:rPr>
            <w:rStyle w:val="Hipercze"/>
            <w:noProof/>
          </w:rPr>
          <w:t xml:space="preserve">2.2. </w:t>
        </w:r>
        <w:r w:rsidR="0003425A" w:rsidRPr="000939E8">
          <w:rPr>
            <w:rStyle w:val="Hipercze"/>
            <w:rFonts w:eastAsia="Calibri"/>
            <w:noProof/>
          </w:rPr>
          <w:t>Wytyczne w zakresie rewitalizacji w Programach Operacyjnych na lata 2014-2022 (2 sierpnia 2016r.)</w:t>
        </w:r>
        <w:r w:rsidR="0003425A">
          <w:rPr>
            <w:noProof/>
            <w:webHidden/>
          </w:rPr>
          <w:tab/>
        </w:r>
        <w:r w:rsidR="0003425A">
          <w:rPr>
            <w:noProof/>
            <w:webHidden/>
          </w:rPr>
          <w:fldChar w:fldCharType="begin"/>
        </w:r>
        <w:r w:rsidR="0003425A">
          <w:rPr>
            <w:noProof/>
            <w:webHidden/>
          </w:rPr>
          <w:instrText xml:space="preserve"> PAGEREF _Toc486508691 \h </w:instrText>
        </w:r>
        <w:r w:rsidR="0003425A">
          <w:rPr>
            <w:noProof/>
            <w:webHidden/>
          </w:rPr>
        </w:r>
        <w:r w:rsidR="0003425A">
          <w:rPr>
            <w:noProof/>
            <w:webHidden/>
          </w:rPr>
          <w:fldChar w:fldCharType="separate"/>
        </w:r>
        <w:r w:rsidR="00F927AF">
          <w:rPr>
            <w:noProof/>
            <w:webHidden/>
          </w:rPr>
          <w:t>9</w:t>
        </w:r>
        <w:r w:rsidR="0003425A">
          <w:rPr>
            <w:noProof/>
            <w:webHidden/>
          </w:rPr>
          <w:fldChar w:fldCharType="end"/>
        </w:r>
      </w:hyperlink>
    </w:p>
    <w:p w:rsidR="0003425A" w:rsidRDefault="00462E8E" w:rsidP="0003425A">
      <w:pPr>
        <w:pStyle w:val="Spistreci2"/>
        <w:tabs>
          <w:tab w:val="right" w:leader="dot" w:pos="9062"/>
        </w:tabs>
        <w:spacing w:after="0" w:line="240" w:lineRule="auto"/>
        <w:rPr>
          <w:rFonts w:asciiTheme="minorHAnsi" w:eastAsiaTheme="minorEastAsia" w:hAnsiTheme="minorHAnsi" w:cstheme="minorBidi"/>
          <w:noProof/>
        </w:rPr>
      </w:pPr>
      <w:hyperlink w:anchor="_Toc486508692" w:history="1">
        <w:r w:rsidR="0003425A" w:rsidRPr="000939E8">
          <w:rPr>
            <w:rStyle w:val="Hipercze"/>
            <w:noProof/>
          </w:rPr>
          <w:t xml:space="preserve">2.3. </w:t>
        </w:r>
        <w:r w:rsidR="0003425A" w:rsidRPr="000939E8">
          <w:rPr>
            <w:rStyle w:val="Hipercze"/>
            <w:rFonts w:eastAsia="Calibri"/>
            <w:noProof/>
          </w:rPr>
          <w:t>Ustawa o Rewitalizacji (9 października 2015r.)</w:t>
        </w:r>
        <w:r w:rsidR="0003425A">
          <w:rPr>
            <w:noProof/>
            <w:webHidden/>
          </w:rPr>
          <w:tab/>
        </w:r>
        <w:r w:rsidR="0003425A">
          <w:rPr>
            <w:noProof/>
            <w:webHidden/>
          </w:rPr>
          <w:fldChar w:fldCharType="begin"/>
        </w:r>
        <w:r w:rsidR="0003425A">
          <w:rPr>
            <w:noProof/>
            <w:webHidden/>
          </w:rPr>
          <w:instrText xml:space="preserve"> PAGEREF _Toc486508692 \h </w:instrText>
        </w:r>
        <w:r w:rsidR="0003425A">
          <w:rPr>
            <w:noProof/>
            <w:webHidden/>
          </w:rPr>
        </w:r>
        <w:r w:rsidR="0003425A">
          <w:rPr>
            <w:noProof/>
            <w:webHidden/>
          </w:rPr>
          <w:fldChar w:fldCharType="separate"/>
        </w:r>
        <w:r w:rsidR="00F927AF">
          <w:rPr>
            <w:noProof/>
            <w:webHidden/>
          </w:rPr>
          <w:t>18</w:t>
        </w:r>
        <w:r w:rsidR="0003425A">
          <w:rPr>
            <w:noProof/>
            <w:webHidden/>
          </w:rPr>
          <w:fldChar w:fldCharType="end"/>
        </w:r>
      </w:hyperlink>
    </w:p>
    <w:p w:rsidR="0003425A" w:rsidRDefault="00462E8E" w:rsidP="0003425A">
      <w:pPr>
        <w:pStyle w:val="Spistreci2"/>
        <w:tabs>
          <w:tab w:val="right" w:leader="dot" w:pos="9062"/>
        </w:tabs>
        <w:spacing w:after="0" w:line="240" w:lineRule="auto"/>
        <w:rPr>
          <w:rFonts w:asciiTheme="minorHAnsi" w:eastAsiaTheme="minorEastAsia" w:hAnsiTheme="minorHAnsi" w:cstheme="minorBidi"/>
          <w:noProof/>
        </w:rPr>
      </w:pPr>
      <w:hyperlink w:anchor="_Toc486508693" w:history="1">
        <w:r w:rsidR="0003425A" w:rsidRPr="000939E8">
          <w:rPr>
            <w:rStyle w:val="Hipercze"/>
            <w:noProof/>
          </w:rPr>
          <w:t>2.4. Wybór metody realizacji Programu Rewitalizacji</w:t>
        </w:r>
        <w:r w:rsidR="0003425A">
          <w:rPr>
            <w:noProof/>
            <w:webHidden/>
          </w:rPr>
          <w:tab/>
        </w:r>
        <w:r w:rsidR="0003425A">
          <w:rPr>
            <w:noProof/>
            <w:webHidden/>
          </w:rPr>
          <w:fldChar w:fldCharType="begin"/>
        </w:r>
        <w:r w:rsidR="0003425A">
          <w:rPr>
            <w:noProof/>
            <w:webHidden/>
          </w:rPr>
          <w:instrText xml:space="preserve"> PAGEREF _Toc486508693 \h </w:instrText>
        </w:r>
        <w:r w:rsidR="0003425A">
          <w:rPr>
            <w:noProof/>
            <w:webHidden/>
          </w:rPr>
        </w:r>
        <w:r w:rsidR="0003425A">
          <w:rPr>
            <w:noProof/>
            <w:webHidden/>
          </w:rPr>
          <w:fldChar w:fldCharType="separate"/>
        </w:r>
        <w:r w:rsidR="00F927AF">
          <w:rPr>
            <w:noProof/>
            <w:webHidden/>
          </w:rPr>
          <w:t>22</w:t>
        </w:r>
        <w:r w:rsidR="0003425A">
          <w:rPr>
            <w:noProof/>
            <w:webHidden/>
          </w:rPr>
          <w:fldChar w:fldCharType="end"/>
        </w:r>
      </w:hyperlink>
    </w:p>
    <w:p w:rsidR="0003425A" w:rsidRDefault="00462E8E" w:rsidP="0003425A">
      <w:pPr>
        <w:pStyle w:val="Spistreci2"/>
        <w:tabs>
          <w:tab w:val="right" w:leader="dot" w:pos="9062"/>
        </w:tabs>
        <w:spacing w:after="0" w:line="240" w:lineRule="auto"/>
        <w:rPr>
          <w:rFonts w:asciiTheme="minorHAnsi" w:eastAsiaTheme="minorEastAsia" w:hAnsiTheme="minorHAnsi" w:cstheme="minorBidi"/>
          <w:noProof/>
        </w:rPr>
      </w:pPr>
      <w:hyperlink w:anchor="_Toc486508694" w:history="1">
        <w:r w:rsidR="0003425A" w:rsidRPr="000939E8">
          <w:rPr>
            <w:rStyle w:val="Hipercze"/>
            <w:noProof/>
          </w:rPr>
          <w:t>2.5. Strategiczna Ocena Oddziaływania na Środowisko</w:t>
        </w:r>
        <w:r w:rsidR="0003425A">
          <w:rPr>
            <w:noProof/>
            <w:webHidden/>
          </w:rPr>
          <w:tab/>
        </w:r>
        <w:r w:rsidR="0003425A">
          <w:rPr>
            <w:noProof/>
            <w:webHidden/>
          </w:rPr>
          <w:fldChar w:fldCharType="begin"/>
        </w:r>
        <w:r w:rsidR="0003425A">
          <w:rPr>
            <w:noProof/>
            <w:webHidden/>
          </w:rPr>
          <w:instrText xml:space="preserve"> PAGEREF _Toc486508694 \h </w:instrText>
        </w:r>
        <w:r w:rsidR="0003425A">
          <w:rPr>
            <w:noProof/>
            <w:webHidden/>
          </w:rPr>
        </w:r>
        <w:r w:rsidR="0003425A">
          <w:rPr>
            <w:noProof/>
            <w:webHidden/>
          </w:rPr>
          <w:fldChar w:fldCharType="separate"/>
        </w:r>
        <w:r w:rsidR="00F927AF">
          <w:rPr>
            <w:noProof/>
            <w:webHidden/>
          </w:rPr>
          <w:t>23</w:t>
        </w:r>
        <w:r w:rsidR="0003425A">
          <w:rPr>
            <w:noProof/>
            <w:webHidden/>
          </w:rPr>
          <w:fldChar w:fldCharType="end"/>
        </w:r>
      </w:hyperlink>
    </w:p>
    <w:p w:rsidR="0003425A" w:rsidRDefault="00462E8E" w:rsidP="0003425A">
      <w:pPr>
        <w:pStyle w:val="Spistreci1"/>
        <w:rPr>
          <w:rFonts w:asciiTheme="minorHAnsi" w:eastAsiaTheme="minorEastAsia" w:hAnsiTheme="minorHAnsi" w:cstheme="minorBidi"/>
          <w:noProof/>
        </w:rPr>
      </w:pPr>
      <w:hyperlink w:anchor="_Toc486508695" w:history="1">
        <w:r w:rsidR="0003425A" w:rsidRPr="000939E8">
          <w:rPr>
            <w:rStyle w:val="Hipercze"/>
            <w:noProof/>
          </w:rPr>
          <w:t>3. Opis powiązań programu rewitalizacji z dokumentami strategicznymi i planistycznymi gminy</w:t>
        </w:r>
        <w:r w:rsidR="0003425A">
          <w:rPr>
            <w:noProof/>
            <w:webHidden/>
          </w:rPr>
          <w:tab/>
        </w:r>
        <w:r w:rsidR="0003425A">
          <w:rPr>
            <w:noProof/>
            <w:webHidden/>
          </w:rPr>
          <w:fldChar w:fldCharType="begin"/>
        </w:r>
        <w:r w:rsidR="0003425A">
          <w:rPr>
            <w:noProof/>
            <w:webHidden/>
          </w:rPr>
          <w:instrText xml:space="preserve"> PAGEREF _Toc486508695 \h </w:instrText>
        </w:r>
        <w:r w:rsidR="0003425A">
          <w:rPr>
            <w:noProof/>
            <w:webHidden/>
          </w:rPr>
        </w:r>
        <w:r w:rsidR="0003425A">
          <w:rPr>
            <w:noProof/>
            <w:webHidden/>
          </w:rPr>
          <w:fldChar w:fldCharType="separate"/>
        </w:r>
        <w:r w:rsidR="00F927AF">
          <w:rPr>
            <w:noProof/>
            <w:webHidden/>
          </w:rPr>
          <w:t>23</w:t>
        </w:r>
        <w:r w:rsidR="0003425A">
          <w:rPr>
            <w:noProof/>
            <w:webHidden/>
          </w:rPr>
          <w:fldChar w:fldCharType="end"/>
        </w:r>
      </w:hyperlink>
    </w:p>
    <w:p w:rsidR="0003425A" w:rsidRDefault="00462E8E" w:rsidP="0003425A">
      <w:pPr>
        <w:pStyle w:val="Spistreci1"/>
        <w:rPr>
          <w:rFonts w:asciiTheme="minorHAnsi" w:eastAsiaTheme="minorEastAsia" w:hAnsiTheme="minorHAnsi" w:cstheme="minorBidi"/>
          <w:noProof/>
        </w:rPr>
      </w:pPr>
      <w:hyperlink w:anchor="_Toc486508696" w:history="1">
        <w:r w:rsidR="0003425A" w:rsidRPr="000939E8">
          <w:rPr>
            <w:rStyle w:val="Hipercze"/>
            <w:rFonts w:eastAsia="Calibri"/>
            <w:noProof/>
            <w:lang w:eastAsia="en-US"/>
          </w:rPr>
          <w:t xml:space="preserve">4. </w:t>
        </w:r>
        <w:r w:rsidR="0003425A" w:rsidRPr="000939E8">
          <w:rPr>
            <w:rStyle w:val="Hipercze"/>
            <w:rFonts w:cs="Arial"/>
            <w:noProof/>
            <w:spacing w:val="4"/>
          </w:rPr>
          <w:t>Diagnoza czynników i zjawisk kryzysowych oraz skala i charakter potrzeb rewitalizacyjnych</w:t>
        </w:r>
        <w:r w:rsidR="0003425A">
          <w:rPr>
            <w:noProof/>
            <w:webHidden/>
          </w:rPr>
          <w:tab/>
        </w:r>
      </w:hyperlink>
      <w:r w:rsidR="00997CD5">
        <w:rPr>
          <w:noProof/>
        </w:rPr>
        <w:t>39</w:t>
      </w:r>
    </w:p>
    <w:p w:rsidR="0003425A" w:rsidRDefault="00462E8E" w:rsidP="0003425A">
      <w:pPr>
        <w:pStyle w:val="Spistreci1"/>
        <w:rPr>
          <w:rFonts w:asciiTheme="minorHAnsi" w:eastAsiaTheme="minorEastAsia" w:hAnsiTheme="minorHAnsi" w:cstheme="minorBidi"/>
          <w:noProof/>
        </w:rPr>
      </w:pPr>
      <w:hyperlink w:anchor="_Toc486508697" w:history="1">
        <w:r w:rsidR="0003425A" w:rsidRPr="000939E8">
          <w:rPr>
            <w:rStyle w:val="Hipercze"/>
            <w:rFonts w:eastAsia="Calibri"/>
            <w:noProof/>
            <w:lang w:eastAsia="en-US"/>
          </w:rPr>
          <w:t>5. Zasięg przestrzenny obszaru rewitalizacji - określenie, w oparciu o diagnozę i identyfikację potrzeb rewitalizacyjnych, terytorium najbardziej wymagającego wsparcia</w:t>
        </w:r>
        <w:r w:rsidR="0003425A">
          <w:rPr>
            <w:noProof/>
            <w:webHidden/>
          </w:rPr>
          <w:tab/>
        </w:r>
        <w:r w:rsidR="0003425A">
          <w:rPr>
            <w:noProof/>
            <w:webHidden/>
          </w:rPr>
          <w:fldChar w:fldCharType="begin"/>
        </w:r>
        <w:r w:rsidR="0003425A">
          <w:rPr>
            <w:noProof/>
            <w:webHidden/>
          </w:rPr>
          <w:instrText xml:space="preserve"> PAGEREF _Toc486508697 \h </w:instrText>
        </w:r>
        <w:r w:rsidR="0003425A">
          <w:rPr>
            <w:noProof/>
            <w:webHidden/>
          </w:rPr>
        </w:r>
        <w:r w:rsidR="0003425A">
          <w:rPr>
            <w:noProof/>
            <w:webHidden/>
          </w:rPr>
          <w:fldChar w:fldCharType="separate"/>
        </w:r>
        <w:r w:rsidR="00F927AF">
          <w:rPr>
            <w:noProof/>
            <w:webHidden/>
          </w:rPr>
          <w:t>63</w:t>
        </w:r>
        <w:r w:rsidR="0003425A">
          <w:rPr>
            <w:noProof/>
            <w:webHidden/>
          </w:rPr>
          <w:fldChar w:fldCharType="end"/>
        </w:r>
      </w:hyperlink>
    </w:p>
    <w:p w:rsidR="0003425A" w:rsidRDefault="00462E8E" w:rsidP="0003425A">
      <w:pPr>
        <w:pStyle w:val="Spistreci1"/>
        <w:rPr>
          <w:rFonts w:asciiTheme="minorHAnsi" w:eastAsiaTheme="minorEastAsia" w:hAnsiTheme="minorHAnsi" w:cstheme="minorBidi"/>
          <w:noProof/>
        </w:rPr>
      </w:pPr>
      <w:hyperlink w:anchor="_Toc486508698" w:history="1">
        <w:r w:rsidR="0003425A" w:rsidRPr="000939E8">
          <w:rPr>
            <w:rStyle w:val="Hipercze"/>
            <w:rFonts w:eastAsia="Calibri"/>
            <w:noProof/>
            <w:lang w:eastAsia="en-US"/>
          </w:rPr>
          <w:t>5.1. Metodologia delimitacji obszarów zdegradowanych</w:t>
        </w:r>
        <w:r w:rsidR="0003425A">
          <w:rPr>
            <w:noProof/>
            <w:webHidden/>
          </w:rPr>
          <w:tab/>
        </w:r>
        <w:r w:rsidR="0003425A">
          <w:rPr>
            <w:noProof/>
            <w:webHidden/>
          </w:rPr>
          <w:fldChar w:fldCharType="begin"/>
        </w:r>
        <w:r w:rsidR="0003425A">
          <w:rPr>
            <w:noProof/>
            <w:webHidden/>
          </w:rPr>
          <w:instrText xml:space="preserve"> PAGEREF _Toc486508698 \h </w:instrText>
        </w:r>
        <w:r w:rsidR="0003425A">
          <w:rPr>
            <w:noProof/>
            <w:webHidden/>
          </w:rPr>
        </w:r>
        <w:r w:rsidR="0003425A">
          <w:rPr>
            <w:noProof/>
            <w:webHidden/>
          </w:rPr>
          <w:fldChar w:fldCharType="separate"/>
        </w:r>
        <w:r w:rsidR="00F927AF">
          <w:rPr>
            <w:noProof/>
            <w:webHidden/>
          </w:rPr>
          <w:t>64</w:t>
        </w:r>
        <w:r w:rsidR="0003425A">
          <w:rPr>
            <w:noProof/>
            <w:webHidden/>
          </w:rPr>
          <w:fldChar w:fldCharType="end"/>
        </w:r>
      </w:hyperlink>
    </w:p>
    <w:p w:rsidR="0003425A" w:rsidRDefault="00462E8E" w:rsidP="0003425A">
      <w:pPr>
        <w:pStyle w:val="Spistreci3"/>
        <w:tabs>
          <w:tab w:val="right" w:leader="dot" w:pos="9062"/>
        </w:tabs>
        <w:spacing w:after="0" w:line="240" w:lineRule="auto"/>
        <w:rPr>
          <w:rFonts w:asciiTheme="minorHAnsi" w:eastAsiaTheme="minorEastAsia" w:hAnsiTheme="minorHAnsi" w:cstheme="minorBidi"/>
          <w:noProof/>
        </w:rPr>
      </w:pPr>
      <w:hyperlink w:anchor="_Toc486508699" w:history="1">
        <w:r w:rsidR="0003425A" w:rsidRPr="000939E8">
          <w:rPr>
            <w:rStyle w:val="Hipercze"/>
            <w:noProof/>
          </w:rPr>
          <w:t xml:space="preserve">5.2. </w:t>
        </w:r>
        <w:r w:rsidR="0003425A" w:rsidRPr="000939E8">
          <w:rPr>
            <w:rStyle w:val="Hipercze"/>
            <w:rFonts w:cs="Arial"/>
            <w:noProof/>
            <w:spacing w:val="4"/>
          </w:rPr>
          <w:t>Metodologia wyznaczania obszaru zdegradowanego</w:t>
        </w:r>
        <w:r w:rsidR="0003425A">
          <w:rPr>
            <w:noProof/>
            <w:webHidden/>
          </w:rPr>
          <w:tab/>
        </w:r>
        <w:r w:rsidR="0003425A">
          <w:rPr>
            <w:noProof/>
            <w:webHidden/>
          </w:rPr>
          <w:fldChar w:fldCharType="begin"/>
        </w:r>
        <w:r w:rsidR="0003425A">
          <w:rPr>
            <w:noProof/>
            <w:webHidden/>
          </w:rPr>
          <w:instrText xml:space="preserve"> PAGEREF _Toc486508699 \h </w:instrText>
        </w:r>
        <w:r w:rsidR="0003425A">
          <w:rPr>
            <w:noProof/>
            <w:webHidden/>
          </w:rPr>
        </w:r>
        <w:r w:rsidR="0003425A">
          <w:rPr>
            <w:noProof/>
            <w:webHidden/>
          </w:rPr>
          <w:fldChar w:fldCharType="separate"/>
        </w:r>
        <w:r w:rsidR="00F927AF">
          <w:rPr>
            <w:noProof/>
            <w:webHidden/>
          </w:rPr>
          <w:t>66</w:t>
        </w:r>
        <w:r w:rsidR="0003425A">
          <w:rPr>
            <w:noProof/>
            <w:webHidden/>
          </w:rPr>
          <w:fldChar w:fldCharType="end"/>
        </w:r>
      </w:hyperlink>
    </w:p>
    <w:p w:rsidR="0003425A" w:rsidRDefault="00462E8E" w:rsidP="0003425A">
      <w:pPr>
        <w:pStyle w:val="Spistreci3"/>
        <w:tabs>
          <w:tab w:val="right" w:leader="dot" w:pos="9062"/>
        </w:tabs>
        <w:spacing w:after="0" w:line="240" w:lineRule="auto"/>
        <w:rPr>
          <w:rFonts w:asciiTheme="minorHAnsi" w:eastAsiaTheme="minorEastAsia" w:hAnsiTheme="minorHAnsi" w:cstheme="minorBidi"/>
          <w:noProof/>
        </w:rPr>
      </w:pPr>
      <w:hyperlink w:anchor="_Toc486508700" w:history="1">
        <w:r w:rsidR="0003425A" w:rsidRPr="000939E8">
          <w:rPr>
            <w:rStyle w:val="Hipercze"/>
            <w:noProof/>
          </w:rPr>
          <w:t xml:space="preserve">5.3. </w:t>
        </w:r>
        <w:r w:rsidR="0003425A" w:rsidRPr="000939E8">
          <w:rPr>
            <w:rStyle w:val="Hipercze"/>
            <w:rFonts w:cs="Arial"/>
            <w:noProof/>
            <w:spacing w:val="4"/>
          </w:rPr>
          <w:t>Określenie obszarów zdegradowanych</w:t>
        </w:r>
        <w:r w:rsidR="0003425A">
          <w:rPr>
            <w:noProof/>
            <w:webHidden/>
          </w:rPr>
          <w:tab/>
        </w:r>
      </w:hyperlink>
      <w:r w:rsidR="00997CD5">
        <w:rPr>
          <w:noProof/>
        </w:rPr>
        <w:t>68</w:t>
      </w:r>
    </w:p>
    <w:p w:rsidR="0003425A" w:rsidRDefault="00462E8E" w:rsidP="0003425A">
      <w:pPr>
        <w:pStyle w:val="Spistreci3"/>
        <w:tabs>
          <w:tab w:val="right" w:leader="dot" w:pos="9062"/>
        </w:tabs>
        <w:spacing w:after="0" w:line="240" w:lineRule="auto"/>
        <w:rPr>
          <w:rFonts w:asciiTheme="minorHAnsi" w:eastAsiaTheme="minorEastAsia" w:hAnsiTheme="minorHAnsi" w:cstheme="minorBidi"/>
          <w:noProof/>
        </w:rPr>
      </w:pPr>
      <w:hyperlink w:anchor="_Toc486508701" w:history="1">
        <w:r w:rsidR="0003425A" w:rsidRPr="000939E8">
          <w:rPr>
            <w:rStyle w:val="Hipercze"/>
            <w:noProof/>
          </w:rPr>
          <w:t xml:space="preserve">5.4. </w:t>
        </w:r>
        <w:r w:rsidR="0003425A" w:rsidRPr="000939E8">
          <w:rPr>
            <w:rStyle w:val="Hipercze"/>
            <w:rFonts w:cs="Arial"/>
            <w:noProof/>
            <w:spacing w:val="4"/>
          </w:rPr>
          <w:t>Obszar rewitalizacji wraz z uzasadnieniem jego wyboru</w:t>
        </w:r>
        <w:r w:rsidR="0003425A">
          <w:rPr>
            <w:noProof/>
            <w:webHidden/>
          </w:rPr>
          <w:tab/>
        </w:r>
        <w:r w:rsidR="0003425A">
          <w:rPr>
            <w:noProof/>
            <w:webHidden/>
          </w:rPr>
          <w:fldChar w:fldCharType="begin"/>
        </w:r>
        <w:r w:rsidR="0003425A">
          <w:rPr>
            <w:noProof/>
            <w:webHidden/>
          </w:rPr>
          <w:instrText xml:space="preserve"> PAGEREF _Toc486508701 \h </w:instrText>
        </w:r>
        <w:r w:rsidR="0003425A">
          <w:rPr>
            <w:noProof/>
            <w:webHidden/>
          </w:rPr>
        </w:r>
        <w:r w:rsidR="0003425A">
          <w:rPr>
            <w:noProof/>
            <w:webHidden/>
          </w:rPr>
          <w:fldChar w:fldCharType="separate"/>
        </w:r>
        <w:r w:rsidR="00F927AF">
          <w:rPr>
            <w:noProof/>
            <w:webHidden/>
          </w:rPr>
          <w:t>92</w:t>
        </w:r>
        <w:r w:rsidR="0003425A">
          <w:rPr>
            <w:noProof/>
            <w:webHidden/>
          </w:rPr>
          <w:fldChar w:fldCharType="end"/>
        </w:r>
      </w:hyperlink>
    </w:p>
    <w:p w:rsidR="0003425A" w:rsidRDefault="00462E8E" w:rsidP="0003425A">
      <w:pPr>
        <w:pStyle w:val="Spistreci1"/>
        <w:rPr>
          <w:rFonts w:asciiTheme="minorHAnsi" w:eastAsiaTheme="minorEastAsia" w:hAnsiTheme="minorHAnsi" w:cstheme="minorBidi"/>
          <w:noProof/>
        </w:rPr>
      </w:pPr>
      <w:hyperlink w:anchor="_Toc486508702" w:history="1">
        <w:r w:rsidR="0003425A" w:rsidRPr="000939E8">
          <w:rPr>
            <w:rStyle w:val="Hipercze"/>
            <w:noProof/>
          </w:rPr>
          <w:t>6. Wizja stanu obszaru po przeprowadzeniu rewitalizacji (planowany efekt rewitalizacji)</w:t>
        </w:r>
        <w:r w:rsidR="0003425A">
          <w:rPr>
            <w:noProof/>
            <w:webHidden/>
          </w:rPr>
          <w:tab/>
        </w:r>
        <w:r w:rsidR="0003425A">
          <w:rPr>
            <w:noProof/>
            <w:webHidden/>
          </w:rPr>
          <w:fldChar w:fldCharType="begin"/>
        </w:r>
        <w:r w:rsidR="0003425A">
          <w:rPr>
            <w:noProof/>
            <w:webHidden/>
          </w:rPr>
          <w:instrText xml:space="preserve"> PAGEREF _Toc486508702 \h </w:instrText>
        </w:r>
        <w:r w:rsidR="0003425A">
          <w:rPr>
            <w:noProof/>
            <w:webHidden/>
          </w:rPr>
        </w:r>
        <w:r w:rsidR="0003425A">
          <w:rPr>
            <w:noProof/>
            <w:webHidden/>
          </w:rPr>
          <w:fldChar w:fldCharType="separate"/>
        </w:r>
        <w:r w:rsidR="00F927AF">
          <w:rPr>
            <w:noProof/>
            <w:webHidden/>
          </w:rPr>
          <w:t>97</w:t>
        </w:r>
        <w:r w:rsidR="0003425A">
          <w:rPr>
            <w:noProof/>
            <w:webHidden/>
          </w:rPr>
          <w:fldChar w:fldCharType="end"/>
        </w:r>
      </w:hyperlink>
    </w:p>
    <w:p w:rsidR="00997CD5" w:rsidRDefault="00462E8E" w:rsidP="0003425A">
      <w:pPr>
        <w:pStyle w:val="Spistreci1"/>
        <w:rPr>
          <w:noProof/>
        </w:rPr>
      </w:pPr>
      <w:hyperlink w:anchor="_Toc486508703" w:history="1">
        <w:r w:rsidR="0003425A" w:rsidRPr="000939E8">
          <w:rPr>
            <w:rStyle w:val="Hipercze"/>
            <w:rFonts w:eastAsia="Calibri"/>
            <w:noProof/>
            <w:lang w:eastAsia="en-US"/>
          </w:rPr>
          <w:t>7. Cele rewitalizacji oraz odpowiadające zidentyfikowanym potrzebom rewitalizacyjnym kierunki działań mających na celu eliminację lub ograniczenie negatywnych zjawisk.</w:t>
        </w:r>
        <w:r w:rsidR="0003425A">
          <w:rPr>
            <w:noProof/>
            <w:webHidden/>
          </w:rPr>
          <w:tab/>
        </w:r>
      </w:hyperlink>
      <w:r w:rsidR="00997CD5">
        <w:rPr>
          <w:noProof/>
        </w:rPr>
        <w:t>99</w:t>
      </w:r>
    </w:p>
    <w:p w:rsidR="0003425A" w:rsidRDefault="00462E8E" w:rsidP="0003425A">
      <w:pPr>
        <w:pStyle w:val="Spistreci1"/>
        <w:rPr>
          <w:rFonts w:asciiTheme="minorHAnsi" w:eastAsiaTheme="minorEastAsia" w:hAnsiTheme="minorHAnsi" w:cstheme="minorBidi"/>
          <w:noProof/>
        </w:rPr>
      </w:pPr>
      <w:hyperlink w:anchor="_Toc486508704" w:history="1">
        <w:r w:rsidR="0003425A" w:rsidRPr="000939E8">
          <w:rPr>
            <w:rStyle w:val="Hipercze"/>
            <w:rFonts w:eastAsia="Calibri" w:cs="Times New Roman"/>
            <w:noProof/>
            <w:lang w:eastAsia="en-US"/>
          </w:rPr>
          <w:t>8. Lista planowanych, podstawowych projektów i przedsięwzięć rewitalizacyjnych</w:t>
        </w:r>
        <w:r w:rsidR="0003425A">
          <w:rPr>
            <w:noProof/>
            <w:webHidden/>
          </w:rPr>
          <w:tab/>
        </w:r>
        <w:r w:rsidR="0003425A">
          <w:rPr>
            <w:noProof/>
            <w:webHidden/>
          </w:rPr>
          <w:fldChar w:fldCharType="begin"/>
        </w:r>
        <w:r w:rsidR="0003425A">
          <w:rPr>
            <w:noProof/>
            <w:webHidden/>
          </w:rPr>
          <w:instrText xml:space="preserve"> PAGEREF _Toc486508704 \h </w:instrText>
        </w:r>
        <w:r w:rsidR="0003425A">
          <w:rPr>
            <w:noProof/>
            <w:webHidden/>
          </w:rPr>
        </w:r>
        <w:r w:rsidR="0003425A">
          <w:rPr>
            <w:noProof/>
            <w:webHidden/>
          </w:rPr>
          <w:fldChar w:fldCharType="separate"/>
        </w:r>
        <w:r w:rsidR="00F927AF">
          <w:rPr>
            <w:noProof/>
            <w:webHidden/>
          </w:rPr>
          <w:t>106</w:t>
        </w:r>
        <w:r w:rsidR="0003425A">
          <w:rPr>
            <w:noProof/>
            <w:webHidden/>
          </w:rPr>
          <w:fldChar w:fldCharType="end"/>
        </w:r>
      </w:hyperlink>
    </w:p>
    <w:p w:rsidR="0003425A" w:rsidRDefault="00462E8E" w:rsidP="0003425A">
      <w:pPr>
        <w:pStyle w:val="Spistreci1"/>
        <w:rPr>
          <w:rFonts w:asciiTheme="minorHAnsi" w:eastAsiaTheme="minorEastAsia" w:hAnsiTheme="minorHAnsi" w:cstheme="minorBidi"/>
          <w:noProof/>
        </w:rPr>
      </w:pPr>
      <w:hyperlink w:anchor="_Toc486508705" w:history="1">
        <w:r w:rsidR="0003425A" w:rsidRPr="000939E8">
          <w:rPr>
            <w:rStyle w:val="Hipercze"/>
            <w:rFonts w:eastAsia="Calibri" w:cs="Times New Roman"/>
            <w:noProof/>
            <w:lang w:eastAsia="en-US"/>
          </w:rPr>
          <w:t>9. Charakterystyka (zbiorczy opis) pozostałych/uzupełniających rodzajów przedsięwzięć rewitalizacyjnych</w:t>
        </w:r>
        <w:r w:rsidR="0003425A">
          <w:rPr>
            <w:noProof/>
            <w:webHidden/>
          </w:rPr>
          <w:tab/>
        </w:r>
        <w:r w:rsidR="0003425A">
          <w:rPr>
            <w:noProof/>
            <w:webHidden/>
          </w:rPr>
          <w:fldChar w:fldCharType="begin"/>
        </w:r>
        <w:r w:rsidR="0003425A">
          <w:rPr>
            <w:noProof/>
            <w:webHidden/>
          </w:rPr>
          <w:instrText xml:space="preserve"> PAGEREF _Toc486508705 \h </w:instrText>
        </w:r>
        <w:r w:rsidR="0003425A">
          <w:rPr>
            <w:noProof/>
            <w:webHidden/>
          </w:rPr>
        </w:r>
        <w:r w:rsidR="0003425A">
          <w:rPr>
            <w:noProof/>
            <w:webHidden/>
          </w:rPr>
          <w:fldChar w:fldCharType="separate"/>
        </w:r>
        <w:r w:rsidR="00F927AF">
          <w:rPr>
            <w:noProof/>
            <w:webHidden/>
          </w:rPr>
          <w:t>144</w:t>
        </w:r>
        <w:r w:rsidR="0003425A">
          <w:rPr>
            <w:noProof/>
            <w:webHidden/>
          </w:rPr>
          <w:fldChar w:fldCharType="end"/>
        </w:r>
      </w:hyperlink>
    </w:p>
    <w:p w:rsidR="0003425A" w:rsidRDefault="00462E8E" w:rsidP="0003425A">
      <w:pPr>
        <w:pStyle w:val="Spistreci1"/>
        <w:rPr>
          <w:noProof/>
        </w:rPr>
      </w:pPr>
      <w:hyperlink w:anchor="_Toc486508706" w:history="1">
        <w:r w:rsidR="0003425A" w:rsidRPr="000939E8">
          <w:rPr>
            <w:rStyle w:val="Hipercze"/>
            <w:rFonts w:eastAsia="Calibri" w:cs="Times New Roman"/>
            <w:noProof/>
            <w:lang w:eastAsia="en-US"/>
          </w:rPr>
          <w:t>10. Mechanizmy zapewnienia komplementarności między poszczególnymi projektami/przedsięwzięciami rewitalizacyjnymi oraz pomiędzy działaniami różnych podmiotów i funduszy na obszarze objętym programem rewitalizacji</w:t>
        </w:r>
        <w:r w:rsidR="0003425A">
          <w:rPr>
            <w:noProof/>
            <w:webHidden/>
          </w:rPr>
          <w:tab/>
        </w:r>
        <w:r w:rsidR="0003425A">
          <w:rPr>
            <w:noProof/>
            <w:webHidden/>
          </w:rPr>
          <w:fldChar w:fldCharType="begin"/>
        </w:r>
        <w:r w:rsidR="0003425A">
          <w:rPr>
            <w:noProof/>
            <w:webHidden/>
          </w:rPr>
          <w:instrText xml:space="preserve"> PAGEREF _Toc486508706 \h </w:instrText>
        </w:r>
        <w:r w:rsidR="0003425A">
          <w:rPr>
            <w:noProof/>
            <w:webHidden/>
          </w:rPr>
        </w:r>
        <w:r w:rsidR="0003425A">
          <w:rPr>
            <w:noProof/>
            <w:webHidden/>
          </w:rPr>
          <w:fldChar w:fldCharType="separate"/>
        </w:r>
        <w:r w:rsidR="00F927AF">
          <w:rPr>
            <w:noProof/>
            <w:webHidden/>
          </w:rPr>
          <w:t>149</w:t>
        </w:r>
        <w:r w:rsidR="0003425A">
          <w:rPr>
            <w:noProof/>
            <w:webHidden/>
          </w:rPr>
          <w:fldChar w:fldCharType="end"/>
        </w:r>
      </w:hyperlink>
    </w:p>
    <w:p w:rsidR="00633298" w:rsidRPr="00633298" w:rsidRDefault="00462E8E" w:rsidP="00633298">
      <w:pPr>
        <w:pStyle w:val="Spistreci1"/>
        <w:rPr>
          <w:noProof/>
        </w:rPr>
      </w:pPr>
      <w:hyperlink w:anchor="_Toc486508706" w:history="1">
        <w:r w:rsidR="00633298">
          <w:rPr>
            <w:rStyle w:val="Hipercze"/>
            <w:rFonts w:eastAsia="Calibri" w:cs="Times New Roman"/>
            <w:noProof/>
            <w:lang w:eastAsia="en-US"/>
          </w:rPr>
          <w:t>11</w:t>
        </w:r>
        <w:r w:rsidR="00633298" w:rsidRPr="000939E8">
          <w:rPr>
            <w:rStyle w:val="Hipercze"/>
            <w:rFonts w:eastAsia="Calibri" w:cs="Times New Roman"/>
            <w:noProof/>
            <w:lang w:eastAsia="en-US"/>
          </w:rPr>
          <w:t xml:space="preserve">. </w:t>
        </w:r>
        <w:r w:rsidR="0091579E" w:rsidRPr="0091579E">
          <w:rPr>
            <w:rStyle w:val="Hipercze"/>
            <w:rFonts w:eastAsia="Calibri" w:cs="Times New Roman"/>
            <w:noProof/>
            <w:lang w:eastAsia="en-US"/>
          </w:rPr>
          <w:t>Indykatywne ramy finansowe w odniesieniu do przedsięwzięć (podstawowych i uzupełniających)</w:t>
        </w:r>
        <w:r w:rsidR="0091579E">
          <w:rPr>
            <w:rStyle w:val="Hipercze"/>
            <w:rFonts w:eastAsia="Calibri" w:cs="Times New Roman"/>
            <w:noProof/>
            <w:lang w:eastAsia="en-US"/>
          </w:rPr>
          <w:t xml:space="preserve">……………………………………………………………………………………………………………………. </w:t>
        </w:r>
        <w:r w:rsidR="004350B2">
          <w:rPr>
            <w:noProof/>
            <w:webHidden/>
          </w:rPr>
          <w:t>157</w:t>
        </w:r>
      </w:hyperlink>
    </w:p>
    <w:p w:rsidR="0003425A" w:rsidRDefault="00462E8E" w:rsidP="0003425A">
      <w:pPr>
        <w:pStyle w:val="Spistreci1"/>
        <w:rPr>
          <w:rFonts w:asciiTheme="minorHAnsi" w:eastAsiaTheme="minorEastAsia" w:hAnsiTheme="minorHAnsi" w:cstheme="minorBidi"/>
          <w:noProof/>
        </w:rPr>
      </w:pPr>
      <w:hyperlink w:anchor="_Toc486508707" w:history="1">
        <w:r w:rsidR="0003425A" w:rsidRPr="000939E8">
          <w:rPr>
            <w:rStyle w:val="Hipercze"/>
            <w:rFonts w:eastAsia="Calibri" w:cs="Times New Roman"/>
            <w:noProof/>
            <w:lang w:eastAsia="en-US"/>
          </w:rPr>
          <w:t>12. Mechanizmy włączenia mieszkańców, przedsiębiorców i innych podmiotów i grup aktywnych na terenie gminy w proces rewitalizacji</w:t>
        </w:r>
        <w:r w:rsidR="0003425A">
          <w:rPr>
            <w:noProof/>
            <w:webHidden/>
          </w:rPr>
          <w:tab/>
        </w:r>
        <w:r w:rsidR="0003425A">
          <w:rPr>
            <w:noProof/>
            <w:webHidden/>
          </w:rPr>
          <w:fldChar w:fldCharType="begin"/>
        </w:r>
        <w:r w:rsidR="0003425A">
          <w:rPr>
            <w:noProof/>
            <w:webHidden/>
          </w:rPr>
          <w:instrText xml:space="preserve"> PAGEREF _Toc486508707 \h </w:instrText>
        </w:r>
        <w:r w:rsidR="0003425A">
          <w:rPr>
            <w:noProof/>
            <w:webHidden/>
          </w:rPr>
        </w:r>
        <w:r w:rsidR="0003425A">
          <w:rPr>
            <w:noProof/>
            <w:webHidden/>
          </w:rPr>
          <w:fldChar w:fldCharType="separate"/>
        </w:r>
        <w:r w:rsidR="00F927AF">
          <w:rPr>
            <w:noProof/>
            <w:webHidden/>
          </w:rPr>
          <w:t>165</w:t>
        </w:r>
        <w:r w:rsidR="0003425A">
          <w:rPr>
            <w:noProof/>
            <w:webHidden/>
          </w:rPr>
          <w:fldChar w:fldCharType="end"/>
        </w:r>
      </w:hyperlink>
    </w:p>
    <w:p w:rsidR="0003425A" w:rsidRDefault="00462E8E" w:rsidP="0003425A">
      <w:pPr>
        <w:pStyle w:val="Spistreci1"/>
        <w:rPr>
          <w:rFonts w:asciiTheme="minorHAnsi" w:eastAsiaTheme="minorEastAsia" w:hAnsiTheme="minorHAnsi" w:cstheme="minorBidi"/>
          <w:noProof/>
        </w:rPr>
      </w:pPr>
      <w:hyperlink w:anchor="_Toc486508708" w:history="1">
        <w:r w:rsidR="0003425A" w:rsidRPr="000939E8">
          <w:rPr>
            <w:rStyle w:val="Hipercze"/>
            <w:rFonts w:eastAsia="Calibri"/>
            <w:noProof/>
            <w:lang w:eastAsia="en-US"/>
          </w:rPr>
          <w:t>13. System realizacji (wdrażania) programu rewitalizacji</w:t>
        </w:r>
        <w:r w:rsidR="0003425A">
          <w:rPr>
            <w:noProof/>
            <w:webHidden/>
          </w:rPr>
          <w:tab/>
        </w:r>
        <w:r w:rsidR="0003425A">
          <w:rPr>
            <w:noProof/>
            <w:webHidden/>
          </w:rPr>
          <w:fldChar w:fldCharType="begin"/>
        </w:r>
        <w:r w:rsidR="0003425A">
          <w:rPr>
            <w:noProof/>
            <w:webHidden/>
          </w:rPr>
          <w:instrText xml:space="preserve"> PAGEREF _Toc486508708 \h </w:instrText>
        </w:r>
        <w:r w:rsidR="0003425A">
          <w:rPr>
            <w:noProof/>
            <w:webHidden/>
          </w:rPr>
        </w:r>
        <w:r w:rsidR="0003425A">
          <w:rPr>
            <w:noProof/>
            <w:webHidden/>
          </w:rPr>
          <w:fldChar w:fldCharType="separate"/>
        </w:r>
        <w:r w:rsidR="00F927AF">
          <w:rPr>
            <w:noProof/>
            <w:webHidden/>
          </w:rPr>
          <w:t>175</w:t>
        </w:r>
        <w:r w:rsidR="0003425A">
          <w:rPr>
            <w:noProof/>
            <w:webHidden/>
          </w:rPr>
          <w:fldChar w:fldCharType="end"/>
        </w:r>
      </w:hyperlink>
    </w:p>
    <w:p w:rsidR="0003425A" w:rsidRDefault="00462E8E" w:rsidP="0003425A">
      <w:pPr>
        <w:pStyle w:val="Spistreci1"/>
        <w:rPr>
          <w:rFonts w:asciiTheme="minorHAnsi" w:eastAsiaTheme="minorEastAsia" w:hAnsiTheme="minorHAnsi" w:cstheme="minorBidi"/>
          <w:noProof/>
        </w:rPr>
      </w:pPr>
      <w:hyperlink w:anchor="_Toc486508709" w:history="1">
        <w:r w:rsidR="0003425A" w:rsidRPr="000939E8">
          <w:rPr>
            <w:rStyle w:val="Hipercze"/>
            <w:noProof/>
          </w:rPr>
          <w:t>14. System monitoringu i oceny skuteczności działań i system wprowadzania modyfikacji w reakcji na zmiany w otoczeniu programu</w:t>
        </w:r>
        <w:r w:rsidR="0003425A">
          <w:rPr>
            <w:noProof/>
            <w:webHidden/>
          </w:rPr>
          <w:tab/>
        </w:r>
        <w:r w:rsidR="0003425A">
          <w:rPr>
            <w:noProof/>
            <w:webHidden/>
          </w:rPr>
          <w:fldChar w:fldCharType="begin"/>
        </w:r>
        <w:r w:rsidR="0003425A">
          <w:rPr>
            <w:noProof/>
            <w:webHidden/>
          </w:rPr>
          <w:instrText xml:space="preserve"> PAGEREF _Toc486508709 \h </w:instrText>
        </w:r>
        <w:r w:rsidR="0003425A">
          <w:rPr>
            <w:noProof/>
            <w:webHidden/>
          </w:rPr>
        </w:r>
        <w:r w:rsidR="0003425A">
          <w:rPr>
            <w:noProof/>
            <w:webHidden/>
          </w:rPr>
          <w:fldChar w:fldCharType="separate"/>
        </w:r>
        <w:r w:rsidR="00F927AF">
          <w:rPr>
            <w:noProof/>
            <w:webHidden/>
          </w:rPr>
          <w:t>178</w:t>
        </w:r>
        <w:r w:rsidR="0003425A">
          <w:rPr>
            <w:noProof/>
            <w:webHidden/>
          </w:rPr>
          <w:fldChar w:fldCharType="end"/>
        </w:r>
      </w:hyperlink>
    </w:p>
    <w:p w:rsidR="0003425A" w:rsidRDefault="00462E8E" w:rsidP="0003425A">
      <w:pPr>
        <w:pStyle w:val="Spistreci1"/>
        <w:rPr>
          <w:rFonts w:asciiTheme="minorHAnsi" w:eastAsiaTheme="minorEastAsia" w:hAnsiTheme="minorHAnsi" w:cstheme="minorBidi"/>
          <w:noProof/>
        </w:rPr>
      </w:pPr>
      <w:hyperlink w:anchor="_Toc486508710" w:history="1">
        <w:r w:rsidR="0003425A" w:rsidRPr="000939E8">
          <w:rPr>
            <w:rStyle w:val="Hipercze"/>
            <w:noProof/>
          </w:rPr>
          <w:t>15. Określenie niezbędnych zmian w uchwałach Rady Miejskiej w Trzcielu</w:t>
        </w:r>
        <w:r w:rsidR="0003425A">
          <w:rPr>
            <w:noProof/>
            <w:webHidden/>
          </w:rPr>
          <w:tab/>
        </w:r>
        <w:r w:rsidR="0003425A">
          <w:rPr>
            <w:noProof/>
            <w:webHidden/>
          </w:rPr>
          <w:fldChar w:fldCharType="begin"/>
        </w:r>
        <w:r w:rsidR="0003425A">
          <w:rPr>
            <w:noProof/>
            <w:webHidden/>
          </w:rPr>
          <w:instrText xml:space="preserve"> PAGEREF _Toc486508710 \h </w:instrText>
        </w:r>
        <w:r w:rsidR="0003425A">
          <w:rPr>
            <w:noProof/>
            <w:webHidden/>
          </w:rPr>
        </w:r>
        <w:r w:rsidR="0003425A">
          <w:rPr>
            <w:noProof/>
            <w:webHidden/>
          </w:rPr>
          <w:fldChar w:fldCharType="separate"/>
        </w:r>
        <w:r w:rsidR="00F927AF">
          <w:rPr>
            <w:noProof/>
            <w:webHidden/>
          </w:rPr>
          <w:t>182</w:t>
        </w:r>
        <w:r w:rsidR="0003425A">
          <w:rPr>
            <w:noProof/>
            <w:webHidden/>
          </w:rPr>
          <w:fldChar w:fldCharType="end"/>
        </w:r>
      </w:hyperlink>
    </w:p>
    <w:p w:rsidR="0003425A" w:rsidRDefault="00462E8E" w:rsidP="0003425A">
      <w:pPr>
        <w:pStyle w:val="Spistreci2"/>
        <w:tabs>
          <w:tab w:val="right" w:leader="dot" w:pos="9062"/>
        </w:tabs>
        <w:spacing w:after="0" w:line="240" w:lineRule="auto"/>
        <w:rPr>
          <w:rFonts w:asciiTheme="minorHAnsi" w:eastAsiaTheme="minorEastAsia" w:hAnsiTheme="minorHAnsi" w:cstheme="minorBidi"/>
          <w:noProof/>
        </w:rPr>
      </w:pPr>
      <w:hyperlink w:anchor="_Toc486508711" w:history="1">
        <w:r w:rsidR="0003425A" w:rsidRPr="000939E8">
          <w:rPr>
            <w:rStyle w:val="Hipercze"/>
            <w:noProof/>
          </w:rPr>
          <w:t>15.1. Określenie niezbędnych zmian w uchwałach, o których mowa w art. 21 ust. 1 ustawy z dnia 21 czerwca 2001 r. o ochronie praw lokatorów, mieszkaniowym zasobie gminy i o zmianie Kodeksu cywilnego (Dz. U. z 2014 r. poz. 150 oraz z 2015 r. poz. 1322)</w:t>
        </w:r>
        <w:r w:rsidR="0003425A">
          <w:rPr>
            <w:noProof/>
            <w:webHidden/>
          </w:rPr>
          <w:tab/>
        </w:r>
        <w:r w:rsidR="0003425A">
          <w:rPr>
            <w:noProof/>
            <w:webHidden/>
          </w:rPr>
          <w:fldChar w:fldCharType="begin"/>
        </w:r>
        <w:r w:rsidR="0003425A">
          <w:rPr>
            <w:noProof/>
            <w:webHidden/>
          </w:rPr>
          <w:instrText xml:space="preserve"> PAGEREF _Toc486508711 \h </w:instrText>
        </w:r>
        <w:r w:rsidR="0003425A">
          <w:rPr>
            <w:noProof/>
            <w:webHidden/>
          </w:rPr>
        </w:r>
        <w:r w:rsidR="0003425A">
          <w:rPr>
            <w:noProof/>
            <w:webHidden/>
          </w:rPr>
          <w:fldChar w:fldCharType="separate"/>
        </w:r>
        <w:r w:rsidR="00F927AF">
          <w:rPr>
            <w:noProof/>
            <w:webHidden/>
          </w:rPr>
          <w:t>182</w:t>
        </w:r>
        <w:r w:rsidR="0003425A">
          <w:rPr>
            <w:noProof/>
            <w:webHidden/>
          </w:rPr>
          <w:fldChar w:fldCharType="end"/>
        </w:r>
      </w:hyperlink>
    </w:p>
    <w:p w:rsidR="0003425A" w:rsidRDefault="00462E8E" w:rsidP="0003425A">
      <w:pPr>
        <w:pStyle w:val="Spistreci2"/>
        <w:tabs>
          <w:tab w:val="right" w:leader="dot" w:pos="9062"/>
        </w:tabs>
        <w:spacing w:after="0" w:line="240" w:lineRule="auto"/>
        <w:rPr>
          <w:rFonts w:asciiTheme="minorHAnsi" w:eastAsiaTheme="minorEastAsia" w:hAnsiTheme="minorHAnsi" w:cstheme="minorBidi"/>
          <w:noProof/>
        </w:rPr>
      </w:pPr>
      <w:hyperlink w:anchor="_Toc486508712" w:history="1">
        <w:r w:rsidR="0003425A" w:rsidRPr="000939E8">
          <w:rPr>
            <w:rStyle w:val="Hipercze"/>
            <w:noProof/>
          </w:rPr>
          <w:t>15.2. Określenie niezbędnych zmian w uchwale, o której mowa w art. 7 ust. 3 – dotyczy uchwały w sprawie określenia zasad wyznaczania składu oraz zasad działania Komitetu Rewitalizacji w Gminie Trzciel</w:t>
        </w:r>
        <w:r w:rsidR="0003425A">
          <w:rPr>
            <w:noProof/>
            <w:webHidden/>
          </w:rPr>
          <w:tab/>
        </w:r>
        <w:r w:rsidR="0003425A">
          <w:rPr>
            <w:noProof/>
            <w:webHidden/>
          </w:rPr>
          <w:fldChar w:fldCharType="begin"/>
        </w:r>
        <w:r w:rsidR="0003425A">
          <w:rPr>
            <w:noProof/>
            <w:webHidden/>
          </w:rPr>
          <w:instrText xml:space="preserve"> PAGEREF _Toc486508712 \h </w:instrText>
        </w:r>
        <w:r w:rsidR="0003425A">
          <w:rPr>
            <w:noProof/>
            <w:webHidden/>
          </w:rPr>
        </w:r>
        <w:r w:rsidR="0003425A">
          <w:rPr>
            <w:noProof/>
            <w:webHidden/>
          </w:rPr>
          <w:fldChar w:fldCharType="separate"/>
        </w:r>
        <w:r w:rsidR="00F927AF">
          <w:rPr>
            <w:noProof/>
            <w:webHidden/>
          </w:rPr>
          <w:t>182</w:t>
        </w:r>
        <w:r w:rsidR="0003425A">
          <w:rPr>
            <w:noProof/>
            <w:webHidden/>
          </w:rPr>
          <w:fldChar w:fldCharType="end"/>
        </w:r>
      </w:hyperlink>
    </w:p>
    <w:p w:rsidR="0003425A" w:rsidRDefault="00462E8E" w:rsidP="0003425A">
      <w:pPr>
        <w:pStyle w:val="Spistreci1"/>
        <w:rPr>
          <w:rFonts w:asciiTheme="minorHAnsi" w:eastAsiaTheme="minorEastAsia" w:hAnsiTheme="minorHAnsi" w:cstheme="minorBidi"/>
          <w:noProof/>
        </w:rPr>
      </w:pPr>
      <w:hyperlink w:anchor="_Toc486508713" w:history="1">
        <w:r w:rsidR="0003425A" w:rsidRPr="000939E8">
          <w:rPr>
            <w:rStyle w:val="Hipercze"/>
            <w:noProof/>
          </w:rPr>
          <w:t>16. Wskazanie, czy na obszarze rewitalizacji ma zostać ustanowiona Specjalna Strefa Rewitalizacji, o której mowa w art. 25, wraz ze wskazaniem okresu jej obowiązywania;</w:t>
        </w:r>
        <w:r w:rsidR="0003425A">
          <w:rPr>
            <w:noProof/>
            <w:webHidden/>
          </w:rPr>
          <w:tab/>
        </w:r>
        <w:r w:rsidR="0003425A">
          <w:rPr>
            <w:noProof/>
            <w:webHidden/>
          </w:rPr>
          <w:fldChar w:fldCharType="begin"/>
        </w:r>
        <w:r w:rsidR="0003425A">
          <w:rPr>
            <w:noProof/>
            <w:webHidden/>
          </w:rPr>
          <w:instrText xml:space="preserve"> PAGEREF _Toc486508713 \h </w:instrText>
        </w:r>
        <w:r w:rsidR="0003425A">
          <w:rPr>
            <w:noProof/>
            <w:webHidden/>
          </w:rPr>
        </w:r>
        <w:r w:rsidR="0003425A">
          <w:rPr>
            <w:noProof/>
            <w:webHidden/>
          </w:rPr>
          <w:fldChar w:fldCharType="separate"/>
        </w:r>
        <w:r w:rsidR="00F927AF">
          <w:rPr>
            <w:noProof/>
            <w:webHidden/>
          </w:rPr>
          <w:t>182</w:t>
        </w:r>
        <w:r w:rsidR="0003425A">
          <w:rPr>
            <w:noProof/>
            <w:webHidden/>
          </w:rPr>
          <w:fldChar w:fldCharType="end"/>
        </w:r>
      </w:hyperlink>
    </w:p>
    <w:p w:rsidR="0003425A" w:rsidRDefault="00462E8E" w:rsidP="0003425A">
      <w:pPr>
        <w:pStyle w:val="Spistreci1"/>
        <w:rPr>
          <w:rFonts w:asciiTheme="minorHAnsi" w:eastAsiaTheme="minorEastAsia" w:hAnsiTheme="minorHAnsi" w:cstheme="minorBidi"/>
          <w:noProof/>
        </w:rPr>
      </w:pPr>
      <w:hyperlink w:anchor="_Toc486508714" w:history="1">
        <w:r w:rsidR="0003425A" w:rsidRPr="000939E8">
          <w:rPr>
            <w:rStyle w:val="Hipercze"/>
            <w:noProof/>
          </w:rPr>
          <w:t>17. Wskazanie sposobu realizacji gminnego programu rewitalizacji w zakresie planowania i zagospodarowania przestrzennego</w:t>
        </w:r>
        <w:r w:rsidR="0003425A">
          <w:rPr>
            <w:noProof/>
            <w:webHidden/>
          </w:rPr>
          <w:tab/>
        </w:r>
        <w:r w:rsidR="0003425A">
          <w:rPr>
            <w:noProof/>
            <w:webHidden/>
          </w:rPr>
          <w:fldChar w:fldCharType="begin"/>
        </w:r>
        <w:r w:rsidR="0003425A">
          <w:rPr>
            <w:noProof/>
            <w:webHidden/>
          </w:rPr>
          <w:instrText xml:space="preserve"> PAGEREF _Toc486508714 \h </w:instrText>
        </w:r>
        <w:r w:rsidR="0003425A">
          <w:rPr>
            <w:noProof/>
            <w:webHidden/>
          </w:rPr>
        </w:r>
        <w:r w:rsidR="0003425A">
          <w:rPr>
            <w:noProof/>
            <w:webHidden/>
          </w:rPr>
          <w:fldChar w:fldCharType="separate"/>
        </w:r>
        <w:r w:rsidR="00F927AF">
          <w:rPr>
            <w:noProof/>
            <w:webHidden/>
          </w:rPr>
          <w:t>183</w:t>
        </w:r>
        <w:r w:rsidR="0003425A">
          <w:rPr>
            <w:noProof/>
            <w:webHidden/>
          </w:rPr>
          <w:fldChar w:fldCharType="end"/>
        </w:r>
      </w:hyperlink>
    </w:p>
    <w:p w:rsidR="007836A9" w:rsidRPr="00DE29E9" w:rsidRDefault="00B63137" w:rsidP="00DE29E9">
      <w:pPr>
        <w:spacing w:line="240" w:lineRule="auto"/>
        <w:rPr>
          <w:bCs/>
        </w:rPr>
      </w:pPr>
      <w:r w:rsidRPr="00DE29E9">
        <w:rPr>
          <w:bCs/>
        </w:rPr>
        <w:fldChar w:fldCharType="end"/>
      </w:r>
    </w:p>
    <w:p w:rsidR="00724845" w:rsidRPr="00ED7241" w:rsidRDefault="00724845" w:rsidP="00DE29E9">
      <w:pPr>
        <w:spacing w:line="240" w:lineRule="auto"/>
        <w:rPr>
          <w:b/>
          <w:bCs/>
          <w:sz w:val="28"/>
          <w:szCs w:val="28"/>
        </w:rPr>
      </w:pPr>
      <w:r w:rsidRPr="00ED7241">
        <w:rPr>
          <w:b/>
          <w:bCs/>
          <w:sz w:val="28"/>
          <w:szCs w:val="28"/>
        </w:rPr>
        <w:t>S</w:t>
      </w:r>
      <w:r w:rsidR="00ED7241">
        <w:rPr>
          <w:b/>
          <w:bCs/>
          <w:sz w:val="28"/>
          <w:szCs w:val="28"/>
        </w:rPr>
        <w:t xml:space="preserve">pis tabel </w:t>
      </w:r>
    </w:p>
    <w:p w:rsidR="0003425A" w:rsidRPr="0003425A" w:rsidRDefault="00B63137" w:rsidP="0003425A">
      <w:pPr>
        <w:pStyle w:val="Spisilustracji"/>
        <w:tabs>
          <w:tab w:val="right" w:leader="dot" w:pos="9062"/>
        </w:tabs>
        <w:rPr>
          <w:rFonts w:asciiTheme="minorHAnsi" w:eastAsiaTheme="minorEastAsia" w:hAnsiTheme="minorHAnsi" w:cstheme="minorHAnsi"/>
          <w:noProof/>
          <w:szCs w:val="22"/>
        </w:rPr>
      </w:pPr>
      <w:r w:rsidRPr="00DE29E9">
        <w:rPr>
          <w:rFonts w:ascii="Calibri" w:eastAsia="Calibri" w:hAnsi="Calibri" w:cstheme="minorHAnsi"/>
          <w:szCs w:val="22"/>
          <w:lang w:eastAsia="en-US"/>
        </w:rPr>
        <w:fldChar w:fldCharType="begin"/>
      </w:r>
      <w:r w:rsidR="001B4A81" w:rsidRPr="00DE29E9">
        <w:rPr>
          <w:rFonts w:ascii="Calibri" w:eastAsia="Calibri" w:hAnsi="Calibri" w:cstheme="minorHAnsi"/>
          <w:szCs w:val="22"/>
          <w:lang w:eastAsia="en-US"/>
        </w:rPr>
        <w:instrText xml:space="preserve"> TOC \h \z \c "Tabela" </w:instrText>
      </w:r>
      <w:r w:rsidRPr="00DE29E9">
        <w:rPr>
          <w:rFonts w:ascii="Calibri" w:eastAsia="Calibri" w:hAnsi="Calibri" w:cstheme="minorHAnsi"/>
          <w:szCs w:val="22"/>
          <w:lang w:eastAsia="en-US"/>
        </w:rPr>
        <w:fldChar w:fldCharType="separate"/>
      </w:r>
      <w:hyperlink w:anchor="_Toc486508715" w:history="1">
        <w:r w:rsidR="0003425A" w:rsidRPr="0003425A">
          <w:rPr>
            <w:rStyle w:val="Hipercze"/>
            <w:rFonts w:asciiTheme="minorHAnsi" w:hAnsiTheme="minorHAnsi" w:cstheme="minorHAnsi"/>
            <w:noProof/>
            <w:szCs w:val="22"/>
          </w:rPr>
          <w:t>Tabela 1 Priorytety inwestycyjne bezpośrednio związane z rewitalizacją w ramach krajowych programów operacyjnych</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_Toc486508715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12</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16" w:history="1">
        <w:r w:rsidR="0003425A" w:rsidRPr="0003425A">
          <w:rPr>
            <w:rStyle w:val="Hipercze"/>
            <w:rFonts w:asciiTheme="minorHAnsi" w:hAnsiTheme="minorHAnsi" w:cstheme="minorHAnsi"/>
            <w:noProof/>
            <w:szCs w:val="22"/>
          </w:rPr>
          <w:t>Tabela 2  Cele strategiczne Gminy Trzciel</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_Toc486508716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36</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17" w:history="1">
        <w:r w:rsidR="0003425A" w:rsidRPr="0003425A">
          <w:rPr>
            <w:rStyle w:val="Hipercze"/>
            <w:rFonts w:asciiTheme="minorHAnsi" w:hAnsiTheme="minorHAnsi" w:cstheme="minorHAnsi"/>
            <w:noProof/>
            <w:szCs w:val="22"/>
          </w:rPr>
          <w:t>Tabela 3 Obszary gminy poddane diagnozie</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_Toc486508717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40</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18" w:history="1">
        <w:r w:rsidR="0003425A" w:rsidRPr="0003425A">
          <w:rPr>
            <w:rStyle w:val="Hipercze"/>
            <w:rFonts w:asciiTheme="minorHAnsi" w:hAnsiTheme="minorHAnsi" w:cstheme="minorHAnsi"/>
            <w:noProof/>
            <w:szCs w:val="22"/>
          </w:rPr>
          <w:t>Tabela 4 Sfera społeczna – kryteria delimitacji</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_Toc486508718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43</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19" w:history="1">
        <w:r w:rsidR="0003425A" w:rsidRPr="0003425A">
          <w:rPr>
            <w:rStyle w:val="Hipercze"/>
            <w:rFonts w:asciiTheme="minorHAnsi" w:hAnsiTheme="minorHAnsi" w:cstheme="minorHAnsi"/>
            <w:noProof/>
            <w:szCs w:val="22"/>
          </w:rPr>
          <w:t>Tabela 5 Wskaźniki delimitacji dla poszczególnych kryteriów</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_Toc486508719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44</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20" w:history="1">
        <w:r w:rsidR="0003425A" w:rsidRPr="0003425A">
          <w:rPr>
            <w:rStyle w:val="Hipercze"/>
            <w:rFonts w:asciiTheme="minorHAnsi" w:hAnsiTheme="minorHAnsi" w:cstheme="minorHAnsi"/>
            <w:noProof/>
            <w:szCs w:val="22"/>
          </w:rPr>
          <w:t>Tabela 6 Wartości wskaźników delimitacji dla poszczególnych obszarów – sfera społeczna</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_Toc486508720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45</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21" w:history="1">
        <w:r w:rsidR="0003425A" w:rsidRPr="0003425A">
          <w:rPr>
            <w:rStyle w:val="Hipercze"/>
            <w:rFonts w:asciiTheme="minorHAnsi" w:hAnsiTheme="minorHAnsi" w:cstheme="minorHAnsi"/>
            <w:noProof/>
            <w:szCs w:val="22"/>
          </w:rPr>
          <w:t>Tabela 7 Skala i charakter potrzeb rewitalizacyjnych – sfera społeczna</w:t>
        </w:r>
        <w:r w:rsidR="0003425A" w:rsidRPr="0003425A">
          <w:rPr>
            <w:rFonts w:asciiTheme="minorHAnsi" w:hAnsiTheme="minorHAnsi" w:cstheme="minorHAnsi"/>
            <w:noProof/>
            <w:webHidden/>
            <w:szCs w:val="22"/>
          </w:rPr>
          <w:tab/>
        </w:r>
      </w:hyperlink>
      <w:r w:rsidR="00EB24C9">
        <w:rPr>
          <w:rFonts w:asciiTheme="minorHAnsi" w:hAnsiTheme="minorHAnsi" w:cstheme="minorHAnsi"/>
          <w:noProof/>
          <w:szCs w:val="22"/>
        </w:rPr>
        <w:t>49</w:t>
      </w:r>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22" w:history="1">
        <w:r w:rsidR="0003425A" w:rsidRPr="0003425A">
          <w:rPr>
            <w:rStyle w:val="Hipercze"/>
            <w:rFonts w:asciiTheme="minorHAnsi" w:hAnsiTheme="minorHAnsi" w:cstheme="minorHAnsi"/>
            <w:noProof/>
            <w:szCs w:val="22"/>
          </w:rPr>
          <w:t>Tabela 8 Sfera infrastrukturalno - gospodarcza – kryteria delimitacji</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_Toc486508722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50</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23" w:history="1">
        <w:r w:rsidR="0003425A" w:rsidRPr="0003425A">
          <w:rPr>
            <w:rStyle w:val="Hipercze"/>
            <w:rFonts w:asciiTheme="minorHAnsi" w:hAnsiTheme="minorHAnsi" w:cstheme="minorHAnsi"/>
            <w:noProof/>
            <w:szCs w:val="22"/>
          </w:rPr>
          <w:t>Tabela 9 Wskaźniki delimitacji dla poszczególnych kryteriów</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_Toc486508723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51</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24" w:history="1">
        <w:r w:rsidR="0003425A" w:rsidRPr="0003425A">
          <w:rPr>
            <w:rStyle w:val="Hipercze"/>
            <w:rFonts w:asciiTheme="minorHAnsi" w:hAnsiTheme="minorHAnsi" w:cstheme="minorHAnsi"/>
            <w:noProof/>
            <w:szCs w:val="22"/>
          </w:rPr>
          <w:t>Tabela 10 Wartości wskaźników delimitacji dla poszczególnych obszarów – sfera infrastrukturalno-gospodarcza</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_Toc486508724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52</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25" w:history="1">
        <w:r w:rsidR="0003425A" w:rsidRPr="0003425A">
          <w:rPr>
            <w:rStyle w:val="Hipercze"/>
            <w:rFonts w:asciiTheme="minorHAnsi" w:hAnsiTheme="minorHAnsi" w:cstheme="minorHAnsi"/>
            <w:noProof/>
            <w:szCs w:val="22"/>
          </w:rPr>
          <w:t>Tabela 11 Skala i charakter potrzeb rewitalizacyjnych – sfera infrastrukturalno-gospodarcza</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_Toc486508725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54</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26" w:history="1">
        <w:r w:rsidR="0003425A" w:rsidRPr="0003425A">
          <w:rPr>
            <w:rStyle w:val="Hipercze"/>
            <w:rFonts w:asciiTheme="minorHAnsi" w:hAnsiTheme="minorHAnsi" w:cstheme="minorHAnsi"/>
            <w:noProof/>
            <w:szCs w:val="22"/>
          </w:rPr>
          <w:t>Tabela 12 Sfera społeczna – przestrzenno – funkcjonalna</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_Toc486508726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55</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27" w:history="1">
        <w:r w:rsidR="0003425A" w:rsidRPr="0003425A">
          <w:rPr>
            <w:rStyle w:val="Hipercze"/>
            <w:rFonts w:asciiTheme="minorHAnsi" w:hAnsiTheme="minorHAnsi" w:cstheme="minorHAnsi"/>
            <w:noProof/>
            <w:szCs w:val="22"/>
          </w:rPr>
          <w:t>Tabela 13 Wskaźniki delimitacji dla poszczególnych kryteriów</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_Toc486508727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55</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28" w:history="1">
        <w:r w:rsidR="0003425A" w:rsidRPr="0003425A">
          <w:rPr>
            <w:rStyle w:val="Hipercze"/>
            <w:rFonts w:asciiTheme="minorHAnsi" w:hAnsiTheme="minorHAnsi" w:cstheme="minorHAnsi"/>
            <w:noProof/>
            <w:szCs w:val="22"/>
          </w:rPr>
          <w:t>Tabela 14 Wartości wskaźników delimitacji dla poszczególnych obszarów – sfera przestrzenno-funkcjonalna</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_Toc486508728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56</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29" w:history="1">
        <w:r w:rsidR="0003425A" w:rsidRPr="0003425A">
          <w:rPr>
            <w:rStyle w:val="Hipercze"/>
            <w:rFonts w:asciiTheme="minorHAnsi" w:hAnsiTheme="minorHAnsi" w:cstheme="minorHAnsi"/>
            <w:noProof/>
            <w:szCs w:val="22"/>
          </w:rPr>
          <w:t>Tabela 15 Skala i charakter potrzeb rewitalizacyjnych – sfera przestrzenno - funkcjonalna</w:t>
        </w:r>
        <w:r w:rsidR="0003425A" w:rsidRPr="0003425A">
          <w:rPr>
            <w:rFonts w:asciiTheme="minorHAnsi" w:hAnsiTheme="minorHAnsi" w:cstheme="minorHAnsi"/>
            <w:noProof/>
            <w:webHidden/>
            <w:szCs w:val="22"/>
          </w:rPr>
          <w:tab/>
        </w:r>
      </w:hyperlink>
      <w:r w:rsidR="00EB24C9">
        <w:rPr>
          <w:rFonts w:asciiTheme="minorHAnsi" w:hAnsiTheme="minorHAnsi" w:cstheme="minorHAnsi"/>
          <w:noProof/>
          <w:szCs w:val="22"/>
        </w:rPr>
        <w:t>59</w:t>
      </w:r>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30" w:history="1">
        <w:r w:rsidR="0003425A" w:rsidRPr="0003425A">
          <w:rPr>
            <w:rStyle w:val="Hipercze"/>
            <w:rFonts w:asciiTheme="minorHAnsi" w:hAnsiTheme="minorHAnsi" w:cstheme="minorHAnsi"/>
            <w:noProof/>
            <w:szCs w:val="22"/>
          </w:rPr>
          <w:t>Tabela 16 Sfera środowiskowa – kryteria delimitacji</w:t>
        </w:r>
        <w:r w:rsidR="0003425A" w:rsidRPr="0003425A">
          <w:rPr>
            <w:rFonts w:asciiTheme="minorHAnsi" w:hAnsiTheme="minorHAnsi" w:cstheme="minorHAnsi"/>
            <w:noProof/>
            <w:webHidden/>
            <w:szCs w:val="22"/>
          </w:rPr>
          <w:tab/>
        </w:r>
      </w:hyperlink>
      <w:r w:rsidR="00EB24C9">
        <w:rPr>
          <w:rFonts w:asciiTheme="minorHAnsi" w:hAnsiTheme="minorHAnsi" w:cstheme="minorHAnsi"/>
          <w:noProof/>
          <w:szCs w:val="22"/>
        </w:rPr>
        <w:t>59</w:t>
      </w:r>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31" w:history="1">
        <w:r w:rsidR="0003425A" w:rsidRPr="0003425A">
          <w:rPr>
            <w:rStyle w:val="Hipercze"/>
            <w:rFonts w:asciiTheme="minorHAnsi" w:hAnsiTheme="minorHAnsi" w:cstheme="minorHAnsi"/>
            <w:noProof/>
            <w:szCs w:val="22"/>
          </w:rPr>
          <w:t>Tabela 17 Wskaźniki delimitacji dla poszczególnych kryteriów</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_Toc486508731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60</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32" w:history="1">
        <w:r w:rsidR="0003425A" w:rsidRPr="0003425A">
          <w:rPr>
            <w:rStyle w:val="Hipercze"/>
            <w:rFonts w:asciiTheme="minorHAnsi" w:hAnsiTheme="minorHAnsi" w:cstheme="minorHAnsi"/>
            <w:noProof/>
            <w:szCs w:val="22"/>
          </w:rPr>
          <w:t>Tabela 18 Wartości wskaźników delimitacji dla poszczególnych obszarów – sfera środowiskowa.</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_Toc486508732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61</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33" w:history="1">
        <w:r w:rsidR="0003425A" w:rsidRPr="0003425A">
          <w:rPr>
            <w:rStyle w:val="Hipercze"/>
            <w:rFonts w:asciiTheme="minorHAnsi" w:hAnsiTheme="minorHAnsi" w:cstheme="minorHAnsi"/>
            <w:noProof/>
            <w:szCs w:val="22"/>
          </w:rPr>
          <w:t>Tabela 19 Skala i charakter potrzeb rewitalizacyjnych – sfera środowiskowa</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_Toc486508733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63</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34" w:history="1">
        <w:r w:rsidR="0003425A" w:rsidRPr="0003425A">
          <w:rPr>
            <w:rStyle w:val="Hipercze"/>
            <w:rFonts w:asciiTheme="minorHAnsi" w:eastAsia="Calibri" w:hAnsiTheme="minorHAnsi" w:cstheme="minorHAnsi"/>
            <w:noProof/>
            <w:szCs w:val="22"/>
            <w:lang w:eastAsia="en-US"/>
          </w:rPr>
          <w:t>Tabela 20 Granice obszarów problemowych</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_Toc486508734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65</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35" w:history="1">
        <w:r w:rsidR="0003425A" w:rsidRPr="0003425A">
          <w:rPr>
            <w:rStyle w:val="Hipercze"/>
            <w:rFonts w:asciiTheme="minorHAnsi" w:eastAsia="Calibri" w:hAnsiTheme="minorHAnsi" w:cstheme="minorHAnsi"/>
            <w:noProof/>
            <w:szCs w:val="22"/>
            <w:lang w:eastAsia="en-US"/>
          </w:rPr>
          <w:t>Tabela 21 Powierzchnia i liczba ludności dla poszczególnych obszarów</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_Toc486508735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65</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36" w:history="1">
        <w:r w:rsidR="0003425A" w:rsidRPr="0003425A">
          <w:rPr>
            <w:rStyle w:val="Hipercze"/>
            <w:rFonts w:asciiTheme="minorHAnsi" w:eastAsia="Calibri" w:hAnsiTheme="minorHAnsi" w:cstheme="minorHAnsi"/>
            <w:noProof/>
            <w:szCs w:val="22"/>
            <w:lang w:eastAsia="en-US"/>
          </w:rPr>
          <w:t>Tabela 22 Gradacja wartości poszczególnych wskaźników w sferze społecznej</w:t>
        </w:r>
        <w:r w:rsidR="0003425A" w:rsidRPr="0003425A">
          <w:rPr>
            <w:rFonts w:asciiTheme="minorHAnsi" w:hAnsiTheme="minorHAnsi" w:cstheme="minorHAnsi"/>
            <w:noProof/>
            <w:webHidden/>
            <w:szCs w:val="22"/>
          </w:rPr>
          <w:tab/>
        </w:r>
      </w:hyperlink>
      <w:r w:rsidR="00710395">
        <w:rPr>
          <w:rFonts w:asciiTheme="minorHAnsi" w:hAnsiTheme="minorHAnsi" w:cstheme="minorHAnsi"/>
          <w:noProof/>
          <w:szCs w:val="22"/>
        </w:rPr>
        <w:t>69</w:t>
      </w:r>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37" w:history="1">
        <w:r w:rsidR="0003425A" w:rsidRPr="0003425A">
          <w:rPr>
            <w:rStyle w:val="Hipercze"/>
            <w:rFonts w:asciiTheme="minorHAnsi" w:hAnsiTheme="minorHAnsi" w:cstheme="minorHAnsi"/>
            <w:noProof/>
            <w:szCs w:val="22"/>
          </w:rPr>
          <w:t xml:space="preserve">Tabela 23 </w:t>
        </w:r>
        <w:r w:rsidR="0003425A" w:rsidRPr="0003425A">
          <w:rPr>
            <w:rStyle w:val="Hipercze"/>
            <w:rFonts w:asciiTheme="minorHAnsi" w:eastAsia="Calibri" w:hAnsiTheme="minorHAnsi" w:cstheme="minorHAnsi"/>
            <w:noProof/>
            <w:spacing w:val="-1"/>
            <w:szCs w:val="22"/>
            <w:lang w:eastAsia="en-US"/>
          </w:rPr>
          <w:t>Gradacja</w:t>
        </w:r>
        <w:r w:rsidR="0003425A" w:rsidRPr="0003425A">
          <w:rPr>
            <w:rStyle w:val="Hipercze"/>
            <w:rFonts w:asciiTheme="minorHAnsi" w:eastAsia="Calibri" w:hAnsiTheme="minorHAnsi" w:cstheme="minorHAnsi"/>
            <w:noProof/>
            <w:spacing w:val="-2"/>
            <w:szCs w:val="22"/>
            <w:lang w:eastAsia="en-US"/>
          </w:rPr>
          <w:t xml:space="preserve"> </w:t>
        </w:r>
        <w:r w:rsidR="0003425A" w:rsidRPr="0003425A">
          <w:rPr>
            <w:rStyle w:val="Hipercze"/>
            <w:rFonts w:asciiTheme="minorHAnsi" w:eastAsia="Calibri" w:hAnsiTheme="minorHAnsi" w:cstheme="minorHAnsi"/>
            <w:noProof/>
            <w:spacing w:val="-1"/>
            <w:szCs w:val="22"/>
            <w:lang w:eastAsia="en-US"/>
          </w:rPr>
          <w:t>wartości</w:t>
        </w:r>
        <w:r w:rsidR="0003425A" w:rsidRPr="0003425A">
          <w:rPr>
            <w:rStyle w:val="Hipercze"/>
            <w:rFonts w:asciiTheme="minorHAnsi" w:eastAsia="Calibri" w:hAnsiTheme="minorHAnsi" w:cstheme="minorHAnsi"/>
            <w:noProof/>
            <w:spacing w:val="-3"/>
            <w:szCs w:val="22"/>
            <w:lang w:eastAsia="en-US"/>
          </w:rPr>
          <w:t xml:space="preserve"> </w:t>
        </w:r>
        <w:r w:rsidR="0003425A" w:rsidRPr="0003425A">
          <w:rPr>
            <w:rStyle w:val="Hipercze"/>
            <w:rFonts w:asciiTheme="minorHAnsi" w:eastAsia="Calibri" w:hAnsiTheme="minorHAnsi" w:cstheme="minorHAnsi"/>
            <w:noProof/>
            <w:spacing w:val="-1"/>
            <w:szCs w:val="22"/>
            <w:lang w:eastAsia="en-US"/>
          </w:rPr>
          <w:t>poszczególnych</w:t>
        </w:r>
        <w:r w:rsidR="0003425A" w:rsidRPr="0003425A">
          <w:rPr>
            <w:rStyle w:val="Hipercze"/>
            <w:rFonts w:asciiTheme="minorHAnsi" w:eastAsia="Calibri" w:hAnsiTheme="minorHAnsi" w:cstheme="minorHAnsi"/>
            <w:noProof/>
            <w:spacing w:val="-3"/>
            <w:szCs w:val="22"/>
            <w:lang w:eastAsia="en-US"/>
          </w:rPr>
          <w:t xml:space="preserve"> </w:t>
        </w:r>
        <w:r w:rsidR="0003425A" w:rsidRPr="0003425A">
          <w:rPr>
            <w:rStyle w:val="Hipercze"/>
            <w:rFonts w:asciiTheme="minorHAnsi" w:eastAsia="Calibri" w:hAnsiTheme="minorHAnsi" w:cstheme="minorHAnsi"/>
            <w:noProof/>
            <w:spacing w:val="-1"/>
            <w:szCs w:val="22"/>
            <w:lang w:eastAsia="en-US"/>
          </w:rPr>
          <w:t>wskaźników</w:t>
        </w:r>
        <w:r w:rsidR="0003425A" w:rsidRPr="0003425A">
          <w:rPr>
            <w:rStyle w:val="Hipercze"/>
            <w:rFonts w:asciiTheme="minorHAnsi" w:eastAsia="Calibri" w:hAnsiTheme="minorHAnsi" w:cstheme="minorHAnsi"/>
            <w:noProof/>
            <w:spacing w:val="1"/>
            <w:szCs w:val="22"/>
            <w:lang w:eastAsia="en-US"/>
          </w:rPr>
          <w:t xml:space="preserve"> </w:t>
        </w:r>
        <w:r w:rsidR="0003425A" w:rsidRPr="0003425A">
          <w:rPr>
            <w:rStyle w:val="Hipercze"/>
            <w:rFonts w:asciiTheme="minorHAnsi" w:eastAsia="Calibri" w:hAnsiTheme="minorHAnsi" w:cstheme="minorHAnsi"/>
            <w:noProof/>
            <w:szCs w:val="22"/>
            <w:lang w:eastAsia="en-US"/>
          </w:rPr>
          <w:t>w</w:t>
        </w:r>
        <w:r w:rsidR="0003425A" w:rsidRPr="0003425A">
          <w:rPr>
            <w:rStyle w:val="Hipercze"/>
            <w:rFonts w:asciiTheme="minorHAnsi" w:eastAsia="Calibri" w:hAnsiTheme="minorHAnsi" w:cstheme="minorHAnsi"/>
            <w:noProof/>
            <w:spacing w:val="-2"/>
            <w:szCs w:val="22"/>
            <w:lang w:eastAsia="en-US"/>
          </w:rPr>
          <w:t xml:space="preserve"> </w:t>
        </w:r>
        <w:r w:rsidR="0003425A" w:rsidRPr="0003425A">
          <w:rPr>
            <w:rStyle w:val="Hipercze"/>
            <w:rFonts w:asciiTheme="minorHAnsi" w:eastAsia="Calibri" w:hAnsiTheme="minorHAnsi" w:cstheme="minorHAnsi"/>
            <w:noProof/>
            <w:spacing w:val="-1"/>
            <w:szCs w:val="22"/>
            <w:lang w:eastAsia="en-US"/>
          </w:rPr>
          <w:t>sferze</w:t>
        </w:r>
        <w:r w:rsidR="0003425A" w:rsidRPr="0003425A">
          <w:rPr>
            <w:rStyle w:val="Hipercze"/>
            <w:rFonts w:asciiTheme="minorHAnsi" w:eastAsia="Calibri" w:hAnsiTheme="minorHAnsi" w:cstheme="minorHAnsi"/>
            <w:noProof/>
            <w:spacing w:val="-2"/>
            <w:szCs w:val="22"/>
            <w:lang w:eastAsia="en-US"/>
          </w:rPr>
          <w:t xml:space="preserve"> </w:t>
        </w:r>
        <w:r w:rsidR="0003425A" w:rsidRPr="0003425A">
          <w:rPr>
            <w:rStyle w:val="Hipercze"/>
            <w:rFonts w:asciiTheme="minorHAnsi" w:eastAsia="Calibri" w:hAnsiTheme="minorHAnsi" w:cstheme="minorHAnsi"/>
            <w:noProof/>
            <w:spacing w:val="-1"/>
            <w:szCs w:val="22"/>
            <w:lang w:eastAsia="en-US"/>
          </w:rPr>
          <w:t>infrastrukturalno-gospodarczej</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_Toc486508737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73</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38" w:history="1">
        <w:r w:rsidR="0003425A" w:rsidRPr="0003425A">
          <w:rPr>
            <w:rStyle w:val="Hipercze"/>
            <w:rFonts w:asciiTheme="minorHAnsi" w:hAnsiTheme="minorHAnsi" w:cstheme="minorHAnsi"/>
            <w:noProof/>
            <w:szCs w:val="22"/>
          </w:rPr>
          <w:t xml:space="preserve">Tabela 24 </w:t>
        </w:r>
        <w:r w:rsidR="0003425A" w:rsidRPr="0003425A">
          <w:rPr>
            <w:rStyle w:val="Hipercze"/>
            <w:rFonts w:asciiTheme="minorHAnsi" w:eastAsia="Calibri" w:hAnsiTheme="minorHAnsi" w:cstheme="minorHAnsi"/>
            <w:noProof/>
            <w:spacing w:val="-1"/>
            <w:szCs w:val="22"/>
            <w:lang w:eastAsia="en-US"/>
          </w:rPr>
          <w:t>Gradacja</w:t>
        </w:r>
        <w:r w:rsidR="0003425A" w:rsidRPr="0003425A">
          <w:rPr>
            <w:rStyle w:val="Hipercze"/>
            <w:rFonts w:asciiTheme="minorHAnsi" w:eastAsia="Calibri" w:hAnsiTheme="minorHAnsi" w:cstheme="minorHAnsi"/>
            <w:noProof/>
            <w:spacing w:val="-2"/>
            <w:szCs w:val="22"/>
            <w:lang w:eastAsia="en-US"/>
          </w:rPr>
          <w:t xml:space="preserve"> </w:t>
        </w:r>
        <w:r w:rsidR="0003425A" w:rsidRPr="0003425A">
          <w:rPr>
            <w:rStyle w:val="Hipercze"/>
            <w:rFonts w:asciiTheme="minorHAnsi" w:eastAsia="Calibri" w:hAnsiTheme="minorHAnsi" w:cstheme="minorHAnsi"/>
            <w:noProof/>
            <w:spacing w:val="-1"/>
            <w:szCs w:val="22"/>
            <w:lang w:eastAsia="en-US"/>
          </w:rPr>
          <w:t>wartości</w:t>
        </w:r>
        <w:r w:rsidR="0003425A" w:rsidRPr="0003425A">
          <w:rPr>
            <w:rStyle w:val="Hipercze"/>
            <w:rFonts w:asciiTheme="minorHAnsi" w:eastAsia="Calibri" w:hAnsiTheme="minorHAnsi" w:cstheme="minorHAnsi"/>
            <w:noProof/>
            <w:spacing w:val="-3"/>
            <w:szCs w:val="22"/>
            <w:lang w:eastAsia="en-US"/>
          </w:rPr>
          <w:t xml:space="preserve"> </w:t>
        </w:r>
        <w:r w:rsidR="0003425A" w:rsidRPr="0003425A">
          <w:rPr>
            <w:rStyle w:val="Hipercze"/>
            <w:rFonts w:asciiTheme="minorHAnsi" w:eastAsia="Calibri" w:hAnsiTheme="minorHAnsi" w:cstheme="minorHAnsi"/>
            <w:noProof/>
            <w:spacing w:val="-1"/>
            <w:szCs w:val="22"/>
            <w:lang w:eastAsia="en-US"/>
          </w:rPr>
          <w:t>poszczególnych</w:t>
        </w:r>
        <w:r w:rsidR="0003425A" w:rsidRPr="0003425A">
          <w:rPr>
            <w:rStyle w:val="Hipercze"/>
            <w:rFonts w:asciiTheme="minorHAnsi" w:eastAsia="Calibri" w:hAnsiTheme="minorHAnsi" w:cstheme="minorHAnsi"/>
            <w:noProof/>
            <w:spacing w:val="-3"/>
            <w:szCs w:val="22"/>
            <w:lang w:eastAsia="en-US"/>
          </w:rPr>
          <w:t xml:space="preserve"> </w:t>
        </w:r>
        <w:r w:rsidR="0003425A" w:rsidRPr="0003425A">
          <w:rPr>
            <w:rStyle w:val="Hipercze"/>
            <w:rFonts w:asciiTheme="minorHAnsi" w:eastAsia="Calibri" w:hAnsiTheme="minorHAnsi" w:cstheme="minorHAnsi"/>
            <w:noProof/>
            <w:spacing w:val="-1"/>
            <w:szCs w:val="22"/>
            <w:lang w:eastAsia="en-US"/>
          </w:rPr>
          <w:t>wskaźników</w:t>
        </w:r>
        <w:r w:rsidR="0003425A" w:rsidRPr="0003425A">
          <w:rPr>
            <w:rStyle w:val="Hipercze"/>
            <w:rFonts w:asciiTheme="minorHAnsi" w:eastAsia="Calibri" w:hAnsiTheme="minorHAnsi" w:cstheme="minorHAnsi"/>
            <w:noProof/>
            <w:spacing w:val="1"/>
            <w:szCs w:val="22"/>
            <w:lang w:eastAsia="en-US"/>
          </w:rPr>
          <w:t xml:space="preserve"> </w:t>
        </w:r>
        <w:r w:rsidR="0003425A" w:rsidRPr="0003425A">
          <w:rPr>
            <w:rStyle w:val="Hipercze"/>
            <w:rFonts w:asciiTheme="minorHAnsi" w:eastAsia="Calibri" w:hAnsiTheme="minorHAnsi" w:cstheme="minorHAnsi"/>
            <w:noProof/>
            <w:szCs w:val="22"/>
            <w:lang w:eastAsia="en-US"/>
          </w:rPr>
          <w:t>w</w:t>
        </w:r>
        <w:r w:rsidR="0003425A" w:rsidRPr="0003425A">
          <w:rPr>
            <w:rStyle w:val="Hipercze"/>
            <w:rFonts w:asciiTheme="minorHAnsi" w:eastAsia="Calibri" w:hAnsiTheme="minorHAnsi" w:cstheme="minorHAnsi"/>
            <w:noProof/>
            <w:spacing w:val="-2"/>
            <w:szCs w:val="22"/>
            <w:lang w:eastAsia="en-US"/>
          </w:rPr>
          <w:t xml:space="preserve"> </w:t>
        </w:r>
        <w:r w:rsidR="0003425A" w:rsidRPr="0003425A">
          <w:rPr>
            <w:rStyle w:val="Hipercze"/>
            <w:rFonts w:asciiTheme="minorHAnsi" w:eastAsia="Calibri" w:hAnsiTheme="minorHAnsi" w:cstheme="minorHAnsi"/>
            <w:noProof/>
            <w:spacing w:val="-1"/>
            <w:szCs w:val="22"/>
            <w:lang w:eastAsia="en-US"/>
          </w:rPr>
          <w:t>sferze</w:t>
        </w:r>
        <w:r w:rsidR="0003425A" w:rsidRPr="0003425A">
          <w:rPr>
            <w:rStyle w:val="Hipercze"/>
            <w:rFonts w:asciiTheme="minorHAnsi" w:eastAsia="Calibri" w:hAnsiTheme="minorHAnsi" w:cstheme="minorHAnsi"/>
            <w:noProof/>
            <w:spacing w:val="-2"/>
            <w:szCs w:val="22"/>
            <w:lang w:eastAsia="en-US"/>
          </w:rPr>
          <w:t xml:space="preserve"> </w:t>
        </w:r>
        <w:r w:rsidR="0003425A" w:rsidRPr="0003425A">
          <w:rPr>
            <w:rStyle w:val="Hipercze"/>
            <w:rFonts w:asciiTheme="minorHAnsi" w:eastAsia="Calibri" w:hAnsiTheme="minorHAnsi" w:cstheme="minorHAnsi"/>
            <w:noProof/>
            <w:spacing w:val="-1"/>
            <w:szCs w:val="22"/>
            <w:lang w:eastAsia="en-US"/>
          </w:rPr>
          <w:t>przestrzenno-funkcjonalnej</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_Toc486508738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76</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39" w:history="1">
        <w:r w:rsidR="0003425A" w:rsidRPr="0003425A">
          <w:rPr>
            <w:rStyle w:val="Hipercze"/>
            <w:rFonts w:asciiTheme="minorHAnsi" w:hAnsiTheme="minorHAnsi" w:cstheme="minorHAnsi"/>
            <w:noProof/>
            <w:szCs w:val="22"/>
          </w:rPr>
          <w:t xml:space="preserve">Tabela 25 </w:t>
        </w:r>
        <w:r w:rsidR="0003425A" w:rsidRPr="0003425A">
          <w:rPr>
            <w:rStyle w:val="Hipercze"/>
            <w:rFonts w:asciiTheme="minorHAnsi" w:eastAsia="Calibri" w:hAnsiTheme="minorHAnsi" w:cstheme="minorHAnsi"/>
            <w:noProof/>
            <w:spacing w:val="-1"/>
            <w:szCs w:val="22"/>
            <w:lang w:eastAsia="en-US"/>
          </w:rPr>
          <w:t>Gradacja</w:t>
        </w:r>
        <w:r w:rsidR="0003425A" w:rsidRPr="0003425A">
          <w:rPr>
            <w:rStyle w:val="Hipercze"/>
            <w:rFonts w:asciiTheme="minorHAnsi" w:eastAsia="Calibri" w:hAnsiTheme="minorHAnsi" w:cstheme="minorHAnsi"/>
            <w:noProof/>
            <w:spacing w:val="-2"/>
            <w:szCs w:val="22"/>
            <w:lang w:eastAsia="en-US"/>
          </w:rPr>
          <w:t xml:space="preserve"> </w:t>
        </w:r>
        <w:r w:rsidR="0003425A" w:rsidRPr="0003425A">
          <w:rPr>
            <w:rStyle w:val="Hipercze"/>
            <w:rFonts w:asciiTheme="minorHAnsi" w:eastAsia="Calibri" w:hAnsiTheme="minorHAnsi" w:cstheme="minorHAnsi"/>
            <w:noProof/>
            <w:spacing w:val="-1"/>
            <w:szCs w:val="22"/>
            <w:lang w:eastAsia="en-US"/>
          </w:rPr>
          <w:t>wartości</w:t>
        </w:r>
        <w:r w:rsidR="0003425A" w:rsidRPr="0003425A">
          <w:rPr>
            <w:rStyle w:val="Hipercze"/>
            <w:rFonts w:asciiTheme="minorHAnsi" w:eastAsia="Calibri" w:hAnsiTheme="minorHAnsi" w:cstheme="minorHAnsi"/>
            <w:noProof/>
            <w:spacing w:val="-3"/>
            <w:szCs w:val="22"/>
            <w:lang w:eastAsia="en-US"/>
          </w:rPr>
          <w:t xml:space="preserve"> </w:t>
        </w:r>
        <w:r w:rsidR="0003425A" w:rsidRPr="0003425A">
          <w:rPr>
            <w:rStyle w:val="Hipercze"/>
            <w:rFonts w:asciiTheme="minorHAnsi" w:eastAsia="Calibri" w:hAnsiTheme="minorHAnsi" w:cstheme="minorHAnsi"/>
            <w:noProof/>
            <w:spacing w:val="-1"/>
            <w:szCs w:val="22"/>
            <w:lang w:eastAsia="en-US"/>
          </w:rPr>
          <w:t>poszczególnych</w:t>
        </w:r>
        <w:r w:rsidR="0003425A" w:rsidRPr="0003425A">
          <w:rPr>
            <w:rStyle w:val="Hipercze"/>
            <w:rFonts w:asciiTheme="minorHAnsi" w:eastAsia="Calibri" w:hAnsiTheme="minorHAnsi" w:cstheme="minorHAnsi"/>
            <w:noProof/>
            <w:spacing w:val="-3"/>
            <w:szCs w:val="22"/>
            <w:lang w:eastAsia="en-US"/>
          </w:rPr>
          <w:t xml:space="preserve"> </w:t>
        </w:r>
        <w:r w:rsidR="0003425A" w:rsidRPr="0003425A">
          <w:rPr>
            <w:rStyle w:val="Hipercze"/>
            <w:rFonts w:asciiTheme="minorHAnsi" w:eastAsia="Calibri" w:hAnsiTheme="minorHAnsi" w:cstheme="minorHAnsi"/>
            <w:noProof/>
            <w:spacing w:val="-1"/>
            <w:szCs w:val="22"/>
            <w:lang w:eastAsia="en-US"/>
          </w:rPr>
          <w:t>wskaźników</w:t>
        </w:r>
        <w:r w:rsidR="0003425A" w:rsidRPr="0003425A">
          <w:rPr>
            <w:rStyle w:val="Hipercze"/>
            <w:rFonts w:asciiTheme="minorHAnsi" w:eastAsia="Calibri" w:hAnsiTheme="minorHAnsi" w:cstheme="minorHAnsi"/>
            <w:noProof/>
            <w:spacing w:val="1"/>
            <w:szCs w:val="22"/>
            <w:lang w:eastAsia="en-US"/>
          </w:rPr>
          <w:t xml:space="preserve"> </w:t>
        </w:r>
        <w:r w:rsidR="0003425A" w:rsidRPr="0003425A">
          <w:rPr>
            <w:rStyle w:val="Hipercze"/>
            <w:rFonts w:asciiTheme="minorHAnsi" w:eastAsia="Calibri" w:hAnsiTheme="minorHAnsi" w:cstheme="minorHAnsi"/>
            <w:noProof/>
            <w:szCs w:val="22"/>
            <w:lang w:eastAsia="en-US"/>
          </w:rPr>
          <w:t>w</w:t>
        </w:r>
        <w:r w:rsidR="0003425A" w:rsidRPr="0003425A">
          <w:rPr>
            <w:rStyle w:val="Hipercze"/>
            <w:rFonts w:asciiTheme="minorHAnsi" w:eastAsia="Calibri" w:hAnsiTheme="minorHAnsi" w:cstheme="minorHAnsi"/>
            <w:noProof/>
            <w:spacing w:val="-2"/>
            <w:szCs w:val="22"/>
            <w:lang w:eastAsia="en-US"/>
          </w:rPr>
          <w:t xml:space="preserve"> </w:t>
        </w:r>
        <w:r w:rsidR="0003425A" w:rsidRPr="0003425A">
          <w:rPr>
            <w:rStyle w:val="Hipercze"/>
            <w:rFonts w:asciiTheme="minorHAnsi" w:eastAsia="Calibri" w:hAnsiTheme="minorHAnsi" w:cstheme="minorHAnsi"/>
            <w:noProof/>
            <w:spacing w:val="-1"/>
            <w:szCs w:val="22"/>
            <w:lang w:eastAsia="en-US"/>
          </w:rPr>
          <w:t>sferze</w:t>
        </w:r>
        <w:r w:rsidR="0003425A" w:rsidRPr="0003425A">
          <w:rPr>
            <w:rStyle w:val="Hipercze"/>
            <w:rFonts w:asciiTheme="minorHAnsi" w:eastAsia="Calibri" w:hAnsiTheme="minorHAnsi" w:cstheme="minorHAnsi"/>
            <w:noProof/>
            <w:spacing w:val="-2"/>
            <w:szCs w:val="22"/>
            <w:lang w:eastAsia="en-US"/>
          </w:rPr>
          <w:t xml:space="preserve"> </w:t>
        </w:r>
        <w:r w:rsidR="0003425A" w:rsidRPr="0003425A">
          <w:rPr>
            <w:rStyle w:val="Hipercze"/>
            <w:rFonts w:asciiTheme="minorHAnsi" w:eastAsia="Calibri" w:hAnsiTheme="minorHAnsi" w:cstheme="minorHAnsi"/>
            <w:noProof/>
            <w:spacing w:val="-1"/>
            <w:szCs w:val="22"/>
            <w:lang w:eastAsia="en-US"/>
          </w:rPr>
          <w:t>środowiskowej</w:t>
        </w:r>
        <w:r w:rsidR="0003425A" w:rsidRPr="0003425A">
          <w:rPr>
            <w:rFonts w:asciiTheme="minorHAnsi" w:hAnsiTheme="minorHAnsi" w:cstheme="minorHAnsi"/>
            <w:noProof/>
            <w:webHidden/>
            <w:szCs w:val="22"/>
          </w:rPr>
          <w:tab/>
        </w:r>
      </w:hyperlink>
      <w:r w:rsidR="00710395">
        <w:rPr>
          <w:rFonts w:asciiTheme="minorHAnsi" w:hAnsiTheme="minorHAnsi" w:cstheme="minorHAnsi"/>
          <w:noProof/>
          <w:szCs w:val="22"/>
        </w:rPr>
        <w:t>79</w:t>
      </w:r>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40" w:history="1">
        <w:r w:rsidR="0003425A" w:rsidRPr="0003425A">
          <w:rPr>
            <w:rStyle w:val="Hipercze"/>
            <w:rFonts w:asciiTheme="minorHAnsi" w:hAnsiTheme="minorHAnsi" w:cstheme="minorHAnsi"/>
            <w:noProof/>
            <w:szCs w:val="22"/>
          </w:rPr>
          <w:t xml:space="preserve">Tabela 26 </w:t>
        </w:r>
        <w:r w:rsidR="0003425A" w:rsidRPr="0003425A">
          <w:rPr>
            <w:rStyle w:val="Hipercze"/>
            <w:rFonts w:asciiTheme="minorHAnsi" w:eastAsia="Calibri" w:hAnsiTheme="minorHAnsi" w:cstheme="minorHAnsi"/>
            <w:noProof/>
            <w:spacing w:val="-1"/>
            <w:szCs w:val="22"/>
            <w:lang w:eastAsia="en-US"/>
          </w:rPr>
          <w:t>Liczba</w:t>
        </w:r>
        <w:r w:rsidR="0003425A" w:rsidRPr="0003425A">
          <w:rPr>
            <w:rStyle w:val="Hipercze"/>
            <w:rFonts w:asciiTheme="minorHAnsi" w:eastAsia="Calibri" w:hAnsiTheme="minorHAnsi" w:cstheme="minorHAnsi"/>
            <w:noProof/>
            <w:szCs w:val="22"/>
            <w:lang w:eastAsia="en-US"/>
          </w:rPr>
          <w:t xml:space="preserve"> </w:t>
        </w:r>
        <w:r w:rsidR="0003425A" w:rsidRPr="0003425A">
          <w:rPr>
            <w:rStyle w:val="Hipercze"/>
            <w:rFonts w:asciiTheme="minorHAnsi" w:eastAsia="Calibri" w:hAnsiTheme="minorHAnsi" w:cstheme="minorHAnsi"/>
            <w:noProof/>
            <w:spacing w:val="-1"/>
            <w:szCs w:val="22"/>
            <w:lang w:eastAsia="en-US"/>
          </w:rPr>
          <w:t>punktów</w:t>
        </w:r>
        <w:r w:rsidR="0003425A" w:rsidRPr="0003425A">
          <w:rPr>
            <w:rStyle w:val="Hipercze"/>
            <w:rFonts w:asciiTheme="minorHAnsi" w:eastAsia="Calibri" w:hAnsiTheme="minorHAnsi" w:cstheme="minorHAnsi"/>
            <w:noProof/>
            <w:spacing w:val="1"/>
            <w:szCs w:val="22"/>
            <w:lang w:eastAsia="en-US"/>
          </w:rPr>
          <w:t xml:space="preserve"> </w:t>
        </w:r>
        <w:r w:rsidR="0003425A" w:rsidRPr="0003425A">
          <w:rPr>
            <w:rStyle w:val="Hipercze"/>
            <w:rFonts w:asciiTheme="minorHAnsi" w:eastAsia="Calibri" w:hAnsiTheme="minorHAnsi" w:cstheme="minorHAnsi"/>
            <w:noProof/>
            <w:spacing w:val="-1"/>
            <w:szCs w:val="22"/>
            <w:lang w:eastAsia="en-US"/>
          </w:rPr>
          <w:t>przyznanych</w:t>
        </w:r>
        <w:r w:rsidR="0003425A" w:rsidRPr="0003425A">
          <w:rPr>
            <w:rStyle w:val="Hipercze"/>
            <w:rFonts w:asciiTheme="minorHAnsi" w:eastAsia="Calibri" w:hAnsiTheme="minorHAnsi" w:cstheme="minorHAnsi"/>
            <w:noProof/>
            <w:szCs w:val="22"/>
            <w:lang w:eastAsia="en-US"/>
          </w:rPr>
          <w:t xml:space="preserve"> </w:t>
        </w:r>
        <w:r w:rsidR="0003425A" w:rsidRPr="0003425A">
          <w:rPr>
            <w:rStyle w:val="Hipercze"/>
            <w:rFonts w:asciiTheme="minorHAnsi" w:eastAsia="Calibri" w:hAnsiTheme="minorHAnsi" w:cstheme="minorHAnsi"/>
            <w:noProof/>
            <w:spacing w:val="-1"/>
            <w:szCs w:val="22"/>
            <w:lang w:eastAsia="en-US"/>
          </w:rPr>
          <w:t xml:space="preserve">każdemu </w:t>
        </w:r>
        <w:r w:rsidR="0003425A" w:rsidRPr="0003425A">
          <w:rPr>
            <w:rStyle w:val="Hipercze"/>
            <w:rFonts w:asciiTheme="minorHAnsi" w:eastAsia="Calibri" w:hAnsiTheme="minorHAnsi" w:cstheme="minorHAnsi"/>
            <w:noProof/>
            <w:szCs w:val="22"/>
            <w:lang w:eastAsia="en-US"/>
          </w:rPr>
          <w:t>z</w:t>
        </w:r>
        <w:r w:rsidR="0003425A" w:rsidRPr="0003425A">
          <w:rPr>
            <w:rStyle w:val="Hipercze"/>
            <w:rFonts w:asciiTheme="minorHAnsi" w:eastAsia="Calibri" w:hAnsiTheme="minorHAnsi" w:cstheme="minorHAnsi"/>
            <w:noProof/>
            <w:spacing w:val="-3"/>
            <w:szCs w:val="22"/>
            <w:lang w:eastAsia="en-US"/>
          </w:rPr>
          <w:t xml:space="preserve"> </w:t>
        </w:r>
        <w:r w:rsidR="0003425A" w:rsidRPr="0003425A">
          <w:rPr>
            <w:rStyle w:val="Hipercze"/>
            <w:rFonts w:asciiTheme="minorHAnsi" w:eastAsia="Calibri" w:hAnsiTheme="minorHAnsi" w:cstheme="minorHAnsi"/>
            <w:noProof/>
            <w:spacing w:val="-1"/>
            <w:szCs w:val="22"/>
            <w:lang w:eastAsia="en-US"/>
          </w:rPr>
          <w:t>obszarów</w:t>
        </w:r>
        <w:r w:rsidR="0003425A" w:rsidRPr="0003425A">
          <w:rPr>
            <w:rStyle w:val="Hipercze"/>
            <w:rFonts w:asciiTheme="minorHAnsi" w:eastAsia="Calibri" w:hAnsiTheme="minorHAnsi" w:cstheme="minorHAnsi"/>
            <w:noProof/>
            <w:spacing w:val="-2"/>
            <w:szCs w:val="22"/>
            <w:lang w:eastAsia="en-US"/>
          </w:rPr>
          <w:t xml:space="preserve"> </w:t>
        </w:r>
        <w:r w:rsidR="0003425A" w:rsidRPr="0003425A">
          <w:rPr>
            <w:rStyle w:val="Hipercze"/>
            <w:rFonts w:asciiTheme="minorHAnsi" w:eastAsia="Calibri" w:hAnsiTheme="minorHAnsi" w:cstheme="minorHAnsi"/>
            <w:noProof/>
            <w:szCs w:val="22"/>
            <w:lang w:eastAsia="en-US"/>
          </w:rPr>
          <w:t>w</w:t>
        </w:r>
        <w:r w:rsidR="0003425A" w:rsidRPr="0003425A">
          <w:rPr>
            <w:rStyle w:val="Hipercze"/>
            <w:rFonts w:asciiTheme="minorHAnsi" w:eastAsia="Calibri" w:hAnsiTheme="minorHAnsi" w:cstheme="minorHAnsi"/>
            <w:noProof/>
            <w:spacing w:val="1"/>
            <w:szCs w:val="22"/>
            <w:lang w:eastAsia="en-US"/>
          </w:rPr>
          <w:t xml:space="preserve"> </w:t>
        </w:r>
        <w:r w:rsidR="0003425A" w:rsidRPr="0003425A">
          <w:rPr>
            <w:rStyle w:val="Hipercze"/>
            <w:rFonts w:asciiTheme="minorHAnsi" w:eastAsia="Calibri" w:hAnsiTheme="minorHAnsi" w:cstheme="minorHAnsi"/>
            <w:noProof/>
            <w:spacing w:val="-1"/>
            <w:szCs w:val="22"/>
            <w:lang w:eastAsia="en-US"/>
          </w:rPr>
          <w:t>zależności</w:t>
        </w:r>
        <w:r w:rsidR="0003425A" w:rsidRPr="0003425A">
          <w:rPr>
            <w:rStyle w:val="Hipercze"/>
            <w:rFonts w:asciiTheme="minorHAnsi" w:eastAsia="Calibri" w:hAnsiTheme="minorHAnsi" w:cstheme="minorHAnsi"/>
            <w:noProof/>
            <w:spacing w:val="-2"/>
            <w:szCs w:val="22"/>
            <w:lang w:eastAsia="en-US"/>
          </w:rPr>
          <w:t xml:space="preserve"> </w:t>
        </w:r>
        <w:r w:rsidR="0003425A" w:rsidRPr="0003425A">
          <w:rPr>
            <w:rStyle w:val="Hipercze"/>
            <w:rFonts w:asciiTheme="minorHAnsi" w:eastAsia="Calibri" w:hAnsiTheme="minorHAnsi" w:cstheme="minorHAnsi"/>
            <w:noProof/>
            <w:szCs w:val="22"/>
            <w:lang w:eastAsia="en-US"/>
          </w:rPr>
          <w:t>od</w:t>
        </w:r>
        <w:r w:rsidR="0003425A" w:rsidRPr="0003425A">
          <w:rPr>
            <w:rStyle w:val="Hipercze"/>
            <w:rFonts w:asciiTheme="minorHAnsi" w:eastAsia="Calibri" w:hAnsiTheme="minorHAnsi" w:cstheme="minorHAnsi"/>
            <w:noProof/>
            <w:spacing w:val="-3"/>
            <w:szCs w:val="22"/>
            <w:lang w:eastAsia="en-US"/>
          </w:rPr>
          <w:t xml:space="preserve"> </w:t>
        </w:r>
        <w:r w:rsidR="0003425A" w:rsidRPr="0003425A">
          <w:rPr>
            <w:rStyle w:val="Hipercze"/>
            <w:rFonts w:asciiTheme="minorHAnsi" w:eastAsia="Calibri" w:hAnsiTheme="minorHAnsi" w:cstheme="minorHAnsi"/>
            <w:noProof/>
            <w:spacing w:val="-1"/>
            <w:szCs w:val="22"/>
            <w:lang w:eastAsia="en-US"/>
          </w:rPr>
          <w:t>wartości</w:t>
        </w:r>
        <w:r w:rsidR="0003425A" w:rsidRPr="0003425A">
          <w:rPr>
            <w:rStyle w:val="Hipercze"/>
            <w:rFonts w:asciiTheme="minorHAnsi" w:eastAsia="Calibri" w:hAnsiTheme="minorHAnsi" w:cstheme="minorHAnsi"/>
            <w:noProof/>
            <w:spacing w:val="-2"/>
            <w:szCs w:val="22"/>
            <w:lang w:eastAsia="en-US"/>
          </w:rPr>
          <w:t xml:space="preserve"> </w:t>
        </w:r>
        <w:r w:rsidR="0003425A" w:rsidRPr="0003425A">
          <w:rPr>
            <w:rStyle w:val="Hipercze"/>
            <w:rFonts w:asciiTheme="minorHAnsi" w:eastAsia="Calibri" w:hAnsiTheme="minorHAnsi" w:cstheme="minorHAnsi"/>
            <w:noProof/>
            <w:spacing w:val="-1"/>
            <w:szCs w:val="22"/>
            <w:lang w:eastAsia="en-US"/>
          </w:rPr>
          <w:t>wskaźnika</w:t>
        </w:r>
        <w:r w:rsidR="0003425A" w:rsidRPr="0003425A">
          <w:rPr>
            <w:rStyle w:val="Hipercze"/>
            <w:rFonts w:asciiTheme="minorHAnsi" w:eastAsia="Calibri" w:hAnsiTheme="minorHAnsi" w:cstheme="minorHAnsi"/>
            <w:noProof/>
            <w:spacing w:val="-3"/>
            <w:szCs w:val="22"/>
            <w:lang w:eastAsia="en-US"/>
          </w:rPr>
          <w:t xml:space="preserve"> </w:t>
        </w:r>
        <w:r w:rsidR="0003425A" w:rsidRPr="0003425A">
          <w:rPr>
            <w:rStyle w:val="Hipercze"/>
            <w:rFonts w:asciiTheme="minorHAnsi" w:eastAsia="Calibri" w:hAnsiTheme="minorHAnsi" w:cstheme="minorHAnsi"/>
            <w:noProof/>
            <w:szCs w:val="22"/>
            <w:lang w:eastAsia="en-US"/>
          </w:rPr>
          <w:t>dla</w:t>
        </w:r>
        <w:r w:rsidR="0003425A" w:rsidRPr="0003425A">
          <w:rPr>
            <w:rStyle w:val="Hipercze"/>
            <w:rFonts w:asciiTheme="minorHAnsi" w:eastAsia="Calibri" w:hAnsiTheme="minorHAnsi" w:cstheme="minorHAnsi"/>
            <w:noProof/>
            <w:spacing w:val="-1"/>
            <w:szCs w:val="22"/>
            <w:lang w:eastAsia="en-US"/>
          </w:rPr>
          <w:t xml:space="preserve"> danego</w:t>
        </w:r>
        <w:r w:rsidR="0003425A" w:rsidRPr="0003425A">
          <w:rPr>
            <w:rStyle w:val="Hipercze"/>
            <w:rFonts w:asciiTheme="minorHAnsi" w:eastAsia="Calibri" w:hAnsiTheme="minorHAnsi" w:cstheme="minorHAnsi"/>
            <w:noProof/>
            <w:spacing w:val="-4"/>
            <w:szCs w:val="22"/>
            <w:lang w:eastAsia="en-US"/>
          </w:rPr>
          <w:t xml:space="preserve"> </w:t>
        </w:r>
        <w:r w:rsidR="0003425A" w:rsidRPr="0003425A">
          <w:rPr>
            <w:rStyle w:val="Hipercze"/>
            <w:rFonts w:asciiTheme="minorHAnsi" w:eastAsia="Calibri" w:hAnsiTheme="minorHAnsi" w:cstheme="minorHAnsi"/>
            <w:noProof/>
            <w:spacing w:val="-1"/>
            <w:szCs w:val="22"/>
            <w:lang w:eastAsia="en-US"/>
          </w:rPr>
          <w:t xml:space="preserve">kryterium </w:t>
        </w:r>
        <w:r w:rsidR="0003425A" w:rsidRPr="0003425A">
          <w:rPr>
            <w:rStyle w:val="Hipercze"/>
            <w:rFonts w:asciiTheme="minorHAnsi" w:eastAsia="Calibri" w:hAnsiTheme="minorHAnsi" w:cstheme="minorHAnsi"/>
            <w:noProof/>
            <w:szCs w:val="22"/>
            <w:lang w:eastAsia="en-US"/>
          </w:rPr>
          <w:t>w</w:t>
        </w:r>
        <w:r w:rsidR="0003425A" w:rsidRPr="0003425A">
          <w:rPr>
            <w:rStyle w:val="Hipercze"/>
            <w:rFonts w:asciiTheme="minorHAnsi" w:eastAsia="Calibri" w:hAnsiTheme="minorHAnsi" w:cstheme="minorHAnsi"/>
            <w:noProof/>
            <w:spacing w:val="1"/>
            <w:szCs w:val="22"/>
            <w:lang w:eastAsia="en-US"/>
          </w:rPr>
          <w:t xml:space="preserve"> </w:t>
        </w:r>
        <w:r w:rsidR="0003425A" w:rsidRPr="0003425A">
          <w:rPr>
            <w:rStyle w:val="Hipercze"/>
            <w:rFonts w:asciiTheme="minorHAnsi" w:eastAsia="Calibri" w:hAnsiTheme="minorHAnsi" w:cstheme="minorHAnsi"/>
            <w:noProof/>
            <w:spacing w:val="-1"/>
            <w:szCs w:val="22"/>
            <w:lang w:eastAsia="en-US"/>
          </w:rPr>
          <w:t>sferze</w:t>
        </w:r>
        <w:r w:rsidR="0003425A" w:rsidRPr="0003425A">
          <w:rPr>
            <w:rStyle w:val="Hipercze"/>
            <w:rFonts w:asciiTheme="minorHAnsi" w:eastAsia="Calibri" w:hAnsiTheme="minorHAnsi" w:cstheme="minorHAnsi"/>
            <w:noProof/>
            <w:szCs w:val="22"/>
            <w:lang w:eastAsia="en-US"/>
          </w:rPr>
          <w:t xml:space="preserve"> </w:t>
        </w:r>
        <w:r w:rsidR="0003425A" w:rsidRPr="0003425A">
          <w:rPr>
            <w:rStyle w:val="Hipercze"/>
            <w:rFonts w:asciiTheme="minorHAnsi" w:eastAsia="Calibri" w:hAnsiTheme="minorHAnsi" w:cstheme="minorHAnsi"/>
            <w:noProof/>
            <w:spacing w:val="-1"/>
            <w:szCs w:val="22"/>
            <w:lang w:eastAsia="en-US"/>
          </w:rPr>
          <w:t>społecznej</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_Toc486508740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81</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41" w:history="1">
        <w:r w:rsidR="0003425A" w:rsidRPr="0003425A">
          <w:rPr>
            <w:rStyle w:val="Hipercze"/>
            <w:rFonts w:asciiTheme="minorHAnsi" w:hAnsiTheme="minorHAnsi" w:cstheme="minorHAnsi"/>
            <w:noProof/>
            <w:szCs w:val="22"/>
          </w:rPr>
          <w:t xml:space="preserve">Tabela 27 </w:t>
        </w:r>
        <w:r w:rsidR="0003425A" w:rsidRPr="0003425A">
          <w:rPr>
            <w:rStyle w:val="Hipercze"/>
            <w:rFonts w:asciiTheme="minorHAnsi" w:eastAsia="Calibri" w:hAnsiTheme="minorHAnsi" w:cstheme="minorHAnsi"/>
            <w:noProof/>
            <w:spacing w:val="-1"/>
            <w:szCs w:val="22"/>
            <w:lang w:eastAsia="en-US"/>
          </w:rPr>
          <w:t>Liczba</w:t>
        </w:r>
        <w:r w:rsidR="0003425A" w:rsidRPr="0003425A">
          <w:rPr>
            <w:rStyle w:val="Hipercze"/>
            <w:rFonts w:asciiTheme="minorHAnsi" w:eastAsia="Calibri" w:hAnsiTheme="minorHAnsi" w:cstheme="minorHAnsi"/>
            <w:noProof/>
            <w:szCs w:val="22"/>
            <w:lang w:eastAsia="en-US"/>
          </w:rPr>
          <w:t xml:space="preserve"> </w:t>
        </w:r>
        <w:r w:rsidR="0003425A" w:rsidRPr="0003425A">
          <w:rPr>
            <w:rStyle w:val="Hipercze"/>
            <w:rFonts w:asciiTheme="minorHAnsi" w:eastAsia="Calibri" w:hAnsiTheme="minorHAnsi" w:cstheme="minorHAnsi"/>
            <w:noProof/>
            <w:spacing w:val="-1"/>
            <w:szCs w:val="22"/>
            <w:lang w:eastAsia="en-US"/>
          </w:rPr>
          <w:t>punktów</w:t>
        </w:r>
        <w:r w:rsidR="0003425A" w:rsidRPr="0003425A">
          <w:rPr>
            <w:rStyle w:val="Hipercze"/>
            <w:rFonts w:asciiTheme="minorHAnsi" w:eastAsia="Calibri" w:hAnsiTheme="minorHAnsi" w:cstheme="minorHAnsi"/>
            <w:noProof/>
            <w:spacing w:val="1"/>
            <w:szCs w:val="22"/>
            <w:lang w:eastAsia="en-US"/>
          </w:rPr>
          <w:t xml:space="preserve"> </w:t>
        </w:r>
        <w:r w:rsidR="0003425A" w:rsidRPr="0003425A">
          <w:rPr>
            <w:rStyle w:val="Hipercze"/>
            <w:rFonts w:asciiTheme="minorHAnsi" w:eastAsia="Calibri" w:hAnsiTheme="minorHAnsi" w:cstheme="minorHAnsi"/>
            <w:noProof/>
            <w:spacing w:val="-1"/>
            <w:szCs w:val="22"/>
            <w:lang w:eastAsia="en-US"/>
          </w:rPr>
          <w:t>przyznanych</w:t>
        </w:r>
        <w:r w:rsidR="0003425A" w:rsidRPr="0003425A">
          <w:rPr>
            <w:rStyle w:val="Hipercze"/>
            <w:rFonts w:asciiTheme="minorHAnsi" w:eastAsia="Calibri" w:hAnsiTheme="minorHAnsi" w:cstheme="minorHAnsi"/>
            <w:noProof/>
            <w:szCs w:val="22"/>
            <w:lang w:eastAsia="en-US"/>
          </w:rPr>
          <w:t xml:space="preserve"> </w:t>
        </w:r>
        <w:r w:rsidR="0003425A" w:rsidRPr="0003425A">
          <w:rPr>
            <w:rStyle w:val="Hipercze"/>
            <w:rFonts w:asciiTheme="minorHAnsi" w:eastAsia="Calibri" w:hAnsiTheme="minorHAnsi" w:cstheme="minorHAnsi"/>
            <w:noProof/>
            <w:spacing w:val="-1"/>
            <w:szCs w:val="22"/>
            <w:lang w:eastAsia="en-US"/>
          </w:rPr>
          <w:t xml:space="preserve">każdemu </w:t>
        </w:r>
        <w:r w:rsidR="0003425A" w:rsidRPr="0003425A">
          <w:rPr>
            <w:rStyle w:val="Hipercze"/>
            <w:rFonts w:asciiTheme="minorHAnsi" w:eastAsia="Calibri" w:hAnsiTheme="minorHAnsi" w:cstheme="minorHAnsi"/>
            <w:noProof/>
            <w:szCs w:val="22"/>
            <w:lang w:eastAsia="en-US"/>
          </w:rPr>
          <w:t>z</w:t>
        </w:r>
        <w:r w:rsidR="0003425A" w:rsidRPr="0003425A">
          <w:rPr>
            <w:rStyle w:val="Hipercze"/>
            <w:rFonts w:asciiTheme="minorHAnsi" w:eastAsia="Calibri" w:hAnsiTheme="minorHAnsi" w:cstheme="minorHAnsi"/>
            <w:noProof/>
            <w:spacing w:val="-3"/>
            <w:szCs w:val="22"/>
            <w:lang w:eastAsia="en-US"/>
          </w:rPr>
          <w:t xml:space="preserve"> </w:t>
        </w:r>
        <w:r w:rsidR="0003425A" w:rsidRPr="0003425A">
          <w:rPr>
            <w:rStyle w:val="Hipercze"/>
            <w:rFonts w:asciiTheme="minorHAnsi" w:eastAsia="Calibri" w:hAnsiTheme="minorHAnsi" w:cstheme="minorHAnsi"/>
            <w:noProof/>
            <w:spacing w:val="-1"/>
            <w:szCs w:val="22"/>
            <w:lang w:eastAsia="en-US"/>
          </w:rPr>
          <w:t>obszarów</w:t>
        </w:r>
        <w:r w:rsidR="0003425A" w:rsidRPr="0003425A">
          <w:rPr>
            <w:rStyle w:val="Hipercze"/>
            <w:rFonts w:asciiTheme="minorHAnsi" w:eastAsia="Calibri" w:hAnsiTheme="minorHAnsi" w:cstheme="minorHAnsi"/>
            <w:noProof/>
            <w:spacing w:val="-2"/>
            <w:szCs w:val="22"/>
            <w:lang w:eastAsia="en-US"/>
          </w:rPr>
          <w:t xml:space="preserve"> </w:t>
        </w:r>
        <w:r w:rsidR="0003425A" w:rsidRPr="0003425A">
          <w:rPr>
            <w:rStyle w:val="Hipercze"/>
            <w:rFonts w:asciiTheme="minorHAnsi" w:eastAsia="Calibri" w:hAnsiTheme="minorHAnsi" w:cstheme="minorHAnsi"/>
            <w:noProof/>
            <w:szCs w:val="22"/>
            <w:lang w:eastAsia="en-US"/>
          </w:rPr>
          <w:t>w</w:t>
        </w:r>
        <w:r w:rsidR="0003425A" w:rsidRPr="0003425A">
          <w:rPr>
            <w:rStyle w:val="Hipercze"/>
            <w:rFonts w:asciiTheme="minorHAnsi" w:eastAsia="Calibri" w:hAnsiTheme="minorHAnsi" w:cstheme="minorHAnsi"/>
            <w:noProof/>
            <w:spacing w:val="1"/>
            <w:szCs w:val="22"/>
            <w:lang w:eastAsia="en-US"/>
          </w:rPr>
          <w:t xml:space="preserve"> </w:t>
        </w:r>
        <w:r w:rsidR="0003425A" w:rsidRPr="0003425A">
          <w:rPr>
            <w:rStyle w:val="Hipercze"/>
            <w:rFonts w:asciiTheme="minorHAnsi" w:eastAsia="Calibri" w:hAnsiTheme="minorHAnsi" w:cstheme="minorHAnsi"/>
            <w:noProof/>
            <w:spacing w:val="-1"/>
            <w:szCs w:val="22"/>
            <w:lang w:eastAsia="en-US"/>
          </w:rPr>
          <w:t>zależności</w:t>
        </w:r>
        <w:r w:rsidR="0003425A" w:rsidRPr="0003425A">
          <w:rPr>
            <w:rStyle w:val="Hipercze"/>
            <w:rFonts w:asciiTheme="minorHAnsi" w:eastAsia="Calibri" w:hAnsiTheme="minorHAnsi" w:cstheme="minorHAnsi"/>
            <w:noProof/>
            <w:spacing w:val="-2"/>
            <w:szCs w:val="22"/>
            <w:lang w:eastAsia="en-US"/>
          </w:rPr>
          <w:t xml:space="preserve"> </w:t>
        </w:r>
        <w:r w:rsidR="0003425A" w:rsidRPr="0003425A">
          <w:rPr>
            <w:rStyle w:val="Hipercze"/>
            <w:rFonts w:asciiTheme="minorHAnsi" w:eastAsia="Calibri" w:hAnsiTheme="minorHAnsi" w:cstheme="minorHAnsi"/>
            <w:noProof/>
            <w:szCs w:val="22"/>
            <w:lang w:eastAsia="en-US"/>
          </w:rPr>
          <w:t>od</w:t>
        </w:r>
        <w:r w:rsidR="0003425A" w:rsidRPr="0003425A">
          <w:rPr>
            <w:rStyle w:val="Hipercze"/>
            <w:rFonts w:asciiTheme="minorHAnsi" w:eastAsia="Calibri" w:hAnsiTheme="minorHAnsi" w:cstheme="minorHAnsi"/>
            <w:noProof/>
            <w:spacing w:val="-3"/>
            <w:szCs w:val="22"/>
            <w:lang w:eastAsia="en-US"/>
          </w:rPr>
          <w:t xml:space="preserve"> </w:t>
        </w:r>
        <w:r w:rsidR="0003425A" w:rsidRPr="0003425A">
          <w:rPr>
            <w:rStyle w:val="Hipercze"/>
            <w:rFonts w:asciiTheme="minorHAnsi" w:eastAsia="Calibri" w:hAnsiTheme="minorHAnsi" w:cstheme="minorHAnsi"/>
            <w:noProof/>
            <w:spacing w:val="-1"/>
            <w:szCs w:val="22"/>
            <w:lang w:eastAsia="en-US"/>
          </w:rPr>
          <w:t>wartości</w:t>
        </w:r>
        <w:r w:rsidR="0003425A" w:rsidRPr="0003425A">
          <w:rPr>
            <w:rStyle w:val="Hipercze"/>
            <w:rFonts w:asciiTheme="minorHAnsi" w:eastAsia="Calibri" w:hAnsiTheme="minorHAnsi" w:cstheme="minorHAnsi"/>
            <w:noProof/>
            <w:spacing w:val="-2"/>
            <w:szCs w:val="22"/>
            <w:lang w:eastAsia="en-US"/>
          </w:rPr>
          <w:t xml:space="preserve"> </w:t>
        </w:r>
        <w:r w:rsidR="0003425A" w:rsidRPr="0003425A">
          <w:rPr>
            <w:rStyle w:val="Hipercze"/>
            <w:rFonts w:asciiTheme="minorHAnsi" w:eastAsia="Calibri" w:hAnsiTheme="minorHAnsi" w:cstheme="minorHAnsi"/>
            <w:noProof/>
            <w:spacing w:val="-1"/>
            <w:szCs w:val="22"/>
            <w:lang w:eastAsia="en-US"/>
          </w:rPr>
          <w:t>wskaźnika</w:t>
        </w:r>
        <w:r w:rsidR="0003425A" w:rsidRPr="0003425A">
          <w:rPr>
            <w:rStyle w:val="Hipercze"/>
            <w:rFonts w:asciiTheme="minorHAnsi" w:eastAsia="Calibri" w:hAnsiTheme="minorHAnsi" w:cstheme="minorHAnsi"/>
            <w:noProof/>
            <w:spacing w:val="-3"/>
            <w:szCs w:val="22"/>
            <w:lang w:eastAsia="en-US"/>
          </w:rPr>
          <w:t xml:space="preserve"> </w:t>
        </w:r>
        <w:r w:rsidR="0003425A" w:rsidRPr="0003425A">
          <w:rPr>
            <w:rStyle w:val="Hipercze"/>
            <w:rFonts w:asciiTheme="minorHAnsi" w:eastAsia="Calibri" w:hAnsiTheme="minorHAnsi" w:cstheme="minorHAnsi"/>
            <w:noProof/>
            <w:szCs w:val="22"/>
            <w:lang w:eastAsia="en-US"/>
          </w:rPr>
          <w:t>dla</w:t>
        </w:r>
        <w:r w:rsidR="0003425A" w:rsidRPr="0003425A">
          <w:rPr>
            <w:rStyle w:val="Hipercze"/>
            <w:rFonts w:asciiTheme="minorHAnsi" w:eastAsia="Calibri" w:hAnsiTheme="minorHAnsi" w:cstheme="minorHAnsi"/>
            <w:noProof/>
            <w:spacing w:val="-1"/>
            <w:szCs w:val="22"/>
            <w:lang w:eastAsia="en-US"/>
          </w:rPr>
          <w:t xml:space="preserve"> danego</w:t>
        </w:r>
        <w:r w:rsidR="0003425A" w:rsidRPr="0003425A">
          <w:rPr>
            <w:rStyle w:val="Hipercze"/>
            <w:rFonts w:asciiTheme="minorHAnsi" w:eastAsia="Calibri" w:hAnsiTheme="minorHAnsi" w:cstheme="minorHAnsi"/>
            <w:noProof/>
            <w:spacing w:val="-4"/>
            <w:szCs w:val="22"/>
            <w:lang w:eastAsia="en-US"/>
          </w:rPr>
          <w:t xml:space="preserve"> </w:t>
        </w:r>
        <w:r w:rsidR="0003425A" w:rsidRPr="0003425A">
          <w:rPr>
            <w:rStyle w:val="Hipercze"/>
            <w:rFonts w:asciiTheme="minorHAnsi" w:eastAsia="Calibri" w:hAnsiTheme="minorHAnsi" w:cstheme="minorHAnsi"/>
            <w:noProof/>
            <w:spacing w:val="-1"/>
            <w:szCs w:val="22"/>
            <w:lang w:eastAsia="en-US"/>
          </w:rPr>
          <w:t xml:space="preserve">kryterium </w:t>
        </w:r>
        <w:r w:rsidR="0003425A" w:rsidRPr="0003425A">
          <w:rPr>
            <w:rStyle w:val="Hipercze"/>
            <w:rFonts w:asciiTheme="minorHAnsi" w:eastAsia="Calibri" w:hAnsiTheme="minorHAnsi" w:cstheme="minorHAnsi"/>
            <w:noProof/>
            <w:szCs w:val="22"/>
            <w:lang w:eastAsia="en-US"/>
          </w:rPr>
          <w:t>w</w:t>
        </w:r>
        <w:r w:rsidR="0003425A" w:rsidRPr="0003425A">
          <w:rPr>
            <w:rStyle w:val="Hipercze"/>
            <w:rFonts w:asciiTheme="minorHAnsi" w:eastAsia="Calibri" w:hAnsiTheme="minorHAnsi" w:cstheme="minorHAnsi"/>
            <w:noProof/>
            <w:spacing w:val="1"/>
            <w:szCs w:val="22"/>
            <w:lang w:eastAsia="en-US"/>
          </w:rPr>
          <w:t xml:space="preserve"> </w:t>
        </w:r>
        <w:r w:rsidR="0003425A" w:rsidRPr="0003425A">
          <w:rPr>
            <w:rStyle w:val="Hipercze"/>
            <w:rFonts w:asciiTheme="minorHAnsi" w:eastAsia="Calibri" w:hAnsiTheme="minorHAnsi" w:cstheme="minorHAnsi"/>
            <w:noProof/>
            <w:spacing w:val="-1"/>
            <w:szCs w:val="22"/>
            <w:lang w:eastAsia="en-US"/>
          </w:rPr>
          <w:t>sferze</w:t>
        </w:r>
        <w:r w:rsidR="0003425A" w:rsidRPr="0003425A">
          <w:rPr>
            <w:rStyle w:val="Hipercze"/>
            <w:rFonts w:asciiTheme="minorHAnsi" w:eastAsia="Calibri" w:hAnsiTheme="minorHAnsi" w:cstheme="minorHAnsi"/>
            <w:noProof/>
            <w:szCs w:val="22"/>
            <w:lang w:eastAsia="en-US"/>
          </w:rPr>
          <w:t xml:space="preserve"> </w:t>
        </w:r>
        <w:r w:rsidR="0003425A" w:rsidRPr="0003425A">
          <w:rPr>
            <w:rStyle w:val="Hipercze"/>
            <w:rFonts w:asciiTheme="minorHAnsi" w:eastAsia="Calibri" w:hAnsiTheme="minorHAnsi" w:cstheme="minorHAnsi"/>
            <w:noProof/>
            <w:spacing w:val="-1"/>
            <w:szCs w:val="22"/>
            <w:lang w:eastAsia="en-US"/>
          </w:rPr>
          <w:t>infrastrukturalno-gospodarczej</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_Toc486508741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84</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42" w:history="1">
        <w:r w:rsidR="0003425A" w:rsidRPr="0003425A">
          <w:rPr>
            <w:rStyle w:val="Hipercze"/>
            <w:rFonts w:asciiTheme="minorHAnsi" w:hAnsiTheme="minorHAnsi" w:cstheme="minorHAnsi"/>
            <w:noProof/>
            <w:szCs w:val="22"/>
          </w:rPr>
          <w:t xml:space="preserve">Tabela 28 </w:t>
        </w:r>
        <w:r w:rsidR="0003425A" w:rsidRPr="0003425A">
          <w:rPr>
            <w:rStyle w:val="Hipercze"/>
            <w:rFonts w:asciiTheme="minorHAnsi" w:eastAsia="Calibri" w:hAnsiTheme="minorHAnsi" w:cstheme="minorHAnsi"/>
            <w:noProof/>
            <w:spacing w:val="-1"/>
            <w:szCs w:val="22"/>
            <w:lang w:eastAsia="en-US"/>
          </w:rPr>
          <w:t>Liczba</w:t>
        </w:r>
        <w:r w:rsidR="0003425A" w:rsidRPr="0003425A">
          <w:rPr>
            <w:rStyle w:val="Hipercze"/>
            <w:rFonts w:asciiTheme="minorHAnsi" w:eastAsia="Calibri" w:hAnsiTheme="minorHAnsi" w:cstheme="minorHAnsi"/>
            <w:noProof/>
            <w:szCs w:val="22"/>
            <w:lang w:eastAsia="en-US"/>
          </w:rPr>
          <w:t xml:space="preserve"> </w:t>
        </w:r>
        <w:r w:rsidR="0003425A" w:rsidRPr="0003425A">
          <w:rPr>
            <w:rStyle w:val="Hipercze"/>
            <w:rFonts w:asciiTheme="minorHAnsi" w:eastAsia="Calibri" w:hAnsiTheme="minorHAnsi" w:cstheme="minorHAnsi"/>
            <w:noProof/>
            <w:spacing w:val="-1"/>
            <w:szCs w:val="22"/>
            <w:lang w:eastAsia="en-US"/>
          </w:rPr>
          <w:t>punktów</w:t>
        </w:r>
        <w:r w:rsidR="0003425A" w:rsidRPr="0003425A">
          <w:rPr>
            <w:rStyle w:val="Hipercze"/>
            <w:rFonts w:asciiTheme="minorHAnsi" w:eastAsia="Calibri" w:hAnsiTheme="minorHAnsi" w:cstheme="minorHAnsi"/>
            <w:noProof/>
            <w:spacing w:val="1"/>
            <w:szCs w:val="22"/>
            <w:lang w:eastAsia="en-US"/>
          </w:rPr>
          <w:t xml:space="preserve"> </w:t>
        </w:r>
        <w:r w:rsidR="0003425A" w:rsidRPr="0003425A">
          <w:rPr>
            <w:rStyle w:val="Hipercze"/>
            <w:rFonts w:asciiTheme="minorHAnsi" w:eastAsia="Calibri" w:hAnsiTheme="minorHAnsi" w:cstheme="minorHAnsi"/>
            <w:noProof/>
            <w:spacing w:val="-1"/>
            <w:szCs w:val="22"/>
            <w:lang w:eastAsia="en-US"/>
          </w:rPr>
          <w:t>przyznanych</w:t>
        </w:r>
        <w:r w:rsidR="0003425A" w:rsidRPr="0003425A">
          <w:rPr>
            <w:rStyle w:val="Hipercze"/>
            <w:rFonts w:asciiTheme="minorHAnsi" w:eastAsia="Calibri" w:hAnsiTheme="minorHAnsi" w:cstheme="minorHAnsi"/>
            <w:noProof/>
            <w:szCs w:val="22"/>
            <w:lang w:eastAsia="en-US"/>
          </w:rPr>
          <w:t xml:space="preserve"> </w:t>
        </w:r>
        <w:r w:rsidR="0003425A" w:rsidRPr="0003425A">
          <w:rPr>
            <w:rStyle w:val="Hipercze"/>
            <w:rFonts w:asciiTheme="minorHAnsi" w:eastAsia="Calibri" w:hAnsiTheme="minorHAnsi" w:cstheme="minorHAnsi"/>
            <w:noProof/>
            <w:spacing w:val="-1"/>
            <w:szCs w:val="22"/>
            <w:lang w:eastAsia="en-US"/>
          </w:rPr>
          <w:t xml:space="preserve">każdemu </w:t>
        </w:r>
        <w:r w:rsidR="0003425A" w:rsidRPr="0003425A">
          <w:rPr>
            <w:rStyle w:val="Hipercze"/>
            <w:rFonts w:asciiTheme="minorHAnsi" w:eastAsia="Calibri" w:hAnsiTheme="minorHAnsi" w:cstheme="minorHAnsi"/>
            <w:noProof/>
            <w:szCs w:val="22"/>
            <w:lang w:eastAsia="en-US"/>
          </w:rPr>
          <w:t>z</w:t>
        </w:r>
        <w:r w:rsidR="0003425A" w:rsidRPr="0003425A">
          <w:rPr>
            <w:rStyle w:val="Hipercze"/>
            <w:rFonts w:asciiTheme="minorHAnsi" w:eastAsia="Calibri" w:hAnsiTheme="minorHAnsi" w:cstheme="minorHAnsi"/>
            <w:noProof/>
            <w:spacing w:val="-3"/>
            <w:szCs w:val="22"/>
            <w:lang w:eastAsia="en-US"/>
          </w:rPr>
          <w:t xml:space="preserve"> </w:t>
        </w:r>
        <w:r w:rsidR="0003425A" w:rsidRPr="0003425A">
          <w:rPr>
            <w:rStyle w:val="Hipercze"/>
            <w:rFonts w:asciiTheme="minorHAnsi" w:eastAsia="Calibri" w:hAnsiTheme="minorHAnsi" w:cstheme="minorHAnsi"/>
            <w:noProof/>
            <w:spacing w:val="-1"/>
            <w:szCs w:val="22"/>
            <w:lang w:eastAsia="en-US"/>
          </w:rPr>
          <w:t>obszarów</w:t>
        </w:r>
        <w:r w:rsidR="0003425A" w:rsidRPr="0003425A">
          <w:rPr>
            <w:rStyle w:val="Hipercze"/>
            <w:rFonts w:asciiTheme="minorHAnsi" w:eastAsia="Calibri" w:hAnsiTheme="minorHAnsi" w:cstheme="minorHAnsi"/>
            <w:noProof/>
            <w:spacing w:val="-2"/>
            <w:szCs w:val="22"/>
            <w:lang w:eastAsia="en-US"/>
          </w:rPr>
          <w:t xml:space="preserve"> </w:t>
        </w:r>
        <w:r w:rsidR="0003425A" w:rsidRPr="0003425A">
          <w:rPr>
            <w:rStyle w:val="Hipercze"/>
            <w:rFonts w:asciiTheme="minorHAnsi" w:eastAsia="Calibri" w:hAnsiTheme="minorHAnsi" w:cstheme="minorHAnsi"/>
            <w:noProof/>
            <w:szCs w:val="22"/>
            <w:lang w:eastAsia="en-US"/>
          </w:rPr>
          <w:t>w</w:t>
        </w:r>
        <w:r w:rsidR="0003425A" w:rsidRPr="0003425A">
          <w:rPr>
            <w:rStyle w:val="Hipercze"/>
            <w:rFonts w:asciiTheme="minorHAnsi" w:eastAsia="Calibri" w:hAnsiTheme="minorHAnsi" w:cstheme="minorHAnsi"/>
            <w:noProof/>
            <w:spacing w:val="1"/>
            <w:szCs w:val="22"/>
            <w:lang w:eastAsia="en-US"/>
          </w:rPr>
          <w:t xml:space="preserve"> </w:t>
        </w:r>
        <w:r w:rsidR="0003425A" w:rsidRPr="0003425A">
          <w:rPr>
            <w:rStyle w:val="Hipercze"/>
            <w:rFonts w:asciiTheme="minorHAnsi" w:eastAsia="Calibri" w:hAnsiTheme="minorHAnsi" w:cstheme="minorHAnsi"/>
            <w:noProof/>
            <w:spacing w:val="-1"/>
            <w:szCs w:val="22"/>
            <w:lang w:eastAsia="en-US"/>
          </w:rPr>
          <w:t>zależności</w:t>
        </w:r>
        <w:r w:rsidR="0003425A" w:rsidRPr="0003425A">
          <w:rPr>
            <w:rStyle w:val="Hipercze"/>
            <w:rFonts w:asciiTheme="minorHAnsi" w:eastAsia="Calibri" w:hAnsiTheme="minorHAnsi" w:cstheme="minorHAnsi"/>
            <w:noProof/>
            <w:spacing w:val="-2"/>
            <w:szCs w:val="22"/>
            <w:lang w:eastAsia="en-US"/>
          </w:rPr>
          <w:t xml:space="preserve"> </w:t>
        </w:r>
        <w:r w:rsidR="0003425A" w:rsidRPr="0003425A">
          <w:rPr>
            <w:rStyle w:val="Hipercze"/>
            <w:rFonts w:asciiTheme="minorHAnsi" w:eastAsia="Calibri" w:hAnsiTheme="minorHAnsi" w:cstheme="minorHAnsi"/>
            <w:noProof/>
            <w:szCs w:val="22"/>
            <w:lang w:eastAsia="en-US"/>
          </w:rPr>
          <w:t>od</w:t>
        </w:r>
        <w:r w:rsidR="0003425A" w:rsidRPr="0003425A">
          <w:rPr>
            <w:rStyle w:val="Hipercze"/>
            <w:rFonts w:asciiTheme="minorHAnsi" w:eastAsia="Calibri" w:hAnsiTheme="minorHAnsi" w:cstheme="minorHAnsi"/>
            <w:noProof/>
            <w:spacing w:val="-3"/>
            <w:szCs w:val="22"/>
            <w:lang w:eastAsia="en-US"/>
          </w:rPr>
          <w:t xml:space="preserve"> </w:t>
        </w:r>
        <w:r w:rsidR="0003425A" w:rsidRPr="0003425A">
          <w:rPr>
            <w:rStyle w:val="Hipercze"/>
            <w:rFonts w:asciiTheme="minorHAnsi" w:eastAsia="Calibri" w:hAnsiTheme="minorHAnsi" w:cstheme="minorHAnsi"/>
            <w:noProof/>
            <w:spacing w:val="-1"/>
            <w:szCs w:val="22"/>
            <w:lang w:eastAsia="en-US"/>
          </w:rPr>
          <w:t>wartości</w:t>
        </w:r>
        <w:r w:rsidR="0003425A" w:rsidRPr="0003425A">
          <w:rPr>
            <w:rStyle w:val="Hipercze"/>
            <w:rFonts w:asciiTheme="minorHAnsi" w:eastAsia="Calibri" w:hAnsiTheme="minorHAnsi" w:cstheme="minorHAnsi"/>
            <w:noProof/>
            <w:spacing w:val="-2"/>
            <w:szCs w:val="22"/>
            <w:lang w:eastAsia="en-US"/>
          </w:rPr>
          <w:t xml:space="preserve"> </w:t>
        </w:r>
        <w:r w:rsidR="0003425A" w:rsidRPr="0003425A">
          <w:rPr>
            <w:rStyle w:val="Hipercze"/>
            <w:rFonts w:asciiTheme="minorHAnsi" w:eastAsia="Calibri" w:hAnsiTheme="minorHAnsi" w:cstheme="minorHAnsi"/>
            <w:noProof/>
            <w:spacing w:val="-1"/>
            <w:szCs w:val="22"/>
            <w:lang w:eastAsia="en-US"/>
          </w:rPr>
          <w:t>wskaźnika</w:t>
        </w:r>
        <w:r w:rsidR="0003425A" w:rsidRPr="0003425A">
          <w:rPr>
            <w:rStyle w:val="Hipercze"/>
            <w:rFonts w:asciiTheme="minorHAnsi" w:eastAsia="Calibri" w:hAnsiTheme="minorHAnsi" w:cstheme="minorHAnsi"/>
            <w:noProof/>
            <w:spacing w:val="-3"/>
            <w:szCs w:val="22"/>
            <w:lang w:eastAsia="en-US"/>
          </w:rPr>
          <w:t xml:space="preserve"> </w:t>
        </w:r>
        <w:r w:rsidR="0003425A" w:rsidRPr="0003425A">
          <w:rPr>
            <w:rStyle w:val="Hipercze"/>
            <w:rFonts w:asciiTheme="minorHAnsi" w:eastAsia="Calibri" w:hAnsiTheme="minorHAnsi" w:cstheme="minorHAnsi"/>
            <w:noProof/>
            <w:szCs w:val="22"/>
            <w:lang w:eastAsia="en-US"/>
          </w:rPr>
          <w:t>dla</w:t>
        </w:r>
        <w:r w:rsidR="0003425A" w:rsidRPr="0003425A">
          <w:rPr>
            <w:rStyle w:val="Hipercze"/>
            <w:rFonts w:asciiTheme="minorHAnsi" w:eastAsia="Calibri" w:hAnsiTheme="minorHAnsi" w:cstheme="minorHAnsi"/>
            <w:noProof/>
            <w:spacing w:val="-1"/>
            <w:szCs w:val="22"/>
            <w:lang w:eastAsia="en-US"/>
          </w:rPr>
          <w:t xml:space="preserve"> danego</w:t>
        </w:r>
        <w:r w:rsidR="0003425A" w:rsidRPr="0003425A">
          <w:rPr>
            <w:rStyle w:val="Hipercze"/>
            <w:rFonts w:asciiTheme="minorHAnsi" w:eastAsia="Calibri" w:hAnsiTheme="minorHAnsi" w:cstheme="minorHAnsi"/>
            <w:noProof/>
            <w:spacing w:val="-4"/>
            <w:szCs w:val="22"/>
            <w:lang w:eastAsia="en-US"/>
          </w:rPr>
          <w:t xml:space="preserve"> </w:t>
        </w:r>
        <w:r w:rsidR="0003425A" w:rsidRPr="0003425A">
          <w:rPr>
            <w:rStyle w:val="Hipercze"/>
            <w:rFonts w:asciiTheme="minorHAnsi" w:eastAsia="Calibri" w:hAnsiTheme="minorHAnsi" w:cstheme="minorHAnsi"/>
            <w:noProof/>
            <w:spacing w:val="-1"/>
            <w:szCs w:val="22"/>
            <w:lang w:eastAsia="en-US"/>
          </w:rPr>
          <w:t xml:space="preserve">kryterium </w:t>
        </w:r>
        <w:r w:rsidR="0003425A" w:rsidRPr="0003425A">
          <w:rPr>
            <w:rStyle w:val="Hipercze"/>
            <w:rFonts w:asciiTheme="minorHAnsi" w:eastAsia="Calibri" w:hAnsiTheme="minorHAnsi" w:cstheme="minorHAnsi"/>
            <w:noProof/>
            <w:szCs w:val="22"/>
            <w:lang w:eastAsia="en-US"/>
          </w:rPr>
          <w:t>w</w:t>
        </w:r>
        <w:r w:rsidR="0003425A" w:rsidRPr="0003425A">
          <w:rPr>
            <w:rStyle w:val="Hipercze"/>
            <w:rFonts w:asciiTheme="minorHAnsi" w:eastAsia="Calibri" w:hAnsiTheme="minorHAnsi" w:cstheme="minorHAnsi"/>
            <w:noProof/>
            <w:spacing w:val="1"/>
            <w:szCs w:val="22"/>
            <w:lang w:eastAsia="en-US"/>
          </w:rPr>
          <w:t xml:space="preserve"> </w:t>
        </w:r>
        <w:r w:rsidR="0003425A" w:rsidRPr="0003425A">
          <w:rPr>
            <w:rStyle w:val="Hipercze"/>
            <w:rFonts w:asciiTheme="minorHAnsi" w:eastAsia="Calibri" w:hAnsiTheme="minorHAnsi" w:cstheme="minorHAnsi"/>
            <w:noProof/>
            <w:spacing w:val="-1"/>
            <w:szCs w:val="22"/>
            <w:lang w:eastAsia="en-US"/>
          </w:rPr>
          <w:t>sferze</w:t>
        </w:r>
        <w:r w:rsidR="0003425A" w:rsidRPr="0003425A">
          <w:rPr>
            <w:rStyle w:val="Hipercze"/>
            <w:rFonts w:asciiTheme="minorHAnsi" w:eastAsia="Calibri" w:hAnsiTheme="minorHAnsi" w:cstheme="minorHAnsi"/>
            <w:noProof/>
            <w:szCs w:val="22"/>
            <w:lang w:eastAsia="en-US"/>
          </w:rPr>
          <w:t xml:space="preserve"> </w:t>
        </w:r>
        <w:r w:rsidR="0003425A" w:rsidRPr="0003425A">
          <w:rPr>
            <w:rStyle w:val="Hipercze"/>
            <w:rFonts w:asciiTheme="minorHAnsi" w:eastAsia="Calibri" w:hAnsiTheme="minorHAnsi" w:cstheme="minorHAnsi"/>
            <w:noProof/>
            <w:spacing w:val="-1"/>
            <w:szCs w:val="22"/>
            <w:lang w:eastAsia="en-US"/>
          </w:rPr>
          <w:t>przestrzenno-funkcjonalnej</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_Toc486508742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86</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43" w:history="1">
        <w:r w:rsidR="0003425A" w:rsidRPr="0003425A">
          <w:rPr>
            <w:rStyle w:val="Hipercze"/>
            <w:rFonts w:asciiTheme="minorHAnsi" w:hAnsiTheme="minorHAnsi" w:cstheme="minorHAnsi"/>
            <w:noProof/>
            <w:szCs w:val="22"/>
          </w:rPr>
          <w:t xml:space="preserve">Tabela 29 </w:t>
        </w:r>
        <w:r w:rsidR="0003425A" w:rsidRPr="0003425A">
          <w:rPr>
            <w:rStyle w:val="Hipercze"/>
            <w:rFonts w:asciiTheme="minorHAnsi" w:eastAsia="Calibri" w:hAnsiTheme="minorHAnsi" w:cstheme="minorHAnsi"/>
            <w:noProof/>
            <w:spacing w:val="-1"/>
            <w:szCs w:val="22"/>
            <w:lang w:eastAsia="en-US"/>
          </w:rPr>
          <w:t>Liczba</w:t>
        </w:r>
        <w:r w:rsidR="0003425A" w:rsidRPr="0003425A">
          <w:rPr>
            <w:rStyle w:val="Hipercze"/>
            <w:rFonts w:asciiTheme="minorHAnsi" w:eastAsia="Calibri" w:hAnsiTheme="minorHAnsi" w:cstheme="minorHAnsi"/>
            <w:noProof/>
            <w:szCs w:val="22"/>
            <w:lang w:eastAsia="en-US"/>
          </w:rPr>
          <w:t xml:space="preserve"> </w:t>
        </w:r>
        <w:r w:rsidR="0003425A" w:rsidRPr="0003425A">
          <w:rPr>
            <w:rStyle w:val="Hipercze"/>
            <w:rFonts w:asciiTheme="minorHAnsi" w:eastAsia="Calibri" w:hAnsiTheme="minorHAnsi" w:cstheme="minorHAnsi"/>
            <w:noProof/>
            <w:spacing w:val="-1"/>
            <w:szCs w:val="22"/>
            <w:lang w:eastAsia="en-US"/>
          </w:rPr>
          <w:t>punktów</w:t>
        </w:r>
        <w:r w:rsidR="0003425A" w:rsidRPr="0003425A">
          <w:rPr>
            <w:rStyle w:val="Hipercze"/>
            <w:rFonts w:asciiTheme="minorHAnsi" w:eastAsia="Calibri" w:hAnsiTheme="minorHAnsi" w:cstheme="minorHAnsi"/>
            <w:noProof/>
            <w:spacing w:val="1"/>
            <w:szCs w:val="22"/>
            <w:lang w:eastAsia="en-US"/>
          </w:rPr>
          <w:t xml:space="preserve"> </w:t>
        </w:r>
        <w:r w:rsidR="0003425A" w:rsidRPr="0003425A">
          <w:rPr>
            <w:rStyle w:val="Hipercze"/>
            <w:rFonts w:asciiTheme="minorHAnsi" w:eastAsia="Calibri" w:hAnsiTheme="minorHAnsi" w:cstheme="minorHAnsi"/>
            <w:noProof/>
            <w:spacing w:val="-1"/>
            <w:szCs w:val="22"/>
            <w:lang w:eastAsia="en-US"/>
          </w:rPr>
          <w:t>przyznanych</w:t>
        </w:r>
        <w:r w:rsidR="0003425A" w:rsidRPr="0003425A">
          <w:rPr>
            <w:rStyle w:val="Hipercze"/>
            <w:rFonts w:asciiTheme="minorHAnsi" w:eastAsia="Calibri" w:hAnsiTheme="minorHAnsi" w:cstheme="minorHAnsi"/>
            <w:noProof/>
            <w:szCs w:val="22"/>
            <w:lang w:eastAsia="en-US"/>
          </w:rPr>
          <w:t xml:space="preserve"> </w:t>
        </w:r>
        <w:r w:rsidR="0003425A" w:rsidRPr="0003425A">
          <w:rPr>
            <w:rStyle w:val="Hipercze"/>
            <w:rFonts w:asciiTheme="minorHAnsi" w:eastAsia="Calibri" w:hAnsiTheme="minorHAnsi" w:cstheme="minorHAnsi"/>
            <w:noProof/>
            <w:spacing w:val="-1"/>
            <w:szCs w:val="22"/>
            <w:lang w:eastAsia="en-US"/>
          </w:rPr>
          <w:t xml:space="preserve">każdemu </w:t>
        </w:r>
        <w:r w:rsidR="0003425A" w:rsidRPr="0003425A">
          <w:rPr>
            <w:rStyle w:val="Hipercze"/>
            <w:rFonts w:asciiTheme="minorHAnsi" w:eastAsia="Calibri" w:hAnsiTheme="minorHAnsi" w:cstheme="minorHAnsi"/>
            <w:noProof/>
            <w:szCs w:val="22"/>
            <w:lang w:eastAsia="en-US"/>
          </w:rPr>
          <w:t>z</w:t>
        </w:r>
        <w:r w:rsidR="0003425A" w:rsidRPr="0003425A">
          <w:rPr>
            <w:rStyle w:val="Hipercze"/>
            <w:rFonts w:asciiTheme="minorHAnsi" w:eastAsia="Calibri" w:hAnsiTheme="minorHAnsi" w:cstheme="minorHAnsi"/>
            <w:noProof/>
            <w:spacing w:val="-3"/>
            <w:szCs w:val="22"/>
            <w:lang w:eastAsia="en-US"/>
          </w:rPr>
          <w:t xml:space="preserve"> </w:t>
        </w:r>
        <w:r w:rsidR="0003425A" w:rsidRPr="0003425A">
          <w:rPr>
            <w:rStyle w:val="Hipercze"/>
            <w:rFonts w:asciiTheme="minorHAnsi" w:eastAsia="Calibri" w:hAnsiTheme="minorHAnsi" w:cstheme="minorHAnsi"/>
            <w:noProof/>
            <w:spacing w:val="-1"/>
            <w:szCs w:val="22"/>
            <w:lang w:eastAsia="en-US"/>
          </w:rPr>
          <w:t>obszarów</w:t>
        </w:r>
        <w:r w:rsidR="0003425A" w:rsidRPr="0003425A">
          <w:rPr>
            <w:rStyle w:val="Hipercze"/>
            <w:rFonts w:asciiTheme="minorHAnsi" w:eastAsia="Calibri" w:hAnsiTheme="minorHAnsi" w:cstheme="minorHAnsi"/>
            <w:noProof/>
            <w:spacing w:val="-2"/>
            <w:szCs w:val="22"/>
            <w:lang w:eastAsia="en-US"/>
          </w:rPr>
          <w:t xml:space="preserve"> </w:t>
        </w:r>
        <w:r w:rsidR="0003425A" w:rsidRPr="0003425A">
          <w:rPr>
            <w:rStyle w:val="Hipercze"/>
            <w:rFonts w:asciiTheme="minorHAnsi" w:eastAsia="Calibri" w:hAnsiTheme="minorHAnsi" w:cstheme="minorHAnsi"/>
            <w:noProof/>
            <w:szCs w:val="22"/>
            <w:lang w:eastAsia="en-US"/>
          </w:rPr>
          <w:t>w</w:t>
        </w:r>
        <w:r w:rsidR="0003425A" w:rsidRPr="0003425A">
          <w:rPr>
            <w:rStyle w:val="Hipercze"/>
            <w:rFonts w:asciiTheme="minorHAnsi" w:eastAsia="Calibri" w:hAnsiTheme="minorHAnsi" w:cstheme="minorHAnsi"/>
            <w:noProof/>
            <w:spacing w:val="1"/>
            <w:szCs w:val="22"/>
            <w:lang w:eastAsia="en-US"/>
          </w:rPr>
          <w:t xml:space="preserve"> </w:t>
        </w:r>
        <w:r w:rsidR="0003425A" w:rsidRPr="0003425A">
          <w:rPr>
            <w:rStyle w:val="Hipercze"/>
            <w:rFonts w:asciiTheme="minorHAnsi" w:eastAsia="Calibri" w:hAnsiTheme="minorHAnsi" w:cstheme="minorHAnsi"/>
            <w:noProof/>
            <w:spacing w:val="-1"/>
            <w:szCs w:val="22"/>
            <w:lang w:eastAsia="en-US"/>
          </w:rPr>
          <w:t>zależności</w:t>
        </w:r>
        <w:r w:rsidR="0003425A" w:rsidRPr="0003425A">
          <w:rPr>
            <w:rStyle w:val="Hipercze"/>
            <w:rFonts w:asciiTheme="minorHAnsi" w:eastAsia="Calibri" w:hAnsiTheme="minorHAnsi" w:cstheme="minorHAnsi"/>
            <w:noProof/>
            <w:spacing w:val="-2"/>
            <w:szCs w:val="22"/>
            <w:lang w:eastAsia="en-US"/>
          </w:rPr>
          <w:t xml:space="preserve"> </w:t>
        </w:r>
        <w:r w:rsidR="0003425A" w:rsidRPr="0003425A">
          <w:rPr>
            <w:rStyle w:val="Hipercze"/>
            <w:rFonts w:asciiTheme="minorHAnsi" w:eastAsia="Calibri" w:hAnsiTheme="minorHAnsi" w:cstheme="minorHAnsi"/>
            <w:noProof/>
            <w:szCs w:val="22"/>
            <w:lang w:eastAsia="en-US"/>
          </w:rPr>
          <w:t>od</w:t>
        </w:r>
        <w:r w:rsidR="0003425A" w:rsidRPr="0003425A">
          <w:rPr>
            <w:rStyle w:val="Hipercze"/>
            <w:rFonts w:asciiTheme="minorHAnsi" w:eastAsia="Calibri" w:hAnsiTheme="minorHAnsi" w:cstheme="minorHAnsi"/>
            <w:noProof/>
            <w:spacing w:val="-3"/>
            <w:szCs w:val="22"/>
            <w:lang w:eastAsia="en-US"/>
          </w:rPr>
          <w:t xml:space="preserve"> </w:t>
        </w:r>
        <w:r w:rsidR="0003425A" w:rsidRPr="0003425A">
          <w:rPr>
            <w:rStyle w:val="Hipercze"/>
            <w:rFonts w:asciiTheme="minorHAnsi" w:eastAsia="Calibri" w:hAnsiTheme="minorHAnsi" w:cstheme="minorHAnsi"/>
            <w:noProof/>
            <w:spacing w:val="-1"/>
            <w:szCs w:val="22"/>
            <w:lang w:eastAsia="en-US"/>
          </w:rPr>
          <w:t>wartości</w:t>
        </w:r>
        <w:r w:rsidR="0003425A" w:rsidRPr="0003425A">
          <w:rPr>
            <w:rStyle w:val="Hipercze"/>
            <w:rFonts w:asciiTheme="minorHAnsi" w:eastAsia="Calibri" w:hAnsiTheme="minorHAnsi" w:cstheme="minorHAnsi"/>
            <w:noProof/>
            <w:spacing w:val="-2"/>
            <w:szCs w:val="22"/>
            <w:lang w:eastAsia="en-US"/>
          </w:rPr>
          <w:t xml:space="preserve"> </w:t>
        </w:r>
        <w:r w:rsidR="0003425A" w:rsidRPr="0003425A">
          <w:rPr>
            <w:rStyle w:val="Hipercze"/>
            <w:rFonts w:asciiTheme="minorHAnsi" w:eastAsia="Calibri" w:hAnsiTheme="minorHAnsi" w:cstheme="minorHAnsi"/>
            <w:noProof/>
            <w:spacing w:val="-1"/>
            <w:szCs w:val="22"/>
            <w:lang w:eastAsia="en-US"/>
          </w:rPr>
          <w:t>wskaźnika</w:t>
        </w:r>
        <w:r w:rsidR="0003425A" w:rsidRPr="0003425A">
          <w:rPr>
            <w:rStyle w:val="Hipercze"/>
            <w:rFonts w:asciiTheme="minorHAnsi" w:eastAsia="Calibri" w:hAnsiTheme="minorHAnsi" w:cstheme="minorHAnsi"/>
            <w:noProof/>
            <w:spacing w:val="-3"/>
            <w:szCs w:val="22"/>
            <w:lang w:eastAsia="en-US"/>
          </w:rPr>
          <w:t xml:space="preserve"> </w:t>
        </w:r>
        <w:r w:rsidR="0003425A" w:rsidRPr="0003425A">
          <w:rPr>
            <w:rStyle w:val="Hipercze"/>
            <w:rFonts w:asciiTheme="minorHAnsi" w:eastAsia="Calibri" w:hAnsiTheme="minorHAnsi" w:cstheme="minorHAnsi"/>
            <w:noProof/>
            <w:szCs w:val="22"/>
            <w:lang w:eastAsia="en-US"/>
          </w:rPr>
          <w:t>dla</w:t>
        </w:r>
        <w:r w:rsidR="0003425A" w:rsidRPr="0003425A">
          <w:rPr>
            <w:rStyle w:val="Hipercze"/>
            <w:rFonts w:asciiTheme="minorHAnsi" w:eastAsia="Calibri" w:hAnsiTheme="minorHAnsi" w:cstheme="minorHAnsi"/>
            <w:noProof/>
            <w:spacing w:val="-1"/>
            <w:szCs w:val="22"/>
            <w:lang w:eastAsia="en-US"/>
          </w:rPr>
          <w:t xml:space="preserve"> danego</w:t>
        </w:r>
        <w:r w:rsidR="0003425A" w:rsidRPr="0003425A">
          <w:rPr>
            <w:rStyle w:val="Hipercze"/>
            <w:rFonts w:asciiTheme="minorHAnsi" w:eastAsia="Calibri" w:hAnsiTheme="minorHAnsi" w:cstheme="minorHAnsi"/>
            <w:noProof/>
            <w:spacing w:val="-4"/>
            <w:szCs w:val="22"/>
            <w:lang w:eastAsia="en-US"/>
          </w:rPr>
          <w:t xml:space="preserve"> </w:t>
        </w:r>
        <w:r w:rsidR="0003425A" w:rsidRPr="0003425A">
          <w:rPr>
            <w:rStyle w:val="Hipercze"/>
            <w:rFonts w:asciiTheme="minorHAnsi" w:eastAsia="Calibri" w:hAnsiTheme="minorHAnsi" w:cstheme="minorHAnsi"/>
            <w:noProof/>
            <w:spacing w:val="-1"/>
            <w:szCs w:val="22"/>
            <w:lang w:eastAsia="en-US"/>
          </w:rPr>
          <w:t xml:space="preserve">kryterium </w:t>
        </w:r>
        <w:r w:rsidR="0003425A" w:rsidRPr="0003425A">
          <w:rPr>
            <w:rStyle w:val="Hipercze"/>
            <w:rFonts w:asciiTheme="minorHAnsi" w:eastAsia="Calibri" w:hAnsiTheme="minorHAnsi" w:cstheme="minorHAnsi"/>
            <w:noProof/>
            <w:szCs w:val="22"/>
            <w:lang w:eastAsia="en-US"/>
          </w:rPr>
          <w:t>w</w:t>
        </w:r>
        <w:r w:rsidR="0003425A" w:rsidRPr="0003425A">
          <w:rPr>
            <w:rStyle w:val="Hipercze"/>
            <w:rFonts w:asciiTheme="minorHAnsi" w:eastAsia="Calibri" w:hAnsiTheme="minorHAnsi" w:cstheme="minorHAnsi"/>
            <w:noProof/>
            <w:spacing w:val="1"/>
            <w:szCs w:val="22"/>
            <w:lang w:eastAsia="en-US"/>
          </w:rPr>
          <w:t xml:space="preserve"> </w:t>
        </w:r>
        <w:r w:rsidR="0003425A" w:rsidRPr="0003425A">
          <w:rPr>
            <w:rStyle w:val="Hipercze"/>
            <w:rFonts w:asciiTheme="minorHAnsi" w:eastAsia="Calibri" w:hAnsiTheme="minorHAnsi" w:cstheme="minorHAnsi"/>
            <w:noProof/>
            <w:spacing w:val="-1"/>
            <w:szCs w:val="22"/>
            <w:lang w:eastAsia="en-US"/>
          </w:rPr>
          <w:t>sferze</w:t>
        </w:r>
        <w:r w:rsidR="0003425A" w:rsidRPr="0003425A">
          <w:rPr>
            <w:rStyle w:val="Hipercze"/>
            <w:rFonts w:asciiTheme="minorHAnsi" w:eastAsia="Calibri" w:hAnsiTheme="minorHAnsi" w:cstheme="minorHAnsi"/>
            <w:noProof/>
            <w:szCs w:val="22"/>
            <w:lang w:eastAsia="en-US"/>
          </w:rPr>
          <w:t xml:space="preserve"> </w:t>
        </w:r>
        <w:r w:rsidR="0003425A" w:rsidRPr="0003425A">
          <w:rPr>
            <w:rStyle w:val="Hipercze"/>
            <w:rFonts w:asciiTheme="minorHAnsi" w:eastAsia="Calibri" w:hAnsiTheme="minorHAnsi" w:cstheme="minorHAnsi"/>
            <w:noProof/>
            <w:spacing w:val="-1"/>
            <w:szCs w:val="22"/>
            <w:lang w:eastAsia="en-US"/>
          </w:rPr>
          <w:t>środowiskowej</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_Toc486508743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87</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44" w:history="1">
        <w:r w:rsidR="0003425A" w:rsidRPr="0003425A">
          <w:rPr>
            <w:rStyle w:val="Hipercze"/>
            <w:rFonts w:asciiTheme="minorHAnsi" w:eastAsia="Calibri" w:hAnsiTheme="minorHAnsi" w:cstheme="minorHAnsi"/>
            <w:noProof/>
            <w:szCs w:val="22"/>
            <w:lang w:eastAsia="en-US"/>
          </w:rPr>
          <w:t>Tabela 30 Liczba punktów wyliczona dla każdego z obszarów w odniesieniu do wszystkich analizowanych sfer.</w:t>
        </w:r>
        <w:r w:rsidR="0003425A" w:rsidRPr="0003425A">
          <w:rPr>
            <w:rFonts w:asciiTheme="minorHAnsi" w:hAnsiTheme="minorHAnsi" w:cstheme="minorHAnsi"/>
            <w:noProof/>
            <w:webHidden/>
            <w:szCs w:val="22"/>
          </w:rPr>
          <w:tab/>
        </w:r>
      </w:hyperlink>
      <w:r w:rsidR="00710395">
        <w:rPr>
          <w:rFonts w:asciiTheme="minorHAnsi" w:hAnsiTheme="minorHAnsi" w:cstheme="minorHAnsi"/>
          <w:noProof/>
          <w:szCs w:val="22"/>
        </w:rPr>
        <w:t>88</w:t>
      </w:r>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45" w:history="1">
        <w:r w:rsidR="0003425A" w:rsidRPr="0003425A">
          <w:rPr>
            <w:rStyle w:val="Hipercze"/>
            <w:rFonts w:asciiTheme="minorHAnsi" w:eastAsia="Calibri" w:hAnsiTheme="minorHAnsi" w:cstheme="minorHAnsi"/>
            <w:noProof/>
            <w:szCs w:val="22"/>
            <w:lang w:eastAsia="en-US"/>
          </w:rPr>
          <w:t>Tabela 31 Kryteria określające obszar rewitalizacji.</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_Toc486508745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93</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46" w:history="1">
        <w:r w:rsidR="0003425A" w:rsidRPr="0003425A">
          <w:rPr>
            <w:rStyle w:val="Hipercze"/>
            <w:rFonts w:asciiTheme="minorHAnsi" w:eastAsia="Calibri" w:hAnsiTheme="minorHAnsi" w:cstheme="minorHAnsi"/>
            <w:noProof/>
            <w:szCs w:val="22"/>
            <w:lang w:eastAsia="en-US"/>
          </w:rPr>
          <w:t>Tabela 32 Charakterystyka obszaru rewitalizacji</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_Toc486508746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94</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47" w:history="1">
        <w:r w:rsidR="0003425A" w:rsidRPr="0003425A">
          <w:rPr>
            <w:rStyle w:val="Hipercze"/>
            <w:rFonts w:asciiTheme="minorHAnsi" w:hAnsiTheme="minorHAnsi" w:cstheme="minorHAnsi"/>
            <w:noProof/>
            <w:szCs w:val="22"/>
          </w:rPr>
          <w:t xml:space="preserve">Tabela 33 </w:t>
        </w:r>
        <w:r w:rsidR="0003425A" w:rsidRPr="0003425A">
          <w:rPr>
            <w:rStyle w:val="Hipercze"/>
            <w:rFonts w:asciiTheme="minorHAnsi" w:hAnsiTheme="minorHAnsi" w:cstheme="minorHAnsi"/>
            <w:noProof/>
            <w:spacing w:val="4"/>
            <w:szCs w:val="22"/>
          </w:rPr>
          <w:t>Cele programu rewitalizacji</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_Toc486508747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100</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48" w:history="1">
        <w:r w:rsidR="0003425A" w:rsidRPr="0003425A">
          <w:rPr>
            <w:rStyle w:val="Hipercze"/>
            <w:rFonts w:asciiTheme="minorHAnsi" w:hAnsiTheme="minorHAnsi" w:cstheme="minorHAnsi"/>
            <w:noProof/>
            <w:szCs w:val="22"/>
          </w:rPr>
          <w:t>Tabela 34 Przygotowanie i wdrożenie programu Animacji Środowiskowej</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_Toc486508748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109</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49" w:history="1">
        <w:r w:rsidR="0003425A" w:rsidRPr="0003425A">
          <w:rPr>
            <w:rStyle w:val="Hipercze"/>
            <w:rFonts w:asciiTheme="minorHAnsi" w:hAnsiTheme="minorHAnsi" w:cstheme="minorHAnsi"/>
            <w:noProof/>
            <w:szCs w:val="22"/>
          </w:rPr>
          <w:t>Tabela 35 Wdrożenia narzędzi ekonomii społecznej – spółdzielnia socjalna</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_Toc486508749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111</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50" w:history="1">
        <w:r w:rsidR="0003425A" w:rsidRPr="0003425A">
          <w:rPr>
            <w:rStyle w:val="Hipercze"/>
            <w:rFonts w:asciiTheme="minorHAnsi" w:hAnsiTheme="minorHAnsi" w:cstheme="minorHAnsi"/>
            <w:noProof/>
            <w:szCs w:val="22"/>
          </w:rPr>
          <w:t>Tabela 36 Aktywizacja społeczna mieszkańców Gminy</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_Toc486508750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112</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51" w:history="1">
        <w:r w:rsidR="0003425A" w:rsidRPr="0003425A">
          <w:rPr>
            <w:rStyle w:val="Hipercze"/>
            <w:rFonts w:asciiTheme="minorHAnsi" w:hAnsiTheme="minorHAnsi" w:cstheme="minorHAnsi"/>
            <w:noProof/>
            <w:szCs w:val="22"/>
          </w:rPr>
          <w:t>Tabela 37 Realizacja programu aktywizacji gospodarczej</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_Toc486508751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114</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52" w:history="1">
        <w:r w:rsidR="0003425A" w:rsidRPr="0003425A">
          <w:rPr>
            <w:rStyle w:val="Hipercze"/>
            <w:rFonts w:asciiTheme="minorHAnsi" w:hAnsiTheme="minorHAnsi" w:cstheme="minorHAnsi"/>
            <w:noProof/>
            <w:szCs w:val="22"/>
          </w:rPr>
          <w:t>Tabela 38 Realizacja działań dotyczących poprawy warunków otoczenia mieszkalnego – Program Aktywności Lokalnej (PAL)</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_Toc486508752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115</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53" w:history="1">
        <w:r w:rsidR="0003425A" w:rsidRPr="0003425A">
          <w:rPr>
            <w:rStyle w:val="Hipercze"/>
            <w:rFonts w:asciiTheme="minorHAnsi" w:hAnsiTheme="minorHAnsi" w:cstheme="minorHAnsi"/>
            <w:noProof/>
            <w:szCs w:val="22"/>
          </w:rPr>
          <w:t>Tabela 39 Zagospodarowanie plaży przy Jeziorze Młyńskim</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_Toc486508753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116</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54" w:history="1">
        <w:r w:rsidR="0003425A" w:rsidRPr="0003425A">
          <w:rPr>
            <w:rStyle w:val="Hipercze"/>
            <w:rFonts w:asciiTheme="minorHAnsi" w:hAnsiTheme="minorHAnsi" w:cstheme="minorHAnsi"/>
            <w:noProof/>
            <w:szCs w:val="22"/>
          </w:rPr>
          <w:t xml:space="preserve">Tabela 40 </w:t>
        </w:r>
        <w:r w:rsidR="0003425A" w:rsidRPr="0003425A">
          <w:rPr>
            <w:rStyle w:val="Hipercze"/>
            <w:rFonts w:asciiTheme="minorHAnsi" w:eastAsia="Calibri" w:hAnsiTheme="minorHAnsi" w:cstheme="minorHAnsi"/>
            <w:noProof/>
            <w:szCs w:val="22"/>
            <w:lang w:eastAsia="en-US"/>
          </w:rPr>
          <w:t>Budowa promenady wzdłuż rzeki Obry w Trzcielu</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_Toc486508754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119</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55" w:history="1">
        <w:r w:rsidR="0003425A" w:rsidRPr="0003425A">
          <w:rPr>
            <w:rStyle w:val="Hipercze"/>
            <w:rFonts w:asciiTheme="minorHAnsi" w:hAnsiTheme="minorHAnsi" w:cstheme="minorHAnsi"/>
            <w:noProof/>
            <w:szCs w:val="22"/>
          </w:rPr>
          <w:t>Tabela 41 Zagospodarowanie terenu po dawnym cmentarzu niemieckim w Trzcielu</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_Toc486508755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121</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56" w:history="1">
        <w:r w:rsidR="0003425A" w:rsidRPr="0003425A">
          <w:rPr>
            <w:rStyle w:val="Hipercze"/>
            <w:rFonts w:asciiTheme="minorHAnsi" w:hAnsiTheme="minorHAnsi" w:cstheme="minorHAnsi"/>
            <w:noProof/>
            <w:szCs w:val="22"/>
          </w:rPr>
          <w:t>Tabela 42 Zagospodarowanie ogródka jordanowskiego w miejscowości Trzciel</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_Toc486508756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124</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57" w:history="1">
        <w:r w:rsidR="0003425A" w:rsidRPr="0003425A">
          <w:rPr>
            <w:rStyle w:val="Hipercze"/>
            <w:rFonts w:asciiTheme="minorHAnsi" w:hAnsiTheme="minorHAnsi" w:cstheme="minorHAnsi"/>
            <w:noProof/>
            <w:szCs w:val="22"/>
          </w:rPr>
          <w:t>Tabela 43 Termomodernizacja budynku dawnej szkoły przy ul. Mickiewicza w Trzcielu</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_Toc486508757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126</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58" w:history="1">
        <w:r w:rsidR="0003425A" w:rsidRPr="0003425A">
          <w:rPr>
            <w:rStyle w:val="Hipercze"/>
            <w:rFonts w:asciiTheme="minorHAnsi" w:hAnsiTheme="minorHAnsi" w:cstheme="minorHAnsi"/>
            <w:noProof/>
            <w:szCs w:val="22"/>
          </w:rPr>
          <w:t xml:space="preserve">Tabela 44 Przebudowa budynku przy ul. </w:t>
        </w:r>
        <w:r w:rsidR="009B56E2" w:rsidRPr="009B56E2">
          <w:rPr>
            <w:rStyle w:val="Hipercze"/>
            <w:rFonts w:asciiTheme="minorHAnsi" w:hAnsiTheme="minorHAnsi" w:cstheme="minorHAnsi"/>
            <w:noProof/>
            <w:color w:val="auto"/>
            <w:szCs w:val="22"/>
          </w:rPr>
          <w:t xml:space="preserve">Głównej (była Armii Czerwonej) </w:t>
        </w:r>
        <w:r w:rsidR="0003425A" w:rsidRPr="0003425A">
          <w:rPr>
            <w:rStyle w:val="Hipercze"/>
            <w:rFonts w:asciiTheme="minorHAnsi" w:hAnsiTheme="minorHAnsi" w:cstheme="minorHAnsi"/>
            <w:noProof/>
            <w:szCs w:val="22"/>
          </w:rPr>
          <w:t>w Trzcielu na potrzeby centrum aktywności lokalnej</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_Toc486508758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128</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59" w:history="1">
        <w:r w:rsidR="0003425A" w:rsidRPr="0003425A">
          <w:rPr>
            <w:rStyle w:val="Hipercze"/>
            <w:rFonts w:asciiTheme="minorHAnsi" w:hAnsiTheme="minorHAnsi" w:cstheme="minorHAnsi"/>
            <w:noProof/>
            <w:szCs w:val="22"/>
          </w:rPr>
          <w:t>Tabela 45 Termomodernizacja budynku Urzędu Miejskiego w Trzcielu</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_Toc486508759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130</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60" w:history="1">
        <w:r w:rsidR="0003425A" w:rsidRPr="0003425A">
          <w:rPr>
            <w:rStyle w:val="Hipercze"/>
            <w:rFonts w:asciiTheme="minorHAnsi" w:hAnsiTheme="minorHAnsi" w:cstheme="minorHAnsi"/>
            <w:noProof/>
            <w:szCs w:val="22"/>
          </w:rPr>
          <w:t xml:space="preserve">Tabela 46 </w:t>
        </w:r>
        <w:r w:rsidR="0003425A" w:rsidRPr="0003425A">
          <w:rPr>
            <w:rStyle w:val="Hipercze"/>
            <w:rFonts w:asciiTheme="minorHAnsi" w:eastAsia="Calibri" w:hAnsiTheme="minorHAnsi" w:cstheme="minorHAnsi"/>
            <w:noProof/>
            <w:szCs w:val="22"/>
            <w:lang w:eastAsia="en-US"/>
          </w:rPr>
          <w:t>Budowa sali gimnastycznej wraz z infrastrukturą towarzyszącą przy Zespole Edukacyjnym w Trzcielu na działce nr 58/2</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_Toc486508760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132</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61" w:history="1">
        <w:r w:rsidR="0003425A" w:rsidRPr="0003425A">
          <w:rPr>
            <w:rStyle w:val="Hipercze"/>
            <w:rFonts w:asciiTheme="minorHAnsi" w:hAnsiTheme="minorHAnsi" w:cstheme="minorHAnsi"/>
            <w:noProof/>
            <w:szCs w:val="22"/>
          </w:rPr>
          <w:t>Tabela 47 Modernizacja stadionu przy ul. Poznańskiej w Trzcielu</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_Toc486508761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134</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62" w:history="1">
        <w:r w:rsidR="0003425A" w:rsidRPr="0003425A">
          <w:rPr>
            <w:rStyle w:val="Hipercze"/>
            <w:rFonts w:asciiTheme="minorHAnsi" w:hAnsiTheme="minorHAnsi" w:cstheme="minorHAnsi"/>
            <w:noProof/>
            <w:szCs w:val="22"/>
          </w:rPr>
          <w:t>Tabela 48 Termomodernizacja budynku GOKiS i biblioteki publicznej w Trzcielu</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_Toc486508762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136</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63" w:history="1">
        <w:r w:rsidR="0003425A" w:rsidRPr="0003425A">
          <w:rPr>
            <w:rStyle w:val="Hipercze"/>
            <w:rFonts w:asciiTheme="minorHAnsi" w:hAnsiTheme="minorHAnsi" w:cstheme="minorHAnsi"/>
            <w:noProof/>
            <w:szCs w:val="22"/>
          </w:rPr>
          <w:t>Tabela 49 Termomodernizacja budynku Szkoły Podstawowej, Gimnazjum, Przedszkola i łącznika - Zespół Edukacyjny w Trzcielu, działka nr 58/2 obręb I</w:t>
        </w:r>
        <w:r w:rsidR="0003425A" w:rsidRPr="0003425A">
          <w:rPr>
            <w:rFonts w:asciiTheme="minorHAnsi" w:hAnsiTheme="minorHAnsi" w:cstheme="minorHAnsi"/>
            <w:noProof/>
            <w:webHidden/>
            <w:szCs w:val="22"/>
          </w:rPr>
          <w:tab/>
        </w:r>
      </w:hyperlink>
      <w:r w:rsidR="00AC18CC">
        <w:rPr>
          <w:rFonts w:asciiTheme="minorHAnsi" w:hAnsiTheme="minorHAnsi" w:cstheme="minorHAnsi"/>
          <w:noProof/>
          <w:szCs w:val="22"/>
        </w:rPr>
        <w:t>138</w:t>
      </w:r>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64" w:history="1">
        <w:r w:rsidR="0003425A" w:rsidRPr="0003425A">
          <w:rPr>
            <w:rStyle w:val="Hipercze"/>
            <w:rFonts w:asciiTheme="minorHAnsi" w:hAnsiTheme="minorHAnsi" w:cstheme="minorHAnsi"/>
            <w:noProof/>
            <w:szCs w:val="22"/>
          </w:rPr>
          <w:t>Tabela 50 Termomodernizacja prywatnych budynków mieszkalnych w Trzcielu i Chociszewie</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_Toc486508764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139</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65" w:history="1">
        <w:r w:rsidR="0003425A" w:rsidRPr="0003425A">
          <w:rPr>
            <w:rStyle w:val="Hipercze"/>
            <w:rFonts w:asciiTheme="minorHAnsi" w:hAnsiTheme="minorHAnsi" w:cstheme="minorHAnsi"/>
            <w:noProof/>
            <w:szCs w:val="22"/>
          </w:rPr>
          <w:t>Tabela 51 Budowa/przebudowa świetlicy wiejskiej w Chociszewie</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_Toc486508765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141</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66" w:history="1">
        <w:r w:rsidR="0003425A" w:rsidRPr="0003425A">
          <w:rPr>
            <w:rStyle w:val="Hipercze"/>
            <w:rFonts w:asciiTheme="minorHAnsi" w:hAnsiTheme="minorHAnsi" w:cstheme="minorHAnsi"/>
            <w:noProof/>
            <w:szCs w:val="22"/>
          </w:rPr>
          <w:t>Tabela 52 Działania organizacyjne Gminy, mające na celu zautomatyzowanie procesu rewitalizacji</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_Toc486508766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144</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67" w:history="1">
        <w:r w:rsidR="0003425A" w:rsidRPr="0003425A">
          <w:rPr>
            <w:rStyle w:val="Hipercze"/>
            <w:rFonts w:asciiTheme="minorHAnsi" w:hAnsiTheme="minorHAnsi" w:cstheme="minorHAnsi"/>
            <w:noProof/>
            <w:szCs w:val="22"/>
          </w:rPr>
          <w:t>Tabela 53 Działania zwiększające poziom integracji i poczucia lokalnej tożsamości</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_Toc486508767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145</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68" w:history="1">
        <w:r w:rsidR="0003425A" w:rsidRPr="0003425A">
          <w:rPr>
            <w:rStyle w:val="Hipercze"/>
            <w:rFonts w:asciiTheme="minorHAnsi" w:hAnsiTheme="minorHAnsi" w:cstheme="minorHAnsi"/>
            <w:noProof/>
            <w:szCs w:val="22"/>
          </w:rPr>
          <w:t>Tabela 54 Projekty edukacyjne nakierowane na podnoszenie kompetencji dzieci i młodzieży uczącej się w szkole podstawowej i gimnazjum związane z wyrównywaniem szans</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_Toc486508768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147</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69" w:history="1">
        <w:r w:rsidR="0003425A" w:rsidRPr="0003425A">
          <w:rPr>
            <w:rStyle w:val="Hipercze"/>
            <w:rFonts w:asciiTheme="minorHAnsi" w:hAnsiTheme="minorHAnsi" w:cstheme="minorHAnsi"/>
            <w:noProof/>
            <w:szCs w:val="22"/>
          </w:rPr>
          <w:t>Tabela 55 Działania zwiększające dynamikę rozwoju społeczeństwa obywatelskiego skierowane do dzieci i młodzieży celu ich aktywizacji społecznej, w tym m.in. przez zajęcia kulturalne i artystyczne</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_Toc486508769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148</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70" w:history="1">
        <w:r w:rsidR="0003425A" w:rsidRPr="0003425A">
          <w:rPr>
            <w:rStyle w:val="Hipercze"/>
            <w:rFonts w:asciiTheme="minorHAnsi" w:hAnsiTheme="minorHAnsi" w:cstheme="minorHAnsi"/>
            <w:noProof/>
            <w:szCs w:val="22"/>
          </w:rPr>
          <w:t>Tabela 56 Komplementarność poszczególnych działań rewitalizacyjnych inwestycyjnych i miękkich względem siebie</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_Toc486508770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150</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71" w:history="1">
        <w:r w:rsidR="0003425A" w:rsidRPr="0003425A">
          <w:rPr>
            <w:rStyle w:val="Hipercze"/>
            <w:rFonts w:asciiTheme="minorHAnsi" w:hAnsiTheme="minorHAnsi" w:cstheme="minorHAnsi"/>
            <w:noProof/>
            <w:szCs w:val="22"/>
          </w:rPr>
          <w:t>Tabela 57 Komplementarność problemowa poszczególnych działań rewitalizacyjnych</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_Toc486508771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152</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72" w:history="1">
        <w:r w:rsidR="0003425A" w:rsidRPr="0003425A">
          <w:rPr>
            <w:rStyle w:val="Hipercze"/>
            <w:rFonts w:asciiTheme="minorHAnsi" w:eastAsia="Calibri" w:hAnsiTheme="minorHAnsi" w:cstheme="minorHAnsi"/>
            <w:noProof/>
            <w:szCs w:val="22"/>
            <w:lang w:eastAsia="en-US"/>
          </w:rPr>
          <w:t>Tabela 58 Indykatywne ramy finansowe realizacji zadań podstawowych Gminnego Programu Rewitalizacji</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_Toc486508772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159</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73" w:history="1">
        <w:r w:rsidR="0003425A" w:rsidRPr="0003425A">
          <w:rPr>
            <w:rStyle w:val="Hipercze"/>
            <w:rFonts w:asciiTheme="minorHAnsi" w:eastAsia="Calibri" w:hAnsiTheme="minorHAnsi" w:cstheme="minorHAnsi"/>
            <w:noProof/>
            <w:szCs w:val="22"/>
            <w:lang w:eastAsia="en-US"/>
          </w:rPr>
          <w:t>Tabela 59 Indykatywne ramy finansowe realizacji zadań uzupełniających Gminnego Programu Rewitalizacji</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_Toc486508773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163</w:t>
        </w:r>
        <w:r w:rsidR="0003425A" w:rsidRPr="0003425A">
          <w:rPr>
            <w:rFonts w:asciiTheme="minorHAnsi" w:hAnsiTheme="minorHAnsi" w:cstheme="minorHAnsi"/>
            <w:noProof/>
            <w:webHidden/>
            <w:szCs w:val="22"/>
          </w:rPr>
          <w:fldChar w:fldCharType="end"/>
        </w:r>
      </w:hyperlink>
    </w:p>
    <w:p w:rsidR="0003425A" w:rsidRPr="0003425A" w:rsidRDefault="00462E8E" w:rsidP="0003425A">
      <w:pPr>
        <w:pStyle w:val="Spisilustracji"/>
        <w:tabs>
          <w:tab w:val="right" w:leader="dot" w:pos="9062"/>
        </w:tabs>
        <w:rPr>
          <w:rFonts w:asciiTheme="minorHAnsi" w:eastAsiaTheme="minorEastAsia" w:hAnsiTheme="minorHAnsi" w:cstheme="minorHAnsi"/>
          <w:noProof/>
          <w:szCs w:val="22"/>
        </w:rPr>
      </w:pPr>
      <w:hyperlink w:anchor="_Toc486508774" w:history="1">
        <w:r w:rsidR="0003425A" w:rsidRPr="0003425A">
          <w:rPr>
            <w:rStyle w:val="Hipercze"/>
            <w:rFonts w:asciiTheme="minorHAnsi" w:eastAsia="Calibri" w:hAnsiTheme="minorHAnsi" w:cstheme="minorHAnsi"/>
            <w:noProof/>
            <w:szCs w:val="22"/>
            <w:lang w:eastAsia="en-US"/>
          </w:rPr>
          <w:t>Tabela 60 Wskaźniki monitoringowe wdrażania Programu Rewitalizacji Gminy Trzciel do roku 2020, z perspektywą do 2030 roku – Obszar 1</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_Toc486508774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180</w:t>
        </w:r>
        <w:r w:rsidR="0003425A" w:rsidRPr="0003425A">
          <w:rPr>
            <w:rFonts w:asciiTheme="minorHAnsi" w:hAnsiTheme="minorHAnsi" w:cstheme="minorHAnsi"/>
            <w:noProof/>
            <w:webHidden/>
            <w:szCs w:val="22"/>
          </w:rPr>
          <w:fldChar w:fldCharType="end"/>
        </w:r>
      </w:hyperlink>
    </w:p>
    <w:p w:rsidR="0003425A" w:rsidRDefault="00462E8E" w:rsidP="0003425A">
      <w:pPr>
        <w:pStyle w:val="Spisilustracji"/>
        <w:tabs>
          <w:tab w:val="right" w:leader="dot" w:pos="9062"/>
        </w:tabs>
        <w:rPr>
          <w:rFonts w:asciiTheme="minorHAnsi" w:eastAsiaTheme="minorEastAsia" w:hAnsiTheme="minorHAnsi" w:cstheme="minorBidi"/>
          <w:noProof/>
          <w:szCs w:val="22"/>
        </w:rPr>
      </w:pPr>
      <w:hyperlink w:anchor="_Toc486508775" w:history="1">
        <w:r w:rsidR="0003425A" w:rsidRPr="0003425A">
          <w:rPr>
            <w:rStyle w:val="Hipercze"/>
            <w:rFonts w:asciiTheme="minorHAnsi" w:eastAsia="Calibri" w:hAnsiTheme="minorHAnsi" w:cstheme="minorHAnsi"/>
            <w:noProof/>
            <w:szCs w:val="22"/>
            <w:lang w:eastAsia="en-US"/>
          </w:rPr>
          <w:t>Tabela 61 Wskaźniki monitoringowe wdrażania Programu Rewitalizacji Gminy Trzciel do roku 2020, z perspektywą do 2030 roku – Obszar 4</w:t>
        </w:r>
        <w:r w:rsidR="0003425A" w:rsidRPr="0003425A">
          <w:rPr>
            <w:rFonts w:asciiTheme="minorHAnsi" w:hAnsiTheme="minorHAnsi" w:cstheme="minorHAnsi"/>
            <w:noProof/>
            <w:webHidden/>
            <w:szCs w:val="22"/>
          </w:rPr>
          <w:tab/>
        </w:r>
        <w:r w:rsidR="0003425A" w:rsidRPr="0003425A">
          <w:rPr>
            <w:rFonts w:asciiTheme="minorHAnsi" w:hAnsiTheme="minorHAnsi" w:cstheme="minorHAnsi"/>
            <w:noProof/>
            <w:webHidden/>
            <w:szCs w:val="22"/>
          </w:rPr>
          <w:fldChar w:fldCharType="begin"/>
        </w:r>
        <w:r w:rsidR="0003425A" w:rsidRPr="0003425A">
          <w:rPr>
            <w:rFonts w:asciiTheme="minorHAnsi" w:hAnsiTheme="minorHAnsi" w:cstheme="minorHAnsi"/>
            <w:noProof/>
            <w:webHidden/>
            <w:szCs w:val="22"/>
          </w:rPr>
          <w:instrText xml:space="preserve"> PAGEREF _Toc486508775 \h </w:instrText>
        </w:r>
        <w:r w:rsidR="0003425A" w:rsidRPr="0003425A">
          <w:rPr>
            <w:rFonts w:asciiTheme="minorHAnsi" w:hAnsiTheme="minorHAnsi" w:cstheme="minorHAnsi"/>
            <w:noProof/>
            <w:webHidden/>
            <w:szCs w:val="22"/>
          </w:rPr>
        </w:r>
        <w:r w:rsidR="0003425A" w:rsidRPr="0003425A">
          <w:rPr>
            <w:rFonts w:asciiTheme="minorHAnsi" w:hAnsiTheme="minorHAnsi" w:cstheme="minorHAnsi"/>
            <w:noProof/>
            <w:webHidden/>
            <w:szCs w:val="22"/>
          </w:rPr>
          <w:fldChar w:fldCharType="separate"/>
        </w:r>
        <w:r w:rsidR="00F927AF">
          <w:rPr>
            <w:rFonts w:asciiTheme="minorHAnsi" w:hAnsiTheme="minorHAnsi" w:cstheme="minorHAnsi"/>
            <w:noProof/>
            <w:webHidden/>
            <w:szCs w:val="22"/>
          </w:rPr>
          <w:t>181</w:t>
        </w:r>
        <w:r w:rsidR="0003425A" w:rsidRPr="0003425A">
          <w:rPr>
            <w:rFonts w:asciiTheme="minorHAnsi" w:hAnsiTheme="minorHAnsi" w:cstheme="minorHAnsi"/>
            <w:noProof/>
            <w:webHidden/>
            <w:szCs w:val="22"/>
          </w:rPr>
          <w:fldChar w:fldCharType="end"/>
        </w:r>
      </w:hyperlink>
    </w:p>
    <w:p w:rsidR="001B4A81" w:rsidRPr="00DE29E9" w:rsidRDefault="00B63137" w:rsidP="00DE29E9">
      <w:pPr>
        <w:autoSpaceDE w:val="0"/>
        <w:autoSpaceDN w:val="0"/>
        <w:adjustRightInd w:val="0"/>
        <w:spacing w:line="240" w:lineRule="auto"/>
        <w:rPr>
          <w:rFonts w:eastAsia="Calibri" w:cstheme="minorHAnsi"/>
          <w:lang w:eastAsia="en-US"/>
        </w:rPr>
      </w:pPr>
      <w:r w:rsidRPr="00DE29E9">
        <w:rPr>
          <w:rFonts w:eastAsia="Calibri" w:cstheme="minorHAnsi"/>
          <w:lang w:eastAsia="en-US"/>
        </w:rPr>
        <w:fldChar w:fldCharType="end"/>
      </w:r>
    </w:p>
    <w:p w:rsidR="00724845" w:rsidRPr="00ED7241" w:rsidRDefault="00FC75A9" w:rsidP="00DE29E9">
      <w:pPr>
        <w:autoSpaceDE w:val="0"/>
        <w:autoSpaceDN w:val="0"/>
        <w:adjustRightInd w:val="0"/>
        <w:spacing w:line="240" w:lineRule="auto"/>
        <w:rPr>
          <w:rFonts w:eastAsia="Calibri" w:cstheme="minorHAnsi"/>
          <w:b/>
          <w:sz w:val="28"/>
          <w:lang w:eastAsia="en-US"/>
        </w:rPr>
      </w:pPr>
      <w:r w:rsidRPr="00ED7241">
        <w:rPr>
          <w:rFonts w:eastAsia="Calibri" w:cstheme="minorHAnsi"/>
          <w:b/>
          <w:sz w:val="28"/>
          <w:lang w:eastAsia="en-US"/>
        </w:rPr>
        <w:t>Spis r</w:t>
      </w:r>
      <w:r w:rsidR="00724845" w:rsidRPr="00ED7241">
        <w:rPr>
          <w:rFonts w:eastAsia="Calibri" w:cstheme="minorHAnsi"/>
          <w:b/>
          <w:sz w:val="28"/>
          <w:lang w:eastAsia="en-US"/>
        </w:rPr>
        <w:t>ysunków</w:t>
      </w:r>
    </w:p>
    <w:p w:rsidR="0003425A" w:rsidRPr="0003425A" w:rsidRDefault="00B63137">
      <w:pPr>
        <w:pStyle w:val="Spisilustracji"/>
        <w:tabs>
          <w:tab w:val="right" w:leader="dot" w:pos="9062"/>
        </w:tabs>
        <w:rPr>
          <w:rFonts w:asciiTheme="minorHAnsi" w:eastAsiaTheme="minorEastAsia" w:hAnsiTheme="minorHAnsi" w:cstheme="minorHAnsi"/>
          <w:noProof/>
          <w:szCs w:val="22"/>
        </w:rPr>
      </w:pPr>
      <w:r w:rsidRPr="00DE29E9">
        <w:rPr>
          <w:rFonts w:ascii="Calibri" w:eastAsia="Calibri" w:hAnsi="Calibri" w:cstheme="minorHAnsi"/>
          <w:szCs w:val="22"/>
          <w:lang w:eastAsia="en-US"/>
        </w:rPr>
        <w:fldChar w:fldCharType="begin"/>
      </w:r>
      <w:r w:rsidR="001B4A81" w:rsidRPr="00DE29E9">
        <w:rPr>
          <w:rFonts w:ascii="Calibri" w:eastAsia="Calibri" w:hAnsi="Calibri" w:cstheme="minorHAnsi"/>
          <w:szCs w:val="22"/>
          <w:lang w:eastAsia="en-US"/>
        </w:rPr>
        <w:instrText xml:space="preserve"> TOC \h \z \c "Rysunek" </w:instrText>
      </w:r>
      <w:r w:rsidRPr="00DE29E9">
        <w:rPr>
          <w:rFonts w:ascii="Calibri" w:eastAsia="Calibri" w:hAnsi="Calibri" w:cstheme="minorHAnsi"/>
          <w:szCs w:val="22"/>
          <w:lang w:eastAsia="en-US"/>
        </w:rPr>
        <w:fldChar w:fldCharType="separate"/>
      </w:r>
      <w:hyperlink w:anchor="_Toc486508776" w:history="1">
        <w:r w:rsidR="0003425A" w:rsidRPr="0003425A">
          <w:rPr>
            <w:rStyle w:val="Hipercze"/>
            <w:rFonts w:asciiTheme="minorHAnsi" w:hAnsiTheme="minorHAnsi" w:cstheme="minorHAnsi"/>
            <w:noProof/>
          </w:rPr>
          <w:t xml:space="preserve">Rysunek 1 Obszary strategiczne i cele </w:t>
        </w:r>
        <w:r w:rsidR="0003425A" w:rsidRPr="0003425A">
          <w:rPr>
            <w:rStyle w:val="Hipercze"/>
            <w:rFonts w:asciiTheme="minorHAnsi" w:eastAsia="Calibri" w:hAnsiTheme="minorHAnsi" w:cstheme="minorHAnsi"/>
            <w:noProof/>
          </w:rPr>
          <w:t>Strategii Rozwoju Kraju 2020</w:t>
        </w:r>
        <w:r w:rsidR="0003425A" w:rsidRPr="0003425A">
          <w:rPr>
            <w:rFonts w:asciiTheme="minorHAnsi" w:hAnsiTheme="minorHAnsi" w:cstheme="minorHAnsi"/>
            <w:noProof/>
            <w:webHidden/>
          </w:rPr>
          <w:tab/>
        </w:r>
        <w:r w:rsidR="0003425A" w:rsidRPr="0003425A">
          <w:rPr>
            <w:rFonts w:asciiTheme="minorHAnsi" w:hAnsiTheme="minorHAnsi" w:cstheme="minorHAnsi"/>
            <w:noProof/>
            <w:webHidden/>
          </w:rPr>
          <w:fldChar w:fldCharType="begin"/>
        </w:r>
        <w:r w:rsidR="0003425A" w:rsidRPr="0003425A">
          <w:rPr>
            <w:rFonts w:asciiTheme="minorHAnsi" w:hAnsiTheme="minorHAnsi" w:cstheme="minorHAnsi"/>
            <w:noProof/>
            <w:webHidden/>
          </w:rPr>
          <w:instrText xml:space="preserve"> PAGEREF _Toc486508776 \h </w:instrText>
        </w:r>
        <w:r w:rsidR="0003425A" w:rsidRPr="0003425A">
          <w:rPr>
            <w:rFonts w:asciiTheme="minorHAnsi" w:hAnsiTheme="minorHAnsi" w:cstheme="minorHAnsi"/>
            <w:noProof/>
            <w:webHidden/>
          </w:rPr>
        </w:r>
        <w:r w:rsidR="0003425A" w:rsidRPr="0003425A">
          <w:rPr>
            <w:rFonts w:asciiTheme="minorHAnsi" w:hAnsiTheme="minorHAnsi" w:cstheme="minorHAnsi"/>
            <w:noProof/>
            <w:webHidden/>
          </w:rPr>
          <w:fldChar w:fldCharType="separate"/>
        </w:r>
        <w:r w:rsidR="00F927AF">
          <w:rPr>
            <w:rFonts w:asciiTheme="minorHAnsi" w:hAnsiTheme="minorHAnsi" w:cstheme="minorHAnsi"/>
            <w:noProof/>
            <w:webHidden/>
          </w:rPr>
          <w:t>26</w:t>
        </w:r>
        <w:r w:rsidR="0003425A" w:rsidRPr="0003425A">
          <w:rPr>
            <w:rFonts w:asciiTheme="minorHAnsi" w:hAnsiTheme="minorHAnsi" w:cstheme="minorHAnsi"/>
            <w:noProof/>
            <w:webHidden/>
          </w:rPr>
          <w:fldChar w:fldCharType="end"/>
        </w:r>
      </w:hyperlink>
    </w:p>
    <w:p w:rsidR="0003425A" w:rsidRPr="0003425A" w:rsidRDefault="00462E8E">
      <w:pPr>
        <w:pStyle w:val="Spisilustracji"/>
        <w:tabs>
          <w:tab w:val="right" w:leader="dot" w:pos="9062"/>
        </w:tabs>
        <w:rPr>
          <w:rFonts w:asciiTheme="minorHAnsi" w:eastAsiaTheme="minorEastAsia" w:hAnsiTheme="minorHAnsi" w:cstheme="minorHAnsi"/>
          <w:noProof/>
          <w:szCs w:val="22"/>
        </w:rPr>
      </w:pPr>
      <w:hyperlink w:anchor="_Toc486508777" w:history="1">
        <w:r w:rsidR="0003425A" w:rsidRPr="0003425A">
          <w:rPr>
            <w:rStyle w:val="Hipercze"/>
            <w:rFonts w:asciiTheme="minorHAnsi" w:hAnsiTheme="minorHAnsi" w:cstheme="minorHAnsi"/>
            <w:noProof/>
          </w:rPr>
          <w:t>Rysunek 2 Cel strategiczne i cele szczegółowe  Krajowej Strategii Rozwoju Regionalnego 2010-2020</w:t>
        </w:r>
        <w:r w:rsidR="0003425A" w:rsidRPr="0003425A">
          <w:rPr>
            <w:rFonts w:asciiTheme="minorHAnsi" w:hAnsiTheme="minorHAnsi" w:cstheme="minorHAnsi"/>
            <w:noProof/>
            <w:webHidden/>
          </w:rPr>
          <w:tab/>
        </w:r>
        <w:r w:rsidR="0003425A" w:rsidRPr="0003425A">
          <w:rPr>
            <w:rFonts w:asciiTheme="minorHAnsi" w:hAnsiTheme="minorHAnsi" w:cstheme="minorHAnsi"/>
            <w:noProof/>
            <w:webHidden/>
          </w:rPr>
          <w:fldChar w:fldCharType="begin"/>
        </w:r>
        <w:r w:rsidR="0003425A" w:rsidRPr="0003425A">
          <w:rPr>
            <w:rFonts w:asciiTheme="minorHAnsi" w:hAnsiTheme="minorHAnsi" w:cstheme="minorHAnsi"/>
            <w:noProof/>
            <w:webHidden/>
          </w:rPr>
          <w:instrText xml:space="preserve"> PAGEREF _Toc486508777 \h </w:instrText>
        </w:r>
        <w:r w:rsidR="0003425A" w:rsidRPr="0003425A">
          <w:rPr>
            <w:rFonts w:asciiTheme="minorHAnsi" w:hAnsiTheme="minorHAnsi" w:cstheme="minorHAnsi"/>
            <w:noProof/>
            <w:webHidden/>
          </w:rPr>
        </w:r>
        <w:r w:rsidR="0003425A" w:rsidRPr="0003425A">
          <w:rPr>
            <w:rFonts w:asciiTheme="minorHAnsi" w:hAnsiTheme="minorHAnsi" w:cstheme="minorHAnsi"/>
            <w:noProof/>
            <w:webHidden/>
          </w:rPr>
          <w:fldChar w:fldCharType="separate"/>
        </w:r>
        <w:r w:rsidR="00F927AF">
          <w:rPr>
            <w:rFonts w:asciiTheme="minorHAnsi" w:hAnsiTheme="minorHAnsi" w:cstheme="minorHAnsi"/>
            <w:noProof/>
            <w:webHidden/>
          </w:rPr>
          <w:t>27</w:t>
        </w:r>
        <w:r w:rsidR="0003425A" w:rsidRPr="0003425A">
          <w:rPr>
            <w:rFonts w:asciiTheme="minorHAnsi" w:hAnsiTheme="minorHAnsi" w:cstheme="minorHAnsi"/>
            <w:noProof/>
            <w:webHidden/>
          </w:rPr>
          <w:fldChar w:fldCharType="end"/>
        </w:r>
      </w:hyperlink>
    </w:p>
    <w:p w:rsidR="0003425A" w:rsidRPr="0003425A" w:rsidRDefault="00462E8E">
      <w:pPr>
        <w:pStyle w:val="Spisilustracji"/>
        <w:tabs>
          <w:tab w:val="right" w:leader="dot" w:pos="9062"/>
        </w:tabs>
        <w:rPr>
          <w:rFonts w:asciiTheme="minorHAnsi" w:eastAsiaTheme="minorEastAsia" w:hAnsiTheme="minorHAnsi" w:cstheme="minorHAnsi"/>
          <w:noProof/>
          <w:szCs w:val="22"/>
        </w:rPr>
      </w:pPr>
      <w:hyperlink w:anchor="_Toc486508778" w:history="1">
        <w:r w:rsidR="0003425A" w:rsidRPr="0003425A">
          <w:rPr>
            <w:rStyle w:val="Hipercze"/>
            <w:rFonts w:asciiTheme="minorHAnsi" w:hAnsiTheme="minorHAnsi" w:cstheme="minorHAnsi"/>
            <w:noProof/>
          </w:rPr>
          <w:t>Rysunek 3 Cele główne Koncepcji Przestrzennego Zagospodarowania Kraju 2030</w:t>
        </w:r>
        <w:r w:rsidR="0003425A" w:rsidRPr="0003425A">
          <w:rPr>
            <w:rFonts w:asciiTheme="minorHAnsi" w:hAnsiTheme="minorHAnsi" w:cstheme="minorHAnsi"/>
            <w:noProof/>
            <w:webHidden/>
          </w:rPr>
          <w:tab/>
        </w:r>
        <w:r w:rsidR="0003425A" w:rsidRPr="0003425A">
          <w:rPr>
            <w:rFonts w:asciiTheme="minorHAnsi" w:hAnsiTheme="minorHAnsi" w:cstheme="minorHAnsi"/>
            <w:noProof/>
            <w:webHidden/>
          </w:rPr>
          <w:fldChar w:fldCharType="begin"/>
        </w:r>
        <w:r w:rsidR="0003425A" w:rsidRPr="0003425A">
          <w:rPr>
            <w:rFonts w:asciiTheme="minorHAnsi" w:hAnsiTheme="minorHAnsi" w:cstheme="minorHAnsi"/>
            <w:noProof/>
            <w:webHidden/>
          </w:rPr>
          <w:instrText xml:space="preserve"> PAGEREF _Toc486508778 \h </w:instrText>
        </w:r>
        <w:r w:rsidR="0003425A" w:rsidRPr="0003425A">
          <w:rPr>
            <w:rFonts w:asciiTheme="minorHAnsi" w:hAnsiTheme="minorHAnsi" w:cstheme="minorHAnsi"/>
            <w:noProof/>
            <w:webHidden/>
          </w:rPr>
        </w:r>
        <w:r w:rsidR="0003425A" w:rsidRPr="0003425A">
          <w:rPr>
            <w:rFonts w:asciiTheme="minorHAnsi" w:hAnsiTheme="minorHAnsi" w:cstheme="minorHAnsi"/>
            <w:noProof/>
            <w:webHidden/>
          </w:rPr>
          <w:fldChar w:fldCharType="separate"/>
        </w:r>
        <w:r w:rsidR="00F927AF">
          <w:rPr>
            <w:rFonts w:asciiTheme="minorHAnsi" w:hAnsiTheme="minorHAnsi" w:cstheme="minorHAnsi"/>
            <w:noProof/>
            <w:webHidden/>
          </w:rPr>
          <w:t>29</w:t>
        </w:r>
        <w:r w:rsidR="0003425A" w:rsidRPr="0003425A">
          <w:rPr>
            <w:rFonts w:asciiTheme="minorHAnsi" w:hAnsiTheme="minorHAnsi" w:cstheme="minorHAnsi"/>
            <w:noProof/>
            <w:webHidden/>
          </w:rPr>
          <w:fldChar w:fldCharType="end"/>
        </w:r>
      </w:hyperlink>
    </w:p>
    <w:p w:rsidR="0003425A" w:rsidRPr="0003425A" w:rsidRDefault="00462E8E">
      <w:pPr>
        <w:pStyle w:val="Spisilustracji"/>
        <w:tabs>
          <w:tab w:val="right" w:leader="dot" w:pos="9062"/>
        </w:tabs>
        <w:rPr>
          <w:rFonts w:asciiTheme="minorHAnsi" w:eastAsiaTheme="minorEastAsia" w:hAnsiTheme="minorHAnsi" w:cstheme="minorHAnsi"/>
          <w:noProof/>
          <w:szCs w:val="22"/>
        </w:rPr>
      </w:pPr>
      <w:hyperlink w:anchor="_Toc486508779" w:history="1">
        <w:r w:rsidR="0003425A" w:rsidRPr="0003425A">
          <w:rPr>
            <w:rStyle w:val="Hipercze"/>
            <w:rFonts w:asciiTheme="minorHAnsi" w:hAnsiTheme="minorHAnsi" w:cstheme="minorHAnsi"/>
            <w:noProof/>
          </w:rPr>
          <w:t xml:space="preserve">Rysunek 4 Cel główny i szczegółowy  </w:t>
        </w:r>
        <w:r w:rsidR="0003425A" w:rsidRPr="0003425A">
          <w:rPr>
            <w:rStyle w:val="Hipercze"/>
            <w:rFonts w:asciiTheme="minorHAnsi" w:eastAsia="Calibri" w:hAnsiTheme="minorHAnsi" w:cstheme="minorHAnsi"/>
            <w:noProof/>
          </w:rPr>
          <w:t>Strategii Rozwoju Kapitału Ludzkiego 2020</w:t>
        </w:r>
        <w:r w:rsidR="0003425A" w:rsidRPr="0003425A">
          <w:rPr>
            <w:rFonts w:asciiTheme="minorHAnsi" w:hAnsiTheme="minorHAnsi" w:cstheme="minorHAnsi"/>
            <w:noProof/>
            <w:webHidden/>
          </w:rPr>
          <w:tab/>
        </w:r>
        <w:r w:rsidR="0003425A" w:rsidRPr="0003425A">
          <w:rPr>
            <w:rFonts w:asciiTheme="minorHAnsi" w:hAnsiTheme="minorHAnsi" w:cstheme="minorHAnsi"/>
            <w:noProof/>
            <w:webHidden/>
          </w:rPr>
          <w:fldChar w:fldCharType="begin"/>
        </w:r>
        <w:r w:rsidR="0003425A" w:rsidRPr="0003425A">
          <w:rPr>
            <w:rFonts w:asciiTheme="minorHAnsi" w:hAnsiTheme="minorHAnsi" w:cstheme="minorHAnsi"/>
            <w:noProof/>
            <w:webHidden/>
          </w:rPr>
          <w:instrText xml:space="preserve"> PAGEREF _Toc486508779 \h </w:instrText>
        </w:r>
        <w:r w:rsidR="0003425A" w:rsidRPr="0003425A">
          <w:rPr>
            <w:rFonts w:asciiTheme="minorHAnsi" w:hAnsiTheme="minorHAnsi" w:cstheme="minorHAnsi"/>
            <w:noProof/>
            <w:webHidden/>
          </w:rPr>
        </w:r>
        <w:r w:rsidR="0003425A" w:rsidRPr="0003425A">
          <w:rPr>
            <w:rFonts w:asciiTheme="minorHAnsi" w:hAnsiTheme="minorHAnsi" w:cstheme="minorHAnsi"/>
            <w:noProof/>
            <w:webHidden/>
          </w:rPr>
          <w:fldChar w:fldCharType="separate"/>
        </w:r>
        <w:r w:rsidR="00F927AF">
          <w:rPr>
            <w:rFonts w:asciiTheme="minorHAnsi" w:hAnsiTheme="minorHAnsi" w:cstheme="minorHAnsi"/>
            <w:noProof/>
            <w:webHidden/>
          </w:rPr>
          <w:t>31</w:t>
        </w:r>
        <w:r w:rsidR="0003425A" w:rsidRPr="0003425A">
          <w:rPr>
            <w:rFonts w:asciiTheme="minorHAnsi" w:hAnsiTheme="minorHAnsi" w:cstheme="minorHAnsi"/>
            <w:noProof/>
            <w:webHidden/>
          </w:rPr>
          <w:fldChar w:fldCharType="end"/>
        </w:r>
      </w:hyperlink>
    </w:p>
    <w:p w:rsidR="0003425A" w:rsidRPr="0003425A" w:rsidRDefault="00462E8E">
      <w:pPr>
        <w:pStyle w:val="Spisilustracji"/>
        <w:tabs>
          <w:tab w:val="right" w:leader="dot" w:pos="9062"/>
        </w:tabs>
        <w:rPr>
          <w:rFonts w:asciiTheme="minorHAnsi" w:eastAsiaTheme="minorEastAsia" w:hAnsiTheme="minorHAnsi" w:cstheme="minorHAnsi"/>
          <w:noProof/>
          <w:szCs w:val="22"/>
        </w:rPr>
      </w:pPr>
      <w:hyperlink w:anchor="_Toc486508780" w:history="1">
        <w:r w:rsidR="0003425A" w:rsidRPr="0003425A">
          <w:rPr>
            <w:rStyle w:val="Hipercze"/>
            <w:rFonts w:asciiTheme="minorHAnsi" w:hAnsiTheme="minorHAnsi" w:cstheme="minorHAnsi"/>
            <w:noProof/>
          </w:rPr>
          <w:t>Rysunek 5 Cele Strategii Rozwoju Województwa Lubuskiego 2020</w:t>
        </w:r>
        <w:r w:rsidR="0003425A" w:rsidRPr="0003425A">
          <w:rPr>
            <w:rFonts w:asciiTheme="minorHAnsi" w:hAnsiTheme="minorHAnsi" w:cstheme="minorHAnsi"/>
            <w:noProof/>
            <w:webHidden/>
          </w:rPr>
          <w:tab/>
        </w:r>
        <w:r w:rsidR="0003425A" w:rsidRPr="0003425A">
          <w:rPr>
            <w:rFonts w:asciiTheme="minorHAnsi" w:hAnsiTheme="minorHAnsi" w:cstheme="minorHAnsi"/>
            <w:noProof/>
            <w:webHidden/>
          </w:rPr>
          <w:fldChar w:fldCharType="begin"/>
        </w:r>
        <w:r w:rsidR="0003425A" w:rsidRPr="0003425A">
          <w:rPr>
            <w:rFonts w:asciiTheme="minorHAnsi" w:hAnsiTheme="minorHAnsi" w:cstheme="minorHAnsi"/>
            <w:noProof/>
            <w:webHidden/>
          </w:rPr>
          <w:instrText xml:space="preserve"> PAGEREF _Toc486508780 \h </w:instrText>
        </w:r>
        <w:r w:rsidR="0003425A" w:rsidRPr="0003425A">
          <w:rPr>
            <w:rFonts w:asciiTheme="minorHAnsi" w:hAnsiTheme="minorHAnsi" w:cstheme="minorHAnsi"/>
            <w:noProof/>
            <w:webHidden/>
          </w:rPr>
        </w:r>
        <w:r w:rsidR="0003425A" w:rsidRPr="0003425A">
          <w:rPr>
            <w:rFonts w:asciiTheme="minorHAnsi" w:hAnsiTheme="minorHAnsi" w:cstheme="minorHAnsi"/>
            <w:noProof/>
            <w:webHidden/>
          </w:rPr>
          <w:fldChar w:fldCharType="separate"/>
        </w:r>
        <w:r w:rsidR="00F927AF">
          <w:rPr>
            <w:rFonts w:asciiTheme="minorHAnsi" w:hAnsiTheme="minorHAnsi" w:cstheme="minorHAnsi"/>
            <w:noProof/>
            <w:webHidden/>
          </w:rPr>
          <w:t>32</w:t>
        </w:r>
        <w:r w:rsidR="0003425A" w:rsidRPr="0003425A">
          <w:rPr>
            <w:rFonts w:asciiTheme="minorHAnsi" w:hAnsiTheme="minorHAnsi" w:cstheme="minorHAnsi"/>
            <w:noProof/>
            <w:webHidden/>
          </w:rPr>
          <w:fldChar w:fldCharType="end"/>
        </w:r>
      </w:hyperlink>
    </w:p>
    <w:p w:rsidR="0003425A" w:rsidRPr="0003425A" w:rsidRDefault="00462E8E">
      <w:pPr>
        <w:pStyle w:val="Spisilustracji"/>
        <w:tabs>
          <w:tab w:val="right" w:leader="dot" w:pos="9062"/>
        </w:tabs>
        <w:rPr>
          <w:rFonts w:asciiTheme="minorHAnsi" w:eastAsiaTheme="minorEastAsia" w:hAnsiTheme="minorHAnsi" w:cstheme="minorHAnsi"/>
          <w:noProof/>
          <w:szCs w:val="22"/>
        </w:rPr>
      </w:pPr>
      <w:hyperlink w:anchor="_Toc486508781" w:history="1">
        <w:r w:rsidR="0003425A" w:rsidRPr="0003425A">
          <w:rPr>
            <w:rStyle w:val="Hipercze"/>
            <w:rFonts w:asciiTheme="minorHAnsi" w:hAnsiTheme="minorHAnsi" w:cstheme="minorHAnsi"/>
            <w:noProof/>
          </w:rPr>
          <w:t>Rysunek 6 Cel główny i cele szczegółowe Wojewódzkiego Programu Pomocy Społecznej</w:t>
        </w:r>
        <w:r w:rsidR="0003425A" w:rsidRPr="0003425A">
          <w:rPr>
            <w:rFonts w:asciiTheme="minorHAnsi" w:hAnsiTheme="minorHAnsi" w:cstheme="minorHAnsi"/>
            <w:noProof/>
            <w:webHidden/>
          </w:rPr>
          <w:tab/>
        </w:r>
        <w:r w:rsidR="0003425A" w:rsidRPr="0003425A">
          <w:rPr>
            <w:rFonts w:asciiTheme="minorHAnsi" w:hAnsiTheme="minorHAnsi" w:cstheme="minorHAnsi"/>
            <w:noProof/>
            <w:webHidden/>
          </w:rPr>
          <w:fldChar w:fldCharType="begin"/>
        </w:r>
        <w:r w:rsidR="0003425A" w:rsidRPr="0003425A">
          <w:rPr>
            <w:rFonts w:asciiTheme="minorHAnsi" w:hAnsiTheme="minorHAnsi" w:cstheme="minorHAnsi"/>
            <w:noProof/>
            <w:webHidden/>
          </w:rPr>
          <w:instrText xml:space="preserve"> PAGEREF _Toc486508781 \h </w:instrText>
        </w:r>
        <w:r w:rsidR="0003425A" w:rsidRPr="0003425A">
          <w:rPr>
            <w:rFonts w:asciiTheme="minorHAnsi" w:hAnsiTheme="minorHAnsi" w:cstheme="minorHAnsi"/>
            <w:noProof/>
            <w:webHidden/>
          </w:rPr>
        </w:r>
        <w:r w:rsidR="0003425A" w:rsidRPr="0003425A">
          <w:rPr>
            <w:rFonts w:asciiTheme="minorHAnsi" w:hAnsiTheme="minorHAnsi" w:cstheme="minorHAnsi"/>
            <w:noProof/>
            <w:webHidden/>
          </w:rPr>
          <w:fldChar w:fldCharType="separate"/>
        </w:r>
        <w:r w:rsidR="00F927AF">
          <w:rPr>
            <w:rFonts w:asciiTheme="minorHAnsi" w:hAnsiTheme="minorHAnsi" w:cstheme="minorHAnsi"/>
            <w:noProof/>
            <w:webHidden/>
          </w:rPr>
          <w:t>33</w:t>
        </w:r>
        <w:r w:rsidR="0003425A" w:rsidRPr="0003425A">
          <w:rPr>
            <w:rFonts w:asciiTheme="minorHAnsi" w:hAnsiTheme="minorHAnsi" w:cstheme="minorHAnsi"/>
            <w:noProof/>
            <w:webHidden/>
          </w:rPr>
          <w:fldChar w:fldCharType="end"/>
        </w:r>
      </w:hyperlink>
    </w:p>
    <w:p w:rsidR="0003425A" w:rsidRPr="0003425A" w:rsidRDefault="00462E8E">
      <w:pPr>
        <w:pStyle w:val="Spisilustracji"/>
        <w:tabs>
          <w:tab w:val="right" w:leader="dot" w:pos="9062"/>
        </w:tabs>
        <w:rPr>
          <w:rFonts w:asciiTheme="minorHAnsi" w:eastAsiaTheme="minorEastAsia" w:hAnsiTheme="minorHAnsi" w:cstheme="minorHAnsi"/>
          <w:noProof/>
          <w:szCs w:val="22"/>
        </w:rPr>
      </w:pPr>
      <w:hyperlink w:anchor="_Toc486508782" w:history="1">
        <w:r w:rsidR="0003425A" w:rsidRPr="0003425A">
          <w:rPr>
            <w:rStyle w:val="Hipercze"/>
            <w:rFonts w:asciiTheme="minorHAnsi" w:eastAsia="Calibri" w:hAnsiTheme="minorHAnsi" w:cstheme="minorHAnsi"/>
            <w:noProof/>
            <w:lang w:eastAsia="en-US"/>
          </w:rPr>
          <w:t>Rysunek 7 Graficzne przedstawienie wyników analizy związanej z określeniem obszaru zdegradowanego</w:t>
        </w:r>
        <w:r w:rsidR="0003425A" w:rsidRPr="0003425A">
          <w:rPr>
            <w:rFonts w:asciiTheme="minorHAnsi" w:hAnsiTheme="minorHAnsi" w:cstheme="minorHAnsi"/>
            <w:noProof/>
            <w:webHidden/>
          </w:rPr>
          <w:tab/>
        </w:r>
      </w:hyperlink>
      <w:r w:rsidR="00F273B7">
        <w:rPr>
          <w:rFonts w:asciiTheme="minorHAnsi" w:hAnsiTheme="minorHAnsi" w:cstheme="minorHAnsi"/>
          <w:noProof/>
        </w:rPr>
        <w:t>89</w:t>
      </w:r>
    </w:p>
    <w:p w:rsidR="0003425A" w:rsidRPr="0003425A" w:rsidRDefault="00462E8E">
      <w:pPr>
        <w:pStyle w:val="Spisilustracji"/>
        <w:tabs>
          <w:tab w:val="right" w:leader="dot" w:pos="9062"/>
        </w:tabs>
        <w:rPr>
          <w:rFonts w:asciiTheme="minorHAnsi" w:eastAsiaTheme="minorEastAsia" w:hAnsiTheme="minorHAnsi" w:cstheme="minorHAnsi"/>
          <w:noProof/>
          <w:szCs w:val="22"/>
        </w:rPr>
      </w:pPr>
      <w:hyperlink w:anchor="_Toc486508783" w:history="1">
        <w:r w:rsidR="0003425A" w:rsidRPr="0003425A">
          <w:rPr>
            <w:rStyle w:val="Hipercze"/>
            <w:rFonts w:asciiTheme="minorHAnsi" w:eastAsia="Calibri" w:hAnsiTheme="minorHAnsi" w:cstheme="minorHAnsi"/>
            <w:noProof/>
            <w:lang w:eastAsia="en-US"/>
          </w:rPr>
          <w:t>Rysunek 8 Mapa poszczególnych miejscowości z zaznaczonym obszarem rewitalizacji.</w:t>
        </w:r>
        <w:r w:rsidR="0003425A" w:rsidRPr="0003425A">
          <w:rPr>
            <w:rFonts w:asciiTheme="minorHAnsi" w:hAnsiTheme="minorHAnsi" w:cstheme="minorHAnsi"/>
            <w:noProof/>
            <w:webHidden/>
          </w:rPr>
          <w:tab/>
        </w:r>
        <w:r w:rsidR="0003425A" w:rsidRPr="0003425A">
          <w:rPr>
            <w:rFonts w:asciiTheme="minorHAnsi" w:hAnsiTheme="minorHAnsi" w:cstheme="minorHAnsi"/>
            <w:noProof/>
            <w:webHidden/>
          </w:rPr>
          <w:fldChar w:fldCharType="begin"/>
        </w:r>
        <w:r w:rsidR="0003425A" w:rsidRPr="0003425A">
          <w:rPr>
            <w:rFonts w:asciiTheme="minorHAnsi" w:hAnsiTheme="minorHAnsi" w:cstheme="minorHAnsi"/>
            <w:noProof/>
            <w:webHidden/>
          </w:rPr>
          <w:instrText xml:space="preserve"> PAGEREF _Toc486508783 \h </w:instrText>
        </w:r>
        <w:r w:rsidR="0003425A" w:rsidRPr="0003425A">
          <w:rPr>
            <w:rFonts w:asciiTheme="minorHAnsi" w:hAnsiTheme="minorHAnsi" w:cstheme="minorHAnsi"/>
            <w:noProof/>
            <w:webHidden/>
          </w:rPr>
        </w:r>
        <w:r w:rsidR="0003425A" w:rsidRPr="0003425A">
          <w:rPr>
            <w:rFonts w:asciiTheme="minorHAnsi" w:hAnsiTheme="minorHAnsi" w:cstheme="minorHAnsi"/>
            <w:noProof/>
            <w:webHidden/>
          </w:rPr>
          <w:fldChar w:fldCharType="separate"/>
        </w:r>
        <w:r w:rsidR="00F927AF">
          <w:rPr>
            <w:rFonts w:asciiTheme="minorHAnsi" w:hAnsiTheme="minorHAnsi" w:cstheme="minorHAnsi"/>
            <w:noProof/>
            <w:webHidden/>
          </w:rPr>
          <w:t>93</w:t>
        </w:r>
        <w:r w:rsidR="0003425A" w:rsidRPr="0003425A">
          <w:rPr>
            <w:rFonts w:asciiTheme="minorHAnsi" w:hAnsiTheme="minorHAnsi" w:cstheme="minorHAnsi"/>
            <w:noProof/>
            <w:webHidden/>
          </w:rPr>
          <w:fldChar w:fldCharType="end"/>
        </w:r>
      </w:hyperlink>
    </w:p>
    <w:p w:rsidR="0003425A" w:rsidRPr="0003425A" w:rsidRDefault="00462E8E">
      <w:pPr>
        <w:pStyle w:val="Spisilustracji"/>
        <w:tabs>
          <w:tab w:val="right" w:leader="dot" w:pos="9062"/>
        </w:tabs>
        <w:rPr>
          <w:rFonts w:asciiTheme="minorHAnsi" w:eastAsiaTheme="minorEastAsia" w:hAnsiTheme="minorHAnsi" w:cstheme="minorHAnsi"/>
          <w:noProof/>
          <w:szCs w:val="22"/>
        </w:rPr>
      </w:pPr>
      <w:hyperlink w:anchor="_Toc486508784" w:history="1">
        <w:r w:rsidR="0003425A" w:rsidRPr="0003425A">
          <w:rPr>
            <w:rStyle w:val="Hipercze"/>
            <w:rFonts w:asciiTheme="minorHAnsi" w:hAnsiTheme="minorHAnsi" w:cstheme="minorHAnsi"/>
            <w:noProof/>
          </w:rPr>
          <w:t xml:space="preserve">Rysunek 9 </w:t>
        </w:r>
        <w:r w:rsidR="0003425A" w:rsidRPr="0003425A">
          <w:rPr>
            <w:rStyle w:val="Hipercze"/>
            <w:rFonts w:asciiTheme="minorHAnsi" w:eastAsia="Calibri" w:hAnsiTheme="minorHAnsi" w:cstheme="minorHAnsi"/>
            <w:noProof/>
          </w:rPr>
          <w:t>Zarządzenie Burmistrza Trzciela w sprawie powołania Komitetu Rewitalizacji Gminy Trzciel</w:t>
        </w:r>
        <w:r w:rsidR="0003425A" w:rsidRPr="0003425A">
          <w:rPr>
            <w:rFonts w:asciiTheme="minorHAnsi" w:hAnsiTheme="minorHAnsi" w:cstheme="minorHAnsi"/>
            <w:noProof/>
            <w:webHidden/>
          </w:rPr>
          <w:tab/>
        </w:r>
        <w:r w:rsidR="0003425A" w:rsidRPr="0003425A">
          <w:rPr>
            <w:rFonts w:asciiTheme="minorHAnsi" w:hAnsiTheme="minorHAnsi" w:cstheme="minorHAnsi"/>
            <w:noProof/>
            <w:webHidden/>
          </w:rPr>
          <w:fldChar w:fldCharType="begin"/>
        </w:r>
        <w:r w:rsidR="0003425A" w:rsidRPr="0003425A">
          <w:rPr>
            <w:rFonts w:asciiTheme="minorHAnsi" w:hAnsiTheme="minorHAnsi" w:cstheme="minorHAnsi"/>
            <w:noProof/>
            <w:webHidden/>
          </w:rPr>
          <w:instrText xml:space="preserve"> PAGEREF _Toc486508784 \h </w:instrText>
        </w:r>
        <w:r w:rsidR="0003425A" w:rsidRPr="0003425A">
          <w:rPr>
            <w:rFonts w:asciiTheme="minorHAnsi" w:hAnsiTheme="minorHAnsi" w:cstheme="minorHAnsi"/>
            <w:noProof/>
            <w:webHidden/>
          </w:rPr>
        </w:r>
        <w:r w:rsidR="0003425A" w:rsidRPr="0003425A">
          <w:rPr>
            <w:rFonts w:asciiTheme="minorHAnsi" w:hAnsiTheme="minorHAnsi" w:cstheme="minorHAnsi"/>
            <w:noProof/>
            <w:webHidden/>
          </w:rPr>
          <w:fldChar w:fldCharType="separate"/>
        </w:r>
        <w:r w:rsidR="00F927AF">
          <w:rPr>
            <w:rFonts w:asciiTheme="minorHAnsi" w:hAnsiTheme="minorHAnsi" w:cstheme="minorHAnsi"/>
            <w:noProof/>
            <w:webHidden/>
          </w:rPr>
          <w:t>176</w:t>
        </w:r>
        <w:r w:rsidR="0003425A" w:rsidRPr="0003425A">
          <w:rPr>
            <w:rFonts w:asciiTheme="minorHAnsi" w:hAnsiTheme="minorHAnsi" w:cstheme="minorHAnsi"/>
            <w:noProof/>
            <w:webHidden/>
          </w:rPr>
          <w:fldChar w:fldCharType="end"/>
        </w:r>
      </w:hyperlink>
    </w:p>
    <w:p w:rsidR="0003425A" w:rsidRDefault="00462E8E">
      <w:pPr>
        <w:pStyle w:val="Spisilustracji"/>
        <w:tabs>
          <w:tab w:val="right" w:leader="dot" w:pos="9062"/>
        </w:tabs>
        <w:rPr>
          <w:rFonts w:asciiTheme="minorHAnsi" w:eastAsiaTheme="minorEastAsia" w:hAnsiTheme="minorHAnsi" w:cstheme="minorBidi"/>
          <w:noProof/>
          <w:szCs w:val="22"/>
        </w:rPr>
      </w:pPr>
      <w:hyperlink w:anchor="_Toc486508785" w:history="1">
        <w:r w:rsidR="0003425A" w:rsidRPr="0003425A">
          <w:rPr>
            <w:rStyle w:val="Hipercze"/>
            <w:rFonts w:asciiTheme="minorHAnsi" w:hAnsiTheme="minorHAnsi" w:cstheme="minorHAnsi"/>
            <w:noProof/>
          </w:rPr>
          <w:t xml:space="preserve">Rysunek 10 </w:t>
        </w:r>
        <w:r w:rsidR="0003425A" w:rsidRPr="0003425A">
          <w:rPr>
            <w:rStyle w:val="Hipercze"/>
            <w:rFonts w:asciiTheme="minorHAnsi" w:eastAsia="Calibri" w:hAnsiTheme="minorHAnsi" w:cstheme="minorHAnsi"/>
            <w:noProof/>
          </w:rPr>
          <w:t>Zarządzenie Burmistrza Trzciela w sprawie powołania zespołu – Biura Rewitalizacji Gminy Trzciel</w:t>
        </w:r>
        <w:r w:rsidR="0003425A" w:rsidRPr="0003425A">
          <w:rPr>
            <w:rFonts w:asciiTheme="minorHAnsi" w:hAnsiTheme="minorHAnsi" w:cstheme="minorHAnsi"/>
            <w:noProof/>
            <w:webHidden/>
          </w:rPr>
          <w:tab/>
        </w:r>
        <w:r w:rsidR="0003425A" w:rsidRPr="0003425A">
          <w:rPr>
            <w:rFonts w:asciiTheme="minorHAnsi" w:hAnsiTheme="minorHAnsi" w:cstheme="minorHAnsi"/>
            <w:noProof/>
            <w:webHidden/>
          </w:rPr>
          <w:fldChar w:fldCharType="begin"/>
        </w:r>
        <w:r w:rsidR="0003425A" w:rsidRPr="0003425A">
          <w:rPr>
            <w:rFonts w:asciiTheme="minorHAnsi" w:hAnsiTheme="minorHAnsi" w:cstheme="minorHAnsi"/>
            <w:noProof/>
            <w:webHidden/>
          </w:rPr>
          <w:instrText xml:space="preserve"> PAGEREF _Toc486508785 \h </w:instrText>
        </w:r>
        <w:r w:rsidR="0003425A" w:rsidRPr="0003425A">
          <w:rPr>
            <w:rFonts w:asciiTheme="minorHAnsi" w:hAnsiTheme="minorHAnsi" w:cstheme="minorHAnsi"/>
            <w:noProof/>
            <w:webHidden/>
          </w:rPr>
        </w:r>
        <w:r w:rsidR="0003425A" w:rsidRPr="0003425A">
          <w:rPr>
            <w:rFonts w:asciiTheme="minorHAnsi" w:hAnsiTheme="minorHAnsi" w:cstheme="minorHAnsi"/>
            <w:noProof/>
            <w:webHidden/>
          </w:rPr>
          <w:fldChar w:fldCharType="separate"/>
        </w:r>
        <w:r w:rsidR="00F927AF">
          <w:rPr>
            <w:rFonts w:asciiTheme="minorHAnsi" w:hAnsiTheme="minorHAnsi" w:cstheme="minorHAnsi"/>
            <w:noProof/>
            <w:webHidden/>
          </w:rPr>
          <w:t>177</w:t>
        </w:r>
        <w:r w:rsidR="0003425A" w:rsidRPr="0003425A">
          <w:rPr>
            <w:rFonts w:asciiTheme="minorHAnsi" w:hAnsiTheme="minorHAnsi" w:cstheme="minorHAnsi"/>
            <w:noProof/>
            <w:webHidden/>
          </w:rPr>
          <w:fldChar w:fldCharType="end"/>
        </w:r>
      </w:hyperlink>
    </w:p>
    <w:p w:rsidR="003A7ECC" w:rsidRPr="00DE29E9" w:rsidRDefault="00B63137" w:rsidP="00DE29E9">
      <w:pPr>
        <w:autoSpaceDE w:val="0"/>
        <w:autoSpaceDN w:val="0"/>
        <w:adjustRightInd w:val="0"/>
        <w:spacing w:line="240" w:lineRule="auto"/>
        <w:rPr>
          <w:rFonts w:eastAsia="Calibri" w:cstheme="minorHAnsi"/>
          <w:lang w:eastAsia="en-US"/>
        </w:rPr>
      </w:pPr>
      <w:r w:rsidRPr="00DE29E9">
        <w:rPr>
          <w:rFonts w:eastAsia="Calibri" w:cstheme="minorHAnsi"/>
          <w:lang w:eastAsia="en-US"/>
        </w:rPr>
        <w:fldChar w:fldCharType="end"/>
      </w:r>
    </w:p>
    <w:p w:rsidR="00540FB5" w:rsidRPr="00ED7241" w:rsidRDefault="00FC75A9" w:rsidP="00DE29E9">
      <w:pPr>
        <w:autoSpaceDE w:val="0"/>
        <w:autoSpaceDN w:val="0"/>
        <w:adjustRightInd w:val="0"/>
        <w:spacing w:line="240" w:lineRule="auto"/>
        <w:rPr>
          <w:rFonts w:eastAsia="Calibri" w:cstheme="minorHAnsi"/>
          <w:b/>
          <w:sz w:val="28"/>
          <w:lang w:eastAsia="en-US"/>
        </w:rPr>
      </w:pPr>
      <w:r w:rsidRPr="00ED7241">
        <w:rPr>
          <w:rFonts w:eastAsia="Calibri" w:cstheme="minorHAnsi"/>
          <w:b/>
          <w:sz w:val="28"/>
          <w:lang w:eastAsia="en-US"/>
        </w:rPr>
        <w:t>Spis w</w:t>
      </w:r>
      <w:r w:rsidR="00724845" w:rsidRPr="00ED7241">
        <w:rPr>
          <w:rFonts w:eastAsia="Calibri" w:cstheme="minorHAnsi"/>
          <w:b/>
          <w:sz w:val="28"/>
          <w:lang w:eastAsia="en-US"/>
        </w:rPr>
        <w:t>ykresów</w:t>
      </w:r>
    </w:p>
    <w:p w:rsidR="0003425A" w:rsidRPr="0003425A" w:rsidRDefault="00B63137">
      <w:pPr>
        <w:pStyle w:val="Spisilustracji"/>
        <w:tabs>
          <w:tab w:val="right" w:leader="dot" w:pos="9062"/>
        </w:tabs>
        <w:rPr>
          <w:rFonts w:asciiTheme="minorHAnsi" w:eastAsiaTheme="minorEastAsia" w:hAnsiTheme="minorHAnsi" w:cstheme="minorHAnsi"/>
          <w:noProof/>
          <w:szCs w:val="22"/>
        </w:rPr>
      </w:pPr>
      <w:r w:rsidRPr="00DE29E9">
        <w:rPr>
          <w:rFonts w:ascii="Calibri" w:eastAsia="Calibri" w:hAnsi="Calibri" w:cstheme="minorHAnsi"/>
          <w:lang w:eastAsia="en-US"/>
        </w:rPr>
        <w:fldChar w:fldCharType="begin"/>
      </w:r>
      <w:r w:rsidR="00540FB5" w:rsidRPr="00DE29E9">
        <w:rPr>
          <w:rFonts w:ascii="Calibri" w:eastAsia="Calibri" w:hAnsi="Calibri" w:cstheme="minorHAnsi"/>
          <w:lang w:eastAsia="en-US"/>
        </w:rPr>
        <w:instrText xml:space="preserve"> TOC \h \z \c "Wykres" </w:instrText>
      </w:r>
      <w:r w:rsidRPr="00DE29E9">
        <w:rPr>
          <w:rFonts w:ascii="Calibri" w:eastAsia="Calibri" w:hAnsi="Calibri" w:cstheme="minorHAnsi"/>
          <w:lang w:eastAsia="en-US"/>
        </w:rPr>
        <w:fldChar w:fldCharType="separate"/>
      </w:r>
      <w:hyperlink w:anchor="_Toc486508786" w:history="1">
        <w:r w:rsidR="0003425A" w:rsidRPr="0003425A">
          <w:rPr>
            <w:rStyle w:val="Hipercze"/>
            <w:rFonts w:asciiTheme="minorHAnsi" w:eastAsia="Calibri" w:hAnsiTheme="minorHAnsi" w:cstheme="minorHAnsi"/>
            <w:noProof/>
            <w:lang w:eastAsia="en-US"/>
          </w:rPr>
          <w:t>Wykres 1 Liczba punktów przyporządkowanych każdemu z obszarów w sferze społecznej</w:t>
        </w:r>
        <w:r w:rsidR="0003425A" w:rsidRPr="0003425A">
          <w:rPr>
            <w:rFonts w:asciiTheme="minorHAnsi" w:hAnsiTheme="minorHAnsi" w:cstheme="minorHAnsi"/>
            <w:noProof/>
            <w:webHidden/>
          </w:rPr>
          <w:tab/>
        </w:r>
        <w:r w:rsidR="0003425A" w:rsidRPr="0003425A">
          <w:rPr>
            <w:rFonts w:asciiTheme="minorHAnsi" w:hAnsiTheme="minorHAnsi" w:cstheme="minorHAnsi"/>
            <w:noProof/>
            <w:webHidden/>
          </w:rPr>
          <w:fldChar w:fldCharType="begin"/>
        </w:r>
        <w:r w:rsidR="0003425A" w:rsidRPr="0003425A">
          <w:rPr>
            <w:rFonts w:asciiTheme="minorHAnsi" w:hAnsiTheme="minorHAnsi" w:cstheme="minorHAnsi"/>
            <w:noProof/>
            <w:webHidden/>
          </w:rPr>
          <w:instrText xml:space="preserve"> PAGEREF _Toc486508786 \h </w:instrText>
        </w:r>
        <w:r w:rsidR="0003425A" w:rsidRPr="0003425A">
          <w:rPr>
            <w:rFonts w:asciiTheme="minorHAnsi" w:hAnsiTheme="minorHAnsi" w:cstheme="minorHAnsi"/>
            <w:noProof/>
            <w:webHidden/>
          </w:rPr>
        </w:r>
        <w:r w:rsidR="0003425A" w:rsidRPr="0003425A">
          <w:rPr>
            <w:rFonts w:asciiTheme="minorHAnsi" w:hAnsiTheme="minorHAnsi" w:cstheme="minorHAnsi"/>
            <w:noProof/>
            <w:webHidden/>
          </w:rPr>
          <w:fldChar w:fldCharType="separate"/>
        </w:r>
        <w:r w:rsidR="00F927AF">
          <w:rPr>
            <w:rFonts w:asciiTheme="minorHAnsi" w:hAnsiTheme="minorHAnsi" w:cstheme="minorHAnsi"/>
            <w:noProof/>
            <w:webHidden/>
          </w:rPr>
          <w:t>83</w:t>
        </w:r>
        <w:r w:rsidR="0003425A" w:rsidRPr="0003425A">
          <w:rPr>
            <w:rFonts w:asciiTheme="minorHAnsi" w:hAnsiTheme="minorHAnsi" w:cstheme="minorHAnsi"/>
            <w:noProof/>
            <w:webHidden/>
          </w:rPr>
          <w:fldChar w:fldCharType="end"/>
        </w:r>
      </w:hyperlink>
    </w:p>
    <w:p w:rsidR="0003425A" w:rsidRPr="0003425A" w:rsidRDefault="00462E8E">
      <w:pPr>
        <w:pStyle w:val="Spisilustracji"/>
        <w:tabs>
          <w:tab w:val="right" w:leader="dot" w:pos="9062"/>
        </w:tabs>
        <w:rPr>
          <w:rFonts w:asciiTheme="minorHAnsi" w:eastAsiaTheme="minorEastAsia" w:hAnsiTheme="minorHAnsi" w:cstheme="minorHAnsi"/>
          <w:noProof/>
          <w:szCs w:val="22"/>
        </w:rPr>
      </w:pPr>
      <w:hyperlink w:anchor="_Toc486508787" w:history="1">
        <w:r w:rsidR="0003425A" w:rsidRPr="0003425A">
          <w:rPr>
            <w:rStyle w:val="Hipercze"/>
            <w:rFonts w:asciiTheme="minorHAnsi" w:eastAsia="Calibri" w:hAnsiTheme="minorHAnsi" w:cstheme="minorHAnsi"/>
            <w:noProof/>
            <w:lang w:eastAsia="en-US"/>
          </w:rPr>
          <w:t>Wykres 2 Liczba punktów przyporządkowanych każdemu z obszarów w sferze infrastrukturalno-gospodarczej</w:t>
        </w:r>
        <w:r w:rsidR="0003425A" w:rsidRPr="0003425A">
          <w:rPr>
            <w:rFonts w:asciiTheme="minorHAnsi" w:hAnsiTheme="minorHAnsi" w:cstheme="minorHAnsi"/>
            <w:noProof/>
            <w:webHidden/>
          </w:rPr>
          <w:tab/>
        </w:r>
        <w:r w:rsidR="0003425A" w:rsidRPr="0003425A">
          <w:rPr>
            <w:rFonts w:asciiTheme="minorHAnsi" w:hAnsiTheme="minorHAnsi" w:cstheme="minorHAnsi"/>
            <w:noProof/>
            <w:webHidden/>
          </w:rPr>
          <w:fldChar w:fldCharType="begin"/>
        </w:r>
        <w:r w:rsidR="0003425A" w:rsidRPr="0003425A">
          <w:rPr>
            <w:rFonts w:asciiTheme="minorHAnsi" w:hAnsiTheme="minorHAnsi" w:cstheme="minorHAnsi"/>
            <w:noProof/>
            <w:webHidden/>
          </w:rPr>
          <w:instrText xml:space="preserve"> PAGEREF _Toc486508787 \h </w:instrText>
        </w:r>
        <w:r w:rsidR="0003425A" w:rsidRPr="0003425A">
          <w:rPr>
            <w:rFonts w:asciiTheme="minorHAnsi" w:hAnsiTheme="minorHAnsi" w:cstheme="minorHAnsi"/>
            <w:noProof/>
            <w:webHidden/>
          </w:rPr>
        </w:r>
        <w:r w:rsidR="0003425A" w:rsidRPr="0003425A">
          <w:rPr>
            <w:rFonts w:asciiTheme="minorHAnsi" w:hAnsiTheme="minorHAnsi" w:cstheme="minorHAnsi"/>
            <w:noProof/>
            <w:webHidden/>
          </w:rPr>
          <w:fldChar w:fldCharType="separate"/>
        </w:r>
        <w:r w:rsidR="00F927AF">
          <w:rPr>
            <w:rFonts w:asciiTheme="minorHAnsi" w:hAnsiTheme="minorHAnsi" w:cstheme="minorHAnsi"/>
            <w:noProof/>
            <w:webHidden/>
          </w:rPr>
          <w:t>85</w:t>
        </w:r>
        <w:r w:rsidR="0003425A" w:rsidRPr="0003425A">
          <w:rPr>
            <w:rFonts w:asciiTheme="minorHAnsi" w:hAnsiTheme="minorHAnsi" w:cstheme="minorHAnsi"/>
            <w:noProof/>
            <w:webHidden/>
          </w:rPr>
          <w:fldChar w:fldCharType="end"/>
        </w:r>
      </w:hyperlink>
    </w:p>
    <w:p w:rsidR="0003425A" w:rsidRPr="0003425A" w:rsidRDefault="00462E8E">
      <w:pPr>
        <w:pStyle w:val="Spisilustracji"/>
        <w:tabs>
          <w:tab w:val="right" w:leader="dot" w:pos="9062"/>
        </w:tabs>
        <w:rPr>
          <w:rFonts w:asciiTheme="minorHAnsi" w:eastAsiaTheme="minorEastAsia" w:hAnsiTheme="minorHAnsi" w:cstheme="minorHAnsi"/>
          <w:noProof/>
          <w:szCs w:val="22"/>
        </w:rPr>
      </w:pPr>
      <w:hyperlink w:anchor="_Toc486508788" w:history="1">
        <w:r w:rsidR="0003425A" w:rsidRPr="0003425A">
          <w:rPr>
            <w:rStyle w:val="Hipercze"/>
            <w:rFonts w:asciiTheme="minorHAnsi" w:eastAsia="Calibri" w:hAnsiTheme="minorHAnsi" w:cstheme="minorHAnsi"/>
            <w:noProof/>
            <w:lang w:eastAsia="en-US"/>
          </w:rPr>
          <w:t>Wykres 3 Liczba punktów przyporządkowanych każdemu z obszarów w sferze przestrzenno-funkcjonalnej</w:t>
        </w:r>
        <w:r w:rsidR="0003425A" w:rsidRPr="0003425A">
          <w:rPr>
            <w:rFonts w:asciiTheme="minorHAnsi" w:hAnsiTheme="minorHAnsi" w:cstheme="minorHAnsi"/>
            <w:noProof/>
            <w:webHidden/>
          </w:rPr>
          <w:tab/>
        </w:r>
        <w:r w:rsidR="0003425A" w:rsidRPr="0003425A">
          <w:rPr>
            <w:rFonts w:asciiTheme="minorHAnsi" w:hAnsiTheme="minorHAnsi" w:cstheme="minorHAnsi"/>
            <w:noProof/>
            <w:webHidden/>
          </w:rPr>
          <w:fldChar w:fldCharType="begin"/>
        </w:r>
        <w:r w:rsidR="0003425A" w:rsidRPr="0003425A">
          <w:rPr>
            <w:rFonts w:asciiTheme="minorHAnsi" w:hAnsiTheme="minorHAnsi" w:cstheme="minorHAnsi"/>
            <w:noProof/>
            <w:webHidden/>
          </w:rPr>
          <w:instrText xml:space="preserve"> PAGEREF _Toc486508788 \h </w:instrText>
        </w:r>
        <w:r w:rsidR="0003425A" w:rsidRPr="0003425A">
          <w:rPr>
            <w:rFonts w:asciiTheme="minorHAnsi" w:hAnsiTheme="minorHAnsi" w:cstheme="minorHAnsi"/>
            <w:noProof/>
            <w:webHidden/>
          </w:rPr>
        </w:r>
        <w:r w:rsidR="0003425A" w:rsidRPr="0003425A">
          <w:rPr>
            <w:rFonts w:asciiTheme="minorHAnsi" w:hAnsiTheme="minorHAnsi" w:cstheme="minorHAnsi"/>
            <w:noProof/>
            <w:webHidden/>
          </w:rPr>
          <w:fldChar w:fldCharType="separate"/>
        </w:r>
        <w:r w:rsidR="00F927AF">
          <w:rPr>
            <w:rFonts w:asciiTheme="minorHAnsi" w:hAnsiTheme="minorHAnsi" w:cstheme="minorHAnsi"/>
            <w:noProof/>
            <w:webHidden/>
          </w:rPr>
          <w:t>86</w:t>
        </w:r>
        <w:r w:rsidR="0003425A" w:rsidRPr="0003425A">
          <w:rPr>
            <w:rFonts w:asciiTheme="minorHAnsi" w:hAnsiTheme="minorHAnsi" w:cstheme="minorHAnsi"/>
            <w:noProof/>
            <w:webHidden/>
          </w:rPr>
          <w:fldChar w:fldCharType="end"/>
        </w:r>
      </w:hyperlink>
    </w:p>
    <w:p w:rsidR="0003425A" w:rsidRDefault="00462E8E">
      <w:pPr>
        <w:pStyle w:val="Spisilustracji"/>
        <w:tabs>
          <w:tab w:val="right" w:leader="dot" w:pos="9062"/>
        </w:tabs>
        <w:rPr>
          <w:rFonts w:asciiTheme="minorHAnsi" w:eastAsiaTheme="minorEastAsia" w:hAnsiTheme="minorHAnsi" w:cstheme="minorBidi"/>
          <w:noProof/>
          <w:szCs w:val="22"/>
        </w:rPr>
      </w:pPr>
      <w:hyperlink w:anchor="_Toc486508789" w:history="1">
        <w:r w:rsidR="0003425A" w:rsidRPr="0003425A">
          <w:rPr>
            <w:rStyle w:val="Hipercze"/>
            <w:rFonts w:asciiTheme="minorHAnsi" w:eastAsia="Calibri" w:hAnsiTheme="minorHAnsi" w:cstheme="minorHAnsi"/>
            <w:noProof/>
            <w:lang w:eastAsia="en-US"/>
          </w:rPr>
          <w:t>Wykres 4 Liczba punktów przyporządkowanych każdemu z obszarów w sferze środowiskowej</w:t>
        </w:r>
        <w:r w:rsidR="0003425A" w:rsidRPr="0003425A">
          <w:rPr>
            <w:rFonts w:asciiTheme="minorHAnsi" w:hAnsiTheme="minorHAnsi" w:cstheme="minorHAnsi"/>
            <w:noProof/>
            <w:webHidden/>
          </w:rPr>
          <w:tab/>
        </w:r>
        <w:r w:rsidR="0003425A" w:rsidRPr="0003425A">
          <w:rPr>
            <w:rFonts w:asciiTheme="minorHAnsi" w:hAnsiTheme="minorHAnsi" w:cstheme="minorHAnsi"/>
            <w:noProof/>
            <w:webHidden/>
          </w:rPr>
          <w:fldChar w:fldCharType="begin"/>
        </w:r>
        <w:r w:rsidR="0003425A" w:rsidRPr="0003425A">
          <w:rPr>
            <w:rFonts w:asciiTheme="minorHAnsi" w:hAnsiTheme="minorHAnsi" w:cstheme="minorHAnsi"/>
            <w:noProof/>
            <w:webHidden/>
          </w:rPr>
          <w:instrText xml:space="preserve"> PAGEREF _Toc486508789 \h </w:instrText>
        </w:r>
        <w:r w:rsidR="0003425A" w:rsidRPr="0003425A">
          <w:rPr>
            <w:rFonts w:asciiTheme="minorHAnsi" w:hAnsiTheme="minorHAnsi" w:cstheme="minorHAnsi"/>
            <w:noProof/>
            <w:webHidden/>
          </w:rPr>
        </w:r>
        <w:r w:rsidR="0003425A" w:rsidRPr="0003425A">
          <w:rPr>
            <w:rFonts w:asciiTheme="minorHAnsi" w:hAnsiTheme="minorHAnsi" w:cstheme="minorHAnsi"/>
            <w:noProof/>
            <w:webHidden/>
          </w:rPr>
          <w:fldChar w:fldCharType="separate"/>
        </w:r>
        <w:r w:rsidR="00F927AF">
          <w:rPr>
            <w:rFonts w:asciiTheme="minorHAnsi" w:hAnsiTheme="minorHAnsi" w:cstheme="minorHAnsi"/>
            <w:noProof/>
            <w:webHidden/>
          </w:rPr>
          <w:t>87</w:t>
        </w:r>
        <w:r w:rsidR="0003425A" w:rsidRPr="0003425A">
          <w:rPr>
            <w:rFonts w:asciiTheme="minorHAnsi" w:hAnsiTheme="minorHAnsi" w:cstheme="minorHAnsi"/>
            <w:noProof/>
            <w:webHidden/>
          </w:rPr>
          <w:fldChar w:fldCharType="end"/>
        </w:r>
      </w:hyperlink>
    </w:p>
    <w:p w:rsidR="00540FB5" w:rsidRPr="00880FA9" w:rsidRDefault="00B63137" w:rsidP="00DE29E9">
      <w:pPr>
        <w:autoSpaceDE w:val="0"/>
        <w:autoSpaceDN w:val="0"/>
        <w:adjustRightInd w:val="0"/>
        <w:spacing w:line="240" w:lineRule="auto"/>
        <w:rPr>
          <w:rFonts w:asciiTheme="minorHAnsi" w:eastAsia="Calibri" w:hAnsiTheme="minorHAnsi" w:cstheme="minorHAnsi"/>
          <w:lang w:eastAsia="en-US"/>
        </w:rPr>
        <w:sectPr w:rsidR="00540FB5" w:rsidRPr="00880FA9" w:rsidSect="00090345">
          <w:pgSz w:w="11906" w:h="16838"/>
          <w:pgMar w:top="1417" w:right="1417" w:bottom="1417" w:left="1417" w:header="708" w:footer="708" w:gutter="0"/>
          <w:cols w:space="708"/>
          <w:docGrid w:linePitch="360"/>
        </w:sectPr>
      </w:pPr>
      <w:r w:rsidRPr="00DE29E9">
        <w:rPr>
          <w:rFonts w:eastAsia="Calibri" w:cstheme="minorHAnsi"/>
          <w:lang w:eastAsia="en-US"/>
        </w:rPr>
        <w:fldChar w:fldCharType="end"/>
      </w:r>
    </w:p>
    <w:p w:rsidR="00EB0772" w:rsidRDefault="0012306A" w:rsidP="00067D61">
      <w:pPr>
        <w:pStyle w:val="Nagwek1"/>
        <w:numPr>
          <w:ilvl w:val="0"/>
          <w:numId w:val="35"/>
        </w:numPr>
        <w:ind w:left="426" w:hanging="426"/>
        <w:rPr>
          <w:rFonts w:eastAsia="Calibri"/>
          <w:lang w:eastAsia="en-US"/>
        </w:rPr>
      </w:pPr>
      <w:bookmarkStart w:id="4" w:name="_Toc486508688"/>
      <w:r w:rsidRPr="00097680">
        <w:rPr>
          <w:rFonts w:eastAsia="Calibri"/>
          <w:lang w:eastAsia="en-US"/>
        </w:rPr>
        <w:lastRenderedPageBreak/>
        <w:t>Wprowadzenie</w:t>
      </w:r>
      <w:bookmarkEnd w:id="4"/>
    </w:p>
    <w:p w:rsidR="00413E6B" w:rsidRPr="0090739E" w:rsidRDefault="00413E6B" w:rsidP="00413E6B">
      <w:pPr>
        <w:autoSpaceDE w:val="0"/>
        <w:autoSpaceDN w:val="0"/>
        <w:adjustRightInd w:val="0"/>
        <w:ind w:firstLine="708"/>
        <w:jc w:val="both"/>
        <w:rPr>
          <w:rFonts w:eastAsia="Calibri"/>
          <w:color w:val="000000" w:themeColor="text1"/>
        </w:rPr>
      </w:pPr>
      <w:r w:rsidRPr="0090739E">
        <w:rPr>
          <w:rFonts w:eastAsia="Calibri"/>
          <w:color w:val="000000" w:themeColor="text1"/>
        </w:rPr>
        <w:t xml:space="preserve">Rewitalizacja to proces przemian służących wyprowadzeniu ze stanu kryzysowego obszarów zdegradowanych, którego realizacja odbywa się poprzez przedsięwzięcia kompleksowe i  zintegrowane, uwzględniające istotne aspekty w sferach społecznej, </w:t>
      </w:r>
      <w:r>
        <w:rPr>
          <w:rFonts w:eastAsia="Calibri"/>
          <w:color w:val="000000" w:themeColor="text1"/>
        </w:rPr>
        <w:t>technicznej</w:t>
      </w:r>
      <w:r w:rsidRPr="0090739E">
        <w:rPr>
          <w:rFonts w:eastAsia="Calibri"/>
          <w:color w:val="000000" w:themeColor="text1"/>
        </w:rPr>
        <w:t xml:space="preserve">, gospodarczej. Rewitalizacja jest procesem wieloletnim, skoncentrowanym terytorialnie, inicjowanym i sterowanym przez Jednostki Samorządu Terytorialnego (JST), prowadzonym w ścisłej współpracy z lokalną społecznością i na jej rzecz.  Ze względu na różnorodność aspektów i interesów wszystkich uczestników procesu rewitalizacji konieczne jest stworzenie instrumentu, który pozwoli na prowadzenie procesu rewitalizacji w sposób skoordynowany, zintegrowany, zgodny z celami interesariuszy tego procesu. Takim instrumentem będzie </w:t>
      </w:r>
      <w:r>
        <w:rPr>
          <w:rFonts w:eastAsia="Calibri"/>
          <w:color w:val="000000" w:themeColor="text1"/>
        </w:rPr>
        <w:t xml:space="preserve">Gminny </w:t>
      </w:r>
      <w:r w:rsidRPr="0090739E">
        <w:rPr>
          <w:rFonts w:eastAsia="Calibri"/>
          <w:color w:val="000000" w:themeColor="text1"/>
        </w:rPr>
        <w:t xml:space="preserve">Program Rewitalizacji dla Gminy </w:t>
      </w:r>
      <w:r>
        <w:rPr>
          <w:rFonts w:eastAsia="Calibri"/>
          <w:color w:val="000000" w:themeColor="text1"/>
        </w:rPr>
        <w:t>Trzciel</w:t>
      </w:r>
      <w:r w:rsidRPr="0090739E">
        <w:rPr>
          <w:rFonts w:eastAsia="Calibri"/>
          <w:color w:val="000000" w:themeColor="text1"/>
        </w:rPr>
        <w:t xml:space="preserve"> (PR) </w:t>
      </w:r>
      <w:r w:rsidRPr="00413E6B">
        <w:rPr>
          <w:bCs/>
          <w:color w:val="000000" w:themeColor="text1"/>
          <w:szCs w:val="64"/>
        </w:rPr>
        <w:t>do roku 2020, z perspektywą do 2030 roku</w:t>
      </w:r>
      <w:r w:rsidRPr="0090739E">
        <w:rPr>
          <w:rFonts w:eastAsia="Calibri"/>
          <w:color w:val="000000" w:themeColor="text1"/>
        </w:rPr>
        <w:t xml:space="preserve">.  Priorytetami przy tworzeniu niniejszego PR były następujące zagadnienia: </w:t>
      </w:r>
    </w:p>
    <w:p w:rsidR="00413E6B" w:rsidRPr="0090739E" w:rsidRDefault="00413E6B" w:rsidP="00413E6B">
      <w:pPr>
        <w:pStyle w:val="Akapitzlist"/>
        <w:numPr>
          <w:ilvl w:val="0"/>
          <w:numId w:val="21"/>
        </w:numPr>
        <w:autoSpaceDE w:val="0"/>
        <w:autoSpaceDN w:val="0"/>
        <w:adjustRightInd w:val="0"/>
        <w:ind w:left="993" w:hanging="284"/>
        <w:jc w:val="both"/>
        <w:rPr>
          <w:rFonts w:eastAsia="Calibri"/>
          <w:color w:val="000000" w:themeColor="text1"/>
          <w:sz w:val="22"/>
          <w:szCs w:val="22"/>
        </w:rPr>
      </w:pPr>
      <w:r w:rsidRPr="0090739E">
        <w:rPr>
          <w:rFonts w:eastAsia="Calibri"/>
          <w:color w:val="000000" w:themeColor="text1"/>
          <w:sz w:val="22"/>
          <w:szCs w:val="22"/>
        </w:rPr>
        <w:t xml:space="preserve">kompleksowa i rzetelna diagnoza sytuacji obszarów wsparcia, </w:t>
      </w:r>
    </w:p>
    <w:p w:rsidR="00413E6B" w:rsidRPr="0090739E" w:rsidRDefault="00413E6B" w:rsidP="00413E6B">
      <w:pPr>
        <w:pStyle w:val="Akapitzlist"/>
        <w:numPr>
          <w:ilvl w:val="0"/>
          <w:numId w:val="21"/>
        </w:numPr>
        <w:autoSpaceDE w:val="0"/>
        <w:autoSpaceDN w:val="0"/>
        <w:adjustRightInd w:val="0"/>
        <w:ind w:left="993" w:hanging="284"/>
        <w:jc w:val="both"/>
        <w:rPr>
          <w:rFonts w:eastAsia="Calibri"/>
          <w:color w:val="000000" w:themeColor="text1"/>
          <w:sz w:val="22"/>
          <w:szCs w:val="22"/>
        </w:rPr>
      </w:pPr>
      <w:r w:rsidRPr="0090739E">
        <w:rPr>
          <w:rFonts w:eastAsia="Calibri"/>
          <w:color w:val="000000" w:themeColor="text1"/>
          <w:sz w:val="22"/>
          <w:szCs w:val="22"/>
        </w:rPr>
        <w:t xml:space="preserve">wyznaczenie celów operacyjnych i głównych pól interwencji, w których skoncentrowane zostaną działania rewitalizacji, aby wywołane przez nie impulsy odniosły jak najlepszy skutek, </w:t>
      </w:r>
    </w:p>
    <w:p w:rsidR="00413E6B" w:rsidRPr="0090739E" w:rsidRDefault="00413E6B" w:rsidP="00413E6B">
      <w:pPr>
        <w:pStyle w:val="Akapitzlist"/>
        <w:numPr>
          <w:ilvl w:val="0"/>
          <w:numId w:val="21"/>
        </w:numPr>
        <w:autoSpaceDE w:val="0"/>
        <w:autoSpaceDN w:val="0"/>
        <w:adjustRightInd w:val="0"/>
        <w:ind w:left="993" w:hanging="284"/>
        <w:jc w:val="both"/>
        <w:rPr>
          <w:rFonts w:eastAsia="Calibri"/>
          <w:color w:val="000000" w:themeColor="text1"/>
          <w:sz w:val="22"/>
          <w:szCs w:val="22"/>
        </w:rPr>
      </w:pPr>
      <w:r w:rsidRPr="0090739E">
        <w:rPr>
          <w:rFonts w:eastAsia="Calibri"/>
          <w:color w:val="000000" w:themeColor="text1"/>
          <w:sz w:val="22"/>
          <w:szCs w:val="22"/>
        </w:rPr>
        <w:t xml:space="preserve">zapewnienie kompleksowości działań rewitalizacji poprzez łączenie projektów o  charakterze społecznym, gospodarczym, przestrzenno-funkcjonalnym, </w:t>
      </w:r>
    </w:p>
    <w:p w:rsidR="00413E6B" w:rsidRPr="0090739E" w:rsidRDefault="00413E6B" w:rsidP="00413E6B">
      <w:pPr>
        <w:pStyle w:val="Akapitzlist"/>
        <w:numPr>
          <w:ilvl w:val="0"/>
          <w:numId w:val="21"/>
        </w:numPr>
        <w:autoSpaceDE w:val="0"/>
        <w:autoSpaceDN w:val="0"/>
        <w:adjustRightInd w:val="0"/>
        <w:ind w:left="993" w:hanging="284"/>
        <w:jc w:val="both"/>
        <w:rPr>
          <w:rFonts w:eastAsia="Calibri"/>
          <w:color w:val="000000" w:themeColor="text1"/>
          <w:sz w:val="22"/>
          <w:szCs w:val="22"/>
        </w:rPr>
      </w:pPr>
      <w:r w:rsidRPr="0090739E">
        <w:rPr>
          <w:rFonts w:eastAsia="Calibri"/>
          <w:color w:val="000000" w:themeColor="text1"/>
          <w:sz w:val="22"/>
          <w:szCs w:val="22"/>
        </w:rPr>
        <w:t xml:space="preserve">włączenie społeczności lokalnej do tworzenia PR i na każdym etapie jego realizacji, przy wyborze projektów dążenie do trwałości działań i efektów, </w:t>
      </w:r>
    </w:p>
    <w:p w:rsidR="00413E6B" w:rsidRPr="0090739E" w:rsidRDefault="00413E6B" w:rsidP="00413E6B">
      <w:pPr>
        <w:pStyle w:val="Akapitzlist"/>
        <w:numPr>
          <w:ilvl w:val="0"/>
          <w:numId w:val="21"/>
        </w:numPr>
        <w:autoSpaceDE w:val="0"/>
        <w:autoSpaceDN w:val="0"/>
        <w:adjustRightInd w:val="0"/>
        <w:ind w:left="993" w:hanging="284"/>
        <w:jc w:val="both"/>
        <w:rPr>
          <w:rFonts w:asciiTheme="minorHAnsi" w:eastAsia="Calibri" w:hAnsiTheme="minorHAnsi"/>
          <w:color w:val="000000" w:themeColor="text1"/>
          <w:sz w:val="22"/>
          <w:szCs w:val="22"/>
        </w:rPr>
      </w:pPr>
      <w:r w:rsidRPr="0090739E">
        <w:rPr>
          <w:rFonts w:asciiTheme="minorHAnsi" w:eastAsia="Calibri" w:hAnsiTheme="minorHAnsi"/>
          <w:color w:val="000000" w:themeColor="text1"/>
          <w:sz w:val="22"/>
          <w:szCs w:val="22"/>
        </w:rPr>
        <w:t xml:space="preserve">montaż finansowy z różnych źródeł. </w:t>
      </w:r>
    </w:p>
    <w:p w:rsidR="00413E6B" w:rsidRPr="0090739E" w:rsidRDefault="00413E6B" w:rsidP="00413E6B">
      <w:pPr>
        <w:autoSpaceDE w:val="0"/>
        <w:autoSpaceDN w:val="0"/>
        <w:adjustRightInd w:val="0"/>
        <w:ind w:firstLine="708"/>
        <w:jc w:val="both"/>
        <w:rPr>
          <w:rFonts w:asciiTheme="minorHAnsi" w:hAnsiTheme="minorHAnsi" w:cs="Arial"/>
          <w:iCs/>
          <w:color w:val="000000" w:themeColor="text1"/>
          <w:spacing w:val="4"/>
        </w:rPr>
      </w:pPr>
      <w:r w:rsidRPr="0090739E">
        <w:rPr>
          <w:rFonts w:asciiTheme="minorHAnsi" w:hAnsiTheme="minorHAnsi" w:cs="Arial"/>
          <w:iCs/>
          <w:color w:val="000000" w:themeColor="text1"/>
          <w:spacing w:val="4"/>
        </w:rPr>
        <w:t xml:space="preserve">Działania służące wspieraniu procesów rewitalizacji, prowadzone są w sposób zaplanowany, skoordynowany, komplementarny oraz zintegrowany wewnętrznie (poszczególne działania pomiędzy sobą) i zewnętrznie (z lokalnymi politykami sektorowymi, np. transportową, energetyczną, celami i kierunkami wynikającymi z dokumentów strategicznych). W związku z różnorodnością zjawisk degradacji i podejść do ich przezwyciężenia podstawową wskazówką prowadzenia rewitalizacji powinno być dążenie do programowania i prowadzenia działań jak najbardziej dopasowanych do lokalnych uwarunkowań. </w:t>
      </w:r>
    </w:p>
    <w:p w:rsidR="00413E6B" w:rsidRPr="0090739E" w:rsidRDefault="00413E6B" w:rsidP="00413E6B">
      <w:pPr>
        <w:autoSpaceDE w:val="0"/>
        <w:autoSpaceDN w:val="0"/>
        <w:adjustRightInd w:val="0"/>
        <w:jc w:val="both"/>
        <w:rPr>
          <w:rFonts w:asciiTheme="minorHAnsi" w:hAnsiTheme="minorHAnsi" w:cs="Arial"/>
          <w:iCs/>
          <w:color w:val="000000" w:themeColor="text1"/>
          <w:spacing w:val="4"/>
        </w:rPr>
      </w:pPr>
      <w:r w:rsidRPr="0090739E">
        <w:rPr>
          <w:rFonts w:asciiTheme="minorHAnsi" w:hAnsiTheme="minorHAnsi" w:cs="Arial"/>
          <w:iCs/>
          <w:color w:val="000000" w:themeColor="text1"/>
          <w:spacing w:val="4"/>
        </w:rPr>
        <w:t>Dla prowadzenia rewitalizacji wymagane są:</w:t>
      </w:r>
    </w:p>
    <w:p w:rsidR="00413E6B" w:rsidRPr="0090739E" w:rsidRDefault="00413E6B" w:rsidP="00413E6B">
      <w:pPr>
        <w:numPr>
          <w:ilvl w:val="1"/>
          <w:numId w:val="26"/>
        </w:numPr>
        <w:autoSpaceDE w:val="0"/>
        <w:autoSpaceDN w:val="0"/>
        <w:adjustRightInd w:val="0"/>
        <w:ind w:left="993" w:hanging="284"/>
        <w:jc w:val="both"/>
        <w:rPr>
          <w:rFonts w:asciiTheme="minorHAnsi" w:hAnsiTheme="minorHAnsi" w:cs="Arial"/>
          <w:color w:val="000000" w:themeColor="text1"/>
        </w:rPr>
      </w:pPr>
      <w:r w:rsidRPr="0090739E">
        <w:rPr>
          <w:rFonts w:asciiTheme="minorHAnsi" w:hAnsiTheme="minorHAnsi" w:cs="Arial"/>
          <w:color w:val="000000" w:themeColor="text1"/>
        </w:rPr>
        <w:t>uwzględnienie rewitalizacji jako istotnego elementu całościowej wizji rozwoju gminy;</w:t>
      </w:r>
    </w:p>
    <w:p w:rsidR="00413E6B" w:rsidRPr="0090739E" w:rsidRDefault="00413E6B" w:rsidP="00413E6B">
      <w:pPr>
        <w:numPr>
          <w:ilvl w:val="1"/>
          <w:numId w:val="26"/>
        </w:numPr>
        <w:autoSpaceDE w:val="0"/>
        <w:autoSpaceDN w:val="0"/>
        <w:adjustRightInd w:val="0"/>
        <w:ind w:left="993" w:hanging="284"/>
        <w:jc w:val="both"/>
        <w:rPr>
          <w:rFonts w:asciiTheme="minorHAnsi" w:hAnsiTheme="minorHAnsi" w:cs="Arial"/>
          <w:color w:val="000000" w:themeColor="text1"/>
        </w:rPr>
      </w:pPr>
      <w:r w:rsidRPr="0090739E">
        <w:rPr>
          <w:rFonts w:asciiTheme="minorHAnsi" w:hAnsiTheme="minorHAnsi" w:cs="Arial"/>
          <w:color w:val="000000" w:themeColor="text1"/>
        </w:rPr>
        <w:t xml:space="preserve">pełna diagnoza służąca wyznaczeniu obszaru rewitalizacji wskazanego w programie rewitalizacji oraz analizie dotykających go problemów; diagnoza obejmuje kwestie społeczne oraz gospodarcze lub </w:t>
      </w:r>
      <w:proofErr w:type="spellStart"/>
      <w:r w:rsidRPr="0090739E">
        <w:rPr>
          <w:rFonts w:asciiTheme="minorHAnsi" w:hAnsiTheme="minorHAnsi" w:cs="Arial"/>
          <w:color w:val="000000" w:themeColor="text1"/>
        </w:rPr>
        <w:t>przestrzenno</w:t>
      </w:r>
      <w:proofErr w:type="spellEnd"/>
      <w:r w:rsidRPr="0090739E">
        <w:rPr>
          <w:rFonts w:asciiTheme="minorHAnsi" w:hAnsiTheme="minorHAnsi" w:cs="Arial"/>
          <w:color w:val="000000" w:themeColor="text1"/>
        </w:rPr>
        <w:t xml:space="preserve"> – funkcjonalne lub techniczne lub środowiskowe;</w:t>
      </w:r>
    </w:p>
    <w:p w:rsidR="00413E6B" w:rsidRPr="0090739E" w:rsidRDefault="00413E6B" w:rsidP="00413E6B">
      <w:pPr>
        <w:numPr>
          <w:ilvl w:val="1"/>
          <w:numId w:val="26"/>
        </w:numPr>
        <w:autoSpaceDE w:val="0"/>
        <w:autoSpaceDN w:val="0"/>
        <w:adjustRightInd w:val="0"/>
        <w:ind w:left="993" w:hanging="284"/>
        <w:jc w:val="both"/>
        <w:rPr>
          <w:rFonts w:asciiTheme="minorHAnsi" w:hAnsiTheme="minorHAnsi" w:cs="Arial"/>
          <w:color w:val="000000" w:themeColor="text1"/>
        </w:rPr>
      </w:pPr>
      <w:r w:rsidRPr="0090739E">
        <w:rPr>
          <w:rFonts w:asciiTheme="minorHAnsi" w:hAnsiTheme="minorHAnsi" w:cs="Arial"/>
          <w:color w:val="000000" w:themeColor="text1"/>
        </w:rPr>
        <w:t>ustalenie hierarchii potrzeb w zakresie działań rewitalizacyjnych;</w:t>
      </w:r>
    </w:p>
    <w:p w:rsidR="00413E6B" w:rsidRPr="0090739E" w:rsidRDefault="00413E6B" w:rsidP="00413E6B">
      <w:pPr>
        <w:numPr>
          <w:ilvl w:val="1"/>
          <w:numId w:val="26"/>
        </w:numPr>
        <w:autoSpaceDE w:val="0"/>
        <w:autoSpaceDN w:val="0"/>
        <w:adjustRightInd w:val="0"/>
        <w:ind w:left="993" w:hanging="284"/>
        <w:jc w:val="both"/>
        <w:rPr>
          <w:rFonts w:asciiTheme="minorHAnsi" w:hAnsiTheme="minorHAnsi" w:cs="Arial"/>
          <w:color w:val="000000" w:themeColor="text1"/>
        </w:rPr>
      </w:pPr>
      <w:r w:rsidRPr="0090739E">
        <w:rPr>
          <w:rFonts w:asciiTheme="minorHAnsi" w:hAnsiTheme="minorHAnsi" w:cs="Arial"/>
          <w:color w:val="000000" w:themeColor="text1"/>
        </w:rPr>
        <w:t>właściwy dobór narzędzi oraz interwencji do potrzeb i uwarunkowań danego obszaru;</w:t>
      </w:r>
    </w:p>
    <w:p w:rsidR="00413E6B" w:rsidRPr="0090739E" w:rsidRDefault="00413E6B" w:rsidP="00413E6B">
      <w:pPr>
        <w:numPr>
          <w:ilvl w:val="1"/>
          <w:numId w:val="26"/>
        </w:numPr>
        <w:autoSpaceDE w:val="0"/>
        <w:autoSpaceDN w:val="0"/>
        <w:adjustRightInd w:val="0"/>
        <w:ind w:left="993" w:hanging="284"/>
        <w:jc w:val="both"/>
        <w:rPr>
          <w:rFonts w:asciiTheme="minorHAnsi" w:hAnsiTheme="minorHAnsi" w:cs="Arial"/>
          <w:color w:val="000000" w:themeColor="text1"/>
        </w:rPr>
      </w:pPr>
      <w:r w:rsidRPr="0090739E">
        <w:rPr>
          <w:rFonts w:asciiTheme="minorHAnsi" w:hAnsiTheme="minorHAnsi" w:cs="Arial"/>
          <w:color w:val="000000" w:themeColor="text1"/>
        </w:rPr>
        <w:t>zsynchronizowanie działań w sferze społecznej, gospodarczej, przestrzenno-funkcjonalnej, technicznej, środowiskowej;</w:t>
      </w:r>
    </w:p>
    <w:p w:rsidR="00413E6B" w:rsidRPr="0090739E" w:rsidRDefault="00413E6B" w:rsidP="00413E6B">
      <w:pPr>
        <w:numPr>
          <w:ilvl w:val="1"/>
          <w:numId w:val="26"/>
        </w:numPr>
        <w:autoSpaceDE w:val="0"/>
        <w:autoSpaceDN w:val="0"/>
        <w:adjustRightInd w:val="0"/>
        <w:ind w:left="993" w:hanging="284"/>
        <w:jc w:val="both"/>
        <w:rPr>
          <w:rFonts w:asciiTheme="minorHAnsi" w:hAnsiTheme="minorHAnsi" w:cs="Arial"/>
          <w:color w:val="000000" w:themeColor="text1"/>
        </w:rPr>
      </w:pPr>
      <w:r w:rsidRPr="0090739E">
        <w:rPr>
          <w:rFonts w:asciiTheme="minorHAnsi" w:hAnsiTheme="minorHAnsi" w:cs="Arial"/>
          <w:color w:val="000000" w:themeColor="text1"/>
        </w:rPr>
        <w:lastRenderedPageBreak/>
        <w:t>koordynacja prowadzonych działań oraz monitorowanie i ewaluacja skuteczności rewitalizacji;</w:t>
      </w:r>
    </w:p>
    <w:p w:rsidR="00413E6B" w:rsidRPr="0090739E" w:rsidRDefault="00413E6B" w:rsidP="00413E6B">
      <w:pPr>
        <w:numPr>
          <w:ilvl w:val="1"/>
          <w:numId w:val="26"/>
        </w:numPr>
        <w:autoSpaceDE w:val="0"/>
        <w:autoSpaceDN w:val="0"/>
        <w:adjustRightInd w:val="0"/>
        <w:ind w:left="993" w:hanging="284"/>
        <w:jc w:val="both"/>
        <w:rPr>
          <w:rFonts w:asciiTheme="minorHAnsi" w:hAnsiTheme="minorHAnsi" w:cs="Arial"/>
          <w:color w:val="000000" w:themeColor="text1"/>
        </w:rPr>
      </w:pPr>
      <w:r w:rsidRPr="0090739E">
        <w:rPr>
          <w:rFonts w:asciiTheme="minorHAnsi" w:hAnsiTheme="minorHAnsi" w:cs="Arial"/>
          <w:color w:val="000000" w:themeColor="text1"/>
        </w:rPr>
        <w:t>realizacja zasady partnerstwa polegającej na włączeniu partnerów (w szczególności lokalnych społeczności, przedsiębiorców, a także innych interesariuszy procesu rewitalizacji i ekspertów) w procesy programowania i realizacji działań rewitalizacyjnych oraz konsekwentnego, otwartego i trwałego dialogu z tymi podmiotami i grupami, których rezultaty rewitalizacji mają dotyczyć.</w:t>
      </w:r>
    </w:p>
    <w:p w:rsidR="00413E6B" w:rsidRPr="0090739E" w:rsidRDefault="00413E6B" w:rsidP="00413E6B">
      <w:pPr>
        <w:ind w:firstLine="708"/>
        <w:jc w:val="both"/>
        <w:rPr>
          <w:rFonts w:asciiTheme="minorHAnsi" w:hAnsiTheme="minorHAnsi"/>
          <w:color w:val="000000" w:themeColor="text1"/>
        </w:rPr>
      </w:pPr>
      <w:r w:rsidRPr="0090739E">
        <w:rPr>
          <w:rFonts w:asciiTheme="minorHAnsi" w:hAnsiTheme="minorHAnsi" w:cs="Arial"/>
          <w:iCs/>
          <w:color w:val="000000" w:themeColor="text1"/>
          <w:spacing w:val="4"/>
        </w:rPr>
        <w:t>Ponadto, rewitalizacja ma sprzyjać poprawie ładu przestrzennego, realizacji idei miasta zwartego, przeciwdziałaniu</w:t>
      </w:r>
      <w:r w:rsidRPr="0090739E">
        <w:rPr>
          <w:rFonts w:asciiTheme="minorHAnsi" w:hAnsiTheme="minorHAnsi" w:cs="Arial"/>
          <w:color w:val="000000" w:themeColor="text1"/>
        </w:rPr>
        <w:t xml:space="preserve"> niekontrolowanej </w:t>
      </w:r>
      <w:proofErr w:type="spellStart"/>
      <w:r w:rsidRPr="0090739E">
        <w:rPr>
          <w:rFonts w:asciiTheme="minorHAnsi" w:hAnsiTheme="minorHAnsi" w:cs="Arial"/>
          <w:color w:val="000000" w:themeColor="text1"/>
        </w:rPr>
        <w:t>suburbanizacji</w:t>
      </w:r>
      <w:proofErr w:type="spellEnd"/>
      <w:r w:rsidRPr="0090739E">
        <w:rPr>
          <w:rFonts w:asciiTheme="minorHAnsi" w:hAnsiTheme="minorHAnsi" w:cs="Arial"/>
          <w:color w:val="000000" w:themeColor="text1"/>
        </w:rPr>
        <w:t xml:space="preserve"> zwłaszcza na styku obszar miejski – obszar wiejski.</w:t>
      </w:r>
    </w:p>
    <w:p w:rsidR="00EB0772" w:rsidRDefault="00EB0772" w:rsidP="00EB0772">
      <w:pPr>
        <w:rPr>
          <w:rFonts w:eastAsia="Calibri"/>
          <w:lang w:eastAsia="en-US"/>
        </w:rPr>
      </w:pPr>
    </w:p>
    <w:p w:rsidR="00A606F8" w:rsidRPr="00DA5146" w:rsidRDefault="00A606F8" w:rsidP="00DA5146">
      <w:pPr>
        <w:pStyle w:val="Nagwek1"/>
        <w:spacing w:before="0"/>
        <w:rPr>
          <w:rFonts w:eastAsia="Calibri"/>
          <w:color w:val="000000" w:themeColor="text1"/>
          <w:lang w:eastAsia="en-US"/>
        </w:rPr>
      </w:pPr>
      <w:bookmarkStart w:id="5" w:name="_Toc451771483"/>
      <w:bookmarkStart w:id="6" w:name="_Toc480546662"/>
      <w:bookmarkStart w:id="7" w:name="_Ref457907837"/>
      <w:bookmarkStart w:id="8" w:name="_Toc486508689"/>
      <w:r w:rsidRPr="00CA3EB0">
        <w:rPr>
          <w:rFonts w:eastAsia="Calibri"/>
          <w:color w:val="000000" w:themeColor="text1"/>
          <w:lang w:eastAsia="en-US"/>
        </w:rPr>
        <w:t xml:space="preserve">2. </w:t>
      </w:r>
      <w:bookmarkEnd w:id="5"/>
      <w:r w:rsidRPr="00CA3EB0">
        <w:rPr>
          <w:rFonts w:eastAsia="Calibri"/>
          <w:color w:val="000000" w:themeColor="text1"/>
          <w:lang w:eastAsia="en-US"/>
        </w:rPr>
        <w:t>Uwarunkowania prawne i definicja rewitalizacji</w:t>
      </w:r>
      <w:bookmarkEnd w:id="6"/>
      <w:bookmarkEnd w:id="7"/>
      <w:bookmarkEnd w:id="8"/>
    </w:p>
    <w:p w:rsidR="00A606F8" w:rsidRPr="00BF73D0" w:rsidRDefault="00A606F8" w:rsidP="00DA5146">
      <w:pPr>
        <w:ind w:firstLine="708"/>
        <w:jc w:val="both"/>
        <w:rPr>
          <w:rFonts w:cs="Times New Roman"/>
        </w:rPr>
      </w:pPr>
      <w:r w:rsidRPr="00BF73D0">
        <w:rPr>
          <w:rFonts w:cs="Times New Roman"/>
        </w:rPr>
        <w:t>Rewitalizacja stanowi proces wyprowadzania ze stanu kryzysowego obszarów zdegradowanych, prowadzonych w sposób kompleksowy, poprzez zintegrowane działania na rzecz lokalnej społeczności, przestrzeni i gospodarki, skoncentrowane terytorialnie i prowadzone przez interesariuszy rewitalizacji na podstawie Gminnego Program Rewitalizacji.</w:t>
      </w:r>
    </w:p>
    <w:p w:rsidR="00A606F8" w:rsidRPr="00BF73D0" w:rsidRDefault="00A606F8" w:rsidP="00BA085E">
      <w:pPr>
        <w:ind w:firstLine="708"/>
        <w:jc w:val="both"/>
        <w:rPr>
          <w:rFonts w:cs="Times New Roman"/>
        </w:rPr>
      </w:pPr>
      <w:r w:rsidRPr="00BF73D0">
        <w:rPr>
          <w:rFonts w:cs="Times New Roman"/>
        </w:rPr>
        <w:t>Działania dotyczące rewitalizacji wpisują się także w szerszy kontekst działań Ministerstwa Infrastruktury i Rozwoju dotyczących polityki przestrzennej kraju, w szczególności </w:t>
      </w:r>
      <w:hyperlink r:id="rId16" w:tgtFrame="_top" w:tooltip="KSRR" w:history="1">
        <w:r w:rsidRPr="00BF73D0">
          <w:rPr>
            <w:rFonts w:cs="Times New Roman"/>
          </w:rPr>
          <w:t>Krajowej Strategii Rozwoju Regionalnego 2010-2020</w:t>
        </w:r>
      </w:hyperlink>
      <w:r w:rsidRPr="00BF73D0">
        <w:rPr>
          <w:rFonts w:cs="Times New Roman"/>
        </w:rPr>
        <w:t> i </w:t>
      </w:r>
      <w:hyperlink r:id="rId17" w:tgtFrame="_top" w:tooltip="KPZK" w:history="1">
        <w:r w:rsidRPr="00BF73D0">
          <w:rPr>
            <w:rFonts w:cs="Times New Roman"/>
          </w:rPr>
          <w:t>Koncepcji Przestrzennego Zagospodarowania Kraju 2030</w:t>
        </w:r>
      </w:hyperlink>
      <w:r w:rsidRPr="00BF73D0">
        <w:rPr>
          <w:rFonts w:cs="Times New Roman"/>
        </w:rPr>
        <w:t>, m.in. w zakresie:</w:t>
      </w:r>
    </w:p>
    <w:p w:rsidR="00A606F8" w:rsidRPr="00BF73D0" w:rsidRDefault="00A606F8" w:rsidP="00067D61">
      <w:pPr>
        <w:pStyle w:val="Akapitzlist"/>
        <w:numPr>
          <w:ilvl w:val="0"/>
          <w:numId w:val="30"/>
        </w:numPr>
        <w:ind w:left="993" w:hanging="284"/>
        <w:jc w:val="both"/>
        <w:rPr>
          <w:sz w:val="22"/>
          <w:szCs w:val="22"/>
        </w:rPr>
      </w:pPr>
      <w:r w:rsidRPr="00BF73D0">
        <w:rPr>
          <w:sz w:val="22"/>
          <w:szCs w:val="22"/>
        </w:rPr>
        <w:t>przywrócenia i utrwalenia ładu przestrzennego,</w:t>
      </w:r>
    </w:p>
    <w:p w:rsidR="00A606F8" w:rsidRPr="00BF73D0" w:rsidRDefault="00A606F8" w:rsidP="00067D61">
      <w:pPr>
        <w:pStyle w:val="Akapitzlist"/>
        <w:numPr>
          <w:ilvl w:val="0"/>
          <w:numId w:val="30"/>
        </w:numPr>
        <w:ind w:left="993" w:hanging="284"/>
        <w:jc w:val="both"/>
        <w:rPr>
          <w:sz w:val="22"/>
          <w:szCs w:val="22"/>
        </w:rPr>
      </w:pPr>
      <w:r w:rsidRPr="00BF73D0">
        <w:rPr>
          <w:sz w:val="22"/>
          <w:szCs w:val="22"/>
        </w:rPr>
        <w:t xml:space="preserve">przeciwdziałania </w:t>
      </w:r>
      <w:proofErr w:type="spellStart"/>
      <w:r w:rsidRPr="00BF73D0">
        <w:rPr>
          <w:sz w:val="22"/>
          <w:szCs w:val="22"/>
        </w:rPr>
        <w:t>suburbanizacji</w:t>
      </w:r>
      <w:proofErr w:type="spellEnd"/>
      <w:r w:rsidRPr="00BF73D0">
        <w:rPr>
          <w:sz w:val="22"/>
          <w:szCs w:val="22"/>
        </w:rPr>
        <w:t>,</w:t>
      </w:r>
    </w:p>
    <w:p w:rsidR="00A606F8" w:rsidRDefault="00A606F8" w:rsidP="00067D61">
      <w:pPr>
        <w:pStyle w:val="Akapitzlist"/>
        <w:numPr>
          <w:ilvl w:val="0"/>
          <w:numId w:val="30"/>
        </w:numPr>
        <w:ind w:left="993" w:hanging="284"/>
        <w:jc w:val="both"/>
        <w:rPr>
          <w:sz w:val="22"/>
          <w:szCs w:val="22"/>
        </w:rPr>
      </w:pPr>
      <w:r w:rsidRPr="00BF73D0">
        <w:rPr>
          <w:sz w:val="22"/>
          <w:szCs w:val="22"/>
        </w:rPr>
        <w:t xml:space="preserve">optymalizacji gospodarowania przestrzenią i zasobami środowiskowymi, głównie poprzez nadanie priorytetu inwestycjom typu </w:t>
      </w:r>
      <w:proofErr w:type="spellStart"/>
      <w:r w:rsidRPr="00BF73D0">
        <w:rPr>
          <w:sz w:val="22"/>
          <w:szCs w:val="22"/>
        </w:rPr>
        <w:t>brownfield</w:t>
      </w:r>
      <w:proofErr w:type="spellEnd"/>
      <w:r w:rsidRPr="00BF73D0">
        <w:rPr>
          <w:sz w:val="22"/>
          <w:szCs w:val="22"/>
        </w:rPr>
        <w:t xml:space="preserve"> zamiast </w:t>
      </w:r>
      <w:proofErr w:type="spellStart"/>
      <w:r w:rsidRPr="00BF73D0">
        <w:rPr>
          <w:sz w:val="22"/>
          <w:szCs w:val="22"/>
        </w:rPr>
        <w:t>greenfield</w:t>
      </w:r>
      <w:proofErr w:type="spellEnd"/>
      <w:r w:rsidRPr="00BF73D0">
        <w:rPr>
          <w:sz w:val="22"/>
          <w:szCs w:val="22"/>
        </w:rPr>
        <w:t>, głęboką przebudowę i adaptację zdegradowanych obiektów do pełnienia nowych funkcji, np. kulturalnych, rekreacyjnych, społecznych, gospodarczych oraz rekultywację terenów zdegradowanych na cele przyrodnicze.</w:t>
      </w:r>
    </w:p>
    <w:p w:rsidR="00A606F8" w:rsidRPr="00BF73D0" w:rsidRDefault="00A606F8" w:rsidP="00413E6B">
      <w:pPr>
        <w:pStyle w:val="Akapitzlist"/>
        <w:jc w:val="both"/>
        <w:rPr>
          <w:sz w:val="22"/>
          <w:szCs w:val="22"/>
        </w:rPr>
      </w:pPr>
    </w:p>
    <w:p w:rsidR="00A606F8" w:rsidRPr="00DA5146" w:rsidRDefault="00A606F8" w:rsidP="00413E6B">
      <w:pPr>
        <w:pStyle w:val="Nagwek2"/>
        <w:spacing w:before="0"/>
        <w:rPr>
          <w:rFonts w:eastAsia="Calibri"/>
          <w:lang w:eastAsia="en-US"/>
        </w:rPr>
      </w:pPr>
      <w:bookmarkStart w:id="9" w:name="_Toc454533841"/>
      <w:bookmarkStart w:id="10" w:name="_Toc480546663"/>
      <w:bookmarkStart w:id="11" w:name="_Toc486508690"/>
      <w:r>
        <w:rPr>
          <w:rFonts w:eastAsia="Calibri"/>
          <w:lang w:eastAsia="en-US"/>
        </w:rPr>
        <w:t>2</w:t>
      </w:r>
      <w:r w:rsidRPr="00097680">
        <w:rPr>
          <w:rFonts w:eastAsia="Calibri"/>
          <w:lang w:eastAsia="en-US"/>
        </w:rPr>
        <w:t xml:space="preserve">.1. </w:t>
      </w:r>
      <w:bookmarkEnd w:id="9"/>
      <w:r>
        <w:rPr>
          <w:rFonts w:eastAsia="Calibri"/>
        </w:rPr>
        <w:t>Narodowy Plan R</w:t>
      </w:r>
      <w:r w:rsidRPr="00325B48">
        <w:rPr>
          <w:rFonts w:eastAsia="Calibri"/>
        </w:rPr>
        <w:t>ewitalizacji</w:t>
      </w:r>
      <w:bookmarkEnd w:id="10"/>
      <w:bookmarkEnd w:id="11"/>
    </w:p>
    <w:p w:rsidR="00A606F8" w:rsidRPr="00BF73D0" w:rsidRDefault="00A606F8" w:rsidP="00413E6B">
      <w:pPr>
        <w:ind w:firstLine="708"/>
        <w:jc w:val="both"/>
      </w:pPr>
      <w:r w:rsidRPr="00BF73D0">
        <w:t xml:space="preserve">NPR został zaprojektowany jako zestaw rozwiązań na rzecz stworzenia korzystnych warunków do prowadzenia skutecznej rewitalizacji, w odniesieniu do przygotowanej przez samorząd gminy diagnozy lokalnych potrzeb i potencjałów. NPR zakłada działania w wielu płaszczyznach, obejmujących m.in. zmiany legislacyjne, narzędzia, informację i edukację oraz instrumenty finansowe. Mówi o kierunkach zmian, które stworzą przyjazne warunki dla prowadzenia rewitalizacji w Polsce oraz upowszechnią i usystematyzują jej prowadzenie. </w:t>
      </w:r>
    </w:p>
    <w:p w:rsidR="00BA085E" w:rsidRPr="00C603EA" w:rsidRDefault="00A606F8" w:rsidP="00C603EA">
      <w:pPr>
        <w:ind w:firstLine="708"/>
        <w:jc w:val="both"/>
        <w:rPr>
          <w:rFonts w:cs="Arial"/>
          <w:shd w:val="clear" w:color="auto" w:fill="FFFFFF"/>
        </w:rPr>
      </w:pPr>
      <w:r w:rsidRPr="00BF73D0">
        <w:rPr>
          <w:rFonts w:cs="Arial"/>
          <w:shd w:val="clear" w:color="auto" w:fill="FFFFFF"/>
        </w:rPr>
        <w:t>Horyzont czasowy systemu wsparcia rewitalizacji to 2023 rok. Wyznaczenie go związane jest z jednej strony z dużymi środkami dostępnymi dla Polski z budżetu UE na lata 2014-2020, a z drugiej umożliwi zbudowanie mocnych podstaw dla krajowych instrumentów, które będą nabierały coraz większego znaczenia w miarę ubywania środków UE.</w:t>
      </w:r>
    </w:p>
    <w:p w:rsidR="00A606F8" w:rsidRPr="00325B48" w:rsidRDefault="00A606F8" w:rsidP="00A606F8">
      <w:pPr>
        <w:rPr>
          <w:b/>
        </w:rPr>
      </w:pPr>
      <w:r w:rsidRPr="00325B48">
        <w:rPr>
          <w:b/>
        </w:rPr>
        <w:lastRenderedPageBreak/>
        <w:t xml:space="preserve">Wizja Narodowego Planu Rewitalizacji </w:t>
      </w:r>
    </w:p>
    <w:p w:rsidR="00A606F8" w:rsidRDefault="00A606F8" w:rsidP="00A606F8">
      <w:pPr>
        <w:ind w:firstLine="708"/>
        <w:jc w:val="both"/>
      </w:pPr>
      <w:r w:rsidRPr="00325B48">
        <w:t xml:space="preserve">Myślą przewodnią Narodowego Planu Rewitalizacji ma być zapewnienie mu możliwie powszechnego charakteru tak, aby jak najszersze grono obywateli i podmiotów mogło się utożsamić z ideą naprawy środowiska miejskiego i włączać się lub podejmować z własnej inicjatywy działania w tym zakresie. Z tej perspektywy plan odnieść się ma zarówno do zagadnienia przywracania świetności dzielnicom śródmiejskim, uzdrawiania relacji społecznych i rozwiązywania problemów infrastrukturalno-technicznych w zaniedbanych dzielnicach „miasta XIX wiecznego” i blokowiskach, ponownego zagospodarowania terenów poprzemysłowych, powojskowych, </w:t>
      </w:r>
      <w:proofErr w:type="spellStart"/>
      <w:r w:rsidRPr="00325B48">
        <w:t>pokolejowych</w:t>
      </w:r>
      <w:proofErr w:type="spellEnd"/>
      <w:r w:rsidRPr="00325B48">
        <w:t xml:space="preserve"> i </w:t>
      </w:r>
      <w:proofErr w:type="spellStart"/>
      <w:r w:rsidRPr="00325B48">
        <w:t>poportowych</w:t>
      </w:r>
      <w:proofErr w:type="spellEnd"/>
      <w:r w:rsidRPr="00325B48">
        <w:t xml:space="preserve">, jak i innych sytuacji, w których władze samorządowe lub mieszkańcy dochodzą do wniosku, że miasto powinno być na danym obszarze „uzdrowione”. </w:t>
      </w:r>
    </w:p>
    <w:p w:rsidR="00A606F8" w:rsidRPr="00325B48" w:rsidRDefault="00A606F8" w:rsidP="00A606F8">
      <w:pPr>
        <w:jc w:val="both"/>
        <w:rPr>
          <w:b/>
        </w:rPr>
      </w:pPr>
    </w:p>
    <w:p w:rsidR="00A606F8" w:rsidRPr="00325B48" w:rsidRDefault="00A606F8" w:rsidP="00A606F8">
      <w:pPr>
        <w:rPr>
          <w:b/>
        </w:rPr>
      </w:pPr>
      <w:r w:rsidRPr="00325B48">
        <w:rPr>
          <w:b/>
        </w:rPr>
        <w:t xml:space="preserve">Cel główny Narodowego Planu Rewitalizacji i definicja rewitalizacji </w:t>
      </w:r>
    </w:p>
    <w:p w:rsidR="00A606F8" w:rsidRPr="00325B48" w:rsidRDefault="00A606F8" w:rsidP="00A606F8">
      <w:pPr>
        <w:ind w:firstLine="708"/>
        <w:jc w:val="both"/>
      </w:pPr>
      <w:r w:rsidRPr="00325B48">
        <w:t xml:space="preserve">Głównym celem Narodowego Planu Rewitalizacji jest poprawa warunków rozwoju obszarów zdegradowanych w wymiarze przestrzennym, społecznym, kulturowym i gospodarczym. Realizacji tego celu służyć będzie tworzenie korzystnych warunków dla prowadzenia rewitalizacji w Polsce i położenie nacisku na holistyczne, zintegrowane podejście do prowadzenia takich działań. </w:t>
      </w:r>
    </w:p>
    <w:p w:rsidR="00A606F8" w:rsidRPr="00325B48" w:rsidRDefault="00A606F8" w:rsidP="00A606F8">
      <w:pPr>
        <w:ind w:firstLine="708"/>
        <w:jc w:val="both"/>
      </w:pPr>
      <w:r w:rsidRPr="00325B48">
        <w:t xml:space="preserve">Rewitalizację należy rozumieć jako wyprowadzanie ze stanu kryzysowego obszarów zdegradowanych poprzez przedsięwzięcia całościowe (integrujące interwencję na rzecz społeczności lokalnej, przestrzeni i lokalnej gospodarki), skoncentrowane terytorialnie i prowadzone we współpracy z lokalną społecznością, w sposób zaplanowany oraz zintegrowany przez określenie i realizację programów rewitalizacji. </w:t>
      </w:r>
    </w:p>
    <w:p w:rsidR="00A606F8" w:rsidRDefault="00A606F8" w:rsidP="00A606F8">
      <w:pPr>
        <w:ind w:firstLine="708"/>
        <w:jc w:val="both"/>
      </w:pPr>
      <w:r w:rsidRPr="00325B48">
        <w:t>Taka definicja rewitalizacji, wynikająca z projektu Krajowej Polityki Miejskiej, jest podstawą prac ustawowych w tym zakresie oraz elementem Wytycznych zakresie rewitalizacji obszarów zdegradowanych – perspektywa finansowa 2014-2020.</w:t>
      </w:r>
    </w:p>
    <w:p w:rsidR="00A606F8" w:rsidRPr="00D62F0D" w:rsidRDefault="00A606F8" w:rsidP="00A606F8">
      <w:pPr>
        <w:jc w:val="both"/>
        <w:rPr>
          <w:b/>
        </w:rPr>
      </w:pPr>
    </w:p>
    <w:p w:rsidR="00A606F8" w:rsidRDefault="00A606F8" w:rsidP="00A606F8">
      <w:pPr>
        <w:rPr>
          <w:b/>
        </w:rPr>
      </w:pPr>
      <w:r w:rsidRPr="009D5B1B">
        <w:rPr>
          <w:b/>
        </w:rPr>
        <w:t>Programy Rewitalizacji</w:t>
      </w:r>
    </w:p>
    <w:p w:rsidR="00A606F8" w:rsidRDefault="00A606F8" w:rsidP="00A606F8">
      <w:pPr>
        <w:ind w:firstLine="708"/>
        <w:jc w:val="both"/>
      </w:pPr>
      <w:r>
        <w:t>Program rewitalizacji ma stanowić podstawę prowadzenia działań rewitalizacyjnych. Musi on być podstawowym instrumentem tworzącym ramy operacyjne i płaszczyznę koordynacji działań rewitalizacyjnych. Program rewitalizacji to opracowany i uchwalony przez samorząd lokalny wieloletni program działań zmierzający do wyprowadzenia obszarów zdegradowanych ze stanu kryzysu oraz stworzenia warunków do ich dalszego rozwoju. Objęcie danego obszaru programem rewitalizacji będzie stanowiło podstawę wspierania go poprzez instrumenty/narzędzia dedykowane rewitalizacji (programy unijne i instrumenty krajowe) lub korzystania z preferencji w innych instrumentach, programach i działaniach sektorowych.</w:t>
      </w:r>
    </w:p>
    <w:p w:rsidR="00A606F8" w:rsidRDefault="00A606F8" w:rsidP="00A606F8">
      <w:pPr>
        <w:jc w:val="both"/>
      </w:pPr>
    </w:p>
    <w:p w:rsidR="00A606F8" w:rsidRPr="009D5B1B" w:rsidRDefault="00A606F8" w:rsidP="00A606F8">
      <w:pPr>
        <w:rPr>
          <w:i/>
        </w:rPr>
      </w:pPr>
      <w:r w:rsidRPr="009D5B1B">
        <w:rPr>
          <w:i/>
        </w:rPr>
        <w:t>Programy rewitalizacji – generalny zakres i sposób przygotowania</w:t>
      </w:r>
    </w:p>
    <w:p w:rsidR="00A606F8" w:rsidRDefault="00A606F8" w:rsidP="00A606F8">
      <w:pPr>
        <w:ind w:firstLine="709"/>
        <w:jc w:val="both"/>
      </w:pPr>
      <w:r>
        <w:t xml:space="preserve">Program rewitalizacji musi mieć charakter zintegrowany, wieloaspektowy, obejmujący zidentyfikowany na podstawie przeprowadzonej diagnozy obszar kryzysowy. W procesie przygotowania programu konieczne jest także przygotowanie pogłębionej diagnozy społecznej dla określenia ewentualnych potrzeb podjęcia wyprzedzających działań o charakterze społecznym </w:t>
      </w:r>
      <w:r>
        <w:lastRenderedPageBreak/>
        <w:t>(pobudzającym aktywność lokalną) przygotowujących w kolejnym etapie do działań rewitalizacyjnych o bardziej złożonym, kompleksowym charakterze i oddziaływaniu.</w:t>
      </w:r>
    </w:p>
    <w:p w:rsidR="00A606F8" w:rsidRDefault="00A606F8" w:rsidP="00A606F8">
      <w:pPr>
        <w:ind w:firstLine="709"/>
        <w:jc w:val="both"/>
      </w:pPr>
      <w:r>
        <w:t xml:space="preserve">Procesy rewitalizacji muszą być określane przy założeniu precyzyjnego skoncentrowania na najbardziej zdegradowanych (problemowych) obszarach. Program rewitalizacji musi jednoznacznie wskazywać obszary w oparciu o zasadę, że rewitalizację należy prowadzić tam, gdzie występuje największe nasilenie niepożądanych zjawisk i gdzie koncentracja problemów jest największa. </w:t>
      </w:r>
    </w:p>
    <w:p w:rsidR="00A606F8" w:rsidRPr="009D5B1B" w:rsidRDefault="00A606F8" w:rsidP="00A606F8">
      <w:pPr>
        <w:ind w:firstLine="709"/>
        <w:jc w:val="both"/>
        <w:rPr>
          <w:b/>
          <w:color w:val="548DD4" w:themeColor="text2" w:themeTint="99"/>
        </w:rPr>
      </w:pPr>
    </w:p>
    <w:p w:rsidR="00A606F8" w:rsidRPr="004D4817" w:rsidRDefault="00A606F8" w:rsidP="00A606F8">
      <w:pPr>
        <w:rPr>
          <w:i/>
        </w:rPr>
      </w:pPr>
      <w:r w:rsidRPr="004D4817">
        <w:rPr>
          <w:i/>
        </w:rPr>
        <w:t>Program rewitalizacji musi zawierać co najmniej:</w:t>
      </w:r>
    </w:p>
    <w:p w:rsidR="00A606F8" w:rsidRPr="002D62D3" w:rsidRDefault="00A606F8" w:rsidP="00BA085E">
      <w:pPr>
        <w:pStyle w:val="Akapitzlist"/>
        <w:numPr>
          <w:ilvl w:val="0"/>
          <w:numId w:val="31"/>
        </w:numPr>
        <w:ind w:left="993" w:hanging="284"/>
        <w:jc w:val="both"/>
        <w:rPr>
          <w:sz w:val="22"/>
          <w:szCs w:val="22"/>
        </w:rPr>
      </w:pPr>
      <w:r w:rsidRPr="002D62D3">
        <w:rPr>
          <w:sz w:val="22"/>
          <w:szCs w:val="22"/>
        </w:rPr>
        <w:t xml:space="preserve">diagnozę i identyfikację potrzeb rewitalizacyjnych, </w:t>
      </w:r>
    </w:p>
    <w:p w:rsidR="00A606F8" w:rsidRPr="002D62D3" w:rsidRDefault="00A606F8" w:rsidP="00BA085E">
      <w:pPr>
        <w:pStyle w:val="Akapitzlist"/>
        <w:numPr>
          <w:ilvl w:val="0"/>
          <w:numId w:val="31"/>
        </w:numPr>
        <w:ind w:left="993" w:hanging="284"/>
        <w:jc w:val="both"/>
        <w:rPr>
          <w:sz w:val="22"/>
          <w:szCs w:val="22"/>
        </w:rPr>
      </w:pPr>
      <w:r w:rsidRPr="002D62D3">
        <w:rPr>
          <w:sz w:val="22"/>
          <w:szCs w:val="22"/>
        </w:rPr>
        <w:t>określenie terytoriów wymagających wsparcia,</w:t>
      </w:r>
    </w:p>
    <w:p w:rsidR="00A606F8" w:rsidRPr="002D62D3" w:rsidRDefault="00A606F8" w:rsidP="00BA085E">
      <w:pPr>
        <w:pStyle w:val="Akapitzlist"/>
        <w:numPr>
          <w:ilvl w:val="0"/>
          <w:numId w:val="31"/>
        </w:numPr>
        <w:ind w:left="993" w:hanging="284"/>
        <w:jc w:val="both"/>
        <w:rPr>
          <w:sz w:val="22"/>
          <w:szCs w:val="22"/>
        </w:rPr>
      </w:pPr>
      <w:r w:rsidRPr="002D62D3">
        <w:rPr>
          <w:sz w:val="22"/>
          <w:szCs w:val="22"/>
        </w:rPr>
        <w:t xml:space="preserve">wizję wyprowadzenia obszaru zdegradowanego z sytuacji kryzysowej ze wskazaniem kierunków działań i wynikających z nich najważniejszych przedsięwzięć, </w:t>
      </w:r>
    </w:p>
    <w:p w:rsidR="00A606F8" w:rsidRPr="002D62D3" w:rsidRDefault="00A606F8" w:rsidP="00BA085E">
      <w:pPr>
        <w:pStyle w:val="Akapitzlist"/>
        <w:numPr>
          <w:ilvl w:val="0"/>
          <w:numId w:val="31"/>
        </w:numPr>
        <w:ind w:left="993" w:hanging="284"/>
        <w:jc w:val="both"/>
        <w:rPr>
          <w:sz w:val="22"/>
          <w:szCs w:val="22"/>
        </w:rPr>
      </w:pPr>
      <w:r w:rsidRPr="002D62D3">
        <w:rPr>
          <w:sz w:val="22"/>
          <w:szCs w:val="22"/>
        </w:rPr>
        <w:t xml:space="preserve">mechanizmy zapewnienia komplementarności między poszczególnymi przedsięwzięciami rewitalizacyjnymi oraz pomiędzy działaniami różnych podmiotów i funduszy na danym obszarze zdegradowanym, </w:t>
      </w:r>
    </w:p>
    <w:p w:rsidR="00A606F8" w:rsidRPr="002D62D3" w:rsidRDefault="00A606F8" w:rsidP="00BA085E">
      <w:pPr>
        <w:pStyle w:val="Akapitzlist"/>
        <w:numPr>
          <w:ilvl w:val="0"/>
          <w:numId w:val="31"/>
        </w:numPr>
        <w:ind w:left="993" w:hanging="284"/>
        <w:jc w:val="both"/>
        <w:rPr>
          <w:sz w:val="22"/>
          <w:szCs w:val="22"/>
        </w:rPr>
      </w:pPr>
      <w:r w:rsidRPr="002D62D3">
        <w:rPr>
          <w:sz w:val="22"/>
          <w:szCs w:val="22"/>
        </w:rPr>
        <w:t xml:space="preserve">opis zaangażowania społeczności i innych partnerów w przygotowanie i realizację programu, </w:t>
      </w:r>
    </w:p>
    <w:p w:rsidR="00A606F8" w:rsidRPr="002D62D3" w:rsidRDefault="00A606F8" w:rsidP="00BA085E">
      <w:pPr>
        <w:pStyle w:val="Akapitzlist"/>
        <w:numPr>
          <w:ilvl w:val="0"/>
          <w:numId w:val="31"/>
        </w:numPr>
        <w:ind w:left="993" w:hanging="284"/>
        <w:jc w:val="both"/>
        <w:rPr>
          <w:sz w:val="22"/>
          <w:szCs w:val="22"/>
        </w:rPr>
      </w:pPr>
      <w:r w:rsidRPr="002D62D3">
        <w:rPr>
          <w:sz w:val="22"/>
          <w:szCs w:val="22"/>
        </w:rPr>
        <w:t xml:space="preserve">ramy finansowe, z uwzględnieniem różnych źródeł finansowania tj. oprócz finansowania unijnego także finasowanie krajowe czy środki prywatne (z uwzględnieniem zróżnicowania wynikającego ze stopnia pewności co do uzyskania/zapewnienia danych środków), </w:t>
      </w:r>
    </w:p>
    <w:p w:rsidR="00A606F8" w:rsidRPr="002D62D3" w:rsidRDefault="00A606F8" w:rsidP="00BA085E">
      <w:pPr>
        <w:pStyle w:val="Akapitzlist"/>
        <w:numPr>
          <w:ilvl w:val="0"/>
          <w:numId w:val="31"/>
        </w:numPr>
        <w:ind w:left="993" w:hanging="284"/>
        <w:jc w:val="both"/>
        <w:rPr>
          <w:b/>
          <w:color w:val="548DD4" w:themeColor="text2" w:themeTint="99"/>
          <w:sz w:val="22"/>
          <w:szCs w:val="22"/>
        </w:rPr>
      </w:pPr>
      <w:r w:rsidRPr="002D62D3">
        <w:rPr>
          <w:sz w:val="22"/>
          <w:szCs w:val="22"/>
        </w:rPr>
        <w:t>system monitorowania zmiany i skuteczności działań.</w:t>
      </w:r>
    </w:p>
    <w:p w:rsidR="00A606F8" w:rsidRDefault="00A606F8" w:rsidP="00413E6B">
      <w:pPr>
        <w:jc w:val="both"/>
      </w:pPr>
    </w:p>
    <w:p w:rsidR="00A606F8" w:rsidRPr="00DA5146" w:rsidRDefault="00A606F8" w:rsidP="00413E6B">
      <w:pPr>
        <w:pStyle w:val="Nagwek2"/>
        <w:spacing w:before="0"/>
        <w:rPr>
          <w:szCs w:val="24"/>
        </w:rPr>
      </w:pPr>
      <w:bookmarkStart w:id="12" w:name="_Toc480546664"/>
      <w:bookmarkStart w:id="13" w:name="_Toc449963526"/>
      <w:bookmarkStart w:id="14" w:name="_Toc450562468"/>
      <w:bookmarkStart w:id="15" w:name="_Toc486508691"/>
      <w:r>
        <w:rPr>
          <w:szCs w:val="24"/>
        </w:rPr>
        <w:t>2.2.</w:t>
      </w:r>
      <w:r w:rsidRPr="00F82AB7">
        <w:rPr>
          <w:szCs w:val="24"/>
        </w:rPr>
        <w:t xml:space="preserve"> </w:t>
      </w:r>
      <w:r w:rsidRPr="00723B61">
        <w:rPr>
          <w:rFonts w:eastAsia="Calibri"/>
        </w:rPr>
        <w:t>Wytyczne w zakresie rewitalizacji w Programach O</w:t>
      </w:r>
      <w:r>
        <w:rPr>
          <w:rFonts w:eastAsia="Calibri"/>
        </w:rPr>
        <w:t>peracyjnych na lata 2014-2022 (2</w:t>
      </w:r>
      <w:r w:rsidRPr="00723B61">
        <w:rPr>
          <w:rFonts w:eastAsia="Calibri"/>
        </w:rPr>
        <w:t xml:space="preserve"> </w:t>
      </w:r>
      <w:r w:rsidR="00C603EA">
        <w:rPr>
          <w:rFonts w:eastAsia="Calibri"/>
        </w:rPr>
        <w:t>sierpnia</w:t>
      </w:r>
      <w:r>
        <w:rPr>
          <w:rFonts w:eastAsia="Calibri"/>
        </w:rPr>
        <w:t xml:space="preserve"> 2016</w:t>
      </w:r>
      <w:r w:rsidRPr="00723B61">
        <w:rPr>
          <w:rFonts w:eastAsia="Calibri"/>
        </w:rPr>
        <w:t>r.)</w:t>
      </w:r>
      <w:bookmarkEnd w:id="12"/>
      <w:bookmarkEnd w:id="13"/>
      <w:bookmarkEnd w:id="14"/>
      <w:bookmarkEnd w:id="15"/>
    </w:p>
    <w:p w:rsidR="00A606F8" w:rsidRPr="00D62F0D" w:rsidRDefault="00A606F8" w:rsidP="00BA085E">
      <w:pPr>
        <w:ind w:firstLine="708"/>
        <w:jc w:val="both"/>
        <w:rPr>
          <w:rFonts w:cs="Arial"/>
          <w:color w:val="000000"/>
          <w:shd w:val="clear" w:color="auto" w:fill="FFFFFF"/>
        </w:rPr>
      </w:pPr>
      <w:r w:rsidRPr="00D62F0D">
        <w:rPr>
          <w:rFonts w:cs="Arial"/>
          <w:color w:val="000000"/>
          <w:shd w:val="clear" w:color="auto" w:fill="FFFFFF"/>
        </w:rPr>
        <w:t>W Wytycznych sformułowano warunki, jakie muszą spełnić projekty rewitalizacyjne, by zostały zakwalifikowane do wsparcia ze środków z UE, a tym samym otrzymywały preferencje (ułatwienia w konkursach, szansa na pozakonkursowe nabory, profilowanie kryteriów wyboru projektów). Szczególny nacis</w:t>
      </w:r>
      <w:r w:rsidR="00693AE2">
        <w:rPr>
          <w:rFonts w:cs="Arial"/>
          <w:color w:val="000000"/>
          <w:shd w:val="clear" w:color="auto" w:fill="FFFFFF"/>
        </w:rPr>
        <w:t>k został położony na odpowiednie przygotowanie</w:t>
      </w:r>
      <w:r w:rsidRPr="00D62F0D">
        <w:rPr>
          <w:rFonts w:cs="Arial"/>
          <w:color w:val="000000"/>
          <w:shd w:val="clear" w:color="auto" w:fill="FFFFFF"/>
        </w:rPr>
        <w:t xml:space="preserve"> programów rewitalizacji, aby w sposób kompleksowy (łączący sferę społeczną, gospodarczą, infrastrukturalną i środowiskową) i skoordynowany wyprowadzać obszary zdegradowane z zapaści oraz podnieść jakość życia osób mieszkających na nich. </w:t>
      </w:r>
    </w:p>
    <w:p w:rsidR="00A606F8" w:rsidRPr="00D62F0D" w:rsidRDefault="00A606F8" w:rsidP="00BA085E">
      <w:pPr>
        <w:ind w:firstLine="708"/>
        <w:jc w:val="both"/>
      </w:pPr>
      <w:r w:rsidRPr="00D62F0D">
        <w:rPr>
          <w:rFonts w:cs="Arial"/>
          <w:color w:val="000000"/>
          <w:shd w:val="clear" w:color="auto" w:fill="FFFFFF"/>
        </w:rPr>
        <w:t>Głównym źródłem finansowania projektów rewitalizacyjnych (wynikających z programów rewitalizacji) są środki regionalnych programów operacyjnych (EFRR i EFS), natomiast wsparcie z krajowych programów operacyjnych jest uzupełniające i odbywa się głównie poprzez formułowanie preferencji dla projektów wynikających z programów rewitalizacji.</w:t>
      </w:r>
      <w:r w:rsidRPr="00D62F0D">
        <w:rPr>
          <w:rStyle w:val="apple-converted-space"/>
          <w:rFonts w:cs="Arial"/>
          <w:color w:val="000000"/>
          <w:shd w:val="clear" w:color="auto" w:fill="FFFFFF"/>
        </w:rPr>
        <w:t> </w:t>
      </w:r>
    </w:p>
    <w:p w:rsidR="00A606F8" w:rsidRDefault="00A606F8" w:rsidP="00A606F8"/>
    <w:p w:rsidR="00BA085E" w:rsidRDefault="00BA085E" w:rsidP="00A606F8"/>
    <w:p w:rsidR="00BA085E" w:rsidRDefault="00BA085E" w:rsidP="00A606F8"/>
    <w:p w:rsidR="00BA085E" w:rsidRPr="00BA085E" w:rsidRDefault="00BA085E" w:rsidP="00A606F8"/>
    <w:p w:rsidR="00A606F8" w:rsidRPr="00BF73D0" w:rsidRDefault="00A606F8" w:rsidP="00A606F8">
      <w:pPr>
        <w:rPr>
          <w:rFonts w:ascii="Arial" w:hAnsi="Arial" w:cs="Arial"/>
          <w:b/>
          <w:i/>
          <w:color w:val="000000"/>
          <w:shd w:val="clear" w:color="auto" w:fill="FFFFFF"/>
        </w:rPr>
      </w:pPr>
      <w:r w:rsidRPr="00D62F0D">
        <w:rPr>
          <w:b/>
          <w:i/>
        </w:rPr>
        <w:lastRenderedPageBreak/>
        <w:t>Kwestie definicyjne</w:t>
      </w:r>
    </w:p>
    <w:p w:rsidR="00A606F8" w:rsidRPr="002D62D3" w:rsidRDefault="00A606F8" w:rsidP="00BA085E">
      <w:pPr>
        <w:ind w:firstLine="708"/>
        <w:jc w:val="both"/>
      </w:pPr>
      <w:r>
        <w:t xml:space="preserve">Na potrzeby projektowania interwencji wspierających rewitalizację współfinansowaną ze środków programów operacyjnych w ramach perspektywy finansowej 2014-2020 zdefiniowano następujące </w:t>
      </w:r>
      <w:r w:rsidRPr="002D62D3">
        <w:t xml:space="preserve">zagadnienia: </w:t>
      </w:r>
    </w:p>
    <w:p w:rsidR="00A606F8" w:rsidRPr="002D62D3" w:rsidRDefault="00A606F8" w:rsidP="00067D61">
      <w:pPr>
        <w:pStyle w:val="Akapitzlist"/>
        <w:numPr>
          <w:ilvl w:val="0"/>
          <w:numId w:val="32"/>
        </w:numPr>
        <w:ind w:left="425" w:hanging="425"/>
        <w:jc w:val="both"/>
        <w:rPr>
          <w:sz w:val="22"/>
          <w:szCs w:val="22"/>
        </w:rPr>
      </w:pPr>
      <w:r w:rsidRPr="002D62D3">
        <w:rPr>
          <w:i/>
          <w:sz w:val="22"/>
          <w:szCs w:val="22"/>
        </w:rPr>
        <w:t>Rewitalizacja</w:t>
      </w:r>
      <w:r w:rsidRPr="002D62D3">
        <w:rPr>
          <w:sz w:val="22"/>
          <w:szCs w:val="22"/>
        </w:rPr>
        <w:t xml:space="preserve"> – to kompleksowy proces wyprowadzania ze stanu kryzysowego obszarów zdegradowanych poprzez działania całościowe (powiązane wzajemnie przedsięwzięcia obejmujące kwestie społeczne oraz gospodarcze lub przestrzenno-funkcjonalne lub techniczne lub środowiskowe), integrujące interwencję na rzecz społeczności lokalnej, przestrzeni i lokalnej gospodarki, skoncentrowane terytorialnie i prowadzone w sposób zaplanowany oraz zintegrowany poprzez programy rewitalizacji. Rewitalizacja zakłada optymalne wykorzystanie specyficznych uwarunkowań danego obszaru oraz wzmacnianie jego lokalnych potencjałów (w tym także kulturowych) i jest procesem wieloletnim, prowadzonym przez interesariuszy (m.in. przedsiębiorców, organizacje pozarządowe, właścicieli nieruchomości, organy władzy publicznej, etc.) tego procesu, w tym przede wszystkim we współpracy z lokalną społecznością. Działania służące wspieraniu procesów rewitalizacji prowadzone są w sposób spójny: wewnętrznie (poszczególne działania pomiędzy sobą) oraz zewnętrznie (z lokalnymi politykami sektorowymi, np. transportową, energetyczną, celami i kierunkami wynikającymi z dokumentów strategicznych i planistycznych). </w:t>
      </w:r>
    </w:p>
    <w:p w:rsidR="00A606F8" w:rsidRPr="002D62D3" w:rsidRDefault="00A606F8" w:rsidP="00067D61">
      <w:pPr>
        <w:pStyle w:val="Akapitzlist"/>
        <w:numPr>
          <w:ilvl w:val="0"/>
          <w:numId w:val="32"/>
        </w:numPr>
        <w:ind w:left="425" w:hanging="425"/>
        <w:jc w:val="both"/>
        <w:rPr>
          <w:sz w:val="22"/>
          <w:szCs w:val="22"/>
        </w:rPr>
      </w:pPr>
      <w:r w:rsidRPr="002D62D3">
        <w:rPr>
          <w:i/>
          <w:sz w:val="22"/>
          <w:szCs w:val="22"/>
        </w:rPr>
        <w:t>Stan kryzysowy</w:t>
      </w:r>
      <w:r w:rsidRPr="002D62D3">
        <w:rPr>
          <w:sz w:val="22"/>
          <w:szCs w:val="22"/>
        </w:rPr>
        <w:t xml:space="preserve"> – stan spowodowany koncentracją negatywnych zjawisk społecznych (w szczególności bezrobocia, ubóstwa, przestępczości, niskiego poziomu edukacji lub kapitału społecznego, niewystarczającego poziomu uczestnictwa w życiu publicznym i kulturalnym), współwystępujących z negatywnymi zjawiskami w co najmniej jednej z następujących sfer: </w:t>
      </w:r>
    </w:p>
    <w:p w:rsidR="00A606F8" w:rsidRPr="002D62D3" w:rsidRDefault="00A606F8" w:rsidP="00A606F8">
      <w:pPr>
        <w:ind w:left="993" w:hanging="284"/>
        <w:jc w:val="both"/>
      </w:pPr>
      <w:r w:rsidRPr="002D62D3">
        <w:t xml:space="preserve">a) gospodarczej (w szczególności w zakresie niskiego stopnia przedsiębiorczości, słabej kondycji lokalnych przedsiębiorstw), </w:t>
      </w:r>
    </w:p>
    <w:p w:rsidR="00A606F8" w:rsidRDefault="00A606F8" w:rsidP="00A606F8">
      <w:pPr>
        <w:ind w:left="993" w:hanging="284"/>
        <w:jc w:val="both"/>
      </w:pPr>
      <w:r w:rsidRPr="002D62D3">
        <w:t>b) środowiskowej (w szczególności w</w:t>
      </w:r>
      <w:r>
        <w:t xml:space="preserve"> zakresie przekroczenia standardów jakości środowiska, obecności odpadów stwarzających zagrożenie dla życia, zdrowia, ludzi bądź stanu środowiska),</w:t>
      </w:r>
    </w:p>
    <w:p w:rsidR="00A606F8" w:rsidRDefault="00A606F8" w:rsidP="00A606F8">
      <w:pPr>
        <w:ind w:left="993" w:hanging="284"/>
        <w:jc w:val="both"/>
      </w:pPr>
      <w:r>
        <w:t xml:space="preserve">c) przestrzenno-funkcjonalnej (w szczególności w zakresie niewystarczającego wyposażenia w infrastrukturę techniczną i społeczną, braku dostępu do podstawowych usług lub ich niskiej jakości, niedostosowania rozwiązań urbanistycznych do zmieniających się funkcji obszaru, niskiego poziomu obsługi komunikacyjnej, deficytu lub niskiej jakości terenów publicznych), </w:t>
      </w:r>
    </w:p>
    <w:p w:rsidR="00A606F8" w:rsidRPr="002D62D3" w:rsidRDefault="00A606F8" w:rsidP="00A606F8">
      <w:pPr>
        <w:ind w:left="993" w:hanging="284"/>
        <w:jc w:val="both"/>
      </w:pPr>
      <w:r>
        <w:t xml:space="preserve">d) technicznej (w szczególności w zakresie degradacji stanu technicznego obiektów budowlanych, w tym o przeznaczeniu mieszkaniowym, oraz braku funkcjonowania </w:t>
      </w:r>
      <w:r w:rsidRPr="002D62D3">
        <w:t>rozwiązań technicznych umożliwiających efektywne korzystanie z obiektów budowlanych, w szczególności w zakresie energooszczędności i ochrony środowiska).</w:t>
      </w:r>
    </w:p>
    <w:p w:rsidR="00A606F8" w:rsidRPr="002D62D3" w:rsidRDefault="00A606F8" w:rsidP="00067D61">
      <w:pPr>
        <w:pStyle w:val="Akapitzlist"/>
        <w:numPr>
          <w:ilvl w:val="0"/>
          <w:numId w:val="27"/>
        </w:numPr>
        <w:ind w:left="425" w:hanging="425"/>
        <w:jc w:val="both"/>
        <w:rPr>
          <w:sz w:val="22"/>
          <w:szCs w:val="22"/>
        </w:rPr>
      </w:pPr>
      <w:r w:rsidRPr="002D62D3">
        <w:rPr>
          <w:i/>
          <w:sz w:val="22"/>
          <w:szCs w:val="22"/>
        </w:rPr>
        <w:t>Obszar zdegradowany</w:t>
      </w:r>
      <w:r w:rsidRPr="002D62D3">
        <w:rPr>
          <w:sz w:val="22"/>
          <w:szCs w:val="22"/>
        </w:rPr>
        <w:t xml:space="preserve"> – obszar, na którym zidentyfikowano stan kryzysowy. Dotyczy to najczęściej obszarów miejskich, ale także wiejskich. Obszar zdegradowany może być podzielony na podobszary, w tym podobszary nieposiadające ze sobą wspólnych granic pod warunkiem stwierdzenia sytuacji kryzysowej na każdym z podobszarów.</w:t>
      </w:r>
    </w:p>
    <w:p w:rsidR="00A606F8" w:rsidRPr="002D62D3" w:rsidRDefault="00A606F8" w:rsidP="00067D61">
      <w:pPr>
        <w:pStyle w:val="Akapitzlist"/>
        <w:numPr>
          <w:ilvl w:val="0"/>
          <w:numId w:val="27"/>
        </w:numPr>
        <w:ind w:left="425" w:hanging="425"/>
        <w:jc w:val="both"/>
        <w:rPr>
          <w:b/>
          <w:color w:val="548DD4" w:themeColor="text2" w:themeTint="99"/>
          <w:sz w:val="22"/>
          <w:szCs w:val="22"/>
        </w:rPr>
      </w:pPr>
      <w:r w:rsidRPr="002D62D3">
        <w:rPr>
          <w:i/>
          <w:sz w:val="22"/>
          <w:szCs w:val="22"/>
        </w:rPr>
        <w:lastRenderedPageBreak/>
        <w:t>Obszar rewitalizacji</w:t>
      </w:r>
      <w:r w:rsidRPr="002D62D3">
        <w:rPr>
          <w:sz w:val="22"/>
          <w:szCs w:val="22"/>
        </w:rPr>
        <w:t xml:space="preserve"> - obszar obejmujący całość lub część obszaru zdegradowanego, cechującego się szczególną koncentracją negatywnych zjawisk, o których mowa </w:t>
      </w:r>
      <w:r w:rsidR="0084395F">
        <w:rPr>
          <w:sz w:val="22"/>
          <w:szCs w:val="22"/>
        </w:rPr>
        <w:t xml:space="preserve">w </w:t>
      </w:r>
      <w:proofErr w:type="spellStart"/>
      <w:r w:rsidR="0084395F">
        <w:rPr>
          <w:sz w:val="22"/>
          <w:szCs w:val="22"/>
        </w:rPr>
        <w:t>pkc</w:t>
      </w:r>
      <w:proofErr w:type="spellEnd"/>
      <w:r w:rsidR="0084395F">
        <w:rPr>
          <w:sz w:val="22"/>
          <w:szCs w:val="22"/>
        </w:rPr>
        <w:t>.</w:t>
      </w:r>
      <w:r w:rsidRPr="002D62D3">
        <w:rPr>
          <w:sz w:val="22"/>
          <w:szCs w:val="22"/>
        </w:rPr>
        <w:t xml:space="preserve"> 2, na którym, z uwagi na istotne znaczenie dla rozwoju lokalnego, zamierza się prowadzić rewitalizację. Obszar rewitalizacji może być podzielony na podobszary, w tym podobszary nieposiadające ze sobą wspólnych granic, lecz nie może obejmować terenów większych niż 20% powierzchni gminy oraz zamieszkałych przez więcej niż 30% mieszkańców gminy. W skład obszaru rewitalizacji mogą wejść obszary występowania problemów przestrzennych, takich jak tereny poprzemysłowe (w tym </w:t>
      </w:r>
      <w:proofErr w:type="spellStart"/>
      <w:r w:rsidRPr="002D62D3">
        <w:rPr>
          <w:sz w:val="22"/>
          <w:szCs w:val="22"/>
        </w:rPr>
        <w:t>poportowe</w:t>
      </w:r>
      <w:proofErr w:type="spellEnd"/>
      <w:r w:rsidRPr="002D62D3">
        <w:rPr>
          <w:sz w:val="22"/>
          <w:szCs w:val="22"/>
        </w:rPr>
        <w:t xml:space="preserve"> i </w:t>
      </w:r>
      <w:proofErr w:type="spellStart"/>
      <w:r w:rsidRPr="002D62D3">
        <w:rPr>
          <w:sz w:val="22"/>
          <w:szCs w:val="22"/>
        </w:rPr>
        <w:t>powydobywcze</w:t>
      </w:r>
      <w:proofErr w:type="spellEnd"/>
      <w:r w:rsidRPr="002D62D3">
        <w:rPr>
          <w:sz w:val="22"/>
          <w:szCs w:val="22"/>
        </w:rPr>
        <w:t xml:space="preserve">), powojskowe lub </w:t>
      </w:r>
      <w:proofErr w:type="spellStart"/>
      <w:r w:rsidRPr="002D62D3">
        <w:rPr>
          <w:sz w:val="22"/>
          <w:szCs w:val="22"/>
        </w:rPr>
        <w:t>pokolejowe</w:t>
      </w:r>
      <w:proofErr w:type="spellEnd"/>
      <w:r w:rsidRPr="002D62D3">
        <w:rPr>
          <w:sz w:val="22"/>
          <w:szCs w:val="22"/>
        </w:rPr>
        <w:t>, wyłącznie w przypadku, gdy przewidziane dla nich działania są ściśle powiązane z celami rewitalizacji dla danego obszaru rewitalizacji.</w:t>
      </w:r>
    </w:p>
    <w:p w:rsidR="00A606F8" w:rsidRPr="002D62D3" w:rsidRDefault="00A606F8" w:rsidP="00067D61">
      <w:pPr>
        <w:pStyle w:val="Akapitzlist"/>
        <w:numPr>
          <w:ilvl w:val="0"/>
          <w:numId w:val="27"/>
        </w:numPr>
        <w:ind w:left="425" w:hanging="425"/>
        <w:jc w:val="both"/>
        <w:rPr>
          <w:b/>
          <w:color w:val="548DD4" w:themeColor="text2" w:themeTint="99"/>
          <w:sz w:val="22"/>
          <w:szCs w:val="22"/>
        </w:rPr>
      </w:pPr>
      <w:r w:rsidRPr="002D62D3">
        <w:rPr>
          <w:i/>
          <w:sz w:val="22"/>
          <w:szCs w:val="22"/>
        </w:rPr>
        <w:t>Program rewitalizacji</w:t>
      </w:r>
      <w:r w:rsidRPr="002D62D3">
        <w:rPr>
          <w:sz w:val="22"/>
          <w:szCs w:val="22"/>
        </w:rPr>
        <w:t xml:space="preserve"> - inicjowany, opracowany i uchwalony przez radę gminy, na podstawie art. 18 ust. 2 pkt</w:t>
      </w:r>
      <w:r w:rsidR="0084395F">
        <w:rPr>
          <w:sz w:val="22"/>
          <w:szCs w:val="22"/>
        </w:rPr>
        <w:t>.</w:t>
      </w:r>
      <w:r w:rsidRPr="002D62D3">
        <w:rPr>
          <w:sz w:val="22"/>
          <w:szCs w:val="22"/>
        </w:rPr>
        <w:t xml:space="preserve"> 6 ustawy z dnia 8 marca 1990 r. o samorządzie gminnym (Dz. U. z 2013 r. poz. 594, z </w:t>
      </w:r>
      <w:proofErr w:type="spellStart"/>
      <w:r w:rsidRPr="002D62D3">
        <w:rPr>
          <w:sz w:val="22"/>
          <w:szCs w:val="22"/>
        </w:rPr>
        <w:t>późn</w:t>
      </w:r>
      <w:proofErr w:type="spellEnd"/>
      <w:r w:rsidRPr="002D62D3">
        <w:rPr>
          <w:sz w:val="22"/>
          <w:szCs w:val="22"/>
        </w:rPr>
        <w:t>. zm.), wieloletni program działań w sferze społecznej oraz gospodarczej lub przestrzenno-funkcjonalnej lub technicznej lub środowiskowej, zmierzający do wyprowadzenia obszarów rewitalizacji ze stanu kryzysowego oraz stworzenia warunków do ich zrównoważonego rozwoju, stanowiący narzędzie planowania, koordynowania i integrowania różnorodnych aktywności w ramach rewitalizacji.</w:t>
      </w:r>
    </w:p>
    <w:p w:rsidR="00A606F8" w:rsidRPr="002D62D3" w:rsidRDefault="00A606F8" w:rsidP="00067D61">
      <w:pPr>
        <w:pStyle w:val="Akapitzlist"/>
        <w:numPr>
          <w:ilvl w:val="0"/>
          <w:numId w:val="27"/>
        </w:numPr>
        <w:ind w:left="425" w:hanging="425"/>
        <w:jc w:val="both"/>
        <w:rPr>
          <w:b/>
          <w:color w:val="548DD4" w:themeColor="text2" w:themeTint="99"/>
          <w:sz w:val="22"/>
          <w:szCs w:val="22"/>
        </w:rPr>
      </w:pPr>
      <w:r w:rsidRPr="002D62D3">
        <w:rPr>
          <w:i/>
          <w:sz w:val="22"/>
          <w:szCs w:val="22"/>
        </w:rPr>
        <w:t>Projekt rewitalizacyjny</w:t>
      </w:r>
      <w:r w:rsidRPr="002D62D3">
        <w:rPr>
          <w:sz w:val="22"/>
          <w:szCs w:val="22"/>
        </w:rPr>
        <w:t xml:space="preserve"> - projekt w rozumieniu art. 2 pkt</w:t>
      </w:r>
      <w:r w:rsidR="0084395F">
        <w:rPr>
          <w:sz w:val="22"/>
          <w:szCs w:val="22"/>
        </w:rPr>
        <w:t>.</w:t>
      </w:r>
      <w:r w:rsidRPr="002D62D3">
        <w:rPr>
          <w:sz w:val="22"/>
          <w:szCs w:val="22"/>
        </w:rPr>
        <w:t xml:space="preserve"> 18 ustawy, wynikający z programu rewitalizacji, tj. zaplanowany w programie rewitalizacji i ukierunkowany na osiągnięcie jego celów albo logicznie powiązany z treścią i celami programu rewitalizacji, zgłoszony do objęcia albo objęty współfinansowaniem UE z jednego z funduszy strukturalnych albo Funduszu Spójności w ramach programu operacyjnego. Wynikanie projektu rewitalizacyjnego z programu rewitalizacji oznacza zatem albo wskazanie (wymienienie) go wprost w programie rewitalizacji albo określenie go w ogólnym (zbiorczym) opisie innych, uzupełniających rodzajów działań rewitalizacyjnych.</w:t>
      </w:r>
    </w:p>
    <w:p w:rsidR="00A606F8" w:rsidRPr="002D62D3" w:rsidRDefault="00A606F8" w:rsidP="00A606F8">
      <w:pPr>
        <w:rPr>
          <w:b/>
          <w:color w:val="548DD4" w:themeColor="text2" w:themeTint="99"/>
        </w:rPr>
      </w:pPr>
    </w:p>
    <w:p w:rsidR="00A606F8" w:rsidRPr="002D62D3" w:rsidRDefault="00A606F8" w:rsidP="00A606F8">
      <w:pPr>
        <w:rPr>
          <w:b/>
          <w:color w:val="548DD4" w:themeColor="text2" w:themeTint="99"/>
        </w:rPr>
      </w:pPr>
      <w:r w:rsidRPr="002D62D3">
        <w:rPr>
          <w:b/>
        </w:rPr>
        <w:t xml:space="preserve">Preferencje dla projektów rewitalizacyjnych w Krajowych Programach Operacyjnych </w:t>
      </w:r>
    </w:p>
    <w:p w:rsidR="00A606F8" w:rsidRPr="002D62D3" w:rsidRDefault="00A606F8" w:rsidP="00067D61">
      <w:pPr>
        <w:pStyle w:val="Akapitzlist"/>
        <w:numPr>
          <w:ilvl w:val="0"/>
          <w:numId w:val="28"/>
        </w:numPr>
        <w:ind w:left="426" w:hanging="426"/>
        <w:jc w:val="both"/>
        <w:rPr>
          <w:b/>
          <w:color w:val="548DD4" w:themeColor="text2" w:themeTint="99"/>
          <w:sz w:val="22"/>
          <w:szCs w:val="22"/>
        </w:rPr>
      </w:pPr>
      <w:r w:rsidRPr="002D62D3">
        <w:rPr>
          <w:sz w:val="22"/>
          <w:szCs w:val="22"/>
        </w:rPr>
        <w:t>W zakresie rewitalizacji głównym zadaniem IZ KPO jest takie zaprojektowanie rozwiązań w systemie realizacji KPO, które będą wspierać i promować realizację projektów rewitalizacyjnych obejmujących różne sfery i przyczyniających się do kompleksowej i skoordynowanej rewitalizacji obszarów zdegradowanych.</w:t>
      </w:r>
    </w:p>
    <w:p w:rsidR="00A606F8" w:rsidRPr="002D62D3" w:rsidRDefault="00A606F8" w:rsidP="00067D61">
      <w:pPr>
        <w:pStyle w:val="Akapitzlist"/>
        <w:numPr>
          <w:ilvl w:val="0"/>
          <w:numId w:val="28"/>
        </w:numPr>
        <w:ind w:left="426" w:hanging="426"/>
        <w:jc w:val="both"/>
        <w:rPr>
          <w:b/>
          <w:color w:val="548DD4" w:themeColor="text2" w:themeTint="99"/>
          <w:sz w:val="22"/>
          <w:szCs w:val="22"/>
        </w:rPr>
      </w:pPr>
      <w:r w:rsidRPr="002D62D3">
        <w:rPr>
          <w:sz w:val="22"/>
          <w:szCs w:val="22"/>
        </w:rPr>
        <w:t xml:space="preserve">Dla zapewnienia szerszego zaangażowania środków UE w działania rewitalizacyjne IZ KPO opracowuje system preferencji dla wsparcia projektów rewitalizacyjnych. </w:t>
      </w:r>
    </w:p>
    <w:p w:rsidR="00A606F8" w:rsidRPr="002D62D3" w:rsidRDefault="00A606F8" w:rsidP="00067D61">
      <w:pPr>
        <w:pStyle w:val="Akapitzlist"/>
        <w:numPr>
          <w:ilvl w:val="0"/>
          <w:numId w:val="28"/>
        </w:numPr>
        <w:ind w:left="426" w:hanging="426"/>
        <w:jc w:val="both"/>
        <w:rPr>
          <w:b/>
          <w:color w:val="548DD4" w:themeColor="text2" w:themeTint="99"/>
          <w:sz w:val="22"/>
          <w:szCs w:val="22"/>
        </w:rPr>
      </w:pPr>
      <w:r w:rsidRPr="002D62D3">
        <w:rPr>
          <w:sz w:val="22"/>
          <w:szCs w:val="22"/>
        </w:rPr>
        <w:t>Preferencje dla wsparcia rewitalizacji są wprowadzane poprzez:</w:t>
      </w:r>
    </w:p>
    <w:p w:rsidR="00A606F8" w:rsidRPr="002D62D3" w:rsidRDefault="00A606F8" w:rsidP="00E9582F">
      <w:pPr>
        <w:pStyle w:val="Akapitzlist"/>
        <w:numPr>
          <w:ilvl w:val="0"/>
          <w:numId w:val="33"/>
        </w:numPr>
        <w:jc w:val="both"/>
        <w:rPr>
          <w:sz w:val="22"/>
          <w:szCs w:val="22"/>
        </w:rPr>
      </w:pPr>
      <w:r w:rsidRPr="002D62D3">
        <w:rPr>
          <w:sz w:val="22"/>
          <w:szCs w:val="22"/>
        </w:rPr>
        <w:t>Kryteria oceny projektów stosowane w konkursowym trybie wyboru projektów rewitalizacyjnych lub</w:t>
      </w:r>
    </w:p>
    <w:p w:rsidR="00A606F8" w:rsidRPr="002D62D3" w:rsidRDefault="00A606F8" w:rsidP="00E9582F">
      <w:pPr>
        <w:pStyle w:val="Akapitzlist"/>
        <w:numPr>
          <w:ilvl w:val="0"/>
          <w:numId w:val="33"/>
        </w:numPr>
        <w:jc w:val="both"/>
        <w:rPr>
          <w:sz w:val="22"/>
          <w:szCs w:val="22"/>
        </w:rPr>
      </w:pPr>
      <w:r w:rsidRPr="002D62D3">
        <w:rPr>
          <w:sz w:val="22"/>
          <w:szCs w:val="22"/>
        </w:rPr>
        <w:t>Konkursy dotyczące projektów realizowanych na obszarach (terytoriach) objętych programami rewitalizacji lub</w:t>
      </w:r>
    </w:p>
    <w:p w:rsidR="00A606F8" w:rsidRPr="002D62D3" w:rsidRDefault="00A606F8" w:rsidP="00E9582F">
      <w:pPr>
        <w:pStyle w:val="Akapitzlist"/>
        <w:numPr>
          <w:ilvl w:val="0"/>
          <w:numId w:val="33"/>
        </w:numPr>
        <w:ind w:left="709"/>
        <w:jc w:val="both"/>
        <w:rPr>
          <w:b/>
          <w:color w:val="548DD4" w:themeColor="text2" w:themeTint="99"/>
          <w:sz w:val="22"/>
          <w:szCs w:val="22"/>
        </w:rPr>
      </w:pPr>
      <w:r w:rsidRPr="002D62D3">
        <w:rPr>
          <w:sz w:val="22"/>
          <w:szCs w:val="22"/>
        </w:rPr>
        <w:t xml:space="preserve">Profilowanie kryteriów dla projektów innych niż rewitalizacyjne wybieranych w trybie konkursowym lub pozakonkursowym. </w:t>
      </w:r>
    </w:p>
    <w:p w:rsidR="00A606F8" w:rsidRDefault="00A606F8" w:rsidP="00067D61">
      <w:pPr>
        <w:pStyle w:val="Akapitzlist"/>
        <w:numPr>
          <w:ilvl w:val="0"/>
          <w:numId w:val="28"/>
        </w:numPr>
        <w:ind w:left="426" w:hanging="426"/>
        <w:rPr>
          <w:sz w:val="22"/>
          <w:szCs w:val="22"/>
        </w:rPr>
      </w:pPr>
      <w:r w:rsidRPr="002D62D3">
        <w:rPr>
          <w:sz w:val="22"/>
          <w:szCs w:val="22"/>
        </w:rPr>
        <w:lastRenderedPageBreak/>
        <w:t>Preferencje dla wsparcia projektów rewitalizacyjnych stosuje się w szczególności do projektów z priorytetów inwestycyjnych w poszczególnych programach op</w:t>
      </w:r>
      <w:r w:rsidR="0084395F">
        <w:rPr>
          <w:sz w:val="22"/>
          <w:szCs w:val="22"/>
        </w:rPr>
        <w:t>eracyjnych, wskazanych w Tabeli</w:t>
      </w:r>
      <w:r w:rsidRPr="002D62D3">
        <w:rPr>
          <w:sz w:val="22"/>
          <w:szCs w:val="22"/>
        </w:rPr>
        <w:t>.</w:t>
      </w:r>
    </w:p>
    <w:p w:rsidR="00A606F8" w:rsidRPr="002D62D3" w:rsidRDefault="00A606F8" w:rsidP="00413E6B">
      <w:bookmarkStart w:id="16" w:name="_Toc480546680"/>
      <w:bookmarkStart w:id="17" w:name="_Toc486508715"/>
      <w:r w:rsidRPr="002D62D3">
        <w:rPr>
          <w:b/>
        </w:rPr>
        <w:t xml:space="preserve">Tabela </w:t>
      </w:r>
      <w:r w:rsidRPr="002D62D3">
        <w:rPr>
          <w:b/>
        </w:rPr>
        <w:fldChar w:fldCharType="begin"/>
      </w:r>
      <w:r w:rsidRPr="002D62D3">
        <w:rPr>
          <w:b/>
        </w:rPr>
        <w:instrText xml:space="preserve"> SEQ Tabela \* ARABIC </w:instrText>
      </w:r>
      <w:r w:rsidRPr="002D62D3">
        <w:rPr>
          <w:b/>
        </w:rPr>
        <w:fldChar w:fldCharType="separate"/>
      </w:r>
      <w:r w:rsidR="00F927AF">
        <w:rPr>
          <w:b/>
          <w:noProof/>
        </w:rPr>
        <w:t>1</w:t>
      </w:r>
      <w:r w:rsidRPr="002D62D3">
        <w:rPr>
          <w:b/>
        </w:rPr>
        <w:fldChar w:fldCharType="end"/>
      </w:r>
      <w:r w:rsidRPr="002D62D3">
        <w:t xml:space="preserve"> Priorytety inwestycyjne bezpo</w:t>
      </w:r>
      <w:r>
        <w:t>średnio związane z rewitalizacją</w:t>
      </w:r>
      <w:r w:rsidRPr="002D62D3">
        <w:t xml:space="preserve"> w ramach krajowych programów operacyjnych</w:t>
      </w:r>
      <w:bookmarkEnd w:id="16"/>
      <w:bookmarkEnd w:id="17"/>
    </w:p>
    <w:tbl>
      <w:tblPr>
        <w:tblStyle w:val="Tabelasiatki4akcent61"/>
        <w:tblW w:w="0" w:type="auto"/>
        <w:tblLook w:val="04A0" w:firstRow="1" w:lastRow="0" w:firstColumn="1" w:lastColumn="0" w:noHBand="0" w:noVBand="1"/>
      </w:tblPr>
      <w:tblGrid>
        <w:gridCol w:w="3085"/>
        <w:gridCol w:w="6125"/>
      </w:tblGrid>
      <w:tr w:rsidR="00A606F8" w:rsidRPr="008D5845" w:rsidTr="007013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A606F8" w:rsidRPr="008D5845" w:rsidRDefault="00A606F8" w:rsidP="00701385">
            <w:pPr>
              <w:autoSpaceDE w:val="0"/>
              <w:autoSpaceDN w:val="0"/>
              <w:adjustRightInd w:val="0"/>
              <w:rPr>
                <w:rFonts w:eastAsia="Calibri" w:cs="Times New Roman"/>
                <w:b w:val="0"/>
                <w:sz w:val="18"/>
                <w:szCs w:val="18"/>
              </w:rPr>
            </w:pPr>
            <w:r w:rsidRPr="008D5845">
              <w:rPr>
                <w:rFonts w:eastAsia="Calibri" w:cs="Times New Roman"/>
                <w:sz w:val="18"/>
                <w:szCs w:val="18"/>
              </w:rPr>
              <w:t xml:space="preserve">Program Operacyjny </w:t>
            </w:r>
          </w:p>
        </w:tc>
        <w:tc>
          <w:tcPr>
            <w:tcW w:w="6125" w:type="dxa"/>
          </w:tcPr>
          <w:p w:rsidR="00A606F8" w:rsidRPr="008D5845" w:rsidRDefault="00A606F8" w:rsidP="00701385">
            <w:pPr>
              <w:jc w:val="both"/>
              <w:cnfStyle w:val="100000000000" w:firstRow="1" w:lastRow="0" w:firstColumn="0" w:lastColumn="0" w:oddVBand="0" w:evenVBand="0" w:oddHBand="0" w:evenHBand="0" w:firstRowFirstColumn="0" w:firstRowLastColumn="0" w:lastRowFirstColumn="0" w:lastRowLastColumn="0"/>
              <w:rPr>
                <w:rFonts w:eastAsia="Calibri" w:cs="Times New Roman"/>
                <w:b w:val="0"/>
                <w:bCs w:val="0"/>
                <w:sz w:val="18"/>
                <w:szCs w:val="18"/>
              </w:rPr>
            </w:pPr>
            <w:r w:rsidRPr="008D5845">
              <w:rPr>
                <w:rFonts w:eastAsia="Calibri" w:cs="Times New Roman"/>
                <w:sz w:val="18"/>
                <w:szCs w:val="18"/>
              </w:rPr>
              <w:t>Priorytety Inwestycyjne</w:t>
            </w:r>
          </w:p>
        </w:tc>
      </w:tr>
      <w:tr w:rsidR="00A606F8" w:rsidRPr="008D5845" w:rsidTr="00701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A606F8" w:rsidRPr="008D5845" w:rsidRDefault="00A606F8" w:rsidP="00701385">
            <w:pPr>
              <w:autoSpaceDE w:val="0"/>
              <w:autoSpaceDN w:val="0"/>
              <w:adjustRightInd w:val="0"/>
              <w:rPr>
                <w:rFonts w:eastAsia="Calibri" w:cs="Times New Roman"/>
                <w:b w:val="0"/>
                <w:sz w:val="18"/>
                <w:szCs w:val="18"/>
              </w:rPr>
            </w:pPr>
            <w:r w:rsidRPr="008D5845">
              <w:rPr>
                <w:rFonts w:eastAsia="Calibri" w:cs="Times New Roman"/>
                <w:sz w:val="18"/>
                <w:szCs w:val="18"/>
              </w:rPr>
              <w:t>Program Operacyjny</w:t>
            </w:r>
            <w:r w:rsidRPr="008D5845">
              <w:rPr>
                <w:rFonts w:eastAsia="Calibri" w:cs="Times New Roman"/>
                <w:sz w:val="18"/>
                <w:szCs w:val="18"/>
              </w:rPr>
              <w:br/>
              <w:t xml:space="preserve">Infrastruktura i Środowisko </w:t>
            </w:r>
            <w:r w:rsidRPr="008D5845">
              <w:rPr>
                <w:rFonts w:eastAsia="Calibri" w:cs="Times New Roman"/>
                <w:sz w:val="18"/>
                <w:szCs w:val="18"/>
              </w:rPr>
              <w:br/>
              <w:t>2014-2020</w:t>
            </w:r>
          </w:p>
        </w:tc>
        <w:tc>
          <w:tcPr>
            <w:tcW w:w="6125" w:type="dxa"/>
          </w:tcPr>
          <w:p w:rsidR="00A606F8" w:rsidRPr="008D5845" w:rsidRDefault="00A606F8" w:rsidP="002E3BF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8D5845">
              <w:rPr>
                <w:rFonts w:eastAsia="Calibri" w:cs="Times New Roman"/>
                <w:sz w:val="18"/>
                <w:szCs w:val="18"/>
              </w:rPr>
              <w:t>4iii Wspieranie efektywności energetycznej, inteligentnego zarządzania energią i wykorzystywania odnawialnych źródeł energii w infrastrukturze publicznej,</w:t>
            </w:r>
            <w:r w:rsidR="00647230">
              <w:rPr>
                <w:rFonts w:eastAsia="Calibri" w:cs="Times New Roman"/>
                <w:sz w:val="18"/>
                <w:szCs w:val="18"/>
              </w:rPr>
              <w:t xml:space="preserve"> w tym w budynkach publicznych, </w:t>
            </w:r>
            <w:r w:rsidRPr="008D5845">
              <w:rPr>
                <w:rFonts w:eastAsia="Calibri" w:cs="Times New Roman"/>
                <w:sz w:val="18"/>
                <w:szCs w:val="18"/>
              </w:rPr>
              <w:t>i w sektorze mieszkaniowym</w:t>
            </w:r>
          </w:p>
          <w:p w:rsidR="00A606F8" w:rsidRPr="008D5845" w:rsidRDefault="00A606F8" w:rsidP="002E3BF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8D5845">
              <w:rPr>
                <w:rFonts w:eastAsia="Calibri" w:cs="Times New Roman"/>
                <w:sz w:val="18"/>
                <w:szCs w:val="18"/>
              </w:rPr>
              <w:t>4v Promowanie strategii niskoemisyjnych dla wszystkich rodzajów terytoriów, w szczegó</w:t>
            </w:r>
            <w:r w:rsidR="00647230">
              <w:rPr>
                <w:rFonts w:eastAsia="Calibri" w:cs="Times New Roman"/>
                <w:sz w:val="18"/>
                <w:szCs w:val="18"/>
              </w:rPr>
              <w:t xml:space="preserve">lności dla obszarów miejskich, </w:t>
            </w:r>
            <w:r w:rsidRPr="008D5845">
              <w:rPr>
                <w:rFonts w:eastAsia="Calibri" w:cs="Times New Roman"/>
                <w:sz w:val="18"/>
                <w:szCs w:val="18"/>
              </w:rPr>
              <w:t>w tym wspieranie zrównoważonej mult</w:t>
            </w:r>
            <w:r w:rsidR="00647230">
              <w:rPr>
                <w:rFonts w:eastAsia="Calibri" w:cs="Times New Roman"/>
                <w:sz w:val="18"/>
                <w:szCs w:val="18"/>
              </w:rPr>
              <w:t xml:space="preserve">imodalnej mobilności miejskiej </w:t>
            </w:r>
            <w:r w:rsidRPr="008D5845">
              <w:rPr>
                <w:rFonts w:eastAsia="Calibri" w:cs="Times New Roman"/>
                <w:sz w:val="18"/>
                <w:szCs w:val="18"/>
              </w:rPr>
              <w:t>i działań adaptacyjnych mających oddziaływanie łagodzące na zmiany klimatu</w:t>
            </w:r>
          </w:p>
          <w:p w:rsidR="00A606F8" w:rsidRPr="008D5845" w:rsidRDefault="00A606F8" w:rsidP="002E3BF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8D5845">
              <w:rPr>
                <w:rFonts w:eastAsia="Calibri" w:cs="Times New Roman"/>
                <w:sz w:val="18"/>
                <w:szCs w:val="18"/>
              </w:rPr>
              <w:t>6c Zachowanie, ochrona, promowanie i rozwój dziedzictwa naturalnego i kulturowego</w:t>
            </w:r>
          </w:p>
          <w:p w:rsidR="00A606F8" w:rsidRPr="008D5845" w:rsidRDefault="00A606F8" w:rsidP="002E3BF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8D5845">
              <w:rPr>
                <w:rFonts w:eastAsia="Calibri" w:cs="Times New Roman"/>
                <w:sz w:val="18"/>
                <w:szCs w:val="18"/>
              </w:rPr>
              <w:t>6e (iv) Podejmowanie przedsięwzięć mających na celu poprawę stanu jakości środowiska miejskiego, re</w:t>
            </w:r>
            <w:r w:rsidR="00647230">
              <w:rPr>
                <w:rFonts w:eastAsia="Calibri" w:cs="Times New Roman"/>
                <w:sz w:val="18"/>
                <w:szCs w:val="18"/>
              </w:rPr>
              <w:t xml:space="preserve">witalizację miast, rekultywację </w:t>
            </w:r>
            <w:r w:rsidRPr="008D5845">
              <w:rPr>
                <w:rFonts w:eastAsia="Calibri" w:cs="Times New Roman"/>
                <w:sz w:val="18"/>
                <w:szCs w:val="18"/>
              </w:rPr>
              <w:t xml:space="preserve">i dekontaminację terenów poprzemysłowych (w tym terenów powojskowych), zmniejszenie zanieczyszczenia powietrza oraz propagowania działań służących zmniejszaniu hałasu </w:t>
            </w:r>
          </w:p>
          <w:p w:rsidR="00A606F8" w:rsidRPr="008D5845" w:rsidRDefault="00A606F8" w:rsidP="002E3BFE">
            <w:pPr>
              <w:cnfStyle w:val="000000100000" w:firstRow="0" w:lastRow="0" w:firstColumn="0" w:lastColumn="0" w:oddVBand="0" w:evenVBand="0" w:oddHBand="1" w:evenHBand="0" w:firstRowFirstColumn="0" w:firstRowLastColumn="0" w:lastRowFirstColumn="0" w:lastRowLastColumn="0"/>
              <w:rPr>
                <w:rFonts w:eastAsia="Calibri" w:cs="Times New Roman"/>
                <w:bCs/>
                <w:i/>
                <w:color w:val="365F91"/>
                <w:sz w:val="18"/>
                <w:szCs w:val="18"/>
              </w:rPr>
            </w:pPr>
            <w:r w:rsidRPr="008D5845">
              <w:rPr>
                <w:rFonts w:eastAsia="Calibri" w:cs="Times New Roman"/>
                <w:sz w:val="18"/>
                <w:szCs w:val="18"/>
              </w:rPr>
              <w:t>9a 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na usługi na poziomie społeczności lokalnych</w:t>
            </w:r>
          </w:p>
        </w:tc>
      </w:tr>
      <w:tr w:rsidR="00A606F8" w:rsidRPr="008D5845" w:rsidTr="00701385">
        <w:tc>
          <w:tcPr>
            <w:cnfStyle w:val="001000000000" w:firstRow="0" w:lastRow="0" w:firstColumn="1" w:lastColumn="0" w:oddVBand="0" w:evenVBand="0" w:oddHBand="0" w:evenHBand="0" w:firstRowFirstColumn="0" w:firstRowLastColumn="0" w:lastRowFirstColumn="0" w:lastRowLastColumn="0"/>
            <w:tcW w:w="3085" w:type="dxa"/>
          </w:tcPr>
          <w:p w:rsidR="00A606F8" w:rsidRPr="008D5845" w:rsidRDefault="00A606F8" w:rsidP="00701385">
            <w:pPr>
              <w:autoSpaceDE w:val="0"/>
              <w:autoSpaceDN w:val="0"/>
              <w:adjustRightInd w:val="0"/>
              <w:rPr>
                <w:rFonts w:eastAsia="Calibri" w:cs="Times New Roman"/>
                <w:b w:val="0"/>
                <w:sz w:val="18"/>
                <w:szCs w:val="18"/>
              </w:rPr>
            </w:pPr>
            <w:r w:rsidRPr="008D5845">
              <w:rPr>
                <w:rFonts w:eastAsia="Calibri" w:cs="Times New Roman"/>
                <w:sz w:val="18"/>
                <w:szCs w:val="18"/>
              </w:rPr>
              <w:t>Program Operacyjny</w:t>
            </w:r>
            <w:r w:rsidRPr="008D5845">
              <w:rPr>
                <w:rFonts w:eastAsia="Calibri" w:cs="Times New Roman"/>
                <w:sz w:val="18"/>
                <w:szCs w:val="18"/>
              </w:rPr>
              <w:br/>
              <w:t>Wiedza Edukacja Rozwój</w:t>
            </w:r>
          </w:p>
          <w:p w:rsidR="00A606F8" w:rsidRPr="008D5845" w:rsidRDefault="00A606F8" w:rsidP="00701385">
            <w:pPr>
              <w:jc w:val="both"/>
              <w:rPr>
                <w:rFonts w:eastAsia="Calibri" w:cs="Times New Roman"/>
                <w:b w:val="0"/>
                <w:bCs w:val="0"/>
                <w:i/>
                <w:color w:val="365F91"/>
                <w:sz w:val="18"/>
                <w:szCs w:val="18"/>
              </w:rPr>
            </w:pPr>
          </w:p>
        </w:tc>
        <w:tc>
          <w:tcPr>
            <w:tcW w:w="6125" w:type="dxa"/>
          </w:tcPr>
          <w:p w:rsidR="00A606F8" w:rsidRPr="008D5845" w:rsidRDefault="00A606F8" w:rsidP="002E3BF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8D5845">
              <w:rPr>
                <w:rFonts w:eastAsia="Calibri" w:cs="Times New Roman"/>
                <w:sz w:val="18"/>
                <w:szCs w:val="18"/>
              </w:rPr>
              <w:t>8ii Trwała integracja</w:t>
            </w:r>
            <w:r w:rsidR="00647230">
              <w:rPr>
                <w:rFonts w:eastAsia="Calibri" w:cs="Times New Roman"/>
                <w:sz w:val="18"/>
                <w:szCs w:val="18"/>
              </w:rPr>
              <w:t xml:space="preserve"> na rynku pracy ludzi młodych, </w:t>
            </w:r>
            <w:r w:rsidRPr="008D5845">
              <w:rPr>
                <w:rFonts w:eastAsia="Calibri" w:cs="Times New Roman"/>
                <w:sz w:val="18"/>
                <w:szCs w:val="18"/>
              </w:rPr>
              <w:t>w szczególności tych, którzy nie pracują, nie kształcą się ani nie szkolą, w tym ludzi młodych zagrożonych wykluczeniem społecznym i ludzi młodych wywodzących się ze środowisk marginalizowanych, także poprzez wdrażanie gwarancji dla młodzieży</w:t>
            </w:r>
          </w:p>
        </w:tc>
      </w:tr>
      <w:tr w:rsidR="00A606F8" w:rsidRPr="008D5845" w:rsidTr="00701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A606F8" w:rsidRPr="008D5845" w:rsidRDefault="00A606F8" w:rsidP="00701385">
            <w:pPr>
              <w:autoSpaceDE w:val="0"/>
              <w:autoSpaceDN w:val="0"/>
              <w:adjustRightInd w:val="0"/>
              <w:rPr>
                <w:rFonts w:eastAsia="Calibri" w:cs="Times New Roman"/>
                <w:b w:val="0"/>
                <w:sz w:val="18"/>
                <w:szCs w:val="18"/>
              </w:rPr>
            </w:pPr>
            <w:r w:rsidRPr="008D5845">
              <w:rPr>
                <w:rFonts w:eastAsia="Calibri" w:cs="Times New Roman"/>
                <w:sz w:val="18"/>
                <w:szCs w:val="18"/>
              </w:rPr>
              <w:t>Program Operacyjny</w:t>
            </w:r>
            <w:r w:rsidRPr="008D5845">
              <w:rPr>
                <w:rFonts w:eastAsia="Calibri" w:cs="Times New Roman"/>
                <w:sz w:val="18"/>
                <w:szCs w:val="18"/>
              </w:rPr>
              <w:br/>
              <w:t>Polska Wschodnia</w:t>
            </w:r>
          </w:p>
          <w:p w:rsidR="00A606F8" w:rsidRPr="008D5845" w:rsidRDefault="00A606F8" w:rsidP="00701385">
            <w:pPr>
              <w:autoSpaceDE w:val="0"/>
              <w:autoSpaceDN w:val="0"/>
              <w:adjustRightInd w:val="0"/>
              <w:rPr>
                <w:rFonts w:eastAsia="Calibri" w:cs="Times New Roman"/>
                <w:b w:val="0"/>
                <w:bCs w:val="0"/>
                <w:i/>
                <w:color w:val="365F91"/>
                <w:sz w:val="18"/>
                <w:szCs w:val="18"/>
              </w:rPr>
            </w:pPr>
          </w:p>
        </w:tc>
        <w:tc>
          <w:tcPr>
            <w:tcW w:w="6125" w:type="dxa"/>
          </w:tcPr>
          <w:p w:rsidR="00A606F8" w:rsidRPr="008D5845" w:rsidRDefault="00A606F8" w:rsidP="002E3BF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8D5845">
              <w:rPr>
                <w:rFonts w:eastAsia="Calibri" w:cs="Times New Roman"/>
                <w:sz w:val="18"/>
                <w:szCs w:val="18"/>
              </w:rPr>
              <w:t>4e Promowanie strategii niskoemisyjnych dla wszystkich rodzajów terytoriów, w szczegó</w:t>
            </w:r>
            <w:r w:rsidR="00647230">
              <w:rPr>
                <w:rFonts w:eastAsia="Calibri" w:cs="Times New Roman"/>
                <w:sz w:val="18"/>
                <w:szCs w:val="18"/>
              </w:rPr>
              <w:t xml:space="preserve">lności dla obszarów miejskich, </w:t>
            </w:r>
            <w:r w:rsidRPr="008D5845">
              <w:rPr>
                <w:rFonts w:eastAsia="Calibri" w:cs="Times New Roman"/>
                <w:sz w:val="18"/>
                <w:szCs w:val="18"/>
              </w:rPr>
              <w:t>w tym wspieranie zrównoważonej mul</w:t>
            </w:r>
            <w:r w:rsidR="00647230">
              <w:rPr>
                <w:rFonts w:eastAsia="Calibri" w:cs="Times New Roman"/>
                <w:sz w:val="18"/>
                <w:szCs w:val="18"/>
              </w:rPr>
              <w:t xml:space="preserve">timodalnej mobilności miejskiej </w:t>
            </w:r>
            <w:r w:rsidRPr="008D5845">
              <w:rPr>
                <w:rFonts w:eastAsia="Calibri" w:cs="Times New Roman"/>
                <w:sz w:val="18"/>
                <w:szCs w:val="18"/>
              </w:rPr>
              <w:t>i działań adaptacyjnych mających oddziaływanie łagodzące na zmiany klimatu</w:t>
            </w:r>
          </w:p>
        </w:tc>
      </w:tr>
      <w:tr w:rsidR="00A606F8" w:rsidRPr="008D5845" w:rsidTr="00701385">
        <w:tc>
          <w:tcPr>
            <w:cnfStyle w:val="001000000000" w:firstRow="0" w:lastRow="0" w:firstColumn="1" w:lastColumn="0" w:oddVBand="0" w:evenVBand="0" w:oddHBand="0" w:evenHBand="0" w:firstRowFirstColumn="0" w:firstRowLastColumn="0" w:lastRowFirstColumn="0" w:lastRowLastColumn="0"/>
            <w:tcW w:w="3085" w:type="dxa"/>
          </w:tcPr>
          <w:p w:rsidR="00A606F8" w:rsidRPr="008D5845" w:rsidRDefault="00A606F8" w:rsidP="00701385">
            <w:pPr>
              <w:autoSpaceDE w:val="0"/>
              <w:autoSpaceDN w:val="0"/>
              <w:adjustRightInd w:val="0"/>
              <w:rPr>
                <w:rFonts w:eastAsia="Calibri" w:cs="Times New Roman"/>
                <w:b w:val="0"/>
                <w:sz w:val="18"/>
                <w:szCs w:val="18"/>
              </w:rPr>
            </w:pPr>
            <w:r w:rsidRPr="008D5845">
              <w:rPr>
                <w:rFonts w:eastAsia="Calibri" w:cs="Times New Roman"/>
                <w:sz w:val="18"/>
                <w:szCs w:val="18"/>
              </w:rPr>
              <w:t>Program Operacyjny</w:t>
            </w:r>
            <w:r w:rsidRPr="008D5845">
              <w:rPr>
                <w:rFonts w:eastAsia="Calibri" w:cs="Times New Roman"/>
                <w:sz w:val="18"/>
                <w:szCs w:val="18"/>
              </w:rPr>
              <w:br/>
              <w:t>Polska Cyfrowa</w:t>
            </w:r>
          </w:p>
          <w:p w:rsidR="00A606F8" w:rsidRPr="008D5845" w:rsidRDefault="00A606F8" w:rsidP="00701385">
            <w:pPr>
              <w:jc w:val="both"/>
              <w:rPr>
                <w:rFonts w:eastAsia="Calibri" w:cs="Times New Roman"/>
                <w:b w:val="0"/>
                <w:bCs w:val="0"/>
                <w:i/>
                <w:color w:val="365F91"/>
                <w:sz w:val="18"/>
                <w:szCs w:val="18"/>
              </w:rPr>
            </w:pPr>
          </w:p>
        </w:tc>
        <w:tc>
          <w:tcPr>
            <w:tcW w:w="6125" w:type="dxa"/>
          </w:tcPr>
          <w:p w:rsidR="00A606F8" w:rsidRPr="008D5845" w:rsidRDefault="00A606F8" w:rsidP="002E3BF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8D5845">
              <w:rPr>
                <w:rFonts w:eastAsia="Calibri" w:cs="Times New Roman"/>
                <w:sz w:val="18"/>
                <w:szCs w:val="18"/>
              </w:rPr>
              <w:t>2a Poszerzanie zakresu dostępności łączy szerokopasmowych oraz wprowadzanie szybkich sieci internetowych oraz wspieranie wprowadzania nowych technologii i sieci dla gospodarki cyfrowej</w:t>
            </w:r>
          </w:p>
          <w:p w:rsidR="00A606F8" w:rsidRPr="008D5845" w:rsidRDefault="00A606F8" w:rsidP="002E3BF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cs="Times New Roman"/>
                <w:bCs/>
                <w:i/>
                <w:color w:val="365F91"/>
                <w:sz w:val="18"/>
                <w:szCs w:val="18"/>
              </w:rPr>
            </w:pPr>
            <w:r w:rsidRPr="008D5845">
              <w:rPr>
                <w:rFonts w:eastAsia="Calibri" w:cs="Times New Roman"/>
                <w:sz w:val="18"/>
                <w:szCs w:val="18"/>
              </w:rPr>
              <w:t>2c Wzmocnienie zastosowań TIK dla e-administracji, e-uczenia się, e-włączenia społecznego, e-kultury i e-zdrowia</w:t>
            </w:r>
          </w:p>
        </w:tc>
      </w:tr>
    </w:tbl>
    <w:p w:rsidR="00A606F8" w:rsidRDefault="00A606F8" w:rsidP="00A606F8">
      <w:pPr>
        <w:rPr>
          <w:rFonts w:eastAsia="Calibri" w:cs="Arial"/>
          <w:iCs/>
          <w:spacing w:val="4"/>
          <w:sz w:val="18"/>
          <w:szCs w:val="18"/>
        </w:rPr>
      </w:pPr>
      <w:r w:rsidRPr="00BA085E">
        <w:rPr>
          <w:sz w:val="20"/>
          <w:szCs w:val="18"/>
        </w:rPr>
        <w:t xml:space="preserve">Źródło: </w:t>
      </w:r>
      <w:r w:rsidRPr="00BA085E">
        <w:rPr>
          <w:rFonts w:eastAsia="Calibri" w:cs="Arial"/>
          <w:iCs/>
          <w:spacing w:val="4"/>
          <w:sz w:val="20"/>
          <w:szCs w:val="18"/>
        </w:rPr>
        <w:t>Wytyczne w zakresie rewitalizacji</w:t>
      </w:r>
    </w:p>
    <w:p w:rsidR="00A606F8" w:rsidRPr="00A04B33" w:rsidRDefault="00A606F8" w:rsidP="00A606F8">
      <w:pPr>
        <w:rPr>
          <w:sz w:val="18"/>
          <w:szCs w:val="18"/>
        </w:rPr>
      </w:pPr>
    </w:p>
    <w:p w:rsidR="00A606F8" w:rsidRDefault="00A606F8" w:rsidP="00A606F8">
      <w:pPr>
        <w:ind w:left="284" w:hanging="284"/>
        <w:jc w:val="both"/>
      </w:pPr>
      <w:r>
        <w:t>5) W ramach Programu Operacyjnego Pomoc Techniczna na lata 2014-2020 możliwe będzie wsparcie procesu przygotowania i wdrażania rewitalizacji w regionalnych i krajowych programach operacyjnych. Wsparcie procesu przygotowania i wdrażania rewitalizacji m</w:t>
      </w:r>
      <w:r w:rsidR="00647230">
        <w:t>oże mieć następujący charakter:</w:t>
      </w:r>
    </w:p>
    <w:p w:rsidR="00A0592B" w:rsidRDefault="00A0592B" w:rsidP="00A606F8">
      <w:pPr>
        <w:ind w:left="284" w:hanging="284"/>
        <w:jc w:val="both"/>
      </w:pPr>
    </w:p>
    <w:p w:rsidR="00647230" w:rsidRDefault="00647230" w:rsidP="00A606F8">
      <w:pPr>
        <w:ind w:left="284" w:hanging="284"/>
        <w:jc w:val="both"/>
      </w:pPr>
    </w:p>
    <w:p w:rsidR="00A606F8" w:rsidRDefault="00A606F8" w:rsidP="00A606F8">
      <w:pPr>
        <w:ind w:left="567" w:hanging="283"/>
        <w:jc w:val="both"/>
      </w:pPr>
      <w:r>
        <w:lastRenderedPageBreak/>
        <w:t xml:space="preserve">a) wsparcia procesu programowania rewitalizacji poprzez wsparcie procesu przygotowania programów rewitalizacji jako podstawy prowadzenia rewitalizacji, w tym identyfikacji projektów rewitalizacyjnych, które po spełnieniu warunków nałożonych przez programy operacyjne mogą starać się o dofinasowanie lub preferencje w dofinasowaniu środkami UE; </w:t>
      </w:r>
    </w:p>
    <w:p w:rsidR="00A606F8" w:rsidRDefault="00A606F8" w:rsidP="00A606F8">
      <w:pPr>
        <w:ind w:left="567" w:hanging="283"/>
        <w:jc w:val="both"/>
      </w:pPr>
      <w:r>
        <w:t xml:space="preserve">b) wsparcia procesu przygotowywania do realizacji niektórych projektów rewitalizacyjnych ze względu na ich znaczenie lub charakter. </w:t>
      </w:r>
    </w:p>
    <w:p w:rsidR="00A606F8" w:rsidRDefault="00A606F8" w:rsidP="00A606F8">
      <w:pPr>
        <w:ind w:left="284" w:hanging="284"/>
        <w:jc w:val="both"/>
      </w:pPr>
      <w:r>
        <w:t>6) Warunki wsparcia procesu przygotowania i wdrażania rewitalizacji z Programu Operacyjnego Pomoc Techniczna na lata 2014-2020 określa ten program oraz inne dokumenty ustanawiające warunki wdrażania tego programu.</w:t>
      </w:r>
    </w:p>
    <w:p w:rsidR="00A606F8" w:rsidRDefault="00A606F8" w:rsidP="00A606F8">
      <w:pPr>
        <w:jc w:val="both"/>
        <w:rPr>
          <w:rFonts w:eastAsia="Calibri" w:cs="Times New Roman"/>
          <w:b/>
          <w:bCs/>
        </w:rPr>
      </w:pPr>
    </w:p>
    <w:p w:rsidR="00A606F8" w:rsidRPr="008D5845" w:rsidRDefault="00A606F8" w:rsidP="00A606F8">
      <w:pPr>
        <w:jc w:val="both"/>
        <w:rPr>
          <w:rFonts w:eastAsia="Calibri" w:cs="Times New Roman"/>
          <w:b/>
          <w:bCs/>
          <w:sz w:val="28"/>
          <w:szCs w:val="28"/>
        </w:rPr>
      </w:pPr>
      <w:r w:rsidRPr="008D5845">
        <w:rPr>
          <w:rFonts w:eastAsia="Calibri" w:cs="Times New Roman"/>
          <w:b/>
          <w:bCs/>
          <w:sz w:val="28"/>
          <w:szCs w:val="28"/>
        </w:rPr>
        <w:t xml:space="preserve">Załącznik do Wytycznych </w:t>
      </w:r>
      <w:proofErr w:type="spellStart"/>
      <w:r w:rsidRPr="008D5845">
        <w:rPr>
          <w:rFonts w:eastAsia="Calibri" w:cs="Times New Roman"/>
          <w:b/>
          <w:bCs/>
          <w:sz w:val="28"/>
          <w:szCs w:val="28"/>
        </w:rPr>
        <w:t>MIiR</w:t>
      </w:r>
      <w:proofErr w:type="spellEnd"/>
      <w:r w:rsidRPr="008D5845">
        <w:rPr>
          <w:rFonts w:eastAsia="Calibri" w:cs="Times New Roman"/>
          <w:b/>
          <w:bCs/>
          <w:sz w:val="28"/>
          <w:szCs w:val="28"/>
        </w:rPr>
        <w:t>:</w:t>
      </w:r>
    </w:p>
    <w:p w:rsidR="00A606F8" w:rsidRPr="002D62D3" w:rsidRDefault="00A606F8" w:rsidP="00067D61">
      <w:pPr>
        <w:pStyle w:val="Akapitzlist"/>
        <w:numPr>
          <w:ilvl w:val="0"/>
          <w:numId w:val="29"/>
        </w:numPr>
        <w:ind w:left="284" w:hanging="284"/>
        <w:rPr>
          <w:b/>
          <w:sz w:val="22"/>
          <w:szCs w:val="22"/>
        </w:rPr>
      </w:pPr>
      <w:r w:rsidRPr="002D62D3">
        <w:rPr>
          <w:b/>
          <w:sz w:val="22"/>
          <w:szCs w:val="22"/>
        </w:rPr>
        <w:t>Kompleksowość programu rewitalizacji</w:t>
      </w:r>
    </w:p>
    <w:p w:rsidR="00A606F8" w:rsidRPr="002D62D3" w:rsidRDefault="00A606F8" w:rsidP="00A606F8">
      <w:pPr>
        <w:ind w:left="284" w:hanging="284"/>
        <w:jc w:val="both"/>
      </w:pPr>
      <w:r w:rsidRPr="002D62D3">
        <w:t xml:space="preserve">1) Program rewitalizacji ujmuje działania w sposób kompleksowy (z uwzględnieniem projektów rewitalizacyjnych współfinansowanych ze środków EFRR, EFS, FS oraz innych publicznych lub prywatnych) tak, aby nie pomijać aspektu społecznego oraz gospodarczego lub przestrzenno-funkcjonalnego lub technicznego lub środowiskowego związanego zarówno z danym obszarem, jak i jego otoczeniem. W trakcie opracowywania i wdrażania programu rewitalizacji nie dopuszcza się możliwości planowania i realizacji tylko wybiórczych inwestycji, nastawionych jedynie na szybki efekt poprawy estetyki przestrzeni, skupionych tylko na działaniach remontowych czy modernizacyjnych, które nie skutkują zmianami strukturalnymi na obszarze rewitalizacji. </w:t>
      </w:r>
    </w:p>
    <w:p w:rsidR="00A606F8" w:rsidRDefault="00A606F8" w:rsidP="00A606F8">
      <w:pPr>
        <w:ind w:left="284" w:hanging="284"/>
        <w:jc w:val="both"/>
      </w:pPr>
      <w:r w:rsidRPr="002D62D3">
        <w:t>2) Program rewitalizacji złożony z wielu różnorodnych projektów jest konstrukcją warunkującą osiągnięcie kompleksowości inte</w:t>
      </w:r>
      <w:r>
        <w:t>rwencji. Oczekuje się wzajemnego powiązania oraz synergii projektów rewitalizacyjnych. Nie oznacza to w każdym przypadku obowiązku jednoczesnej realizacji projektów, lecz synchronizację efektów ich oddziaływania na sytuację kryzysową.</w:t>
      </w:r>
    </w:p>
    <w:p w:rsidR="00A606F8" w:rsidRDefault="00A606F8" w:rsidP="00A606F8">
      <w:pPr>
        <w:ind w:firstLine="426"/>
      </w:pPr>
    </w:p>
    <w:p w:rsidR="00A606F8" w:rsidRPr="005B3E6E" w:rsidRDefault="00A606F8" w:rsidP="00A606F8">
      <w:pPr>
        <w:rPr>
          <w:b/>
        </w:rPr>
      </w:pPr>
      <w:r w:rsidRPr="005B3E6E">
        <w:rPr>
          <w:b/>
        </w:rPr>
        <w:t>2. Koncentracja programu rewitalizacji</w:t>
      </w:r>
    </w:p>
    <w:p w:rsidR="00A606F8" w:rsidRDefault="00A606F8" w:rsidP="00A606F8">
      <w:pPr>
        <w:ind w:left="284" w:hanging="284"/>
        <w:jc w:val="both"/>
      </w:pPr>
      <w:r>
        <w:t xml:space="preserve">1) Koncentracja interwencji i potrzeba hierarchizacji potrzeb powodują, że programy rewitalizacji dotyczą terenów o istotnym znaczeniu dla rozwoju gminy, obejmujących całość lub część zdiagnozowanego obszaru zdegradowanego i dotkniętych szczególną koncentracją problemów i negatywnych zjawisk kryzysowych. Działania rewitalizacyjne z definicji skierowane są na określony i zidentyfikowany dzięki diagnozie obszar rewitalizacji, przy założeniu zastosowania adekwatnych narzędzi oraz możliwości finansowania rewitalizacji. </w:t>
      </w:r>
    </w:p>
    <w:p w:rsidR="00A606F8" w:rsidRDefault="00A606F8" w:rsidP="00A606F8">
      <w:pPr>
        <w:ind w:left="284" w:hanging="284"/>
        <w:jc w:val="both"/>
      </w:pPr>
      <w:r>
        <w:t>2) Co do zasady projekty rewitalizacyjne realizowane są na obszarach rewitalizacji. Do objęcia wsparciem można jednak dopuszczać także projekty rewitalizacyjne zlokalizowane poza tym obszarem, jeśli służą one realizacji celów wynikających z programu rewitalizacji. Zwłaszcza dotyczy to inicjatyw społecznych nakierowanych np. na aktywizację zawodową mieszkańców obszarów rewitalizacji, gdzie rozwiązania dedykowane ludności z obszaru rewitalizacji mogą być podejmowane poza obszarem rewitalizacji. Takie przypadki wymagają szerszego uzasadnienia i wskazania siły tych powiązań i efektywności oddziaływania danego projektu rewitalizacyjnego.</w:t>
      </w:r>
    </w:p>
    <w:p w:rsidR="00BA085E" w:rsidRDefault="00BA085E" w:rsidP="002E3BFE">
      <w:pPr>
        <w:jc w:val="both"/>
      </w:pPr>
    </w:p>
    <w:p w:rsidR="00A606F8" w:rsidRPr="002A6060" w:rsidRDefault="00A606F8" w:rsidP="00A606F8">
      <w:pPr>
        <w:rPr>
          <w:b/>
        </w:rPr>
      </w:pPr>
      <w:r w:rsidRPr="002A6060">
        <w:rPr>
          <w:b/>
        </w:rPr>
        <w:lastRenderedPageBreak/>
        <w:t>3. Komplementarność projektów rewitalizacyjnych/przedsięwzięć rewitalizacyjnych</w:t>
      </w:r>
    </w:p>
    <w:p w:rsidR="00A606F8" w:rsidRDefault="00A606F8" w:rsidP="00A606F8">
      <w:pPr>
        <w:jc w:val="both"/>
      </w:pPr>
      <w:r>
        <w:t>Wymogiem koniecznym dla wspierania projektów rewitalizacyjnych (a także szerzej: przedsięwzięć) jest zapewnienie ich komplementarności w różnych wymiarach. W szczególności dotyczy to komplementarności: przestrzennej, problemowej, proceduralno-instytucjonalnej, międzyokresowej oraz źródeł finansowania.</w:t>
      </w:r>
    </w:p>
    <w:p w:rsidR="00A606F8" w:rsidRDefault="00A606F8" w:rsidP="00A606F8">
      <w:pPr>
        <w:jc w:val="both"/>
      </w:pPr>
    </w:p>
    <w:p w:rsidR="00A606F8" w:rsidRPr="002A6060" w:rsidRDefault="00A606F8" w:rsidP="00A606F8">
      <w:pPr>
        <w:ind w:firstLine="284"/>
        <w:rPr>
          <w:b/>
        </w:rPr>
      </w:pPr>
      <w:r w:rsidRPr="002A6060">
        <w:rPr>
          <w:b/>
        </w:rPr>
        <w:t>3.1</w:t>
      </w:r>
      <w:r w:rsidR="00750D51">
        <w:rPr>
          <w:b/>
        </w:rPr>
        <w:t>.</w:t>
      </w:r>
      <w:r w:rsidRPr="002A6060">
        <w:rPr>
          <w:b/>
        </w:rPr>
        <w:t xml:space="preserve"> Komplementarność przestrzenna </w:t>
      </w:r>
    </w:p>
    <w:p w:rsidR="00A606F8" w:rsidRDefault="00A606F8" w:rsidP="00A606F8">
      <w:pPr>
        <w:ind w:left="567" w:hanging="283"/>
        <w:jc w:val="both"/>
      </w:pPr>
      <w:r>
        <w:t xml:space="preserve">1) Komplementarność przestrzenna oznacza konieczność wzięcia pod uwagę podczas tworzenia i realizacji programu rewitalizacji wzajemnych powiązań pomiędzy projektami/przedsięwzięciami rewitalizacyjnymi zarówno realizowanych na obszarze rewitalizacji, jak i znajdujących się poza nim, ale oddziałujących na obszar rewitalizacji. </w:t>
      </w:r>
    </w:p>
    <w:p w:rsidR="00A606F8" w:rsidRDefault="00A606F8" w:rsidP="00A606F8">
      <w:pPr>
        <w:ind w:left="567" w:hanging="283"/>
        <w:jc w:val="both"/>
      </w:pPr>
      <w:r>
        <w:t xml:space="preserve">2) Zapewnienie komplementarności przestrzennej projektów/przedsięwzięć rewitalizacyjnych ma służyć temu, by program rewitalizacji efektywnie oddziaływał na cały dotknięty kryzysem obszar (a nie punktowo, w pojedynczych miejscach), poszczególne projekty rewitalizacyjne wzajemnie się dopełniały przestrzennie oraz by zachodził między nimi efekt synergii. </w:t>
      </w:r>
    </w:p>
    <w:p w:rsidR="00A606F8" w:rsidRDefault="00A606F8" w:rsidP="00A606F8">
      <w:pPr>
        <w:ind w:left="567" w:hanging="283"/>
        <w:jc w:val="both"/>
      </w:pPr>
      <w:r>
        <w:t xml:space="preserve">3) Celem zapewnienia komplementarności przestrzennej interwencji jest także to, by prowadzone działania nie skutkowały przenoszeniem problemów na inne obszary lub nie prowadziły do niepożądanych efektów społecznych takich jak segregacja społeczna i wykluczenie. </w:t>
      </w:r>
    </w:p>
    <w:p w:rsidR="00A606F8" w:rsidRDefault="00A606F8" w:rsidP="00A606F8">
      <w:pPr>
        <w:ind w:left="567" w:hanging="283"/>
        <w:jc w:val="both"/>
      </w:pPr>
      <w:r>
        <w:t>4) Komplementarność przestrzenna skutkuje ciągłą analizą następstw decyzji przestrzennych w skali całej gminy i jej otoczenia (np. przeznaczanie nowych terenów pod zabudowę) dla skuteczności programu rewitalizacji.</w:t>
      </w:r>
    </w:p>
    <w:p w:rsidR="00A606F8" w:rsidRDefault="00A606F8" w:rsidP="00A606F8">
      <w:pPr>
        <w:ind w:left="567" w:hanging="283"/>
        <w:jc w:val="both"/>
      </w:pPr>
    </w:p>
    <w:p w:rsidR="00A606F8" w:rsidRPr="002A6060" w:rsidRDefault="00A606F8" w:rsidP="00A606F8">
      <w:pPr>
        <w:ind w:firstLine="284"/>
        <w:rPr>
          <w:b/>
        </w:rPr>
      </w:pPr>
      <w:r w:rsidRPr="002A6060">
        <w:rPr>
          <w:b/>
        </w:rPr>
        <w:t>3.2</w:t>
      </w:r>
      <w:r w:rsidR="00750D51">
        <w:rPr>
          <w:b/>
        </w:rPr>
        <w:t>.</w:t>
      </w:r>
      <w:r w:rsidRPr="002A6060">
        <w:rPr>
          <w:b/>
        </w:rPr>
        <w:t xml:space="preserve"> Komplementarność problemowa</w:t>
      </w:r>
    </w:p>
    <w:p w:rsidR="00A606F8" w:rsidRDefault="00A606F8" w:rsidP="00A606F8">
      <w:pPr>
        <w:ind w:left="567" w:hanging="283"/>
        <w:jc w:val="both"/>
      </w:pPr>
      <w:r>
        <w:t xml:space="preserve">5) Komplementarność problemowa oznacza konieczność realizacji projektów rewitalizacyjnych/przedsięwzięć, które będą się wzajemnie dopełniały tematycznie, sprawiając, że program rewitalizacji będzie oddziaływał na obszar rewitalizacji we wszystkich niezbędnych aspektach (społecznym, gospodarczym, przestrzennofunkcjonalnym, technicznym, środowiskowym). </w:t>
      </w:r>
    </w:p>
    <w:p w:rsidR="00A606F8" w:rsidRDefault="00A606F8" w:rsidP="00A606F8">
      <w:pPr>
        <w:ind w:left="567" w:hanging="283"/>
        <w:jc w:val="both"/>
      </w:pPr>
      <w:r>
        <w:t xml:space="preserve">6) Zapewnienie komplementarności problemowej ma przeciwdziałać fragmentacji działań (np. tzw. „rewitalizacji technicznej”, „rewitalizacji społecznej” – określeń błędnie stosowanych, ponieważ rewitalizacja jest zawsze kompleksowa) koncentrując uwagę na całościowym spojrzeniu na przyczyny kryzysu danego obszaru. </w:t>
      </w:r>
    </w:p>
    <w:p w:rsidR="00A606F8" w:rsidRDefault="00A606F8" w:rsidP="00A606F8">
      <w:pPr>
        <w:ind w:left="567" w:hanging="283"/>
        <w:jc w:val="both"/>
      </w:pPr>
      <w:r>
        <w:t xml:space="preserve">7) W komplementarności problemowej konieczne jest określenie pożądanego stanu, do jakiego mają doprowadzić dany obszar projekty/przedsięwzięcia rewitalizacyjne, oraz jego parametryzacja. Tak postawione zadanie ułatwi później wybór odpowiednich mierników/wskaźników osiągania celów programu rewitalizacji. </w:t>
      </w:r>
    </w:p>
    <w:p w:rsidR="00A606F8" w:rsidRDefault="00A606F8" w:rsidP="00A606F8">
      <w:pPr>
        <w:ind w:left="567" w:hanging="283"/>
        <w:jc w:val="both"/>
      </w:pPr>
      <w:r>
        <w:t>8) Skuteczna komplementarność problemowa oznacza konieczność powiązania działań rewitalizacyjnych ze strategicznymi decyzjami gminy na innych polach, co skutkuje lepszą koordynacją tematyczną i organizacyjną działań administracji.</w:t>
      </w:r>
    </w:p>
    <w:p w:rsidR="00A606F8" w:rsidRDefault="00A606F8" w:rsidP="00A606F8">
      <w:pPr>
        <w:ind w:left="567" w:hanging="283"/>
        <w:jc w:val="both"/>
      </w:pPr>
      <w:r>
        <w:lastRenderedPageBreak/>
        <w:t>9) Dla uzyskania lepszych efektów komplementarności problemowej przydatna jest pogłębiona i usystematyzowana analiza zjawisk kryzysu na obszarze województwa przygotowana przez samorząd województwa. Analiza ta powinna obejmować m.in. sytuację społeczną, gospodarczą i przestrzenną oraz obserwowane zjawiska i trendy demograficzne.</w:t>
      </w:r>
    </w:p>
    <w:p w:rsidR="00A606F8" w:rsidRDefault="00A606F8" w:rsidP="00A606F8">
      <w:pPr>
        <w:ind w:left="284" w:hanging="284"/>
        <w:jc w:val="both"/>
      </w:pPr>
    </w:p>
    <w:p w:rsidR="00A606F8" w:rsidRPr="002A6060" w:rsidRDefault="00A606F8" w:rsidP="00A606F8">
      <w:pPr>
        <w:ind w:firstLine="284"/>
        <w:rPr>
          <w:b/>
        </w:rPr>
      </w:pPr>
      <w:r w:rsidRPr="002A6060">
        <w:rPr>
          <w:b/>
        </w:rPr>
        <w:t>3.3</w:t>
      </w:r>
      <w:r w:rsidR="00750D51">
        <w:rPr>
          <w:b/>
        </w:rPr>
        <w:t>.</w:t>
      </w:r>
      <w:r w:rsidRPr="002A6060">
        <w:rPr>
          <w:b/>
        </w:rPr>
        <w:t xml:space="preserve"> Komplementarność proceduralno-instytucjonalna</w:t>
      </w:r>
    </w:p>
    <w:p w:rsidR="00A606F8" w:rsidRDefault="00BA085E" w:rsidP="00A606F8">
      <w:pPr>
        <w:ind w:left="567" w:hanging="283"/>
        <w:jc w:val="both"/>
      </w:pPr>
      <w:r>
        <w:t xml:space="preserve">10) </w:t>
      </w:r>
      <w:r w:rsidR="00A606F8">
        <w:t xml:space="preserve">Komplementarność proceduralno-instytucjonalna oznacza konieczność takiego zaprojektowania systemu zarządzania programem rewitalizacji, który pozwoli na efektywne współdziałanie na jego rzecz różnych instytucji oraz wzajemne uzupełnianie się i spójność procedur. W tym celu niezbędne jest osadzenie systemu zarządzania programem rewitalizacji w przyjętym przez daną gminę systemie zarządzania w ogóle. </w:t>
      </w:r>
    </w:p>
    <w:p w:rsidR="00A606F8" w:rsidRDefault="00A606F8" w:rsidP="00A606F8">
      <w:pPr>
        <w:ind w:left="567" w:hanging="283"/>
        <w:jc w:val="both"/>
      </w:pPr>
      <w:r>
        <w:t xml:space="preserve">11) </w:t>
      </w:r>
      <w:r w:rsidR="00BA085E">
        <w:t xml:space="preserve"> </w:t>
      </w:r>
      <w:r>
        <w:t>W tworzeniu wymogów proceduralnych IZ RPO skupia uwagę na określeniu adekwatnych dla potrzeb i oczekiwanych standardów w zarządzaniu i wdrażaniu programów rewitalizacji.</w:t>
      </w:r>
    </w:p>
    <w:p w:rsidR="00A606F8" w:rsidRDefault="00A606F8" w:rsidP="00A606F8">
      <w:pPr>
        <w:ind w:left="284" w:hanging="284"/>
        <w:jc w:val="both"/>
      </w:pPr>
    </w:p>
    <w:p w:rsidR="00A606F8" w:rsidRPr="002A6060" w:rsidRDefault="00A606F8" w:rsidP="00A606F8">
      <w:pPr>
        <w:ind w:firstLine="284"/>
        <w:rPr>
          <w:b/>
        </w:rPr>
      </w:pPr>
      <w:r w:rsidRPr="002A6060">
        <w:rPr>
          <w:b/>
        </w:rPr>
        <w:t>3.4</w:t>
      </w:r>
      <w:r w:rsidR="00750D51">
        <w:rPr>
          <w:b/>
        </w:rPr>
        <w:t>.</w:t>
      </w:r>
      <w:r w:rsidRPr="002A6060">
        <w:rPr>
          <w:b/>
        </w:rPr>
        <w:t xml:space="preserve"> Komplementarność międzyokresowa</w:t>
      </w:r>
    </w:p>
    <w:p w:rsidR="00A606F8" w:rsidRDefault="00A606F8" w:rsidP="00A606F8">
      <w:pPr>
        <w:ind w:left="567" w:hanging="283"/>
        <w:jc w:val="both"/>
      </w:pPr>
      <w:r>
        <w:t xml:space="preserve">12) W celu zapewnienia komplementarności międzyokresowej IZ RPO opracowuje analizę i krytyczną ocenę oraz formułuje wnioski na temat dotychczasowego (w kontekście zaangażowania środków wspólnotowych, szczególnie w ramach polityki spójności 2007- 2013) sposobu wspierania procesów rewitalizacji, jego skuteczności, osiągnięć i problemów wdrażania projektów i programów rewitalizacji w województwie. Na tej podstawie dokonywane jest zaplanowanie sposobu wspierania procesów rewitalizacji w ramach polityki spójności 2014-2020. </w:t>
      </w:r>
    </w:p>
    <w:p w:rsidR="00A606F8" w:rsidRDefault="00A606F8" w:rsidP="00A606F8">
      <w:pPr>
        <w:ind w:left="567" w:hanging="283"/>
        <w:jc w:val="both"/>
      </w:pPr>
      <w:r>
        <w:t xml:space="preserve">13) W oparciu o dokonaną analizę możliwe jest uzupełnianie przedsięwzięć już zrealizowanych w ramach polityki spójności 2007-2013 (np. o charakterze infrastrukturalnym) projektami komplementarnymi (np. o charakterze społecznym), realizowanymi w ramach polityki spójności 2014-2020. Zachowanie ciągłości programowej (polegającej na kontynuacji lub rozwijaniu wsparcia z polityki spójności 2007-2013) ma w procesach rewitalizacji kluczowe znaczenie. Zmiany wprowadzane w programach rewitalizacji odpowiadają na te potrzeby zmian, które wynikają głównie z ich ewaluacji, opartej na systematycznym monitoringu. </w:t>
      </w:r>
    </w:p>
    <w:p w:rsidR="00A606F8" w:rsidRDefault="00A606F8" w:rsidP="00A606F8">
      <w:pPr>
        <w:ind w:left="567" w:hanging="284"/>
        <w:jc w:val="both"/>
      </w:pPr>
      <w:r>
        <w:t>14) IZ RPO w projektowaniu wparcia dla rewitalizacji wykorzystuje doświadczenia z poprzednich perspektyw, w tym wnioski z ewaluacji.</w:t>
      </w:r>
    </w:p>
    <w:p w:rsidR="00A606F8" w:rsidRDefault="00A606F8" w:rsidP="00A606F8">
      <w:pPr>
        <w:ind w:left="284" w:hanging="284"/>
        <w:jc w:val="both"/>
      </w:pPr>
    </w:p>
    <w:p w:rsidR="00A606F8" w:rsidRPr="002A6060" w:rsidRDefault="00A606F8" w:rsidP="00A606F8">
      <w:pPr>
        <w:ind w:firstLine="283"/>
        <w:rPr>
          <w:b/>
        </w:rPr>
      </w:pPr>
      <w:r w:rsidRPr="002A6060">
        <w:rPr>
          <w:b/>
        </w:rPr>
        <w:t>3.5</w:t>
      </w:r>
      <w:r w:rsidR="00750D51">
        <w:rPr>
          <w:b/>
        </w:rPr>
        <w:t>.</w:t>
      </w:r>
      <w:r w:rsidRPr="002A6060">
        <w:rPr>
          <w:b/>
        </w:rPr>
        <w:t xml:space="preserve"> Komplementarność źródeł finansowania</w:t>
      </w:r>
    </w:p>
    <w:p w:rsidR="00A606F8" w:rsidRDefault="00A606F8" w:rsidP="00A606F8">
      <w:pPr>
        <w:ind w:left="567" w:hanging="283"/>
        <w:jc w:val="both"/>
      </w:pPr>
      <w:r>
        <w:t xml:space="preserve">15) Komplementarność źródeł finansowania, w kontekście polityki spójności 2014-2020, oznacza, że projekty/przedsięwzięcia rewitalizacyjne, wynikające z programu rewitalizacji opierają się na konieczności umiejętnego uzupełniania i łączenia wsparcia ze środków EFRR, EFS i FS z wykluczeniem ryzyka podwójnego dofinansowania. </w:t>
      </w:r>
    </w:p>
    <w:p w:rsidR="00A606F8" w:rsidRDefault="00A606F8" w:rsidP="00A606F8">
      <w:pPr>
        <w:ind w:left="567" w:hanging="283"/>
        <w:jc w:val="both"/>
      </w:pPr>
      <w:r>
        <w:t>16) Silna koordynacja i synergia projektów rewitalizacyjnych finansowanych szczególnie w ramach EFS i EFRR jest konieczna dla uzyskania korzystnych efektów dla obszarów rewitalizacji.</w:t>
      </w:r>
    </w:p>
    <w:p w:rsidR="00A606F8" w:rsidRDefault="00A606F8" w:rsidP="00A606F8">
      <w:pPr>
        <w:ind w:left="567" w:hanging="283"/>
        <w:jc w:val="both"/>
      </w:pPr>
      <w:r>
        <w:lastRenderedPageBreak/>
        <w:t xml:space="preserve">17) Koordynacja środków programów operacyjnych ze środkami polityk i instrumentów krajowych jest konieczna dla realizacji zasady dodatkowości środków UE. </w:t>
      </w:r>
    </w:p>
    <w:p w:rsidR="00A606F8" w:rsidRDefault="00A606F8" w:rsidP="00A606F8">
      <w:pPr>
        <w:ind w:left="567" w:hanging="283"/>
        <w:jc w:val="both"/>
      </w:pPr>
      <w:r>
        <w:t>18) Komplementarność finansowa oznacza także zdolność łączenia prywatnych i publicznych źródeł finasowania, przy założeniu, że stymulowanie endogenicznych zdolności inwestycyjnych ma kluczowe znaczenie dla dynamiki pożądanych zmian.</w:t>
      </w:r>
    </w:p>
    <w:p w:rsidR="00A606F8" w:rsidRDefault="00A606F8" w:rsidP="00A606F8">
      <w:pPr>
        <w:ind w:left="284" w:hanging="284"/>
        <w:jc w:val="both"/>
      </w:pPr>
    </w:p>
    <w:p w:rsidR="00A606F8" w:rsidRPr="002A6060" w:rsidRDefault="00A606F8" w:rsidP="00A606F8">
      <w:pPr>
        <w:rPr>
          <w:b/>
        </w:rPr>
      </w:pPr>
      <w:r w:rsidRPr="002A6060">
        <w:rPr>
          <w:b/>
        </w:rPr>
        <w:t>4. Realizacja zasady partnerstwa i partycypacja</w:t>
      </w:r>
    </w:p>
    <w:p w:rsidR="00A606F8" w:rsidRDefault="00A606F8" w:rsidP="00A606F8">
      <w:pPr>
        <w:ind w:left="284" w:hanging="284"/>
        <w:jc w:val="both"/>
      </w:pPr>
      <w:r>
        <w:t xml:space="preserve">1) Program rewitalizacji jest wypracowywany przez samorząd gminny i poddawany dyskusji w oparciu o diagnozę lokalnych problemów: społecznych, gospodarczych, przestrzenno-funkcjonalnych, technicznych i środowiskowych. Prace nad przygotowaniem programu, bądź jego aktualizacją, jak również wdrażanie (realizacja) programu oparte są na współpracy ze wszystkimi grupami interesariuszy, w tym szczególnie ze społecznością obszarów rewitalizacji, innymi ich użytkownikami, przedsiębiorcami i organizacjami pozarządowymi. </w:t>
      </w:r>
    </w:p>
    <w:p w:rsidR="00A606F8" w:rsidRDefault="00A606F8" w:rsidP="00A606F8">
      <w:pPr>
        <w:ind w:left="284" w:hanging="284"/>
        <w:jc w:val="both"/>
      </w:pPr>
      <w:r>
        <w:t xml:space="preserve">2) W programie rewitalizacji znajduje się opis procesu jego przygotowania dokumentujący udział w nim różnych grup interesariuszy w taki sposób, by możliwe było zweryfikowanie i ocena stopnia osiągniętego uspołecznienia, jak również określenie, w jaki sposób wybrana forma zarządzania programem rewitalizacji realizuje zasadę udziału w niej interesariuszy. </w:t>
      </w:r>
    </w:p>
    <w:p w:rsidR="00A606F8" w:rsidRDefault="00A606F8" w:rsidP="00A606F8">
      <w:pPr>
        <w:ind w:left="284" w:hanging="284"/>
        <w:jc w:val="both"/>
      </w:pPr>
      <w:r>
        <w:t xml:space="preserve">3) Partycypacja społeczna jest wpisana w proces rewitalizacji jako fundament działań na każdym etapie tego procesu (diagnozowanie, programowanie, wdrażanie, monitorowanie). Skonsolidowanie wysiłków różnych podmiotów na rzecz obszaru rewitalizacji jest ważnym warunkiem sukcesu. </w:t>
      </w:r>
    </w:p>
    <w:p w:rsidR="00A606F8" w:rsidRDefault="00A606F8" w:rsidP="00A606F8">
      <w:pPr>
        <w:ind w:left="284" w:hanging="284"/>
        <w:jc w:val="both"/>
      </w:pPr>
      <w:r>
        <w:t>4) Partycypacja ukierunkowana jest na możliwie dojrzałe jej formy, a więc nieograniczające się jedynie do informacji czy konsultacji działań władz lokalnych, ale dążące do zaawansowanych metod partycypacji, takich jak współdecydowanie czy kontrola obywatelska.</w:t>
      </w:r>
    </w:p>
    <w:p w:rsidR="00A606F8" w:rsidRDefault="00A606F8" w:rsidP="00A606F8">
      <w:pPr>
        <w:ind w:left="284" w:hanging="284"/>
        <w:jc w:val="both"/>
        <w:rPr>
          <w:b/>
          <w:color w:val="548DD4" w:themeColor="text2" w:themeTint="99"/>
        </w:rPr>
      </w:pPr>
    </w:p>
    <w:p w:rsidR="00A606F8" w:rsidRPr="002A6060" w:rsidRDefault="00A606F8" w:rsidP="00A606F8">
      <w:pPr>
        <w:rPr>
          <w:b/>
        </w:rPr>
      </w:pPr>
      <w:r w:rsidRPr="002A6060">
        <w:rPr>
          <w:b/>
        </w:rPr>
        <w:t>5. Minimalna zawartość (elementy) programu rewitalizacji</w:t>
      </w:r>
    </w:p>
    <w:p w:rsidR="00A606F8" w:rsidRDefault="00A606F8" w:rsidP="00A606F8">
      <w:pPr>
        <w:jc w:val="both"/>
      </w:pPr>
      <w:r>
        <w:t xml:space="preserve">1) Program rewitalizacji zawiera co najmniej: </w:t>
      </w:r>
    </w:p>
    <w:p w:rsidR="00A606F8" w:rsidRDefault="00A606F8" w:rsidP="00A606F8">
      <w:pPr>
        <w:ind w:left="426" w:hanging="142"/>
        <w:jc w:val="both"/>
      </w:pPr>
      <w:r>
        <w:t>a) opis powiązań programu z dokumentami strategicznymi i planistycznymi gminy;</w:t>
      </w:r>
    </w:p>
    <w:p w:rsidR="00A606F8" w:rsidRDefault="00A606F8" w:rsidP="00A606F8">
      <w:pPr>
        <w:ind w:left="426" w:hanging="142"/>
        <w:jc w:val="both"/>
      </w:pPr>
      <w:r>
        <w:t xml:space="preserve">b) diagnozę czynników i zjawisk kryzysowych oraz skalę i charakter potrzeb rewitalizacyjnych; </w:t>
      </w:r>
    </w:p>
    <w:p w:rsidR="00A606F8" w:rsidRDefault="00A606F8" w:rsidP="00A606F8">
      <w:pPr>
        <w:ind w:left="426" w:hanging="142"/>
        <w:jc w:val="both"/>
      </w:pPr>
      <w:r>
        <w:t xml:space="preserve">c) zasięgi przestrzenne obszaru/obszarów rewitalizacji, tj. określenie, w oparciu o inne dokumenty strategiczne gminy lub diagnozę i identyfikację potrzeb rewitalizacyjnych, terytorium/terytoriów najbardziej wymagających wsparcia; </w:t>
      </w:r>
    </w:p>
    <w:p w:rsidR="00A606F8" w:rsidRDefault="00A606F8" w:rsidP="00A606F8">
      <w:pPr>
        <w:ind w:left="426" w:hanging="142"/>
        <w:jc w:val="both"/>
      </w:pPr>
      <w:r>
        <w:t xml:space="preserve">d) wizję stanu obszaru po przeprowadzeniu rewitalizacji (planowany efekt rewitalizacji); </w:t>
      </w:r>
    </w:p>
    <w:p w:rsidR="00A606F8" w:rsidRDefault="00A606F8" w:rsidP="00A606F8">
      <w:pPr>
        <w:ind w:left="426" w:hanging="142"/>
        <w:jc w:val="both"/>
      </w:pPr>
      <w:r>
        <w:t xml:space="preserve">e) cele rewitalizacji oraz odpowiadające zidentyfikowanym potrzebom rewitalizacyjnym kierunki działań mających na celu eliminację lub ograniczenie negatywnych zjawisk; </w:t>
      </w:r>
    </w:p>
    <w:p w:rsidR="00A606F8" w:rsidRDefault="00A606F8" w:rsidP="00A606F8">
      <w:pPr>
        <w:ind w:left="426" w:hanging="142"/>
        <w:jc w:val="both"/>
      </w:pPr>
      <w:r>
        <w:t xml:space="preserve">f) listę planowanych, podstawowych projektów i przedsięwzięć rewitalizacyjnych wraz z ich opisami zawierającymi, w odniesieniu do każdego projektu/przedsięwzięcia rewitalizacyjnego, co najmniej: nazwę i wskazanie podmiotów go realizujących, zakres realizowanych zadań, lokalizację (miejsce przeprowadzenia danego projektu), szacowaną wartość, prognozowane rezultaty wraz ze sposobem ich oceny i zmierzenia w odniesieniu do celów rewitalizacji; </w:t>
      </w:r>
    </w:p>
    <w:p w:rsidR="00A606F8" w:rsidRDefault="00A606F8" w:rsidP="00A606F8">
      <w:pPr>
        <w:ind w:left="426" w:hanging="142"/>
        <w:jc w:val="both"/>
      </w:pPr>
      <w:r>
        <w:lastRenderedPageBreak/>
        <w:t xml:space="preserve">g) charakterystykę pozostałych rodzajów przedsięwzięć rewitalizacyjnych realizujących kierunki działań, mających na celu eliminację lub ograniczenie negatywnych zjawisk powodujących sytuację kryzysową; </w:t>
      </w:r>
    </w:p>
    <w:p w:rsidR="00A606F8" w:rsidRDefault="00A606F8" w:rsidP="00A606F8">
      <w:pPr>
        <w:ind w:left="426" w:hanging="142"/>
        <w:jc w:val="both"/>
      </w:pPr>
      <w:r>
        <w:t>h)</w:t>
      </w:r>
      <w:r w:rsidR="00886A14">
        <w:t xml:space="preserve"> </w:t>
      </w:r>
      <w:r>
        <w:t>mechanizmy zapewnienia komplementarności m</w:t>
      </w:r>
      <w:r w:rsidR="00886A14">
        <w:t>iędzy poszczególnymi projektami/</w:t>
      </w:r>
      <w:r>
        <w:t xml:space="preserve">przedsięwzięciami rewitalizacyjnymi oraz pomiędzy działaniami różnych podmiotów i funduszy na obszarze objętym programem rewitalizacji; </w:t>
      </w:r>
    </w:p>
    <w:p w:rsidR="00A606F8" w:rsidRDefault="00A606F8" w:rsidP="00A606F8">
      <w:pPr>
        <w:ind w:left="426" w:hanging="142"/>
        <w:jc w:val="both"/>
      </w:pPr>
      <w:r>
        <w:t xml:space="preserve">i) indykatywne ramy finansowe w odniesieniu do przedsięwzięć, o których mowa w lit. f oraz g, z indykatywnymi wielkościami środków finansowych z różnych źródeł (także spoza funduszy polityki spójności na lata 2014-2020 – publiczne i prywatne środki krajowe w celu realizacji zasady dodatkowości środków UE); </w:t>
      </w:r>
    </w:p>
    <w:p w:rsidR="00A606F8" w:rsidRDefault="00A606F8" w:rsidP="00A606F8">
      <w:pPr>
        <w:ind w:left="426" w:hanging="142"/>
        <w:jc w:val="both"/>
      </w:pPr>
      <w:r>
        <w:t xml:space="preserve">j) mechanizmy włączenia mieszkańców, przedsiębiorców i innych podmiotów i grup aktywnych na terenie gminy w proces rewitalizacji; </w:t>
      </w:r>
    </w:p>
    <w:p w:rsidR="00A606F8" w:rsidRDefault="00A606F8" w:rsidP="00A606F8">
      <w:pPr>
        <w:ind w:left="426" w:hanging="142"/>
        <w:jc w:val="both"/>
      </w:pPr>
      <w:r>
        <w:t xml:space="preserve">k) system realizacji (wdrażania) programu rewitalizacji; </w:t>
      </w:r>
    </w:p>
    <w:p w:rsidR="00A606F8" w:rsidRDefault="00A606F8" w:rsidP="00A606F8">
      <w:pPr>
        <w:ind w:left="426" w:hanging="142"/>
        <w:jc w:val="both"/>
      </w:pPr>
      <w:r>
        <w:t>l) system monitoringu i oceny skuteczności działań i system wprowadzania modyfikacji w reakcji na zmiany w otoczeniu programu.</w:t>
      </w:r>
    </w:p>
    <w:p w:rsidR="00A606F8" w:rsidRDefault="00A606F8" w:rsidP="00A606F8">
      <w:pPr>
        <w:ind w:left="284" w:hanging="284"/>
        <w:jc w:val="both"/>
      </w:pPr>
      <w:r>
        <w:t>2) Diagnoza zawarta w programie rewitalizacji obejmuje analizę wszystkich sfer, a w szczególności pogłębioną analizę kwestii społecznych dla określenia potrzeb podjęcia wyprzedzających działań o charakterze społecznym, co pozwoli na przygotowanie działań rewitalizacyjnych o bardziej złożonym, kompleksowym charakterze i oddziaływaniu. Takie działania mają na celu podniesienie skuteczności i trwałości projektów rewitalizacyjnych oraz gotowości i świadomości mieszkańców co do możliwości partycypacyjnego współdecydowania o obszarze objętym programem rewitalizacji.</w:t>
      </w:r>
    </w:p>
    <w:p w:rsidR="00A606F8" w:rsidRDefault="00A606F8" w:rsidP="00A606F8">
      <w:pPr>
        <w:ind w:left="284" w:hanging="284"/>
        <w:jc w:val="both"/>
      </w:pPr>
      <w:r>
        <w:t>3) Zasięgi przestrzenne obszaru lub obszarów rewitalizacji dokonywane są przy założeniu, że dany program rewitalizacji może obejmować więcej niż jedno terytorium wymagające wsparcia. Zasięg każdego z tych obszarów wyznaczany jest przy założeniu, że jest to terytorium ograniczone przestrzennie, tj. obejmujące tereny o szczególnej koncentracji negatywnych zjawisk istotne dla rozwoju danej gminy. Ustalenia zasięgu przestrzennego obszaru lub obszarów rewitalizacji dokonuje samorząd gminny, w oparciu o rozstrzygnięcia wynikające z innych dokumentów strategicznych lub planistycznych gminy lub w oparciu o indywidualne kryteria i przy uwzględnieniu kryteriów wskazanych przez IZ RPO, jeśli IZ RPO takie określi. Program rewitalizacji łącznie nie obejmuje więcej niż 20% powierzchni gminy i dotyczy liczby ludności nie większej niż 30% jej mieszkańców.</w:t>
      </w:r>
    </w:p>
    <w:p w:rsidR="00A606F8" w:rsidRDefault="00A606F8" w:rsidP="00A606F8">
      <w:pPr>
        <w:ind w:left="284" w:hanging="284"/>
        <w:jc w:val="both"/>
      </w:pPr>
      <w:r>
        <w:t xml:space="preserve">4) Opis planowanych działań rewitalizacyjnych, które będą realizowane w ramach danego programu rewitalizacji powinien zawierać przede wszystkim: </w:t>
      </w:r>
    </w:p>
    <w:p w:rsidR="00A606F8" w:rsidRDefault="00A606F8" w:rsidP="00A606F8">
      <w:pPr>
        <w:ind w:left="567" w:hanging="283"/>
        <w:jc w:val="both"/>
      </w:pPr>
      <w:r>
        <w:t>a) identyfikację podstawowych przedsięwzięć rewitalizacyjnych, tj. takich, bez których realizacja celów programu rewitalizacji nie będzie możliwa i obszar rewitalizacji nie będzie w stanie wyjść z kryzysowej sytuacji,</w:t>
      </w:r>
    </w:p>
    <w:p w:rsidR="00A606F8" w:rsidRDefault="00A606F8" w:rsidP="00A606F8">
      <w:pPr>
        <w:ind w:left="567" w:hanging="283"/>
        <w:jc w:val="both"/>
      </w:pPr>
      <w:r>
        <w:t xml:space="preserve">b) charakterystykę (zbiorczy opis) innych, uzupełniających rodzajów przedsięwzięć rewitalizacyjnych, tj. takich, które ze względu na mniejszą skalę oddziaływania trudno zidentyfikować indywidualnie, a są oczekiwane ze względu na realizację celów programu </w:t>
      </w:r>
      <w:r>
        <w:lastRenderedPageBreak/>
        <w:t>rewitalizacji. W opisie przedsięwzięć uzupełniających należy wskazać obszary tematyczne, zagadnienia istotne z punktu widzenia potrzeb obszaru rewitalizacji.</w:t>
      </w:r>
    </w:p>
    <w:p w:rsidR="00A606F8" w:rsidRDefault="00A606F8" w:rsidP="00A606F8">
      <w:pPr>
        <w:jc w:val="both"/>
      </w:pPr>
      <w:r>
        <w:t>Zarówno przedsięwzięcia główne (podstawowe), jak i uzupełniające (pozostałe), są przedsięwzięciami zaplanowanymi/wynikającymi z programu rewitalizacji.</w:t>
      </w:r>
    </w:p>
    <w:p w:rsidR="00A606F8" w:rsidRPr="00DA5146" w:rsidRDefault="00A606F8" w:rsidP="004E144C">
      <w:pPr>
        <w:pStyle w:val="Nagwek2"/>
        <w:rPr>
          <w:szCs w:val="24"/>
        </w:rPr>
      </w:pPr>
      <w:bookmarkStart w:id="18" w:name="_Toc480546665"/>
      <w:bookmarkStart w:id="19" w:name="_Toc486508692"/>
      <w:r>
        <w:rPr>
          <w:szCs w:val="24"/>
        </w:rPr>
        <w:t>2.3.</w:t>
      </w:r>
      <w:r w:rsidRPr="00F82AB7">
        <w:rPr>
          <w:szCs w:val="24"/>
        </w:rPr>
        <w:t xml:space="preserve"> </w:t>
      </w:r>
      <w:r>
        <w:rPr>
          <w:rFonts w:eastAsia="Calibri"/>
        </w:rPr>
        <w:t>Ustawa o Rewitalizacji</w:t>
      </w:r>
      <w:r w:rsidRPr="00FE3B0D">
        <w:rPr>
          <w:rFonts w:eastAsia="Calibri"/>
        </w:rPr>
        <w:t xml:space="preserve"> (9 października 2015r</w:t>
      </w:r>
      <w:r w:rsidR="00886A14">
        <w:rPr>
          <w:rFonts w:eastAsia="Calibri"/>
        </w:rPr>
        <w:t>.</w:t>
      </w:r>
      <w:r w:rsidRPr="00FE3B0D">
        <w:rPr>
          <w:rFonts w:eastAsia="Calibri"/>
        </w:rPr>
        <w:t>)</w:t>
      </w:r>
      <w:bookmarkEnd w:id="18"/>
      <w:bookmarkEnd w:id="19"/>
    </w:p>
    <w:p w:rsidR="00A606F8" w:rsidRPr="00B4327A" w:rsidRDefault="00A606F8" w:rsidP="00A606F8">
      <w:pPr>
        <w:ind w:firstLine="708"/>
        <w:jc w:val="both"/>
        <w:rPr>
          <w:rFonts w:cs="Arial"/>
          <w:color w:val="000000"/>
          <w:shd w:val="clear" w:color="auto" w:fill="FFFFFF"/>
        </w:rPr>
      </w:pPr>
      <w:r w:rsidRPr="00B4327A">
        <w:t xml:space="preserve">Ustawa o rewitalizacji z dnia 9 października 2015 r. stworzyła ramy prawne dla rewitalizacji w Polsce a </w:t>
      </w:r>
      <w:r w:rsidRPr="00B4327A">
        <w:rPr>
          <w:rFonts w:cs="Arial"/>
          <w:color w:val="000000"/>
          <w:shd w:val="clear" w:color="auto" w:fill="FFFFFF"/>
        </w:rPr>
        <w:t>zawarte w niej regulacje mają zachęcać coraz więcej samorządów do prowadzenia tego procesu. Jej zapisy uporządkowały pojmowanie rewitalizacji. Powinna być ona dobrze zaplanowana i uwzględniać sferę społeczną, gospodarczą i przestrzenną. Rewitalizacja nie jest jedynie remontem, modernizacją czy odbudową, ale kompleksowym, wielowymiarowym procesem, którego głównym celem jest trwałe podniesienie jakości życia na obszarze zdegradowanym. Musi więc zawierać dopasowane do danego miejsca działania aktywizacyjne, edukacyjne, kulturalne, integrujące lokalną społeczność.</w:t>
      </w:r>
    </w:p>
    <w:p w:rsidR="00A606F8" w:rsidRPr="00B4327A" w:rsidRDefault="00A606F8" w:rsidP="00A606F8">
      <w:pPr>
        <w:shd w:val="clear" w:color="auto" w:fill="FFFFFF"/>
        <w:ind w:firstLine="708"/>
        <w:jc w:val="both"/>
        <w:rPr>
          <w:rFonts w:cs="Arial"/>
          <w:color w:val="000000"/>
        </w:rPr>
      </w:pPr>
      <w:r w:rsidRPr="00B4327A">
        <w:rPr>
          <w:rFonts w:cs="Arial"/>
          <w:color w:val="000000"/>
        </w:rPr>
        <w:t>Jednym z istotniejszych elementów ustawy jest uregulowanie kwestii dotyczących gminnych programów rewitalizacji (GPR). Będą one podstawowym narzędziem prowadzenia rewitalizacji, zapewniającym jej kompleksowość oraz działania w ścisłej współpracy ze społecznością lokalną (a także realizowanych przez nią samą). Jego podstawą powinno być wyznaczenie obszarów wymagających działań oraz przedstawienie całościowej strategii ich prowadzenia.</w:t>
      </w:r>
    </w:p>
    <w:p w:rsidR="00A606F8" w:rsidRPr="00B4327A" w:rsidRDefault="00A606F8" w:rsidP="00A606F8">
      <w:pPr>
        <w:shd w:val="clear" w:color="auto" w:fill="FFFFFF"/>
        <w:ind w:firstLine="708"/>
        <w:jc w:val="both"/>
        <w:rPr>
          <w:rFonts w:cs="Arial"/>
          <w:color w:val="000000"/>
        </w:rPr>
      </w:pPr>
      <w:r w:rsidRPr="00B4327A">
        <w:rPr>
          <w:rFonts w:cs="Arial"/>
          <w:color w:val="000000"/>
        </w:rPr>
        <w:t>Innym rozwiązaniem  wzmacniającym uczestnictwo mieszkańców w procesach rewitalizacji jest przewidziana w ustawie instytucja Komitetu Rewitalizacji, czyli forum opiniującego i doradczego, w skład którego wejdą przedstawiciele gminy i lokalnej społeczności. Komitet będzie współpracował z samorządem w czasie przygotowania i realizacji procesu rewitalizacji.</w:t>
      </w:r>
    </w:p>
    <w:p w:rsidR="00A606F8" w:rsidRPr="00B4327A" w:rsidRDefault="00A606F8" w:rsidP="00A606F8">
      <w:pPr>
        <w:shd w:val="clear" w:color="auto" w:fill="FFFFFF"/>
        <w:ind w:firstLine="708"/>
        <w:jc w:val="both"/>
        <w:rPr>
          <w:rFonts w:cs="Arial"/>
          <w:color w:val="000000"/>
        </w:rPr>
      </w:pPr>
      <w:r w:rsidRPr="00B4327A">
        <w:rPr>
          <w:rFonts w:cs="Arial"/>
          <w:color w:val="000000"/>
        </w:rPr>
        <w:t>Założenia ustawy przewidują także dwa specjalne rozwiązania ułatwiające prowadzenie rewitalizacji w gminie. Nie będą one obowiązkowe – będą mogły być stosowane w zależności od potrzeb i charakterystyki zaplanowanych działań. Są nimi:</w:t>
      </w:r>
    </w:p>
    <w:p w:rsidR="00A606F8" w:rsidRPr="00B4327A" w:rsidRDefault="00A606F8" w:rsidP="00067D61">
      <w:pPr>
        <w:numPr>
          <w:ilvl w:val="0"/>
          <w:numId w:val="34"/>
        </w:numPr>
        <w:shd w:val="clear" w:color="auto" w:fill="FFFFFF"/>
        <w:ind w:left="709" w:hanging="283"/>
        <w:jc w:val="both"/>
        <w:rPr>
          <w:rFonts w:cs="Arial"/>
          <w:color w:val="000000"/>
        </w:rPr>
      </w:pPr>
      <w:r w:rsidRPr="00B4327A">
        <w:rPr>
          <w:rFonts w:cs="Arial"/>
          <w:color w:val="000000"/>
        </w:rPr>
        <w:t>utworzenie na obszarach rewitalizowanych Specjalnej Strefy Rewitalizacji (SSR). Status SSR umożliwi korzystanie ze szczególnych udogodnień (np. możliwość przyznania dotacji na remonty budynków), a także uprości procedury administracyjne związane z realizacją GPR;</w:t>
      </w:r>
    </w:p>
    <w:p w:rsidR="00A606F8" w:rsidRDefault="00A606F8" w:rsidP="00067D61">
      <w:pPr>
        <w:numPr>
          <w:ilvl w:val="0"/>
          <w:numId w:val="34"/>
        </w:numPr>
        <w:shd w:val="clear" w:color="auto" w:fill="FFFFFF"/>
        <w:ind w:left="709" w:hanging="283"/>
        <w:jc w:val="both"/>
        <w:rPr>
          <w:rFonts w:cs="Arial"/>
          <w:color w:val="000000"/>
        </w:rPr>
      </w:pPr>
      <w:r w:rsidRPr="00B4327A">
        <w:rPr>
          <w:rFonts w:cs="Arial"/>
          <w:color w:val="000000"/>
        </w:rPr>
        <w:t>uchwalenie miejscowego planu rewitalizacji (szczególna forma miejscowego planu zagospodarowania przestrzennego), który będzie podstawą realizacji przekształceń urbanistycznych oraz prac inwestycyjno-budowlanych ujętych w GPR. Regulacje cechujące tę specjalną postać planu miejscowego to np. możliwość zawarcia w planie miejscowym koncepcji urbanistycznych czy przypisania do nieruchomości szczegółowych warunków realizac</w:t>
      </w:r>
      <w:r>
        <w:rPr>
          <w:rFonts w:cs="Arial"/>
          <w:color w:val="000000"/>
        </w:rPr>
        <w:t>ji inwestycji przewidzianych w P</w:t>
      </w:r>
      <w:r w:rsidRPr="00B4327A">
        <w:rPr>
          <w:rFonts w:cs="Arial"/>
          <w:color w:val="000000"/>
        </w:rPr>
        <w:t>lanie</w:t>
      </w:r>
      <w:r>
        <w:rPr>
          <w:rFonts w:cs="Arial"/>
          <w:color w:val="000000"/>
        </w:rPr>
        <w:t>.</w:t>
      </w:r>
    </w:p>
    <w:p w:rsidR="00A606F8" w:rsidRDefault="00A606F8" w:rsidP="00A606F8">
      <w:pPr>
        <w:shd w:val="clear" w:color="auto" w:fill="FFFFFF"/>
        <w:jc w:val="both"/>
        <w:rPr>
          <w:rFonts w:cs="Arial"/>
          <w:color w:val="000000"/>
        </w:rPr>
      </w:pPr>
    </w:p>
    <w:p w:rsidR="00A606F8" w:rsidRPr="00DA5146" w:rsidRDefault="00A606F8" w:rsidP="00A606F8">
      <w:pPr>
        <w:jc w:val="both"/>
        <w:rPr>
          <w:b/>
        </w:rPr>
      </w:pPr>
      <w:r w:rsidRPr="00B5009B">
        <w:rPr>
          <w:b/>
        </w:rPr>
        <w:t>I. Ustawa o rewitalizacji - NAJWAŻNIEJSZE REGULACJE</w:t>
      </w:r>
    </w:p>
    <w:p w:rsidR="00A606F8" w:rsidRDefault="00A606F8" w:rsidP="00A606F8">
      <w:pPr>
        <w:ind w:firstLine="708"/>
        <w:jc w:val="both"/>
      </w:pPr>
      <w:r>
        <w:t xml:space="preserve">Ustawa stanowi podstawowy sposób prawnego uregulowania zagadnienia rewitalizacji przez władze prawodawcze. Wyraża normy prawne, które są powszechnie obowiązujące. Wiążą one </w:t>
      </w:r>
      <w:r>
        <w:lastRenderedPageBreak/>
        <w:t>zarówno organy administracji publicznej, jak i wszystkie osoby fizyczne, osoby prawne i inne podmioty.</w:t>
      </w:r>
    </w:p>
    <w:p w:rsidR="00A606F8" w:rsidRDefault="00A606F8" w:rsidP="00A606F8">
      <w:pPr>
        <w:ind w:firstLine="708"/>
        <w:jc w:val="both"/>
      </w:pPr>
      <w:r>
        <w:t>W ustawie wprowadzono definicję legalną rewitalizacji, wskazując w art. 2 ust. 1, że jest to proces wyprowadzania ze stanu kryzysowego obszarów zdegradowanych, prowadzony w sposób kompleksowy, poprzez zintegrowane działania na rzecz lokalnej społeczności, przestrzeni i gospodarki, skoncentrowane terytorialnie, prowadzone przez interesariuszy rewitalizacji na podstawie gminnego programu rewitalizacji. Definicja ta wprowadza szereg zasad ogólnych, a także pojęć, które precyzowane są w dalszych przepisach ustawy. Przede wszystkim określa rewitalizację jako proces, nie zaś jednostkowe zdarzenie. Z zasadą tą korespondują dalsze przepisy ustawy, opisujące kolejne fazy tego procesu: diagnostykę, przygotowanie programu, jego realizację, a w końcu ocenę aktualności prowadzącą do modyfikacji procesu lub uznania go za zakończony. Proces ten dotyczyć ma wyprowadzania ze stanu kryzysowego obszaru zdegradowanego. Szczegółowa definicja tego obszaru oraz sposób jego wyznaczania opisane są w rozdziale 3 ustawy. Wyprowadzenie ze stanu kryzysowego należy rozumieć jako spowodowanie zmiany w zakresie intensywności występowania niekorzystnych zjawisk (art. 9 ustawy) do takiego poziomu, który przesądzi o utracie przez obszar charakteru obszaru zdegradowanego – na tle całego terytorium gminy miano to zyska wówczas inny obszar, cechujący się większym stopniem nasilenia tych zjawisk, bądź stwierdzony zostanie brak możliwości wskazania obszaru, który w ten negatywny sposób będzie się wyróżniał.</w:t>
      </w:r>
    </w:p>
    <w:p w:rsidR="00A606F8" w:rsidRDefault="00A606F8" w:rsidP="00A606F8">
      <w:pPr>
        <w:ind w:firstLine="708"/>
        <w:jc w:val="both"/>
      </w:pPr>
      <w:r>
        <w:t>Ustawa, definiując rewitalizację, wprowadza jednocześnie zasady ogólne warunkujące sposób i tryb prowadzenia tego procesu. Zasady te rozwinięte są w dalszej części ustawy, jednak ich doniosłość uzasadniała ustanowienie ich we wstępnej części regulacji. Pierwszą z zasad jest wymóg prowadzenia rewitalizacji w sposób jawny i przejrzysty, z zapewnieniem aktywnego udziału interesariuszy na każdym etapie. Kolejna zasada dotyczy inkluzji społecznej. Zgodnie z jej brzmieniem, rewitalizacja prowadzona ma być w sposób zapobiegający wykluczeniu mieszkańców obszaru rewitalizacji z możliwości korzystania z pozytywnych efektów procesu rewitalizacji, w szczególności w zakresie warunków korzystania z gminnego zasobu mieszkaniowego. Zasadę tę realizują przepisy szczegółowe ustawy, w tym art. 15 ust. 4, art. 28 ust. 3 oraz art. 40. Ostatnią z ogólnych zasad prowadzenia rewitalizacji jest zasada uniwersalnego projektowania.</w:t>
      </w:r>
    </w:p>
    <w:p w:rsidR="00A606F8" w:rsidRDefault="00A606F8" w:rsidP="00A606F8">
      <w:pPr>
        <w:jc w:val="both"/>
      </w:pPr>
    </w:p>
    <w:p w:rsidR="00A606F8" w:rsidRPr="00BA085E" w:rsidRDefault="00A606F8" w:rsidP="00A606F8">
      <w:pPr>
        <w:jc w:val="both"/>
        <w:rPr>
          <w:i/>
        </w:rPr>
      </w:pPr>
      <w:r w:rsidRPr="00B5009B">
        <w:rPr>
          <w:i/>
        </w:rPr>
        <w:t>1) KONSULTACJE SPOŁECZNE</w:t>
      </w:r>
    </w:p>
    <w:p w:rsidR="00A606F8" w:rsidRDefault="00A606F8" w:rsidP="00BA085E">
      <w:pPr>
        <w:ind w:firstLine="708"/>
        <w:jc w:val="both"/>
      </w:pPr>
      <w:r>
        <w:t>Ustawa przewiduje obowiązek przeprowadzenia konsultacji społecznych w toku procedowania aktów przyjmowanych w oparciu o jej przepisy, tj. uchwały w przedmiocie wyznaczenia obszaru zdegradowanego i obszaru rewitalizacji oraz gminnego programu rewitalizacji. Przeprowadzenie konsultacji społecznych poprzedza również przyjęcie uchwały ustalającej zasady wyznaczania składu i zasady działania Komitetu Rewitalizacji. Jednocześnie w przepisie art. 6 ustawy ustalono wspólne regulacje dotyczące prowadzenia konsultacji społecznych, niezależnie od ich przedmiotu.</w:t>
      </w:r>
    </w:p>
    <w:p w:rsidR="00A606F8" w:rsidRDefault="00A606F8" w:rsidP="00931048">
      <w:pPr>
        <w:ind w:firstLine="708"/>
        <w:jc w:val="both"/>
      </w:pPr>
      <w:r>
        <w:t xml:space="preserve">Zgodnie z art. 5a ustawy o samorządzie gminnym, uchwała rady gminy może określić zasady przeprowadzania konsultacji z mieszkańcami, których przedmiotem jest sfera działalności gminy lub </w:t>
      </w:r>
      <w:r>
        <w:lastRenderedPageBreak/>
        <w:t xml:space="preserve">inne ważne sprawy lokalne. Należy jednak podkreślić, że przepisy dotyczące konsultacji społecznych, zawarte w ustawie, stanowią regulacje szczegółowe wobec ogólnych przepisów dot. konsultacji z mieszkańcami. Kolejne ustępy art. 6 regulują procedurę prowadzenia konsultacji. Przede wszystkim wskazano, że nie później niż w terminie 7 dni przed dniem przeprowadzenia konsultacji należy powiadomić o ich rozpoczęciu oraz formach w jakich mają być prowadzone. </w:t>
      </w:r>
    </w:p>
    <w:p w:rsidR="00A606F8" w:rsidRDefault="00A606F8" w:rsidP="00931048">
      <w:pPr>
        <w:ind w:firstLine="708"/>
        <w:jc w:val="both"/>
      </w:pPr>
      <w:r>
        <w:t>Ogólną wytyczną przeprowadzania konsultacji społecznych, wynikającą z partycypacyjnego charakteru rewitalizacji, jest nakaz prowadzenia ich w sposób ułatwiający zrozumienie prezentowanych treści i odniesienie się do nich. W przypadku, gdy jest to uzasadnione specyfiką konsultowanych treści, konsultacje społeczne powinny być prowadzone z użyciem wizualizacji oraz sporządzonych w języku niespecjalistycznym skrótów i zestawień informacji zawartych w dokumentach poddawanych konsultacjom.</w:t>
      </w:r>
    </w:p>
    <w:p w:rsidR="00A606F8" w:rsidRDefault="00A606F8" w:rsidP="00A606F8">
      <w:pPr>
        <w:jc w:val="both"/>
      </w:pPr>
    </w:p>
    <w:p w:rsidR="00A606F8" w:rsidRPr="00B5009B" w:rsidRDefault="00A606F8" w:rsidP="00A606F8">
      <w:pPr>
        <w:jc w:val="both"/>
        <w:rPr>
          <w:i/>
        </w:rPr>
      </w:pPr>
      <w:r w:rsidRPr="00B5009B">
        <w:rPr>
          <w:i/>
        </w:rPr>
        <w:t>2) KOMITET REWITALIZACJI</w:t>
      </w:r>
    </w:p>
    <w:p w:rsidR="00A606F8" w:rsidRDefault="00A606F8" w:rsidP="00BA085E">
      <w:pPr>
        <w:ind w:firstLine="708"/>
        <w:jc w:val="both"/>
      </w:pPr>
      <w:r>
        <w:t>Ustawa przewiduje obowiązek powołania organu o funkcji opiniodawczo-doradczej – Komitetu Rewitalizacji. Zadaniem Komitetu jest dostarczanie w procesie rewitalizacji opinii i stanowisk, które mają pomóc gminie w prawidłowym ukształtowaniu jego przebiegu. Na forum Komitetu możliwe jest również prowadzenie dyskusji (dialogu) na temat planowanych rozwiązań, sposobu ich realizacji oraz ewaluacji rewitalizacji. Komitet stanowi organizacyjny łącznik między organami gminy a pozostałymi interesariuszami rewitalizacji, stanowiąc jeden ze środków zapewnienia partycypacyjnego charakteru rewitalizacji. Powołanie Komitetu Rewitalizacji jest obowiązkowe, gmina ma natomiast określony margines uznania odnośnie momentu, w którym powoła Komitet. Pierwszym etapem na drodze do powołania Komitetu jest określenie przez radę gminy, w formie uchwały, zasad wyznaczania składu oraz zasada działania Komitetu Rewitalizacji.</w:t>
      </w:r>
    </w:p>
    <w:p w:rsidR="00A606F8" w:rsidRDefault="00A606F8" w:rsidP="00A606F8">
      <w:pPr>
        <w:jc w:val="both"/>
      </w:pPr>
    </w:p>
    <w:p w:rsidR="00A606F8" w:rsidRDefault="00A606F8" w:rsidP="00A606F8">
      <w:pPr>
        <w:jc w:val="both"/>
      </w:pPr>
      <w:r>
        <w:t>3) OBSZAR ZDEGRADOWANY I OBSZAR REWITALIZACJI</w:t>
      </w:r>
    </w:p>
    <w:p w:rsidR="00A606F8" w:rsidRDefault="00A606F8" w:rsidP="00BA085E">
      <w:pPr>
        <w:ind w:firstLine="708"/>
        <w:jc w:val="both"/>
      </w:pPr>
      <w:r>
        <w:t>Ustawa, regulując przygotowanie i prowadzenie rewitalizacji, mimo jej interdyscyplinarnego charakteru, zakłada że proces ten prowadzony będzie w wymiarze terytorialnym, tj. dedykowany będzie określonemu obszarowi, stanowiącemu fragment terytorium gminy. Zdecydowana większość z rozwiązań ustawy dotyczyć będzie w związku z tym określonego terenu, wyznaczonego w sposób pozwalający na jednoznaczne wskazanie, czy dana nieruchomość jest nim objęta (dokładność „ewidencyjna”).</w:t>
      </w:r>
    </w:p>
    <w:p w:rsidR="00A606F8" w:rsidRDefault="00A606F8" w:rsidP="00A606F8">
      <w:pPr>
        <w:jc w:val="both"/>
        <w:rPr>
          <w:i/>
        </w:rPr>
      </w:pPr>
    </w:p>
    <w:p w:rsidR="00A606F8" w:rsidRPr="00B5009B" w:rsidRDefault="00A606F8" w:rsidP="00A606F8">
      <w:pPr>
        <w:jc w:val="both"/>
        <w:rPr>
          <w:i/>
        </w:rPr>
      </w:pPr>
      <w:r w:rsidRPr="00B5009B">
        <w:rPr>
          <w:i/>
        </w:rPr>
        <w:t>a) OBSZAR ZDEGRADOWANY</w:t>
      </w:r>
    </w:p>
    <w:p w:rsidR="00A606F8" w:rsidRDefault="00A606F8" w:rsidP="00BA085E">
      <w:pPr>
        <w:ind w:firstLine="708"/>
        <w:jc w:val="both"/>
      </w:pPr>
      <w:r>
        <w:t xml:space="preserve">Pierwszym elementem działań gminy prowadzących do wskazania fragmentu jej terytorium, na którym prowadzona będzie rewitalizacja, jest przeprowadzenie analiz pozwalających na wyznaczenie obszaru zdegradowanego. Ustawa zdefiniowała obszar zdegradowany (w art. 9) jako fragment terytorium gminy, który znajduje się w stanie kryzysowym z powodu koncentracji negatywnych zjawisk. W dalszej części definicji wskazano szczegółowo, o jakie zjawiska chodzi. Podstawą wyznaczenia obszaru zdegradowanego jest stwierdzenie, że występują na nim negatywne zjawiska społeczne. Bez ujawnienia występowania tych zjawisk nie można stwierdzić, czy obszar ten </w:t>
      </w:r>
      <w:r>
        <w:lastRenderedPageBreak/>
        <w:t>stanowi obszar zdegradowany w rozumieniu ustawy. Czym są negatywne zjawiska społeczne? Ustawa nie wymienia ich w sposób wyczerpujący, wskazując jedynie przykładowe sfery społeczne, których zła kondycja powinna być brana pod uwagę w toku analiz. Należą do nich: bezrobocie, ubóstwo, przestępczość, niski poziom edukacji lub kapitału społecznego, niewystarczający poziom uczestnictwa w życiu publicznym i kulturalnym.</w:t>
      </w:r>
    </w:p>
    <w:p w:rsidR="00A606F8" w:rsidRDefault="00A606F8" w:rsidP="00A606F8">
      <w:pPr>
        <w:jc w:val="both"/>
        <w:rPr>
          <w:i/>
        </w:rPr>
      </w:pPr>
    </w:p>
    <w:p w:rsidR="00A606F8" w:rsidRPr="00B5009B" w:rsidRDefault="00A606F8" w:rsidP="00A606F8">
      <w:pPr>
        <w:jc w:val="both"/>
        <w:rPr>
          <w:i/>
        </w:rPr>
      </w:pPr>
      <w:r w:rsidRPr="00B5009B">
        <w:rPr>
          <w:i/>
        </w:rPr>
        <w:t>b) OBSZAR REWITALIZACJI</w:t>
      </w:r>
    </w:p>
    <w:p w:rsidR="00A606F8" w:rsidRDefault="00A606F8" w:rsidP="00BA085E">
      <w:pPr>
        <w:ind w:firstLine="708"/>
        <w:jc w:val="both"/>
      </w:pPr>
      <w:r>
        <w:t>Po przeprowadzeniu analiz prowadzących do wyznaczenia obszaru zdegradowanego, niezbędne jest wyznaczenie (w ramach tego obszaru) obszaru rewitalizacji. Obszar rewitalizacji jest obszarem, na którym prowadzona będzie rewitalizacja i wobec którego stosowane będą szczególne narzędzia ustawy. To właśnie dla obszaru rewitalizacji uchwalany jest gminny program rewitalizacji. Określenie, która część obszaru zdegradowanego stanowić będzie obszar rewitalizacji następuje w oparciu o dwie przesłanki. Pierwszą z nich jest stwierdzenie, że na obszarze tym koncentracja negatywnych zjawisk jest szczególna.</w:t>
      </w:r>
    </w:p>
    <w:p w:rsidR="00A606F8" w:rsidRDefault="00A606F8" w:rsidP="00A606F8">
      <w:pPr>
        <w:jc w:val="both"/>
      </w:pPr>
    </w:p>
    <w:p w:rsidR="00A606F8" w:rsidRPr="00B5009B" w:rsidRDefault="00A606F8" w:rsidP="00A606F8">
      <w:pPr>
        <w:jc w:val="both"/>
        <w:rPr>
          <w:i/>
        </w:rPr>
      </w:pPr>
      <w:r w:rsidRPr="00B5009B">
        <w:rPr>
          <w:i/>
        </w:rPr>
        <w:t>c) WYZNACZANIE OBSZARÓW</w:t>
      </w:r>
    </w:p>
    <w:p w:rsidR="00A606F8" w:rsidRDefault="00A606F8" w:rsidP="00BA085E">
      <w:pPr>
        <w:ind w:firstLine="708"/>
        <w:jc w:val="both"/>
      </w:pPr>
      <w:r>
        <w:t>Wyznaczenie obszaru zdegradowanego i obszaru rewitalizacji następuje łącznie, w uchwale rady gminy stanowiącej akt prawa miejscowego. Jak wspomniano w Rozdziale 2.3., rewitalizacja stanowi zadanie o charakterze fakultatywnym, stąd brak jest obowiązku wyznaczenia w gminie tych obszarów. Przystąpienie do prac nad ww. uchwałą oznacza zatem, że gmina zamierza realizować zadanie własne dot. rewitalizacji (chociaż wciąż nie kreuje takiego obowiązku, umożliwiając wycofanie się z jego realizacji np. poprzez nieuchwalenie gminnego programu rewitalizacji</w:t>
      </w:r>
      <w:r w:rsidR="00A378E7">
        <w:t>)</w:t>
      </w:r>
      <w:r w:rsidR="00176480">
        <w:t>.</w:t>
      </w:r>
    </w:p>
    <w:p w:rsidR="00176480" w:rsidRDefault="00176480" w:rsidP="00A606F8">
      <w:pPr>
        <w:jc w:val="both"/>
      </w:pPr>
    </w:p>
    <w:p w:rsidR="00A606F8" w:rsidRDefault="00A606F8" w:rsidP="00A606F8">
      <w:pPr>
        <w:jc w:val="both"/>
      </w:pPr>
      <w:r>
        <w:t>GMINNY PROGRAM REWITALIZACJI</w:t>
      </w:r>
    </w:p>
    <w:p w:rsidR="00A606F8" w:rsidRDefault="00A606F8" w:rsidP="00BA085E">
      <w:pPr>
        <w:ind w:firstLine="708"/>
        <w:jc w:val="both"/>
      </w:pPr>
      <w:r>
        <w:t>Gminny program rewitalizacji (dalej jako: GPR) jest zasadniczym dokumentem służącym zaplanowaniu i realizacji procesu rewitalizacji. Ma on charakter strategii, w której dokonuje się pogłębionej diagnozy stanu obszaru rewitalizacji oraz planuje i koordynuje działania służące osiągnięciu – także opisanej w GPR – wizji stanu obszaru po rewitalizacji. Służy również koordynacji działań rewitalizacyjnych z szeregiem innych dokumentów gminnych, wywołując szerokie skutki.</w:t>
      </w:r>
    </w:p>
    <w:p w:rsidR="00A606F8" w:rsidRDefault="00A606F8" w:rsidP="00A606F8">
      <w:pPr>
        <w:jc w:val="both"/>
      </w:pPr>
      <w:r>
        <w:t xml:space="preserve">W przepisie art. 15 ust. 1 ustawy szczegółowo opisano elementy, których zawarcie w GPR jest obowiązkowe. Katalog ten nie ma charakteru zamkniętego, o czym przesądza użycie wyrazów „w szczególności” – gmina w razie potrzeby może uzupełnić GPR o inne ustalenia dotyczące rewitalizacji. Do obowiązkowych ustaleń GPR należą: </w:t>
      </w:r>
    </w:p>
    <w:p w:rsidR="00A606F8" w:rsidRDefault="00A606F8" w:rsidP="00A606F8">
      <w:pPr>
        <w:ind w:left="708"/>
        <w:jc w:val="both"/>
      </w:pPr>
      <w:r>
        <w:t xml:space="preserve">1. Szczegółowa diagnoza obszaru rewitalizacji. </w:t>
      </w:r>
    </w:p>
    <w:p w:rsidR="00A606F8" w:rsidRDefault="00A606F8" w:rsidP="00A606F8">
      <w:pPr>
        <w:ind w:left="708"/>
        <w:jc w:val="both"/>
      </w:pPr>
      <w:r>
        <w:t>2. Opis powiązań GPR z dokumentami strategicznymi gminy.</w:t>
      </w:r>
    </w:p>
    <w:p w:rsidR="00A606F8" w:rsidRDefault="00A606F8" w:rsidP="00A606F8">
      <w:pPr>
        <w:ind w:left="708"/>
        <w:jc w:val="both"/>
      </w:pPr>
      <w:r>
        <w:t>3. Opis wizji stanu obszaru po przeprowadzeniu rewitalizacji.</w:t>
      </w:r>
    </w:p>
    <w:p w:rsidR="00A606F8" w:rsidRDefault="00A606F8" w:rsidP="00A606F8">
      <w:pPr>
        <w:ind w:left="708"/>
        <w:jc w:val="both"/>
      </w:pPr>
      <w:r>
        <w:t>4. Cele rewitalizacji.</w:t>
      </w:r>
    </w:p>
    <w:p w:rsidR="00A606F8" w:rsidRDefault="00A606F8" w:rsidP="00A606F8">
      <w:pPr>
        <w:ind w:left="708"/>
        <w:jc w:val="both"/>
      </w:pPr>
      <w:r>
        <w:t>5. Odpowiadające celom kierunki działań służących eliminacji lub ograniczeniu negatywnych zjawisk.</w:t>
      </w:r>
    </w:p>
    <w:p w:rsidR="00A606F8" w:rsidRDefault="00A606F8" w:rsidP="00A606F8">
      <w:pPr>
        <w:ind w:left="708"/>
        <w:jc w:val="both"/>
      </w:pPr>
      <w:r>
        <w:t>6. Opis przedsięwzięć rewitalizacyjnych.</w:t>
      </w:r>
    </w:p>
    <w:p w:rsidR="00A606F8" w:rsidRDefault="00A606F8" w:rsidP="00A606F8">
      <w:pPr>
        <w:ind w:left="708"/>
        <w:jc w:val="both"/>
      </w:pPr>
      <w:r>
        <w:lastRenderedPageBreak/>
        <w:t>7. Mechanizmy integrowania działań oraz przedsięwzięć rewitalizacyjnych.</w:t>
      </w:r>
    </w:p>
    <w:p w:rsidR="00A606F8" w:rsidRDefault="00A606F8" w:rsidP="00A606F8">
      <w:pPr>
        <w:ind w:left="708"/>
        <w:jc w:val="both"/>
      </w:pPr>
      <w:r>
        <w:t>8. Szacunkowe ramy finansowe GPR wraz z szacunkowym wskazaniem środków finansowych ze źródeł publicznych i prywatnych.</w:t>
      </w:r>
    </w:p>
    <w:p w:rsidR="00A606F8" w:rsidRDefault="00A606F8" w:rsidP="00A606F8">
      <w:pPr>
        <w:ind w:left="708"/>
        <w:jc w:val="both"/>
      </w:pPr>
      <w:r>
        <w:t>9. Opis struktury zarządzania realizacją GPR, wskazanie kosztów tego zarządzania wraz z ramowym harmonogramem realizacji programu.</w:t>
      </w:r>
    </w:p>
    <w:p w:rsidR="00A606F8" w:rsidRDefault="00A606F8" w:rsidP="00A606F8">
      <w:pPr>
        <w:ind w:left="708"/>
        <w:jc w:val="both"/>
      </w:pPr>
      <w:r>
        <w:t>10. System monitorowania i oceny GPR</w:t>
      </w:r>
      <w:r w:rsidR="00886D3B">
        <w:t>.</w:t>
      </w:r>
    </w:p>
    <w:p w:rsidR="00A606F8" w:rsidRDefault="00A606F8" w:rsidP="00A606F8">
      <w:pPr>
        <w:ind w:left="708"/>
        <w:jc w:val="both"/>
      </w:pPr>
      <w:r>
        <w:t>11. Określenie niezbędnych zmian w uchwałach dotyczących lokali komunalnych.</w:t>
      </w:r>
    </w:p>
    <w:p w:rsidR="00A606F8" w:rsidRDefault="00A606F8" w:rsidP="00A606F8">
      <w:pPr>
        <w:ind w:left="708"/>
        <w:jc w:val="both"/>
      </w:pPr>
      <w:r>
        <w:t>12. Określenie niezbędnych zmian w uchwale dotyczącej Komitetu Rewitalizacji.</w:t>
      </w:r>
    </w:p>
    <w:p w:rsidR="00A606F8" w:rsidRDefault="00A606F8" w:rsidP="00A606F8">
      <w:pPr>
        <w:ind w:left="708"/>
        <w:jc w:val="both"/>
      </w:pPr>
      <w:r>
        <w:t>13. Wskazanie, czy na obszarze rewitalizacji ma zostać ustanowiona Specjalna Strefa Rewitalizacji, o której mowa w art. 25, wraz ze wskazaniem okresu jej obowiązywania.</w:t>
      </w:r>
    </w:p>
    <w:p w:rsidR="00A606F8" w:rsidRDefault="00A606F8" w:rsidP="00A606F8">
      <w:pPr>
        <w:ind w:left="708"/>
        <w:jc w:val="both"/>
      </w:pPr>
      <w:r>
        <w:t>14. Wskazanie sposobu realizacji GPR w zakresie planowania i zagospodarowania przestrzennego.</w:t>
      </w:r>
    </w:p>
    <w:p w:rsidR="00A606F8" w:rsidRDefault="00A606F8" w:rsidP="00413E6B">
      <w:pPr>
        <w:ind w:left="708"/>
        <w:jc w:val="both"/>
      </w:pPr>
      <w:r>
        <w:t>15. Załącznik graficzny.</w:t>
      </w:r>
    </w:p>
    <w:p w:rsidR="00A606F8" w:rsidRPr="00413E6B" w:rsidRDefault="00A606F8" w:rsidP="00413E6B">
      <w:pPr>
        <w:jc w:val="both"/>
        <w:rPr>
          <w:rFonts w:cs="Arial"/>
          <w:shd w:val="clear" w:color="auto" w:fill="FFFFFF"/>
        </w:rPr>
      </w:pPr>
    </w:p>
    <w:p w:rsidR="00A606F8" w:rsidRPr="00DA5146" w:rsidRDefault="00A606F8" w:rsidP="00413E6B">
      <w:pPr>
        <w:pStyle w:val="Nagwek2"/>
        <w:spacing w:before="0"/>
      </w:pPr>
      <w:bookmarkStart w:id="20" w:name="_Toc480546666"/>
      <w:bookmarkStart w:id="21" w:name="_Toc486508693"/>
      <w:r>
        <w:t xml:space="preserve">2.4. </w:t>
      </w:r>
      <w:r w:rsidRPr="002D62D3">
        <w:t>Wybór metody realizacji Programu Rewitalizacji</w:t>
      </w:r>
      <w:bookmarkEnd w:id="20"/>
      <w:bookmarkEnd w:id="21"/>
    </w:p>
    <w:p w:rsidR="00A606F8" w:rsidRDefault="00A606F8" w:rsidP="00A606F8">
      <w:pPr>
        <w:ind w:firstLine="708"/>
        <w:jc w:val="both"/>
      </w:pPr>
      <w:r w:rsidRPr="00FD262D">
        <w:t xml:space="preserve">Do końca 2023r. obowiązuje </w:t>
      </w:r>
      <w:r>
        <w:t>okres przejściowy, w którym możliwe jest prowadzenie przedsięwzięć rewitalizacyjnych poprzez następujące typy programów rewitalizacyjnych sporządzanych w oparciu o:</w:t>
      </w:r>
    </w:p>
    <w:p w:rsidR="00A606F8" w:rsidRDefault="00936A45" w:rsidP="00A606F8">
      <w:pPr>
        <w:jc w:val="both"/>
      </w:pPr>
      <w:r>
        <w:rPr>
          <w:noProof/>
        </w:rPr>
        <mc:AlternateContent>
          <mc:Choice Requires="wpg">
            <w:drawing>
              <wp:anchor distT="0" distB="0" distL="114300" distR="114300" simplePos="0" relativeHeight="251656704" behindDoc="0" locked="0" layoutInCell="1" allowOverlap="1" wp14:anchorId="4D46B628" wp14:editId="2CC6EF7A">
                <wp:simplePos x="0" y="0"/>
                <wp:positionH relativeFrom="column">
                  <wp:posOffset>5080</wp:posOffset>
                </wp:positionH>
                <wp:positionV relativeFrom="paragraph">
                  <wp:posOffset>202565</wp:posOffset>
                </wp:positionV>
                <wp:extent cx="5609590" cy="1190625"/>
                <wp:effectExtent l="0" t="0" r="10160" b="28575"/>
                <wp:wrapNone/>
                <wp:docPr id="35" name="Grupa 35"/>
                <wp:cNvGraphicFramePr/>
                <a:graphic xmlns:a="http://schemas.openxmlformats.org/drawingml/2006/main">
                  <a:graphicData uri="http://schemas.microsoft.com/office/word/2010/wordprocessingGroup">
                    <wpg:wgp>
                      <wpg:cNvGrpSpPr/>
                      <wpg:grpSpPr>
                        <a:xfrm>
                          <a:off x="0" y="0"/>
                          <a:ext cx="5609590" cy="1190625"/>
                          <a:chOff x="0" y="0"/>
                          <a:chExt cx="5609590" cy="1190625"/>
                        </a:xfrm>
                      </wpg:grpSpPr>
                      <wps:wsp>
                        <wps:cNvPr id="55" name="Pole tekstowe 2"/>
                        <wps:cNvSpPr txBox="1">
                          <a:spLocks noChangeArrowheads="1"/>
                        </wps:cNvSpPr>
                        <wps:spPr bwMode="auto">
                          <a:xfrm>
                            <a:off x="0" y="0"/>
                            <a:ext cx="2618740" cy="314325"/>
                          </a:xfrm>
                          <a:prstGeom prst="rect">
                            <a:avLst/>
                          </a:prstGeom>
                          <a:solidFill>
                            <a:schemeClr val="accent3">
                              <a:lumMod val="75000"/>
                            </a:schemeClr>
                          </a:solidFill>
                          <a:ln w="9525">
                            <a:solidFill>
                              <a:srgbClr val="000000"/>
                            </a:solidFill>
                            <a:miter lim="800000"/>
                            <a:headEnd/>
                            <a:tailEnd/>
                          </a:ln>
                        </wps:spPr>
                        <wps:txbx>
                          <w:txbxContent>
                            <w:p w:rsidR="0086599D" w:rsidRPr="00936A45" w:rsidRDefault="0086599D" w:rsidP="00936A45">
                              <w:pPr>
                                <w:spacing w:before="100" w:beforeAutospacing="1"/>
                                <w:jc w:val="center"/>
                                <w:rPr>
                                  <w:b/>
                                  <w:sz w:val="18"/>
                                </w:rPr>
                              </w:pPr>
                              <w:r w:rsidRPr="00936A45">
                                <w:rPr>
                                  <w:b/>
                                  <w:sz w:val="18"/>
                                </w:rPr>
                                <w:t>Ustawę o rewitalizacji i Wytyczne</w:t>
                              </w:r>
                            </w:p>
                          </w:txbxContent>
                        </wps:txbx>
                        <wps:bodyPr rot="0" vert="horz" wrap="square" lIns="91440" tIns="45720" rIns="91440" bIns="45720" anchor="t" anchorCtr="0" upright="1">
                          <a:noAutofit/>
                        </wps:bodyPr>
                      </wps:wsp>
                      <wps:wsp>
                        <wps:cNvPr id="56" name="Pole tekstowe 2"/>
                        <wps:cNvSpPr txBox="1">
                          <a:spLocks noChangeArrowheads="1"/>
                        </wps:cNvSpPr>
                        <wps:spPr bwMode="auto">
                          <a:xfrm>
                            <a:off x="0" y="447675"/>
                            <a:ext cx="2618740" cy="304800"/>
                          </a:xfrm>
                          <a:prstGeom prst="rect">
                            <a:avLst/>
                          </a:prstGeom>
                          <a:solidFill>
                            <a:schemeClr val="accent3">
                              <a:lumMod val="75000"/>
                            </a:schemeClr>
                          </a:solidFill>
                          <a:ln w="9525">
                            <a:solidFill>
                              <a:srgbClr val="000000"/>
                            </a:solidFill>
                            <a:miter lim="800000"/>
                            <a:headEnd/>
                            <a:tailEnd/>
                          </a:ln>
                        </wps:spPr>
                        <wps:txbx>
                          <w:txbxContent>
                            <w:p w:rsidR="0086599D" w:rsidRPr="00936A45" w:rsidRDefault="0086599D" w:rsidP="00936A45">
                              <w:pPr>
                                <w:spacing w:before="100" w:beforeAutospacing="1"/>
                                <w:jc w:val="center"/>
                                <w:rPr>
                                  <w:b/>
                                  <w:sz w:val="18"/>
                                </w:rPr>
                              </w:pPr>
                              <w:r w:rsidRPr="00936A45">
                                <w:rPr>
                                  <w:b/>
                                  <w:sz w:val="18"/>
                                </w:rPr>
                                <w:t>Wytyczne</w:t>
                              </w:r>
                            </w:p>
                          </w:txbxContent>
                        </wps:txbx>
                        <wps:bodyPr rot="0" vert="horz" wrap="square" lIns="91440" tIns="45720" rIns="91440" bIns="45720" anchor="t" anchorCtr="0" upright="1">
                          <a:noAutofit/>
                        </wps:bodyPr>
                      </wps:wsp>
                      <wps:wsp>
                        <wps:cNvPr id="57" name="Pole tekstowe 2"/>
                        <wps:cNvSpPr txBox="1">
                          <a:spLocks noChangeArrowheads="1"/>
                        </wps:cNvSpPr>
                        <wps:spPr bwMode="auto">
                          <a:xfrm>
                            <a:off x="0" y="866775"/>
                            <a:ext cx="2618740" cy="304800"/>
                          </a:xfrm>
                          <a:prstGeom prst="rect">
                            <a:avLst/>
                          </a:prstGeom>
                          <a:solidFill>
                            <a:schemeClr val="accent3">
                              <a:lumMod val="75000"/>
                            </a:schemeClr>
                          </a:solidFill>
                          <a:ln w="9525">
                            <a:solidFill>
                              <a:srgbClr val="000000"/>
                            </a:solidFill>
                            <a:miter lim="800000"/>
                            <a:headEnd/>
                            <a:tailEnd/>
                          </a:ln>
                        </wps:spPr>
                        <wps:txbx>
                          <w:txbxContent>
                            <w:p w:rsidR="0086599D" w:rsidRPr="00936A45" w:rsidRDefault="0086599D" w:rsidP="00936A45">
                              <w:pPr>
                                <w:spacing w:before="100" w:beforeAutospacing="1"/>
                                <w:jc w:val="center"/>
                                <w:rPr>
                                  <w:b/>
                                  <w:sz w:val="18"/>
                                </w:rPr>
                              </w:pPr>
                              <w:r w:rsidRPr="00936A45">
                                <w:rPr>
                                  <w:b/>
                                  <w:sz w:val="18"/>
                                </w:rPr>
                                <w:t>Tylko ustawę o samorządzie gminnym</w:t>
                              </w:r>
                            </w:p>
                          </w:txbxContent>
                        </wps:txbx>
                        <wps:bodyPr rot="0" vert="horz" wrap="square" lIns="91440" tIns="45720" rIns="91440" bIns="45720" anchor="t" anchorCtr="0" upright="1">
                          <a:noAutofit/>
                        </wps:bodyPr>
                      </wps:wsp>
                      <wps:wsp>
                        <wps:cNvPr id="58" name="Pole tekstowe 2"/>
                        <wps:cNvSpPr txBox="1">
                          <a:spLocks noChangeArrowheads="1"/>
                        </wps:cNvSpPr>
                        <wps:spPr bwMode="auto">
                          <a:xfrm>
                            <a:off x="2990850" y="9525"/>
                            <a:ext cx="2618740" cy="304800"/>
                          </a:xfrm>
                          <a:prstGeom prst="rect">
                            <a:avLst/>
                          </a:prstGeom>
                          <a:solidFill>
                            <a:schemeClr val="accent3">
                              <a:lumMod val="40000"/>
                              <a:lumOff val="60000"/>
                            </a:schemeClr>
                          </a:solidFill>
                          <a:ln w="9525">
                            <a:solidFill>
                              <a:srgbClr val="000000"/>
                            </a:solidFill>
                            <a:miter lim="800000"/>
                            <a:headEnd/>
                            <a:tailEnd/>
                          </a:ln>
                        </wps:spPr>
                        <wps:txbx>
                          <w:txbxContent>
                            <w:p w:rsidR="0086599D" w:rsidRPr="00936A45" w:rsidRDefault="0086599D" w:rsidP="00936A45">
                              <w:pPr>
                                <w:spacing w:before="100" w:beforeAutospacing="1"/>
                                <w:jc w:val="center"/>
                                <w:rPr>
                                  <w:b/>
                                  <w:sz w:val="18"/>
                                  <w:szCs w:val="18"/>
                                </w:rPr>
                              </w:pPr>
                              <w:r w:rsidRPr="00936A45">
                                <w:rPr>
                                  <w:b/>
                                  <w:sz w:val="18"/>
                                  <w:szCs w:val="18"/>
                                </w:rPr>
                                <w:t>Gminny program rewitalizacji</w:t>
                              </w:r>
                            </w:p>
                          </w:txbxContent>
                        </wps:txbx>
                        <wps:bodyPr rot="0" vert="horz" wrap="square" lIns="91440" tIns="45720" rIns="91440" bIns="45720" anchor="t" anchorCtr="0" upright="1">
                          <a:noAutofit/>
                        </wps:bodyPr>
                      </wps:wsp>
                      <wps:wsp>
                        <wps:cNvPr id="59" name="Pole tekstowe 2"/>
                        <wps:cNvSpPr txBox="1">
                          <a:spLocks noChangeArrowheads="1"/>
                        </wps:cNvSpPr>
                        <wps:spPr bwMode="auto">
                          <a:xfrm>
                            <a:off x="2990850" y="447675"/>
                            <a:ext cx="2618740" cy="304800"/>
                          </a:xfrm>
                          <a:prstGeom prst="rect">
                            <a:avLst/>
                          </a:prstGeom>
                          <a:solidFill>
                            <a:schemeClr val="accent3">
                              <a:lumMod val="40000"/>
                              <a:lumOff val="60000"/>
                            </a:schemeClr>
                          </a:solidFill>
                          <a:ln w="9525">
                            <a:solidFill>
                              <a:srgbClr val="000000"/>
                            </a:solidFill>
                            <a:miter lim="800000"/>
                            <a:headEnd/>
                            <a:tailEnd/>
                          </a:ln>
                        </wps:spPr>
                        <wps:txbx>
                          <w:txbxContent>
                            <w:p w:rsidR="0086599D" w:rsidRPr="00936A45" w:rsidRDefault="0086599D" w:rsidP="00936A45">
                              <w:pPr>
                                <w:spacing w:before="100" w:beforeAutospacing="1"/>
                                <w:jc w:val="center"/>
                                <w:rPr>
                                  <w:b/>
                                </w:rPr>
                              </w:pPr>
                              <w:r w:rsidRPr="00936A45">
                                <w:rPr>
                                  <w:b/>
                                  <w:sz w:val="18"/>
                                  <w:szCs w:val="18"/>
                                </w:rPr>
                                <w:t>Program rewitalizacji (lokalny, miejski, itp.)</w:t>
                              </w:r>
                            </w:p>
                          </w:txbxContent>
                        </wps:txbx>
                        <wps:bodyPr rot="0" vert="horz" wrap="square" lIns="91440" tIns="45720" rIns="91440" bIns="45720" anchor="t" anchorCtr="0" upright="1">
                          <a:noAutofit/>
                        </wps:bodyPr>
                      </wps:wsp>
                      <wps:wsp>
                        <wps:cNvPr id="60" name="Pole tekstowe 2"/>
                        <wps:cNvSpPr txBox="1">
                          <a:spLocks noChangeArrowheads="1"/>
                        </wps:cNvSpPr>
                        <wps:spPr bwMode="auto">
                          <a:xfrm>
                            <a:off x="2990850" y="885825"/>
                            <a:ext cx="2618740" cy="304800"/>
                          </a:xfrm>
                          <a:prstGeom prst="rect">
                            <a:avLst/>
                          </a:prstGeom>
                          <a:solidFill>
                            <a:schemeClr val="accent3">
                              <a:lumMod val="40000"/>
                              <a:lumOff val="60000"/>
                            </a:schemeClr>
                          </a:solidFill>
                          <a:ln w="9525">
                            <a:solidFill>
                              <a:srgbClr val="000000"/>
                            </a:solidFill>
                            <a:miter lim="800000"/>
                            <a:headEnd/>
                            <a:tailEnd/>
                          </a:ln>
                        </wps:spPr>
                        <wps:txbx>
                          <w:txbxContent>
                            <w:p w:rsidR="0086599D" w:rsidRPr="00936A45" w:rsidRDefault="0086599D" w:rsidP="00936A45">
                              <w:pPr>
                                <w:spacing w:before="100" w:beforeAutospacing="1"/>
                                <w:jc w:val="center"/>
                                <w:rPr>
                                  <w:b/>
                                  <w:sz w:val="18"/>
                                  <w:szCs w:val="18"/>
                                </w:rPr>
                              </w:pPr>
                              <w:r w:rsidRPr="00936A45">
                                <w:rPr>
                                  <w:b/>
                                  <w:sz w:val="18"/>
                                  <w:szCs w:val="18"/>
                                </w:rPr>
                                <w:t>Program rewitalizacji</w:t>
                              </w:r>
                            </w:p>
                          </w:txbxContent>
                        </wps:txbx>
                        <wps:bodyPr rot="0" vert="horz" wrap="square" lIns="91440" tIns="45720" rIns="91440" bIns="45720" anchor="t" anchorCtr="0" upright="1">
                          <a:noAutofit/>
                        </wps:bodyPr>
                      </wps:wsp>
                    </wpg:wgp>
                  </a:graphicData>
                </a:graphic>
              </wp:anchor>
            </w:drawing>
          </mc:Choice>
          <mc:Fallback>
            <w:pict>
              <v:group id="Grupa 35" o:spid="_x0000_s1027" style="position:absolute;left:0;text-align:left;margin-left:.4pt;margin-top:15.95pt;width:441.7pt;height:93.75pt;z-index:251656704" coordsize="56095,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">
                <v:shape id="_x0000_s1028" type="#_x0000_t202" style="position:absolute;width:2618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uZfMUA&#10;AADbAAAADwAAAGRycy9kb3ducmV2LnhtbESP0WrCQBRE3wX/YblCX6RuKlhsmo0Ei6BYpbX9gEv2&#10;Nolm74bs1kS/vlsQfBxm5gyTLHpTizO1rrKs4GkSgSDOra64UPD9tXqcg3AeWWNtmRRcyMEiHQ4S&#10;jLXt+JPOB1+IAGEXo4LS+yaW0uUlGXQT2xAH78e2Bn2QbSF1i12Am1pOo+hZGqw4LJTY0LKk/HT4&#10;NQqWfty9Z+6aHffSbbdv9e4j37wo9TDqs1cQnnp/D9/aa61gNoP/L+EH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O5l8xQAAANsAAAAPAAAAAAAAAAAAAAAAAJgCAABkcnMv&#10;ZG93bnJldi54bWxQSwUGAAAAAAQABAD1AAAAigMAAAAA&#10;" fillcolor="#76923c [2406]">
                  <v:textbox>
                    <w:txbxContent>
                      <w:p w:rsidR="0086599D" w:rsidRPr="00936A45" w:rsidRDefault="0086599D" w:rsidP="00936A45">
                        <w:pPr>
                          <w:spacing w:before="100" w:beforeAutospacing="1"/>
                          <w:jc w:val="center"/>
                          <w:rPr>
                            <w:b/>
                            <w:sz w:val="18"/>
                          </w:rPr>
                        </w:pPr>
                        <w:r w:rsidRPr="00936A45">
                          <w:rPr>
                            <w:b/>
                            <w:sz w:val="18"/>
                          </w:rPr>
                          <w:t>Ustawę o rewitalizacji i Wytyczne</w:t>
                        </w:r>
                      </w:p>
                    </w:txbxContent>
                  </v:textbox>
                </v:shape>
                <v:shape id="_x0000_s1029" type="#_x0000_t202" style="position:absolute;top:4476;width:2618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HC8UA&#10;AADbAAAADwAAAGRycy9kb3ducmV2LnhtbESP3WrCQBSE74W+w3IK3ohuKig1ukqwCIq1+PcAh+wx&#10;SZs9G7KriX36bkHwcpiZb5jZojWluFHtCssK3gYRCOLU6oIzBefTqv8OwnlkjaVlUnAnB4v5S2eG&#10;sbYNH+h29JkIEHYxKsi9r2IpXZqTQTewFXHwLrY26IOsM6lrbALclHIYRWNpsOCwkGNFy5zSn+PV&#10;KFj6XvOZuN/k+0u67faj3O3TzUSp7mubTEF4av0z/GivtYLRGP6/h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6QcLxQAAANsAAAAPAAAAAAAAAAAAAAAAAJgCAABkcnMv&#10;ZG93bnJldi54bWxQSwUGAAAAAAQABAD1AAAAigMAAAAA&#10;" fillcolor="#76923c [2406]">
                  <v:textbox>
                    <w:txbxContent>
                      <w:p w:rsidR="0086599D" w:rsidRPr="00936A45" w:rsidRDefault="0086599D" w:rsidP="00936A45">
                        <w:pPr>
                          <w:spacing w:before="100" w:beforeAutospacing="1"/>
                          <w:jc w:val="center"/>
                          <w:rPr>
                            <w:b/>
                            <w:sz w:val="18"/>
                          </w:rPr>
                        </w:pPr>
                        <w:r w:rsidRPr="00936A45">
                          <w:rPr>
                            <w:b/>
                            <w:sz w:val="18"/>
                          </w:rPr>
                          <w:t>Wytyczne</w:t>
                        </w:r>
                      </w:p>
                    </w:txbxContent>
                  </v:textbox>
                </v:shape>
                <v:shape id="_x0000_s1030" type="#_x0000_t202" style="position:absolute;top:8667;width:2618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WikMUA&#10;AADbAAAADwAAAGRycy9kb3ducmV2LnhtbESP0WrCQBRE34X+w3ILvhTdKLTa6CpBESpqadUPuGSv&#10;Sdrs3ZBdTfTr3ULBx2FmzjDTeWtKcaHaFZYVDPoRCOLU6oIzBcfDqjcG4TyyxtIyKbiSg/nsqTPF&#10;WNuGv+my95kIEHYxKsi9r2IpXZqTQde3FXHwTrY26IOsM6lrbALclHIYRW/SYMFhIceKFjmlv/uz&#10;UbDwL802cbfk51O6zWZZ7r7S9btS3ec2mYDw1PpH+L/9oRW8juDvS/gB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aKQxQAAANsAAAAPAAAAAAAAAAAAAAAAAJgCAABkcnMv&#10;ZG93bnJldi54bWxQSwUGAAAAAAQABAD1AAAAigMAAAAA&#10;" fillcolor="#76923c [2406]">
                  <v:textbox>
                    <w:txbxContent>
                      <w:p w:rsidR="0086599D" w:rsidRPr="00936A45" w:rsidRDefault="0086599D" w:rsidP="00936A45">
                        <w:pPr>
                          <w:spacing w:before="100" w:beforeAutospacing="1"/>
                          <w:jc w:val="center"/>
                          <w:rPr>
                            <w:b/>
                            <w:sz w:val="18"/>
                          </w:rPr>
                        </w:pPr>
                        <w:r w:rsidRPr="00936A45">
                          <w:rPr>
                            <w:b/>
                            <w:sz w:val="18"/>
                          </w:rPr>
                          <w:t>Tylko ustawę o samorządzie gminnym</w:t>
                        </w:r>
                      </w:p>
                    </w:txbxContent>
                  </v:textbox>
                </v:shape>
                <v:shape id="_x0000_s1031" type="#_x0000_t202" style="position:absolute;left:29908;top:95;width:2618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6cMEA&#10;AADbAAAADwAAAGRycy9kb3ducmV2LnhtbERPz2vCMBS+C/sfwht403SKop1RdGzM08QqiLdH89aW&#10;NS8libX61y8HwePH93ux6kwtWnK+sqzgbZiAIM6trrhQcDx8DWYgfEDWWFsmBTfysFq+9BaYanvl&#10;PbVZKEQMYZ+igjKEJpXS5yUZ9EPbEEfu1zqDIUJXSO3wGsNNLUdJMpUGK44NJTb0UVL+l12MAu38&#10;5tOOJ9vRNLt/y/PuZ35qL0r1X7v1O4hAXXiKH+6tVjCJY+OX+A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uunDBAAAA2wAAAA8AAAAAAAAAAAAAAAAAmAIAAGRycy9kb3du&#10;cmV2LnhtbFBLBQYAAAAABAAEAPUAAACGAwAAAAA=&#10;" fillcolor="#d6e3bc [1302]">
                  <v:textbox>
                    <w:txbxContent>
                      <w:p w:rsidR="0086599D" w:rsidRPr="00936A45" w:rsidRDefault="0086599D" w:rsidP="00936A45">
                        <w:pPr>
                          <w:spacing w:before="100" w:beforeAutospacing="1"/>
                          <w:jc w:val="center"/>
                          <w:rPr>
                            <w:b/>
                            <w:sz w:val="18"/>
                            <w:szCs w:val="18"/>
                          </w:rPr>
                        </w:pPr>
                        <w:r w:rsidRPr="00936A45">
                          <w:rPr>
                            <w:b/>
                            <w:sz w:val="18"/>
                            <w:szCs w:val="18"/>
                          </w:rPr>
                          <w:t>Gminny program rewitalizacji</w:t>
                        </w:r>
                      </w:p>
                    </w:txbxContent>
                  </v:textbox>
                </v:shape>
                <v:shape id="_x0000_s1032" type="#_x0000_t202" style="position:absolute;left:29908;top:4476;width:2618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If68UA&#10;AADbAAAADwAAAGRycy9kb3ducmV2LnhtbESPQWvCQBSE74L/YXkFb7qpRanRVWyp1JNiKoi3R/Y1&#10;Cc2+DbtrTPvru4LgcZiZb5jFqjO1aMn5yrKC51ECgji3uuJCwfFrM3wF4QOyxtoyKfglD6tlv7fA&#10;VNsrH6jNQiEihH2KCsoQmlRKn5dk0I9sQxy9b+sMhihdIbXDa4SbWo6TZCoNVhwXSmzovaT8J7sY&#10;Bdr5tw/7MtmOp9nfpzzvd7NTe1Fq8NSt5yACdeERvre3WsFkBrcv8Q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h/rxQAAANsAAAAPAAAAAAAAAAAAAAAAAJgCAABkcnMv&#10;ZG93bnJldi54bWxQSwUGAAAAAAQABAD1AAAAigMAAAAA&#10;" fillcolor="#d6e3bc [1302]">
                  <v:textbox>
                    <w:txbxContent>
                      <w:p w:rsidR="0086599D" w:rsidRPr="00936A45" w:rsidRDefault="0086599D" w:rsidP="00936A45">
                        <w:pPr>
                          <w:spacing w:before="100" w:beforeAutospacing="1"/>
                          <w:jc w:val="center"/>
                          <w:rPr>
                            <w:b/>
                          </w:rPr>
                        </w:pPr>
                        <w:r w:rsidRPr="00936A45">
                          <w:rPr>
                            <w:b/>
                            <w:sz w:val="18"/>
                            <w:szCs w:val="18"/>
                          </w:rPr>
                          <w:t>Program rewitalizacji (lokalny, miejski, itp.)</w:t>
                        </w:r>
                      </w:p>
                    </w:txbxContent>
                  </v:textbox>
                </v:shape>
                <v:shape id="_x0000_s1033" type="#_x0000_t202" style="position:absolute;left:29908;top:8858;width:2618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8y8IA&#10;AADbAAAADwAAAGRycy9kb3ducmV2LnhtbERPz2vCMBS+D/wfwhO8zVRlRTujqCjzNLEOxm6P5tkW&#10;m5eSxNrtr18Ogx0/vt/LdW8a0ZHztWUFk3ECgriwuuZSwcfl8DwH4QOyxsYyKfgmD+vV4GmJmbYP&#10;PlOXh1LEEPYZKqhCaDMpfVGRQT+2LXHkrtYZDBG6UmqHjxhuGjlNklQarDk2VNjSrqLilt+NAu38&#10;dm9nL8dpmv+8ya/T++Kzuys1GvabVxCB+vAv/nMftYI0ro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9HzLwgAAANsAAAAPAAAAAAAAAAAAAAAAAJgCAABkcnMvZG93&#10;bnJldi54bWxQSwUGAAAAAAQABAD1AAAAhwMAAAAA&#10;" fillcolor="#d6e3bc [1302]">
                  <v:textbox>
                    <w:txbxContent>
                      <w:p w:rsidR="0086599D" w:rsidRPr="00936A45" w:rsidRDefault="0086599D" w:rsidP="00936A45">
                        <w:pPr>
                          <w:spacing w:before="100" w:beforeAutospacing="1"/>
                          <w:jc w:val="center"/>
                          <w:rPr>
                            <w:b/>
                            <w:sz w:val="18"/>
                            <w:szCs w:val="18"/>
                          </w:rPr>
                        </w:pPr>
                        <w:r w:rsidRPr="00936A45">
                          <w:rPr>
                            <w:b/>
                            <w:sz w:val="18"/>
                            <w:szCs w:val="18"/>
                          </w:rPr>
                          <w:t>Program rewitalizacji</w:t>
                        </w:r>
                      </w:p>
                    </w:txbxContent>
                  </v:textbox>
                </v:shape>
              </v:group>
            </w:pict>
          </mc:Fallback>
        </mc:AlternateContent>
      </w:r>
    </w:p>
    <w:p w:rsidR="00A606F8" w:rsidRDefault="00A606F8" w:rsidP="00A606F8">
      <w:pPr>
        <w:jc w:val="both"/>
      </w:pPr>
    </w:p>
    <w:p w:rsidR="00A606F8" w:rsidRDefault="00A606F8" w:rsidP="00A606F8">
      <w:pPr>
        <w:jc w:val="both"/>
      </w:pPr>
    </w:p>
    <w:p w:rsidR="00A606F8" w:rsidRDefault="00A606F8" w:rsidP="00A606F8">
      <w:pPr>
        <w:jc w:val="both"/>
      </w:pPr>
    </w:p>
    <w:p w:rsidR="00A606F8" w:rsidRDefault="00A606F8" w:rsidP="00A606F8">
      <w:pPr>
        <w:jc w:val="both"/>
      </w:pPr>
    </w:p>
    <w:p w:rsidR="00A606F8" w:rsidRDefault="00A606F8" w:rsidP="00A606F8">
      <w:pPr>
        <w:jc w:val="both"/>
      </w:pPr>
    </w:p>
    <w:p w:rsidR="00A606F8" w:rsidRDefault="00A606F8" w:rsidP="00A606F8">
      <w:pPr>
        <w:jc w:val="both"/>
      </w:pPr>
    </w:p>
    <w:p w:rsidR="00A606F8" w:rsidRPr="00A07651" w:rsidRDefault="00A606F8" w:rsidP="00A606F8">
      <w:pPr>
        <w:jc w:val="both"/>
      </w:pPr>
      <w:r w:rsidRPr="00A07651">
        <w:t>Od przyjętego typu programu uzależnione jest korzystanie ze środków unijnych i krajowych (spełnienie wymogów Wytycznych) oraz narzędzi ustawowych (spełnienie dodatkowych wymogów ustawy o rewitalizacji).</w:t>
      </w:r>
    </w:p>
    <w:p w:rsidR="00A606F8" w:rsidRDefault="00A606F8" w:rsidP="00A606F8">
      <w:pPr>
        <w:jc w:val="both"/>
        <w:rPr>
          <w:b/>
        </w:rPr>
      </w:pPr>
    </w:p>
    <w:p w:rsidR="00A606F8" w:rsidRDefault="00636C96" w:rsidP="00A606F8">
      <w:pPr>
        <w:jc w:val="both"/>
        <w:rPr>
          <w:b/>
        </w:rPr>
      </w:pPr>
      <w:r>
        <w:rPr>
          <w:b/>
          <w:noProof/>
        </w:rPr>
        <mc:AlternateContent>
          <mc:Choice Requires="wpg">
            <w:drawing>
              <wp:anchor distT="0" distB="0" distL="114300" distR="114300" simplePos="0" relativeHeight="251662848" behindDoc="0" locked="0" layoutInCell="1" allowOverlap="1" wp14:anchorId="66DDF814" wp14:editId="6C831285">
                <wp:simplePos x="0" y="0"/>
                <wp:positionH relativeFrom="column">
                  <wp:posOffset>71755</wp:posOffset>
                </wp:positionH>
                <wp:positionV relativeFrom="paragraph">
                  <wp:posOffset>87630</wp:posOffset>
                </wp:positionV>
                <wp:extent cx="5609734" cy="1704975"/>
                <wp:effectExtent l="0" t="0" r="10160" b="28575"/>
                <wp:wrapNone/>
                <wp:docPr id="36" name="Grupa 36"/>
                <wp:cNvGraphicFramePr/>
                <a:graphic xmlns:a="http://schemas.openxmlformats.org/drawingml/2006/main">
                  <a:graphicData uri="http://schemas.microsoft.com/office/word/2010/wordprocessingGroup">
                    <wpg:wgp>
                      <wpg:cNvGrpSpPr/>
                      <wpg:grpSpPr>
                        <a:xfrm>
                          <a:off x="0" y="0"/>
                          <a:ext cx="5609734" cy="1704975"/>
                          <a:chOff x="0" y="0"/>
                          <a:chExt cx="5609734" cy="1704975"/>
                        </a:xfrm>
                      </wpg:grpSpPr>
                      <wps:wsp>
                        <wps:cNvPr id="15" name="Pole tekstowe 2"/>
                        <wps:cNvSpPr txBox="1">
                          <a:spLocks noChangeArrowheads="1"/>
                        </wps:cNvSpPr>
                        <wps:spPr bwMode="auto">
                          <a:xfrm>
                            <a:off x="0" y="0"/>
                            <a:ext cx="2618884" cy="608693"/>
                          </a:xfrm>
                          <a:prstGeom prst="rect">
                            <a:avLst/>
                          </a:prstGeom>
                          <a:solidFill>
                            <a:schemeClr val="accent3">
                              <a:lumMod val="75000"/>
                            </a:schemeClr>
                          </a:solidFill>
                          <a:ln w="9525">
                            <a:solidFill>
                              <a:srgbClr val="000000"/>
                            </a:solidFill>
                            <a:miter lim="800000"/>
                            <a:headEnd/>
                            <a:tailEnd/>
                          </a:ln>
                        </wps:spPr>
                        <wps:txbx>
                          <w:txbxContent>
                            <w:p w:rsidR="0086599D" w:rsidRPr="00936A45" w:rsidRDefault="0086599D" w:rsidP="00936A45">
                              <w:pPr>
                                <w:spacing w:before="100" w:beforeAutospacing="1"/>
                                <w:jc w:val="center"/>
                                <w:rPr>
                                  <w:b/>
                                  <w:sz w:val="18"/>
                                </w:rPr>
                              </w:pPr>
                              <w:r w:rsidRPr="00936A45">
                                <w:rPr>
                                  <w:b/>
                                  <w:sz w:val="18"/>
                                </w:rPr>
                                <w:t>Ustawa o rewitalizacji i Wytyczne</w:t>
                              </w:r>
                            </w:p>
                          </w:txbxContent>
                        </wps:txbx>
                        <wps:bodyPr rot="0" vert="horz" wrap="square" lIns="91440" tIns="45720" rIns="91440" bIns="45720" anchor="t" anchorCtr="0" upright="1">
                          <a:noAutofit/>
                        </wps:bodyPr>
                      </wps:wsp>
                      <wps:wsp>
                        <wps:cNvPr id="16" name="Pole tekstowe 2"/>
                        <wps:cNvSpPr txBox="1">
                          <a:spLocks noChangeArrowheads="1"/>
                        </wps:cNvSpPr>
                        <wps:spPr bwMode="auto">
                          <a:xfrm>
                            <a:off x="0" y="704850"/>
                            <a:ext cx="2618884" cy="608693"/>
                          </a:xfrm>
                          <a:prstGeom prst="rect">
                            <a:avLst/>
                          </a:prstGeom>
                          <a:solidFill>
                            <a:schemeClr val="accent3">
                              <a:lumMod val="75000"/>
                            </a:schemeClr>
                          </a:solidFill>
                          <a:ln w="9525">
                            <a:solidFill>
                              <a:srgbClr val="000000"/>
                            </a:solidFill>
                            <a:miter lim="800000"/>
                            <a:headEnd/>
                            <a:tailEnd/>
                          </a:ln>
                        </wps:spPr>
                        <wps:txbx>
                          <w:txbxContent>
                            <w:p w:rsidR="0086599D" w:rsidRPr="00936A45" w:rsidRDefault="0086599D" w:rsidP="00936A45">
                              <w:pPr>
                                <w:spacing w:before="100" w:beforeAutospacing="1"/>
                                <w:jc w:val="center"/>
                                <w:rPr>
                                  <w:b/>
                                  <w:sz w:val="18"/>
                                </w:rPr>
                              </w:pPr>
                              <w:r w:rsidRPr="00936A45">
                                <w:rPr>
                                  <w:b/>
                                  <w:sz w:val="18"/>
                                </w:rPr>
                                <w:t>Wytyczne</w:t>
                              </w:r>
                            </w:p>
                          </w:txbxContent>
                        </wps:txbx>
                        <wps:bodyPr rot="0" vert="horz" wrap="square" lIns="91440" tIns="45720" rIns="91440" bIns="45720" anchor="t" anchorCtr="0" upright="1">
                          <a:noAutofit/>
                        </wps:bodyPr>
                      </wps:wsp>
                      <wps:wsp>
                        <wps:cNvPr id="17" name="Pole tekstowe 2"/>
                        <wps:cNvSpPr txBox="1">
                          <a:spLocks noChangeArrowheads="1"/>
                        </wps:cNvSpPr>
                        <wps:spPr bwMode="auto">
                          <a:xfrm>
                            <a:off x="0" y="1419225"/>
                            <a:ext cx="2618740" cy="285750"/>
                          </a:xfrm>
                          <a:prstGeom prst="rect">
                            <a:avLst/>
                          </a:prstGeom>
                          <a:solidFill>
                            <a:schemeClr val="accent3">
                              <a:lumMod val="75000"/>
                            </a:schemeClr>
                          </a:solidFill>
                          <a:ln w="9525">
                            <a:solidFill>
                              <a:srgbClr val="000000"/>
                            </a:solidFill>
                            <a:miter lim="800000"/>
                            <a:headEnd/>
                            <a:tailEnd/>
                          </a:ln>
                        </wps:spPr>
                        <wps:txbx>
                          <w:txbxContent>
                            <w:p w:rsidR="0086599D" w:rsidRPr="00936A45" w:rsidRDefault="0086599D" w:rsidP="00936A45">
                              <w:pPr>
                                <w:spacing w:before="100" w:beforeAutospacing="1"/>
                                <w:jc w:val="center"/>
                                <w:rPr>
                                  <w:b/>
                                  <w:sz w:val="18"/>
                                </w:rPr>
                              </w:pPr>
                              <w:r w:rsidRPr="00936A45">
                                <w:rPr>
                                  <w:b/>
                                  <w:sz w:val="18"/>
                                </w:rPr>
                                <w:t>Tylko ustawa o samorządzie gminnym</w:t>
                              </w:r>
                            </w:p>
                          </w:txbxContent>
                        </wps:txbx>
                        <wps:bodyPr rot="0" vert="horz" wrap="square" lIns="91440" tIns="45720" rIns="91440" bIns="45720" anchor="t" anchorCtr="0" upright="1">
                          <a:noAutofit/>
                        </wps:bodyPr>
                      </wps:wsp>
                      <wps:wsp>
                        <wps:cNvPr id="18" name="Pole tekstowe 2"/>
                        <wps:cNvSpPr txBox="1">
                          <a:spLocks noChangeArrowheads="1"/>
                        </wps:cNvSpPr>
                        <wps:spPr bwMode="auto">
                          <a:xfrm>
                            <a:off x="2990850" y="9525"/>
                            <a:ext cx="2618884" cy="608693"/>
                          </a:xfrm>
                          <a:prstGeom prst="rect">
                            <a:avLst/>
                          </a:prstGeom>
                          <a:solidFill>
                            <a:schemeClr val="accent3">
                              <a:lumMod val="40000"/>
                              <a:lumOff val="60000"/>
                            </a:schemeClr>
                          </a:solidFill>
                          <a:ln w="9525">
                            <a:solidFill>
                              <a:srgbClr val="000000"/>
                            </a:solidFill>
                            <a:miter lim="800000"/>
                            <a:headEnd/>
                            <a:tailEnd/>
                          </a:ln>
                        </wps:spPr>
                        <wps:txbx>
                          <w:txbxContent>
                            <w:p w:rsidR="0086599D" w:rsidRPr="00936A45" w:rsidRDefault="0086599D" w:rsidP="00936A45">
                              <w:pPr>
                                <w:spacing w:before="100" w:beforeAutospacing="1"/>
                                <w:jc w:val="center"/>
                                <w:rPr>
                                  <w:b/>
                                </w:rPr>
                              </w:pPr>
                              <w:r>
                                <w:rPr>
                                  <w:b/>
                                  <w:sz w:val="18"/>
                                  <w:szCs w:val="18"/>
                                </w:rPr>
                                <w:t>Budżet gminy</w:t>
                              </w:r>
                              <w:r w:rsidRPr="00936A45">
                                <w:rPr>
                                  <w:b/>
                                  <w:sz w:val="18"/>
                                  <w:szCs w:val="18"/>
                                </w:rPr>
                                <w:t xml:space="preserve"> i środki prywatne + Pełne możliwości korzystania z funduszy unijnych i środków krajowych + Narzędzia ustawowe</w:t>
                              </w:r>
                            </w:p>
                          </w:txbxContent>
                        </wps:txbx>
                        <wps:bodyPr rot="0" vert="horz" wrap="square" lIns="91440" tIns="45720" rIns="91440" bIns="45720" anchor="t" anchorCtr="0" upright="1">
                          <a:noAutofit/>
                        </wps:bodyPr>
                      </wps:wsp>
                      <wps:wsp>
                        <wps:cNvPr id="19" name="Pole tekstowe 2"/>
                        <wps:cNvSpPr txBox="1">
                          <a:spLocks noChangeArrowheads="1"/>
                        </wps:cNvSpPr>
                        <wps:spPr bwMode="auto">
                          <a:xfrm>
                            <a:off x="2990850" y="704850"/>
                            <a:ext cx="2618884" cy="608693"/>
                          </a:xfrm>
                          <a:prstGeom prst="rect">
                            <a:avLst/>
                          </a:prstGeom>
                          <a:solidFill>
                            <a:schemeClr val="accent3">
                              <a:lumMod val="40000"/>
                              <a:lumOff val="60000"/>
                            </a:schemeClr>
                          </a:solidFill>
                          <a:ln w="9525">
                            <a:solidFill>
                              <a:srgbClr val="000000"/>
                            </a:solidFill>
                            <a:miter lim="800000"/>
                            <a:headEnd/>
                            <a:tailEnd/>
                          </a:ln>
                        </wps:spPr>
                        <wps:txbx>
                          <w:txbxContent>
                            <w:p w:rsidR="0086599D" w:rsidRPr="00936A45" w:rsidRDefault="0086599D" w:rsidP="00936A45">
                              <w:pPr>
                                <w:spacing w:before="100" w:beforeAutospacing="1"/>
                                <w:jc w:val="center"/>
                                <w:rPr>
                                  <w:b/>
                                  <w:sz w:val="20"/>
                                  <w:szCs w:val="20"/>
                                </w:rPr>
                              </w:pPr>
                              <w:r>
                                <w:rPr>
                                  <w:b/>
                                  <w:sz w:val="18"/>
                                  <w:szCs w:val="18"/>
                                </w:rPr>
                                <w:t>Budżet gminy</w:t>
                              </w:r>
                              <w:r w:rsidRPr="00936A45">
                                <w:rPr>
                                  <w:b/>
                                  <w:sz w:val="18"/>
                                  <w:szCs w:val="18"/>
                                </w:rPr>
                                <w:t xml:space="preserve"> i środki prywatne + Pełne możliwości korzystania z funduszy unijnych i środków krajowych dedykowanych</w:t>
                              </w:r>
                              <w:r w:rsidRPr="00936A45">
                                <w:rPr>
                                  <w:b/>
                                  <w:sz w:val="20"/>
                                  <w:szCs w:val="20"/>
                                </w:rPr>
                                <w:t xml:space="preserve"> rewitalizacji</w:t>
                              </w:r>
                            </w:p>
                            <w:p w:rsidR="0086599D" w:rsidRDefault="0086599D" w:rsidP="00A606F8">
                              <w:pPr>
                                <w:spacing w:before="240"/>
                                <w:jc w:val="center"/>
                              </w:pPr>
                            </w:p>
                          </w:txbxContent>
                        </wps:txbx>
                        <wps:bodyPr rot="0" vert="horz" wrap="square" lIns="91440" tIns="45720" rIns="91440" bIns="45720" anchor="t" anchorCtr="0" upright="1">
                          <a:noAutofit/>
                        </wps:bodyPr>
                      </wps:wsp>
                      <wps:wsp>
                        <wps:cNvPr id="20" name="Pole tekstowe 2"/>
                        <wps:cNvSpPr txBox="1">
                          <a:spLocks noChangeArrowheads="1"/>
                        </wps:cNvSpPr>
                        <wps:spPr bwMode="auto">
                          <a:xfrm>
                            <a:off x="2990850" y="1419225"/>
                            <a:ext cx="2618740" cy="285750"/>
                          </a:xfrm>
                          <a:prstGeom prst="rect">
                            <a:avLst/>
                          </a:prstGeom>
                          <a:solidFill>
                            <a:schemeClr val="accent3">
                              <a:lumMod val="40000"/>
                              <a:lumOff val="60000"/>
                            </a:schemeClr>
                          </a:solidFill>
                          <a:ln w="9525">
                            <a:solidFill>
                              <a:srgbClr val="000000"/>
                            </a:solidFill>
                            <a:miter lim="800000"/>
                            <a:headEnd/>
                            <a:tailEnd/>
                          </a:ln>
                        </wps:spPr>
                        <wps:txbx>
                          <w:txbxContent>
                            <w:p w:rsidR="0086599D" w:rsidRPr="00936A45" w:rsidRDefault="0086599D" w:rsidP="00936A45">
                              <w:pPr>
                                <w:spacing w:before="100" w:beforeAutospacing="1"/>
                                <w:jc w:val="center"/>
                                <w:rPr>
                                  <w:b/>
                                  <w:sz w:val="18"/>
                                  <w:szCs w:val="18"/>
                                </w:rPr>
                              </w:pPr>
                              <w:r w:rsidRPr="00936A45">
                                <w:rPr>
                                  <w:b/>
                                  <w:sz w:val="18"/>
                                  <w:szCs w:val="18"/>
                                </w:rPr>
                                <w:t xml:space="preserve">Tylko budżet </w:t>
                              </w:r>
                              <w:r>
                                <w:rPr>
                                  <w:b/>
                                  <w:sz w:val="18"/>
                                  <w:szCs w:val="18"/>
                                </w:rPr>
                                <w:t>gminy</w:t>
                              </w:r>
                              <w:r w:rsidRPr="00936A45">
                                <w:rPr>
                                  <w:b/>
                                  <w:sz w:val="18"/>
                                  <w:szCs w:val="18"/>
                                </w:rPr>
                                <w:t xml:space="preserve"> i środki prywatne</w:t>
                              </w:r>
                            </w:p>
                          </w:txbxContent>
                        </wps:txbx>
                        <wps:bodyPr rot="0" vert="horz" wrap="square" lIns="91440" tIns="45720" rIns="91440" bIns="45720" anchor="t" anchorCtr="0" upright="1">
                          <a:noAutofit/>
                        </wps:bodyPr>
                      </wps:wsp>
                    </wpg:wgp>
                  </a:graphicData>
                </a:graphic>
              </wp:anchor>
            </w:drawing>
          </mc:Choice>
          <mc:Fallback>
            <w:pict>
              <v:group id="Grupa 36" o:spid="_x0000_s1034" style="position:absolute;left:0;text-align:left;margin-left:5.65pt;margin-top:6.9pt;width:441.7pt;height:134.25pt;z-index:251662848" coordsize="56097,17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">
                <v:shape id="_x0000_s1035" type="#_x0000_t202" style="position:absolute;width:26188;height:6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gvMIA&#10;AADbAAAADwAAAGRycy9kb3ducmV2LnhtbERP22rCQBB9F/yHZQRfim4UWjS6SlCEFm3x9gFDdkyi&#10;2dmQ3Zq0X+8WCr7N4VxnvmxNKe5Uu8KygtEwAkGcWl1wpuB82gwmIJxH1lhaJgU/5GC56HbmGGvb&#10;8IHuR5+JEMIuRgW591UspUtzMuiGtiIO3MXWBn2AdSZ1jU0IN6UcR9GbNFhwaMixolVO6e34bRSs&#10;/EuzS9xvcv2Sbrtdl5/79GOqVL/XJjMQnlr/FP+733WY/wp/v4Q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SC8wgAAANsAAAAPAAAAAAAAAAAAAAAAAJgCAABkcnMvZG93&#10;bnJldi54bWxQSwUGAAAAAAQABAD1AAAAhwMAAAAA&#10;" fillcolor="#76923c [2406]">
                  <v:textbox>
                    <w:txbxContent>
                      <w:p w:rsidR="0086599D" w:rsidRPr="00936A45" w:rsidRDefault="0086599D" w:rsidP="00936A45">
                        <w:pPr>
                          <w:spacing w:before="100" w:beforeAutospacing="1"/>
                          <w:jc w:val="center"/>
                          <w:rPr>
                            <w:b/>
                            <w:sz w:val="18"/>
                          </w:rPr>
                        </w:pPr>
                        <w:r w:rsidRPr="00936A45">
                          <w:rPr>
                            <w:b/>
                            <w:sz w:val="18"/>
                          </w:rPr>
                          <w:t>Ustawa o rewitalizacji i Wytyczne</w:t>
                        </w:r>
                      </w:p>
                    </w:txbxContent>
                  </v:textbox>
                </v:shape>
                <v:shape id="_x0000_s1036" type="#_x0000_t202" style="position:absolute;top:7048;width:26188;height:6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y8IA&#10;AADbAAAADwAAAGRycy9kb3ducmV2LnhtbERPzWrCQBC+C32HZQQvohs9SI2uEiyCxVpq9AGG7DRJ&#10;zc6G7GrSPr1bELzNx/c7y3VnKnGjxpWWFUzGEQjizOqScwXn03b0CsJ5ZI2VZVLwSw7Wq5feEmNt&#10;Wz7SLfW5CCHsYlRQeF/HUrqsIINubGviwH3bxqAPsMmlbrAN4aaS0yiaSYMlh4YCa9oUlF3Sq1Gw&#10;8cP2I3F/yc+ndPv9W3X4yt7nSg36XbIA4anzT/HDvdNh/gz+fwk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77LwgAAANsAAAAPAAAAAAAAAAAAAAAAAJgCAABkcnMvZG93&#10;bnJldi54bWxQSwUGAAAAAAQABAD1AAAAhwMAAAAA&#10;" fillcolor="#76923c [2406]">
                  <v:textbox>
                    <w:txbxContent>
                      <w:p w:rsidR="0086599D" w:rsidRPr="00936A45" w:rsidRDefault="0086599D" w:rsidP="00936A45">
                        <w:pPr>
                          <w:spacing w:before="100" w:beforeAutospacing="1"/>
                          <w:jc w:val="center"/>
                          <w:rPr>
                            <w:b/>
                            <w:sz w:val="18"/>
                          </w:rPr>
                        </w:pPr>
                        <w:r w:rsidRPr="00936A45">
                          <w:rPr>
                            <w:b/>
                            <w:sz w:val="18"/>
                          </w:rPr>
                          <w:t>Wytyczne</w:t>
                        </w:r>
                      </w:p>
                    </w:txbxContent>
                  </v:textbox>
                </v:shape>
                <v:shape id="_x0000_s1037" type="#_x0000_t202" style="position:absolute;top:14192;width:2618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8bUMMA&#10;AADbAAAADwAAAGRycy9kb3ducmV2LnhtbERP22rCQBB9F/yHZQRfim70odXoKkERWrTF2wcM2TGJ&#10;ZmdDdmvSfr1bKPg2h3Od+bI1pbhT7QrLCkbDCARxanXBmYLzaTOYgHAeWWNpmRT8kIPlotuZY6xt&#10;wwe6H30mQgi7GBXk3lexlC7NyaAb2oo4cBdbG/QB1pnUNTYh3JRyHEWv0mDBoSHHilY5pbfjt1Gw&#10;8i/NLnG/yfVLuu12XX7u04+pUv1em8xAeGr9U/zvftdh/hv8/RIO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8bUMMAAADbAAAADwAAAAAAAAAAAAAAAACYAgAAZHJzL2Rv&#10;d25yZXYueG1sUEsFBgAAAAAEAAQA9QAAAIgDAAAAAA==&#10;" fillcolor="#76923c [2406]">
                  <v:textbox>
                    <w:txbxContent>
                      <w:p w:rsidR="0086599D" w:rsidRPr="00936A45" w:rsidRDefault="0086599D" w:rsidP="00936A45">
                        <w:pPr>
                          <w:spacing w:before="100" w:beforeAutospacing="1"/>
                          <w:jc w:val="center"/>
                          <w:rPr>
                            <w:b/>
                            <w:sz w:val="18"/>
                          </w:rPr>
                        </w:pPr>
                        <w:r w:rsidRPr="00936A45">
                          <w:rPr>
                            <w:b/>
                            <w:sz w:val="18"/>
                          </w:rPr>
                          <w:t>Tylko ustawa o samorządzie gminnym</w:t>
                        </w:r>
                      </w:p>
                    </w:txbxContent>
                  </v:textbox>
                </v:shape>
                <v:shape id="_x0000_s1038" type="#_x0000_t202" style="position:absolute;left:29908;top:95;width:26189;height:6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QDsMYA&#10;AADbAAAADwAAAGRycy9kb3ducmV2LnhtbESPQWvCQBCF74X+h2UKvdVNlUqNrtIWSz0pjYJ4G7LT&#10;JDQ7G3bXmPbXO4dCbzO8N+99s1gNrlU9hdh4NvA4ykARl942XBk47N8fnkHFhGyx9UwGfijCanl7&#10;s8Dc+gt/Ul+kSkkIxxwN1Cl1udaxrMlhHPmOWLQvHxwmWUOlbcCLhLtWj7Nsqh02LA01dvRWU/ld&#10;nJ0BG+Lr2k+eNuNp8fuhT7vt7Nifjbm/G17moBIN6d/8d72xgi+w8osMo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QDsMYAAADbAAAADwAAAAAAAAAAAAAAAACYAgAAZHJz&#10;L2Rvd25yZXYueG1sUEsFBgAAAAAEAAQA9QAAAIsDAAAAAA==&#10;" fillcolor="#d6e3bc [1302]">
                  <v:textbox>
                    <w:txbxContent>
                      <w:p w:rsidR="0086599D" w:rsidRPr="00936A45" w:rsidRDefault="0086599D" w:rsidP="00936A45">
                        <w:pPr>
                          <w:spacing w:before="100" w:beforeAutospacing="1"/>
                          <w:jc w:val="center"/>
                          <w:rPr>
                            <w:b/>
                          </w:rPr>
                        </w:pPr>
                        <w:r>
                          <w:rPr>
                            <w:b/>
                            <w:sz w:val="18"/>
                            <w:szCs w:val="18"/>
                          </w:rPr>
                          <w:t>Budżet gminy</w:t>
                        </w:r>
                        <w:r w:rsidRPr="00936A45">
                          <w:rPr>
                            <w:b/>
                            <w:sz w:val="18"/>
                            <w:szCs w:val="18"/>
                          </w:rPr>
                          <w:t xml:space="preserve"> i środki prywatne + Pełne możliwości korzystania z funduszy unijnych i środków krajowych + Narzędzia ustawowe</w:t>
                        </w:r>
                      </w:p>
                    </w:txbxContent>
                  </v:textbox>
                </v:shape>
                <v:shape id="_x0000_s1039" type="#_x0000_t202" style="position:absolute;left:29908;top:7048;width:26189;height:6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mK8IA&#10;AADbAAAADwAAAGRycy9kb3ducmV2LnhtbERPTWvCQBC9F/wPywi96UZLpUZXaUtFT5VGQbwN2TEJ&#10;ZmfD7hpTf71bEHqbx/uc+bIztWjJ+cqygtEwAUGcW11xoWC/Ww3eQPiArLG2TAp+ycNy0XuaY6rt&#10;lX+ozUIhYgj7FBWUITSplD4vyaAf2oY4cifrDIYIXSG1w2sMN7UcJ8lEGqw4NpTY0GdJ+Tm7GAXa&#10;+Y8v+/K6GU+y21oet9/TQ3tR6rnfvc9ABOrCv/jh3ug4fwp/v8Q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yKYrwgAAANsAAAAPAAAAAAAAAAAAAAAAAJgCAABkcnMvZG93&#10;bnJldi54bWxQSwUGAAAAAAQABAD1AAAAhwMAAAAA&#10;" fillcolor="#d6e3bc [1302]">
                  <v:textbox>
                    <w:txbxContent>
                      <w:p w:rsidR="0086599D" w:rsidRPr="00936A45" w:rsidRDefault="0086599D" w:rsidP="00936A45">
                        <w:pPr>
                          <w:spacing w:before="100" w:beforeAutospacing="1"/>
                          <w:jc w:val="center"/>
                          <w:rPr>
                            <w:b/>
                            <w:sz w:val="20"/>
                            <w:szCs w:val="20"/>
                          </w:rPr>
                        </w:pPr>
                        <w:r>
                          <w:rPr>
                            <w:b/>
                            <w:sz w:val="18"/>
                            <w:szCs w:val="18"/>
                          </w:rPr>
                          <w:t>Budżet gminy</w:t>
                        </w:r>
                        <w:r w:rsidRPr="00936A45">
                          <w:rPr>
                            <w:b/>
                            <w:sz w:val="18"/>
                            <w:szCs w:val="18"/>
                          </w:rPr>
                          <w:t xml:space="preserve"> i środki prywatne + Pełne możliwości korzystania z funduszy unijnych i środków krajowych dedykowanych</w:t>
                        </w:r>
                        <w:r w:rsidRPr="00936A45">
                          <w:rPr>
                            <w:b/>
                            <w:sz w:val="20"/>
                            <w:szCs w:val="20"/>
                          </w:rPr>
                          <w:t xml:space="preserve"> rewitalizacji</w:t>
                        </w:r>
                      </w:p>
                      <w:p w:rsidR="0086599D" w:rsidRDefault="0086599D" w:rsidP="00A606F8">
                        <w:pPr>
                          <w:spacing w:before="240"/>
                          <w:jc w:val="center"/>
                        </w:pPr>
                      </w:p>
                    </w:txbxContent>
                  </v:textbox>
                </v:shape>
                <v:shape id="_x0000_s1040" type="#_x0000_t202" style="position:absolute;left:29908;top:14192;width:2618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7FC8IA&#10;AADbAAAADwAAAGRycy9kb3ducmV2LnhtbERPz2vCMBS+D/wfwhN209SOyaxGcWNjniargnh7NM+2&#10;2LyUJNbqX78chB0/vt+LVW8a0ZHztWUFk3ECgriwuuZSwX73NXoD4QOyxsYyKbiRh9Vy8LTATNsr&#10;/1KXh1LEEPYZKqhCaDMpfVGRQT+2LXHkTtYZDBG6UmqH1xhuGpkmyVQarDk2VNjSR0XFOb8YBdr5&#10;90/78rpJp/n9Wx63P7NDd1Hqediv5yAC9eFf/HBvtII0ro9f4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nsULwgAAANsAAAAPAAAAAAAAAAAAAAAAAJgCAABkcnMvZG93&#10;bnJldi54bWxQSwUGAAAAAAQABAD1AAAAhwMAAAAA&#10;" fillcolor="#d6e3bc [1302]">
                  <v:textbox>
                    <w:txbxContent>
                      <w:p w:rsidR="0086599D" w:rsidRPr="00936A45" w:rsidRDefault="0086599D" w:rsidP="00936A45">
                        <w:pPr>
                          <w:spacing w:before="100" w:beforeAutospacing="1"/>
                          <w:jc w:val="center"/>
                          <w:rPr>
                            <w:b/>
                            <w:sz w:val="18"/>
                            <w:szCs w:val="18"/>
                          </w:rPr>
                        </w:pPr>
                        <w:r w:rsidRPr="00936A45">
                          <w:rPr>
                            <w:b/>
                            <w:sz w:val="18"/>
                            <w:szCs w:val="18"/>
                          </w:rPr>
                          <w:t xml:space="preserve">Tylko budżet </w:t>
                        </w:r>
                        <w:r>
                          <w:rPr>
                            <w:b/>
                            <w:sz w:val="18"/>
                            <w:szCs w:val="18"/>
                          </w:rPr>
                          <w:t>gminy</w:t>
                        </w:r>
                        <w:r w:rsidRPr="00936A45">
                          <w:rPr>
                            <w:b/>
                            <w:sz w:val="18"/>
                            <w:szCs w:val="18"/>
                          </w:rPr>
                          <w:t xml:space="preserve"> i środki prywatne</w:t>
                        </w:r>
                      </w:p>
                    </w:txbxContent>
                  </v:textbox>
                </v:shape>
              </v:group>
            </w:pict>
          </mc:Fallback>
        </mc:AlternateContent>
      </w:r>
    </w:p>
    <w:p w:rsidR="00A606F8" w:rsidRDefault="00A606F8" w:rsidP="00A606F8">
      <w:pPr>
        <w:jc w:val="both"/>
        <w:rPr>
          <w:b/>
        </w:rPr>
      </w:pPr>
    </w:p>
    <w:p w:rsidR="00A606F8" w:rsidRDefault="00A606F8" w:rsidP="00A606F8">
      <w:pPr>
        <w:jc w:val="both"/>
        <w:rPr>
          <w:b/>
        </w:rPr>
      </w:pPr>
    </w:p>
    <w:p w:rsidR="00A606F8" w:rsidRDefault="00A606F8" w:rsidP="00A606F8">
      <w:pPr>
        <w:jc w:val="both"/>
        <w:rPr>
          <w:b/>
        </w:rPr>
      </w:pPr>
    </w:p>
    <w:p w:rsidR="00A606F8" w:rsidRDefault="00A606F8" w:rsidP="00A606F8">
      <w:pPr>
        <w:jc w:val="both"/>
        <w:rPr>
          <w:b/>
        </w:rPr>
      </w:pPr>
    </w:p>
    <w:p w:rsidR="00A606F8" w:rsidRDefault="00A606F8" w:rsidP="00A606F8">
      <w:pPr>
        <w:jc w:val="both"/>
        <w:rPr>
          <w:b/>
        </w:rPr>
      </w:pPr>
    </w:p>
    <w:p w:rsidR="00A606F8" w:rsidRDefault="00A606F8" w:rsidP="00A606F8">
      <w:pPr>
        <w:jc w:val="both"/>
        <w:rPr>
          <w:b/>
        </w:rPr>
      </w:pPr>
    </w:p>
    <w:p w:rsidR="00A606F8" w:rsidRDefault="00A606F8" w:rsidP="00A606F8">
      <w:pPr>
        <w:jc w:val="both"/>
        <w:rPr>
          <w:b/>
        </w:rPr>
      </w:pPr>
    </w:p>
    <w:p w:rsidR="00A606F8" w:rsidRDefault="00A606F8" w:rsidP="00A606F8">
      <w:pPr>
        <w:jc w:val="both"/>
        <w:rPr>
          <w:b/>
        </w:rPr>
      </w:pPr>
    </w:p>
    <w:p w:rsidR="00A606F8" w:rsidRDefault="00A606F8" w:rsidP="00A606F8">
      <w:pPr>
        <w:jc w:val="both"/>
        <w:rPr>
          <w:b/>
          <w:color w:val="FF0000"/>
        </w:rPr>
      </w:pPr>
    </w:p>
    <w:p w:rsidR="00A606F8" w:rsidRPr="00B5009B" w:rsidRDefault="00A606F8" w:rsidP="00A606F8">
      <w:pPr>
        <w:jc w:val="both"/>
        <w:rPr>
          <w:b/>
        </w:rPr>
      </w:pPr>
      <w:r w:rsidRPr="00176480">
        <w:rPr>
          <w:b/>
        </w:rPr>
        <w:lastRenderedPageBreak/>
        <w:t xml:space="preserve">Gminny Program Rewitalizacji Gminy </w:t>
      </w:r>
      <w:r w:rsidR="00176480" w:rsidRPr="00176480">
        <w:rPr>
          <w:b/>
        </w:rPr>
        <w:t>Trzciel do roku 2020, z perspektywą do 2030 rok</w:t>
      </w:r>
      <w:r w:rsidR="00176480" w:rsidRPr="00176480">
        <w:rPr>
          <w:b/>
          <w:sz w:val="24"/>
          <w:szCs w:val="24"/>
        </w:rPr>
        <w:t>u</w:t>
      </w:r>
      <w:r w:rsidR="00176480" w:rsidRPr="00176480">
        <w:rPr>
          <w:b/>
        </w:rPr>
        <w:t xml:space="preserve"> </w:t>
      </w:r>
      <w:r w:rsidRPr="00B5009B">
        <w:rPr>
          <w:b/>
        </w:rPr>
        <w:t xml:space="preserve">realizowany </w:t>
      </w:r>
      <w:r>
        <w:rPr>
          <w:b/>
        </w:rPr>
        <w:t>jest</w:t>
      </w:r>
      <w:r w:rsidRPr="00B5009B">
        <w:rPr>
          <w:b/>
        </w:rPr>
        <w:t xml:space="preserve"> zgodnie z Ustawą </w:t>
      </w:r>
      <w:r w:rsidRPr="00B5009B">
        <w:rPr>
          <w:rStyle w:val="apple-converted-space"/>
          <w:rFonts w:ascii="Arial" w:hAnsi="Arial" w:cs="Arial"/>
          <w:sz w:val="18"/>
          <w:szCs w:val="18"/>
          <w:shd w:val="clear" w:color="auto" w:fill="FFFFFF"/>
        </w:rPr>
        <w:t> </w:t>
      </w:r>
      <w:r w:rsidRPr="00B5009B">
        <w:rPr>
          <w:b/>
        </w:rPr>
        <w:t>o rewitalizacji z dnia 9 października 2015 r.</w:t>
      </w:r>
    </w:p>
    <w:p w:rsidR="00A606F8" w:rsidRPr="00542DBE" w:rsidRDefault="00A606F8" w:rsidP="00A606F8">
      <w:pPr>
        <w:jc w:val="both"/>
        <w:rPr>
          <w:b/>
          <w:color w:val="FF0000"/>
        </w:rPr>
      </w:pPr>
    </w:p>
    <w:p w:rsidR="00A606F8" w:rsidRPr="002B7D04" w:rsidRDefault="00A606F8" w:rsidP="00A606F8">
      <w:pPr>
        <w:jc w:val="both"/>
        <w:rPr>
          <w:i/>
        </w:rPr>
      </w:pPr>
      <w:r w:rsidRPr="002B7D04">
        <w:rPr>
          <w:i/>
        </w:rPr>
        <w:t>PROCEDURA UCHWALANIA GPR</w:t>
      </w:r>
    </w:p>
    <w:p w:rsidR="00A606F8" w:rsidRDefault="00A606F8" w:rsidP="00A606F8">
      <w:pPr>
        <w:jc w:val="both"/>
        <w:rPr>
          <w:color w:val="FF0000"/>
          <w:highlight w:val="yellow"/>
        </w:rPr>
      </w:pPr>
      <w:r>
        <w:t>Procedurę uchwalania GPR rozpoczyna podjęcie przez radę gminy uchwały o przystąpieniu do jego sporządzania. Jej podjęcie możliwe jest jedynie po wejściu w życie uchwały w sprawie wyznaczenia obszaru zdegradowanego i obszaru rewitalizacji. Drugim etapem procedury uchwalania GPR jest dokonanie ogłoszenia informującego podjęciu przez radę gminy uchwały inicjującej proces. Następnie sporządzony projekt GPR poddaje się szeroko rozumianemu opiniowaniu, w ramach którego najpierw przeprowadzane są konsultacje społeczne (na zasadach określonych w rozdziale 2 ustawy), potem zaś przedstawia się ten sam projekt do zaopiniowania przez organy administracji publicznej i innym podmiotom. Kolejnym etapem procedury jest uzyskanie opinii organów administracji publicznej i innych podmiotów. Ostatnim etapem procedury jest wprowadzenie do projektu GPR zmian wynikających zarówno z konsultacji społecznych jak i opiniowania oraz przedstawienie dokumentu radzie gminy celem uchwalenia.</w:t>
      </w:r>
    </w:p>
    <w:p w:rsidR="00A606F8" w:rsidRPr="00DA5146" w:rsidRDefault="00A606F8" w:rsidP="004E144C">
      <w:pPr>
        <w:pStyle w:val="Nagwek2"/>
        <w:rPr>
          <w:szCs w:val="24"/>
        </w:rPr>
      </w:pPr>
      <w:bookmarkStart w:id="22" w:name="_Toc480546667"/>
      <w:bookmarkStart w:id="23" w:name="_Toc486508694"/>
      <w:r w:rsidRPr="00451571">
        <w:rPr>
          <w:szCs w:val="24"/>
        </w:rPr>
        <w:t xml:space="preserve">2.5. </w:t>
      </w:r>
      <w:r w:rsidRPr="00451571">
        <w:t>Strategiczna Ocena Oddziaływania na Środowisko</w:t>
      </w:r>
      <w:bookmarkEnd w:id="22"/>
      <w:bookmarkEnd w:id="23"/>
    </w:p>
    <w:p w:rsidR="00A606F8" w:rsidRPr="00451571" w:rsidRDefault="00A606F8" w:rsidP="00A606F8">
      <w:pPr>
        <w:jc w:val="both"/>
        <w:rPr>
          <w:u w:val="single"/>
        </w:rPr>
      </w:pPr>
      <w:r w:rsidRPr="00451571">
        <w:rPr>
          <w:u w:val="single"/>
        </w:rPr>
        <w:t>Strategiczna ocena oddziaływania na środowisko Gminnego Programu Rewitalizacji</w:t>
      </w:r>
    </w:p>
    <w:p w:rsidR="00B06B9C" w:rsidRDefault="00A606F8" w:rsidP="006E2FCE">
      <w:pPr>
        <w:jc w:val="both"/>
      </w:pPr>
      <w:r w:rsidRPr="00451571">
        <w:t>Zgodnie z ustawą z dnia 3 października 2008 r. o udostępnianiu informacji o środowisku i jego ochronie, udziale społeczeństwa w ochronie środowiska oraz ocenach oddziaływania na środowisko (Dz. U. Nr 199, poz. 1227 ze zm.) projekt niniejszego dokumentu został przedłożony do zaopiniowania Regionalnemu Dyrektorowi Och</w:t>
      </w:r>
      <w:r w:rsidR="00886D3B">
        <w:t>rony Środowiska oraz Państwowemu</w:t>
      </w:r>
      <w:r w:rsidRPr="00451571">
        <w:t xml:space="preserve"> Wojewódzkie</w:t>
      </w:r>
      <w:r w:rsidR="00886D3B">
        <w:t>mu Inspektorowi Sanitarnemu</w:t>
      </w:r>
      <w:r w:rsidRPr="00451571">
        <w:t xml:space="preserve"> w celu ustalenia konieczności przeprowadzenia strategicznej oceny oddziaływania na środowisko. </w:t>
      </w:r>
    </w:p>
    <w:p w:rsidR="00CA0B8F" w:rsidRDefault="008749A4" w:rsidP="004E144C">
      <w:pPr>
        <w:pStyle w:val="Nagwek1"/>
      </w:pPr>
      <w:bookmarkStart w:id="24" w:name="_Toc486508695"/>
      <w:r>
        <w:t>3</w:t>
      </w:r>
      <w:r w:rsidR="004A7B11" w:rsidRPr="00713137">
        <w:t xml:space="preserve">. </w:t>
      </w:r>
      <w:r w:rsidRPr="008749A4">
        <w:t>Opis powiązań programu rewitalizacji z dokumentami strategicznymi i planistycznymi gminy</w:t>
      </w:r>
      <w:bookmarkEnd w:id="24"/>
    </w:p>
    <w:p w:rsidR="00413E6B" w:rsidRDefault="00413E6B" w:rsidP="00413E6B">
      <w:pPr>
        <w:autoSpaceDE w:val="0"/>
        <w:autoSpaceDN w:val="0"/>
        <w:adjustRightInd w:val="0"/>
        <w:ind w:firstLine="708"/>
        <w:jc w:val="both"/>
        <w:rPr>
          <w:rFonts w:eastAsia="Calibri" w:cs="Times-Roman"/>
        </w:rPr>
      </w:pPr>
      <w:r>
        <w:rPr>
          <w:rFonts w:eastAsia="Calibri" w:cs="Times-Roman"/>
        </w:rPr>
        <w:t>Gminny</w:t>
      </w:r>
      <w:r w:rsidRPr="00F61AD9">
        <w:rPr>
          <w:rFonts w:eastAsia="Calibri" w:cs="Times-Roman"/>
        </w:rPr>
        <w:t xml:space="preserve"> Program Rewitalizacji to nie jedyny dokument dotycz</w:t>
      </w:r>
      <w:r w:rsidRPr="00F61AD9">
        <w:rPr>
          <w:rFonts w:eastAsia="TimesNewRoman" w:cs="TimesNewRoman"/>
        </w:rPr>
        <w:t>ą</w:t>
      </w:r>
      <w:r w:rsidRPr="00F61AD9">
        <w:rPr>
          <w:rFonts w:eastAsia="Calibri" w:cs="Times-Roman"/>
        </w:rPr>
        <w:t>cy planowania przyszłych działa</w:t>
      </w:r>
      <w:r w:rsidRPr="00F61AD9">
        <w:rPr>
          <w:rFonts w:eastAsia="TimesNewRoman" w:cs="TimesNewRoman"/>
        </w:rPr>
        <w:t xml:space="preserve">ń </w:t>
      </w:r>
      <w:r w:rsidRPr="00F61AD9">
        <w:rPr>
          <w:rFonts w:eastAsia="Calibri" w:cs="Times-Roman"/>
        </w:rPr>
        <w:t>na obszarze gminy. Istnieje wiele innych dokumentów, które dotycz</w:t>
      </w:r>
      <w:r w:rsidRPr="00F61AD9">
        <w:rPr>
          <w:rFonts w:eastAsia="TimesNewRoman" w:cs="TimesNewRoman"/>
        </w:rPr>
        <w:t>ą</w:t>
      </w:r>
      <w:r w:rsidRPr="00F61AD9">
        <w:rPr>
          <w:rFonts w:eastAsia="Calibri" w:cs="Times-Roman"/>
        </w:rPr>
        <w:t xml:space="preserve"> rozwoju danego terenu, okre</w:t>
      </w:r>
      <w:r w:rsidRPr="00F61AD9">
        <w:rPr>
          <w:rFonts w:eastAsia="TimesNewRoman" w:cs="TimesNewRoman"/>
        </w:rPr>
        <w:t>ś</w:t>
      </w:r>
      <w:r w:rsidRPr="00F61AD9">
        <w:rPr>
          <w:rFonts w:eastAsia="Calibri" w:cs="Times-Roman"/>
        </w:rPr>
        <w:t>laj</w:t>
      </w:r>
      <w:r w:rsidRPr="00F61AD9">
        <w:rPr>
          <w:rFonts w:eastAsia="TimesNewRoman" w:cs="TimesNewRoman"/>
        </w:rPr>
        <w:t>ą</w:t>
      </w:r>
      <w:r w:rsidRPr="00F61AD9">
        <w:rPr>
          <w:rFonts w:eastAsia="Calibri" w:cs="Times-Roman"/>
        </w:rPr>
        <w:t>cych jednocze</w:t>
      </w:r>
      <w:r w:rsidRPr="00F61AD9">
        <w:rPr>
          <w:rFonts w:eastAsia="TimesNewRoman" w:cs="TimesNewRoman"/>
        </w:rPr>
        <w:t>ś</w:t>
      </w:r>
      <w:r w:rsidRPr="00F61AD9">
        <w:rPr>
          <w:rFonts w:eastAsia="Calibri" w:cs="Times-Roman"/>
        </w:rPr>
        <w:t>nie sposoby na osi</w:t>
      </w:r>
      <w:r w:rsidRPr="00F61AD9">
        <w:rPr>
          <w:rFonts w:eastAsia="TimesNewRoman" w:cs="TimesNewRoman"/>
        </w:rPr>
        <w:t>ą</w:t>
      </w:r>
      <w:r w:rsidRPr="00F61AD9">
        <w:rPr>
          <w:rFonts w:eastAsia="Calibri" w:cs="Times-Roman"/>
        </w:rPr>
        <w:t>gni</w:t>
      </w:r>
      <w:r w:rsidRPr="00F61AD9">
        <w:rPr>
          <w:rFonts w:eastAsia="TimesNewRoman" w:cs="TimesNewRoman"/>
        </w:rPr>
        <w:t>ę</w:t>
      </w:r>
      <w:r w:rsidRPr="00F61AD9">
        <w:rPr>
          <w:rFonts w:eastAsia="Calibri" w:cs="Times-Roman"/>
        </w:rPr>
        <w:t xml:space="preserve">cie zamierzonych </w:t>
      </w:r>
      <w:r>
        <w:rPr>
          <w:rFonts w:eastAsia="Calibri" w:cs="Times-Roman"/>
        </w:rPr>
        <w:t xml:space="preserve">celów. Gminny Program </w:t>
      </w:r>
      <w:r w:rsidRPr="00F61AD9">
        <w:rPr>
          <w:rFonts w:eastAsia="Calibri" w:cs="Times-Roman"/>
        </w:rPr>
        <w:t>Rewitalizacji jest zgodny z innymi dokumentami strategicznymi o zasi</w:t>
      </w:r>
      <w:r w:rsidRPr="00F61AD9">
        <w:rPr>
          <w:rFonts w:eastAsia="TimesNewRoman" w:cs="TimesNewRoman"/>
        </w:rPr>
        <w:t>ę</w:t>
      </w:r>
      <w:r w:rsidRPr="00F61AD9">
        <w:rPr>
          <w:rFonts w:eastAsia="Calibri" w:cs="Times-Roman"/>
        </w:rPr>
        <w:t>gu krajowym, wojewódzkim i lokalnym. Ta komplementarno</w:t>
      </w:r>
      <w:r w:rsidRPr="00F61AD9">
        <w:rPr>
          <w:rFonts w:eastAsia="TimesNewRoman" w:cs="TimesNewRoman"/>
        </w:rPr>
        <w:t xml:space="preserve">ść </w:t>
      </w:r>
      <w:r w:rsidRPr="00F61AD9">
        <w:rPr>
          <w:rFonts w:eastAsia="Calibri" w:cs="Times-Roman"/>
        </w:rPr>
        <w:t>wpływa znacz</w:t>
      </w:r>
      <w:r w:rsidRPr="00F61AD9">
        <w:rPr>
          <w:rFonts w:eastAsia="TimesNewRoman" w:cs="TimesNewRoman"/>
        </w:rPr>
        <w:t>ą</w:t>
      </w:r>
      <w:r w:rsidRPr="00F61AD9">
        <w:rPr>
          <w:rFonts w:eastAsia="Calibri" w:cs="Times-Roman"/>
        </w:rPr>
        <w:t>co na podniesienie efektywno</w:t>
      </w:r>
      <w:r w:rsidRPr="00F61AD9">
        <w:rPr>
          <w:rFonts w:eastAsia="TimesNewRoman" w:cs="TimesNewRoman"/>
        </w:rPr>
        <w:t>ś</w:t>
      </w:r>
      <w:r w:rsidRPr="00F61AD9">
        <w:rPr>
          <w:rFonts w:eastAsia="Calibri" w:cs="Times-Roman"/>
        </w:rPr>
        <w:t>ci podejmowanych działa</w:t>
      </w:r>
      <w:r w:rsidRPr="00F61AD9">
        <w:rPr>
          <w:rFonts w:eastAsia="TimesNewRoman" w:cs="TimesNewRoman"/>
        </w:rPr>
        <w:t xml:space="preserve">ń </w:t>
      </w:r>
      <w:r w:rsidRPr="00F61AD9">
        <w:rPr>
          <w:rFonts w:eastAsia="Calibri" w:cs="Times-Roman"/>
        </w:rPr>
        <w:t>w ramach procesu rewitalizacji, podnosi</w:t>
      </w:r>
      <w:r>
        <w:rPr>
          <w:rFonts w:eastAsia="Calibri" w:cs="Times-Roman"/>
        </w:rPr>
        <w:t xml:space="preserve"> </w:t>
      </w:r>
      <w:r w:rsidRPr="00F61AD9">
        <w:rPr>
          <w:rFonts w:eastAsia="Calibri" w:cs="Times-Roman"/>
        </w:rPr>
        <w:t>ogóln</w:t>
      </w:r>
      <w:r w:rsidRPr="00F61AD9">
        <w:rPr>
          <w:rFonts w:eastAsia="TimesNewRoman" w:cs="TimesNewRoman"/>
        </w:rPr>
        <w:t xml:space="preserve">ą </w:t>
      </w:r>
      <w:r w:rsidRPr="00F61AD9">
        <w:rPr>
          <w:rFonts w:eastAsia="Calibri" w:cs="Times-Roman"/>
        </w:rPr>
        <w:t>warto</w:t>
      </w:r>
      <w:r w:rsidRPr="00F61AD9">
        <w:rPr>
          <w:rFonts w:eastAsia="TimesNewRoman" w:cs="TimesNewRoman"/>
        </w:rPr>
        <w:t xml:space="preserve">ść </w:t>
      </w:r>
      <w:r w:rsidRPr="00F61AD9">
        <w:rPr>
          <w:rFonts w:eastAsia="Calibri" w:cs="Times-Roman"/>
        </w:rPr>
        <w:t>i prawdopodobie</w:t>
      </w:r>
      <w:r w:rsidRPr="00F61AD9">
        <w:rPr>
          <w:rFonts w:eastAsia="TimesNewRoman" w:cs="TimesNewRoman"/>
        </w:rPr>
        <w:t>ń</w:t>
      </w:r>
      <w:r w:rsidRPr="00F61AD9">
        <w:rPr>
          <w:rFonts w:eastAsia="Calibri" w:cs="Times-Roman"/>
        </w:rPr>
        <w:t>stwo realizacji niniejszego dokumentu.</w:t>
      </w:r>
    </w:p>
    <w:p w:rsidR="00B06B9C" w:rsidRPr="00EC790A" w:rsidRDefault="00B06B9C" w:rsidP="00413E6B">
      <w:pPr>
        <w:contextualSpacing/>
        <w:jc w:val="both"/>
        <w:rPr>
          <w:rFonts w:cs="Tahoma"/>
        </w:rPr>
      </w:pPr>
    </w:p>
    <w:p w:rsidR="00D65176" w:rsidRPr="00D65176" w:rsidRDefault="00413E6B" w:rsidP="00D65176">
      <w:pPr>
        <w:pStyle w:val="Default"/>
        <w:shd w:val="clear" w:color="auto" w:fill="00B050"/>
        <w:spacing w:line="312" w:lineRule="auto"/>
        <w:jc w:val="both"/>
        <w:rPr>
          <w:rFonts w:ascii="Calibri" w:hAnsi="Calibri" w:cs="Tahoma"/>
          <w:sz w:val="22"/>
          <w:szCs w:val="22"/>
        </w:rPr>
      </w:pPr>
      <w:r w:rsidRPr="00713137">
        <w:rPr>
          <w:rFonts w:ascii="Calibri" w:hAnsi="Calibri"/>
          <w:b/>
          <w:bCs/>
          <w:sz w:val="22"/>
          <w:szCs w:val="22"/>
        </w:rPr>
        <w:t>DOKUMENTY O CHARAKTERZE KRAJOWYM</w:t>
      </w:r>
    </w:p>
    <w:p w:rsidR="00413E6B" w:rsidRPr="00600DF8" w:rsidRDefault="00413E6B" w:rsidP="00413E6B">
      <w:pPr>
        <w:autoSpaceDE w:val="0"/>
        <w:autoSpaceDN w:val="0"/>
        <w:adjustRightInd w:val="0"/>
        <w:jc w:val="both"/>
        <w:rPr>
          <w:rFonts w:eastAsia="Calibri" w:cs="Times-Bold"/>
          <w:b/>
          <w:bCs/>
          <w:color w:val="4F6228" w:themeColor="accent3" w:themeShade="80"/>
        </w:rPr>
      </w:pPr>
      <w:r w:rsidRPr="00600DF8">
        <w:rPr>
          <w:rFonts w:eastAsia="Calibri" w:cs="Times-Bold"/>
          <w:b/>
          <w:bCs/>
          <w:color w:val="4F6228" w:themeColor="accent3" w:themeShade="80"/>
        </w:rPr>
        <w:t>EUROPA 2020. STRATEGIA NA RZECZ INTELIGENTNEGO I ZRÓWNOWA</w:t>
      </w:r>
      <w:r w:rsidRPr="00600DF8">
        <w:rPr>
          <w:rFonts w:eastAsia="Calibri" w:cs="TimesNewRoman,Bold"/>
          <w:b/>
          <w:bCs/>
          <w:color w:val="4F6228" w:themeColor="accent3" w:themeShade="80"/>
        </w:rPr>
        <w:t>Ż</w:t>
      </w:r>
      <w:r w:rsidRPr="00600DF8">
        <w:rPr>
          <w:rFonts w:eastAsia="Calibri" w:cs="Times-Bold"/>
          <w:b/>
          <w:bCs/>
          <w:color w:val="4F6228" w:themeColor="accent3" w:themeShade="80"/>
        </w:rPr>
        <w:t>ONEGO ROZWOJU SPRZYJAJ</w:t>
      </w:r>
      <w:r w:rsidRPr="00600DF8">
        <w:rPr>
          <w:rFonts w:eastAsia="Calibri" w:cs="TimesNewRoman,Bold"/>
          <w:b/>
          <w:bCs/>
          <w:color w:val="4F6228" w:themeColor="accent3" w:themeShade="80"/>
        </w:rPr>
        <w:t>Ą</w:t>
      </w:r>
      <w:r w:rsidRPr="00600DF8">
        <w:rPr>
          <w:rFonts w:eastAsia="Calibri" w:cs="Times-Bold"/>
          <w:b/>
          <w:bCs/>
          <w:color w:val="4F6228" w:themeColor="accent3" w:themeShade="80"/>
        </w:rPr>
        <w:t>CEMU WŁ</w:t>
      </w:r>
      <w:r w:rsidRPr="00600DF8">
        <w:rPr>
          <w:rFonts w:eastAsia="Calibri" w:cs="TimesNewRoman,Bold"/>
          <w:b/>
          <w:bCs/>
          <w:color w:val="4F6228" w:themeColor="accent3" w:themeShade="80"/>
        </w:rPr>
        <w:t>Ą</w:t>
      </w:r>
      <w:r w:rsidRPr="00600DF8">
        <w:rPr>
          <w:rFonts w:eastAsia="Calibri" w:cs="Times-Bold"/>
          <w:b/>
          <w:bCs/>
          <w:color w:val="4F6228" w:themeColor="accent3" w:themeShade="80"/>
        </w:rPr>
        <w:t>CZENIU SPOŁECZNEMU</w:t>
      </w:r>
    </w:p>
    <w:p w:rsidR="00413E6B" w:rsidRPr="008B1084" w:rsidRDefault="00413E6B" w:rsidP="00413E6B">
      <w:pPr>
        <w:ind w:firstLine="708"/>
        <w:jc w:val="both"/>
        <w:rPr>
          <w:rFonts w:cs="Arial"/>
        </w:rPr>
      </w:pPr>
      <w:r w:rsidRPr="008B1084">
        <w:rPr>
          <w:rFonts w:cs="Arial"/>
        </w:rPr>
        <w:t xml:space="preserve">Strategia „Europa 2020” jest zarówno kontynuacją śmiałej wizji rozwoju nakreślonej przez Strategię Lizbońską, jak i próbą odpowiedzi na słabości europejskiej gospodarki, które ze wzmożoną </w:t>
      </w:r>
      <w:r w:rsidRPr="008B1084">
        <w:rPr>
          <w:rFonts w:cs="Arial"/>
        </w:rPr>
        <w:lastRenderedPageBreak/>
        <w:t xml:space="preserve">siłą ujawniły się podczas ostatniego kryzysu, który przyniósł największe od co najmniej 80 lat załamanie gospodarcze oraz uwidocznił poważne słabości strukturalne gospodarek europejskich. </w:t>
      </w:r>
    </w:p>
    <w:p w:rsidR="00413E6B" w:rsidRPr="000D62B2" w:rsidRDefault="00413E6B" w:rsidP="00413E6B">
      <w:pPr>
        <w:ind w:firstLine="644"/>
        <w:jc w:val="both"/>
        <w:rPr>
          <w:rFonts w:cs="Arial"/>
        </w:rPr>
      </w:pPr>
      <w:r w:rsidRPr="009D1322">
        <w:rPr>
          <w:rFonts w:cs="Arial"/>
        </w:rPr>
        <w:t>Do oceny po</w:t>
      </w:r>
      <w:r>
        <w:rPr>
          <w:rFonts w:cs="Arial"/>
        </w:rPr>
        <w:t>stępów w realizacji strategii „E</w:t>
      </w:r>
      <w:r w:rsidRPr="009D1322">
        <w:rPr>
          <w:rFonts w:cs="Arial"/>
        </w:rPr>
        <w:t xml:space="preserve">uropa 2020” określono pięć wymiernych celów </w:t>
      </w:r>
      <w:r w:rsidRPr="000D62B2">
        <w:rPr>
          <w:rFonts w:cs="Arial"/>
        </w:rPr>
        <w:t>rozwojowych do osiągnięcia w roku 2020 na poziomie unijnym:</w:t>
      </w:r>
    </w:p>
    <w:p w:rsidR="00413E6B" w:rsidRPr="000D62B2" w:rsidRDefault="00413E6B" w:rsidP="00413E6B">
      <w:pPr>
        <w:pStyle w:val="Akapitzlist"/>
        <w:numPr>
          <w:ilvl w:val="0"/>
          <w:numId w:val="10"/>
        </w:numPr>
        <w:autoSpaceDE w:val="0"/>
        <w:autoSpaceDN w:val="0"/>
        <w:adjustRightInd w:val="0"/>
        <w:ind w:left="993" w:hanging="284"/>
        <w:jc w:val="both"/>
        <w:rPr>
          <w:rFonts w:eastAsia="Calibri" w:cs="Times-Roman"/>
          <w:sz w:val="22"/>
          <w:szCs w:val="22"/>
        </w:rPr>
      </w:pPr>
      <w:r w:rsidRPr="000D62B2">
        <w:rPr>
          <w:rFonts w:eastAsia="Calibri" w:cs="Times-Roman"/>
          <w:sz w:val="22"/>
          <w:szCs w:val="22"/>
        </w:rPr>
        <w:t>osi</w:t>
      </w:r>
      <w:r w:rsidRPr="000D62B2">
        <w:rPr>
          <w:rFonts w:eastAsia="TimesNewRoman" w:cs="TimesNewRoman"/>
          <w:sz w:val="22"/>
          <w:szCs w:val="22"/>
        </w:rPr>
        <w:t>ą</w:t>
      </w:r>
      <w:r w:rsidRPr="000D62B2">
        <w:rPr>
          <w:rFonts w:eastAsia="Calibri" w:cs="Times-Roman"/>
          <w:sz w:val="22"/>
          <w:szCs w:val="22"/>
        </w:rPr>
        <w:t>gni</w:t>
      </w:r>
      <w:r w:rsidRPr="000D62B2">
        <w:rPr>
          <w:rFonts w:eastAsia="TimesNewRoman" w:cs="TimesNewRoman"/>
          <w:sz w:val="22"/>
          <w:szCs w:val="22"/>
        </w:rPr>
        <w:t>ę</w:t>
      </w:r>
      <w:r w:rsidRPr="000D62B2">
        <w:rPr>
          <w:rFonts w:eastAsia="Calibri" w:cs="Times-Roman"/>
          <w:sz w:val="22"/>
          <w:szCs w:val="22"/>
        </w:rPr>
        <w:t>cie wska</w:t>
      </w:r>
      <w:r w:rsidRPr="000D62B2">
        <w:rPr>
          <w:rFonts w:eastAsia="TimesNewRoman" w:cs="TimesNewRoman"/>
          <w:sz w:val="22"/>
          <w:szCs w:val="22"/>
        </w:rPr>
        <w:t>ź</w:t>
      </w:r>
      <w:r w:rsidRPr="000D62B2">
        <w:rPr>
          <w:rFonts w:eastAsia="Calibri" w:cs="Times-Roman"/>
          <w:sz w:val="22"/>
          <w:szCs w:val="22"/>
        </w:rPr>
        <w:t>nika zatrudnienia na poziomie 75% w</w:t>
      </w:r>
      <w:r w:rsidRPr="000D62B2">
        <w:rPr>
          <w:rFonts w:eastAsia="TimesNewRoman" w:cs="TimesNewRoman"/>
          <w:sz w:val="22"/>
          <w:szCs w:val="22"/>
        </w:rPr>
        <w:t>ś</w:t>
      </w:r>
      <w:r w:rsidRPr="000D62B2">
        <w:rPr>
          <w:rFonts w:eastAsia="Calibri" w:cs="Times-Roman"/>
          <w:sz w:val="22"/>
          <w:szCs w:val="22"/>
        </w:rPr>
        <w:t>ród osób w wieku 20 – 64 lata,</w:t>
      </w:r>
    </w:p>
    <w:p w:rsidR="00413E6B" w:rsidRPr="000D62B2" w:rsidRDefault="00413E6B" w:rsidP="00413E6B">
      <w:pPr>
        <w:pStyle w:val="Akapitzlist"/>
        <w:numPr>
          <w:ilvl w:val="0"/>
          <w:numId w:val="10"/>
        </w:numPr>
        <w:autoSpaceDE w:val="0"/>
        <w:autoSpaceDN w:val="0"/>
        <w:adjustRightInd w:val="0"/>
        <w:ind w:left="993" w:hanging="284"/>
        <w:jc w:val="both"/>
        <w:rPr>
          <w:rFonts w:eastAsia="Calibri" w:cs="Times-Roman"/>
          <w:sz w:val="22"/>
          <w:szCs w:val="22"/>
        </w:rPr>
      </w:pPr>
      <w:r w:rsidRPr="000D62B2">
        <w:rPr>
          <w:rFonts w:eastAsia="Calibri" w:cs="Times-Roman"/>
          <w:sz w:val="22"/>
          <w:szCs w:val="22"/>
        </w:rPr>
        <w:t>zwi</w:t>
      </w:r>
      <w:r w:rsidRPr="000D62B2">
        <w:rPr>
          <w:rFonts w:eastAsia="TimesNewRoman" w:cs="TimesNewRoman"/>
          <w:sz w:val="22"/>
          <w:szCs w:val="22"/>
        </w:rPr>
        <w:t>ę</w:t>
      </w:r>
      <w:r w:rsidRPr="000D62B2">
        <w:rPr>
          <w:rFonts w:eastAsia="Calibri" w:cs="Times-Roman"/>
          <w:sz w:val="22"/>
          <w:szCs w:val="22"/>
        </w:rPr>
        <w:t>kszenie nakładów na działalno</w:t>
      </w:r>
      <w:r w:rsidRPr="000D62B2">
        <w:rPr>
          <w:rFonts w:eastAsia="TimesNewRoman" w:cs="TimesNewRoman"/>
          <w:sz w:val="22"/>
          <w:szCs w:val="22"/>
        </w:rPr>
        <w:t xml:space="preserve">ść </w:t>
      </w:r>
      <w:r w:rsidRPr="000D62B2">
        <w:rPr>
          <w:rFonts w:eastAsia="Calibri" w:cs="Times-Roman"/>
          <w:sz w:val="22"/>
          <w:szCs w:val="22"/>
        </w:rPr>
        <w:t>badawczo - rozwojow</w:t>
      </w:r>
      <w:r w:rsidRPr="000D62B2">
        <w:rPr>
          <w:rFonts w:eastAsia="TimesNewRoman" w:cs="TimesNewRoman"/>
          <w:sz w:val="22"/>
          <w:szCs w:val="22"/>
        </w:rPr>
        <w:t>ą</w:t>
      </w:r>
      <w:r w:rsidRPr="000D62B2">
        <w:rPr>
          <w:rFonts w:eastAsia="Calibri" w:cs="Times-Roman"/>
          <w:sz w:val="22"/>
          <w:szCs w:val="22"/>
        </w:rPr>
        <w:t>, w sektorze publicznym i  prywatnym do poziomu 3% PKB,</w:t>
      </w:r>
    </w:p>
    <w:p w:rsidR="00413E6B" w:rsidRPr="000D62B2" w:rsidRDefault="00413E6B" w:rsidP="00413E6B">
      <w:pPr>
        <w:pStyle w:val="Akapitzlist"/>
        <w:numPr>
          <w:ilvl w:val="0"/>
          <w:numId w:val="10"/>
        </w:numPr>
        <w:autoSpaceDE w:val="0"/>
        <w:autoSpaceDN w:val="0"/>
        <w:adjustRightInd w:val="0"/>
        <w:ind w:left="993" w:hanging="284"/>
        <w:jc w:val="both"/>
        <w:rPr>
          <w:rFonts w:eastAsia="Calibri" w:cs="Times-Roman"/>
          <w:sz w:val="22"/>
          <w:szCs w:val="22"/>
        </w:rPr>
      </w:pPr>
      <w:r w:rsidRPr="000D62B2">
        <w:rPr>
          <w:rFonts w:eastAsia="Calibri" w:cs="Times-Roman"/>
          <w:sz w:val="22"/>
          <w:szCs w:val="22"/>
        </w:rPr>
        <w:t>popraw</w:t>
      </w:r>
      <w:r w:rsidRPr="000D62B2">
        <w:rPr>
          <w:rFonts w:eastAsia="TimesNewRoman" w:cs="TimesNewRoman"/>
          <w:sz w:val="22"/>
          <w:szCs w:val="22"/>
        </w:rPr>
        <w:t xml:space="preserve">ę </w:t>
      </w:r>
      <w:r w:rsidRPr="000D62B2">
        <w:rPr>
          <w:rFonts w:eastAsia="Calibri" w:cs="Times-Roman"/>
          <w:sz w:val="22"/>
          <w:szCs w:val="22"/>
        </w:rPr>
        <w:t>efektywno</w:t>
      </w:r>
      <w:r w:rsidRPr="000D62B2">
        <w:rPr>
          <w:rFonts w:eastAsia="TimesNewRoman" w:cs="TimesNewRoman"/>
          <w:sz w:val="22"/>
          <w:szCs w:val="22"/>
        </w:rPr>
        <w:t>ś</w:t>
      </w:r>
      <w:r w:rsidRPr="000D62B2">
        <w:rPr>
          <w:rFonts w:eastAsia="Calibri" w:cs="Times-Roman"/>
          <w:sz w:val="22"/>
          <w:szCs w:val="22"/>
        </w:rPr>
        <w:t>ci energetycznej, ograniczenie emisji gazów cieplarnianych o 20%, zwi</w:t>
      </w:r>
      <w:r w:rsidRPr="000D62B2">
        <w:rPr>
          <w:rFonts w:eastAsia="TimesNewRoman" w:cs="TimesNewRoman"/>
          <w:sz w:val="22"/>
          <w:szCs w:val="22"/>
        </w:rPr>
        <w:t>ę</w:t>
      </w:r>
      <w:r w:rsidRPr="000D62B2">
        <w:rPr>
          <w:rFonts w:eastAsia="Calibri" w:cs="Times-Roman"/>
          <w:sz w:val="22"/>
          <w:szCs w:val="22"/>
        </w:rPr>
        <w:t>kszenie do 20% udziału energii odnawialnej w ogólnym zu</w:t>
      </w:r>
      <w:r w:rsidRPr="000D62B2">
        <w:rPr>
          <w:rFonts w:eastAsia="TimesNewRoman" w:cs="TimesNewRoman"/>
          <w:sz w:val="22"/>
          <w:szCs w:val="22"/>
        </w:rPr>
        <w:t>ż</w:t>
      </w:r>
      <w:r w:rsidRPr="000D62B2">
        <w:rPr>
          <w:rFonts w:eastAsia="Calibri" w:cs="Times-Roman"/>
          <w:sz w:val="22"/>
          <w:szCs w:val="22"/>
        </w:rPr>
        <w:t>yciu energii oraz zwi</w:t>
      </w:r>
      <w:r w:rsidRPr="000D62B2">
        <w:rPr>
          <w:rFonts w:eastAsia="TimesNewRoman" w:cs="TimesNewRoman"/>
          <w:sz w:val="22"/>
          <w:szCs w:val="22"/>
        </w:rPr>
        <w:t>ę</w:t>
      </w:r>
      <w:r w:rsidRPr="000D62B2">
        <w:rPr>
          <w:rFonts w:eastAsia="Calibri" w:cs="Times-Roman"/>
          <w:sz w:val="22"/>
          <w:szCs w:val="22"/>
        </w:rPr>
        <w:t>kszenie efektywno</w:t>
      </w:r>
      <w:r w:rsidRPr="000D62B2">
        <w:rPr>
          <w:rFonts w:eastAsia="TimesNewRoman" w:cs="TimesNewRoman"/>
          <w:sz w:val="22"/>
          <w:szCs w:val="22"/>
        </w:rPr>
        <w:t>ś</w:t>
      </w:r>
      <w:r w:rsidRPr="000D62B2">
        <w:rPr>
          <w:rFonts w:eastAsia="Calibri" w:cs="Times-Roman"/>
          <w:sz w:val="22"/>
          <w:szCs w:val="22"/>
        </w:rPr>
        <w:t>ci energetycznej o 20%,</w:t>
      </w:r>
    </w:p>
    <w:p w:rsidR="00413E6B" w:rsidRPr="000D62B2" w:rsidRDefault="00413E6B" w:rsidP="00413E6B">
      <w:pPr>
        <w:pStyle w:val="Akapitzlist"/>
        <w:numPr>
          <w:ilvl w:val="0"/>
          <w:numId w:val="10"/>
        </w:numPr>
        <w:autoSpaceDE w:val="0"/>
        <w:autoSpaceDN w:val="0"/>
        <w:adjustRightInd w:val="0"/>
        <w:ind w:left="993" w:hanging="284"/>
        <w:jc w:val="both"/>
        <w:rPr>
          <w:rFonts w:eastAsia="Calibri" w:cs="Times-Roman"/>
          <w:sz w:val="22"/>
          <w:szCs w:val="22"/>
        </w:rPr>
      </w:pPr>
      <w:r w:rsidRPr="000D62B2">
        <w:rPr>
          <w:rFonts w:eastAsia="Calibri" w:cs="Times-Roman"/>
          <w:sz w:val="22"/>
          <w:szCs w:val="22"/>
        </w:rPr>
        <w:t>podniesienie poziomu wykształcenia, zredukowanie odsetka osób przedwcze</w:t>
      </w:r>
      <w:r w:rsidRPr="000D62B2">
        <w:rPr>
          <w:rFonts w:eastAsia="TimesNewRoman" w:cs="TimesNewRoman"/>
          <w:sz w:val="22"/>
          <w:szCs w:val="22"/>
        </w:rPr>
        <w:t>ś</w:t>
      </w:r>
      <w:r w:rsidRPr="000D62B2">
        <w:rPr>
          <w:rFonts w:eastAsia="Calibri" w:cs="Times-Roman"/>
          <w:sz w:val="22"/>
          <w:szCs w:val="22"/>
        </w:rPr>
        <w:t>nie ko</w:t>
      </w:r>
      <w:r w:rsidRPr="000D62B2">
        <w:rPr>
          <w:rFonts w:eastAsia="TimesNewRoman" w:cs="TimesNewRoman"/>
          <w:sz w:val="22"/>
          <w:szCs w:val="22"/>
        </w:rPr>
        <w:t>ń</w:t>
      </w:r>
      <w:r w:rsidRPr="000D62B2">
        <w:rPr>
          <w:rFonts w:eastAsia="Calibri" w:cs="Times-Roman"/>
          <w:sz w:val="22"/>
          <w:szCs w:val="22"/>
        </w:rPr>
        <w:t>cz</w:t>
      </w:r>
      <w:r w:rsidRPr="000D62B2">
        <w:rPr>
          <w:rFonts w:eastAsia="TimesNewRoman" w:cs="TimesNewRoman"/>
          <w:sz w:val="22"/>
          <w:szCs w:val="22"/>
        </w:rPr>
        <w:t>ą</w:t>
      </w:r>
      <w:r w:rsidRPr="000D62B2">
        <w:rPr>
          <w:rFonts w:eastAsia="Calibri" w:cs="Times-Roman"/>
          <w:sz w:val="22"/>
          <w:szCs w:val="22"/>
        </w:rPr>
        <w:t>cych nauk</w:t>
      </w:r>
      <w:r w:rsidRPr="000D62B2">
        <w:rPr>
          <w:rFonts w:eastAsia="TimesNewRoman" w:cs="TimesNewRoman"/>
          <w:sz w:val="22"/>
          <w:szCs w:val="22"/>
        </w:rPr>
        <w:t xml:space="preserve">ę </w:t>
      </w:r>
      <w:r w:rsidRPr="000D62B2">
        <w:rPr>
          <w:rFonts w:eastAsia="Calibri" w:cs="Times-Roman"/>
          <w:sz w:val="22"/>
          <w:szCs w:val="22"/>
        </w:rPr>
        <w:t>do 10%, zwi</w:t>
      </w:r>
      <w:r w:rsidRPr="000D62B2">
        <w:rPr>
          <w:rFonts w:eastAsia="TimesNewRoman" w:cs="TimesNewRoman"/>
          <w:sz w:val="22"/>
          <w:szCs w:val="22"/>
        </w:rPr>
        <w:t>ę</w:t>
      </w:r>
      <w:r w:rsidRPr="000D62B2">
        <w:rPr>
          <w:rFonts w:eastAsia="Calibri" w:cs="Times-Roman"/>
          <w:sz w:val="22"/>
          <w:szCs w:val="22"/>
        </w:rPr>
        <w:t>kszenie do 40% odsetka osób w wieku 30 - 34 lat posiadaj</w:t>
      </w:r>
      <w:r w:rsidRPr="000D62B2">
        <w:rPr>
          <w:rFonts w:eastAsia="TimesNewRoman" w:cs="TimesNewRoman"/>
          <w:sz w:val="22"/>
          <w:szCs w:val="22"/>
        </w:rPr>
        <w:t>ą</w:t>
      </w:r>
      <w:r w:rsidRPr="000D62B2">
        <w:rPr>
          <w:rFonts w:eastAsia="Calibri" w:cs="Times-Roman"/>
          <w:sz w:val="22"/>
          <w:szCs w:val="22"/>
        </w:rPr>
        <w:t>cych wy</w:t>
      </w:r>
      <w:r w:rsidRPr="000D62B2">
        <w:rPr>
          <w:rFonts w:eastAsia="TimesNewRoman" w:cs="TimesNewRoman"/>
          <w:sz w:val="22"/>
          <w:szCs w:val="22"/>
        </w:rPr>
        <w:t>ż</w:t>
      </w:r>
      <w:r w:rsidRPr="000D62B2">
        <w:rPr>
          <w:rFonts w:eastAsia="Calibri" w:cs="Times-Roman"/>
          <w:sz w:val="22"/>
          <w:szCs w:val="22"/>
        </w:rPr>
        <w:t>sze wykształcenie,</w:t>
      </w:r>
    </w:p>
    <w:p w:rsidR="00413E6B" w:rsidRPr="000D62B2" w:rsidRDefault="00413E6B" w:rsidP="00413E6B">
      <w:pPr>
        <w:pStyle w:val="Akapitzlist"/>
        <w:numPr>
          <w:ilvl w:val="0"/>
          <w:numId w:val="10"/>
        </w:numPr>
        <w:autoSpaceDE w:val="0"/>
        <w:autoSpaceDN w:val="0"/>
        <w:adjustRightInd w:val="0"/>
        <w:ind w:left="993" w:hanging="284"/>
        <w:jc w:val="both"/>
        <w:rPr>
          <w:rFonts w:eastAsia="Calibri" w:cs="Times-Roman"/>
          <w:sz w:val="22"/>
          <w:szCs w:val="22"/>
        </w:rPr>
      </w:pPr>
      <w:r w:rsidRPr="000D62B2">
        <w:rPr>
          <w:rFonts w:eastAsia="Calibri" w:cs="Times-Roman"/>
          <w:sz w:val="22"/>
          <w:szCs w:val="22"/>
        </w:rPr>
        <w:t>zmniejszenie liczby osób zagro</w:t>
      </w:r>
      <w:r w:rsidRPr="000D62B2">
        <w:rPr>
          <w:rFonts w:eastAsia="TimesNewRoman" w:cs="TimesNewRoman"/>
          <w:sz w:val="22"/>
          <w:szCs w:val="22"/>
        </w:rPr>
        <w:t>ż</w:t>
      </w:r>
      <w:r w:rsidRPr="000D62B2">
        <w:rPr>
          <w:rFonts w:eastAsia="Calibri" w:cs="Times-Roman"/>
          <w:sz w:val="22"/>
          <w:szCs w:val="22"/>
        </w:rPr>
        <w:t>onych ubóstwem i wykluczeniem społecznym przynajmniej o 20 mln.</w:t>
      </w:r>
    </w:p>
    <w:p w:rsidR="00413E6B" w:rsidRPr="000D62B2" w:rsidRDefault="00413E6B" w:rsidP="00413E6B">
      <w:pPr>
        <w:autoSpaceDE w:val="0"/>
        <w:autoSpaceDN w:val="0"/>
        <w:adjustRightInd w:val="0"/>
        <w:ind w:firstLine="708"/>
        <w:jc w:val="both"/>
        <w:rPr>
          <w:rFonts w:cs="Tahoma"/>
          <w:color w:val="000000"/>
        </w:rPr>
      </w:pPr>
      <w:r w:rsidRPr="000D62B2">
        <w:rPr>
          <w:rFonts w:cs="Tahoma"/>
        </w:rPr>
        <w:t>Działania ujęte w niniejszym programie prowadzą</w:t>
      </w:r>
      <w:r w:rsidRPr="000D62B2">
        <w:rPr>
          <w:rFonts w:cs="Tahoma"/>
          <w:color w:val="FF0000"/>
        </w:rPr>
        <w:t xml:space="preserve"> </w:t>
      </w:r>
      <w:r w:rsidRPr="000D62B2">
        <w:t>do poprawy jakości życia mieszkańców obszaru rewitalizowanego</w:t>
      </w:r>
      <w:r w:rsidRPr="000D62B2">
        <w:rPr>
          <w:rFonts w:cs="Tahoma"/>
          <w:color w:val="000000"/>
        </w:rPr>
        <w:t xml:space="preserve"> </w:t>
      </w:r>
      <w:r w:rsidRPr="00BA085E">
        <w:rPr>
          <w:rFonts w:cs="Tahoma"/>
          <w:color w:val="000000" w:themeColor="text1"/>
        </w:rPr>
        <w:t xml:space="preserve">(Cel główny: </w:t>
      </w:r>
      <w:r w:rsidR="00BA085E" w:rsidRPr="00BA085E">
        <w:rPr>
          <w:rFonts w:asciiTheme="minorHAnsi" w:hAnsiTheme="minorHAnsi" w:cs="Arial"/>
          <w:iCs/>
          <w:color w:val="000000" w:themeColor="text1"/>
          <w:spacing w:val="4"/>
        </w:rPr>
        <w:t>„Poprawa jakości życia mieszkańców obszarów zdegradowanych w gminie Trzciel oraz kompleksowe przeciwdziałanie marginalizacji zdegradowanych społecznie, infrastrukturalnie, gospodarczo, przestrzennie i środowiskowo obszarów gminy”</w:t>
      </w:r>
      <w:r w:rsidRPr="00BA085E">
        <w:rPr>
          <w:rFonts w:cs="Tahoma"/>
          <w:color w:val="000000" w:themeColor="text1"/>
        </w:rPr>
        <w:t xml:space="preserve">), dlatego też należy </w:t>
      </w:r>
      <w:r w:rsidRPr="000D62B2">
        <w:rPr>
          <w:rFonts w:cs="Tahoma"/>
          <w:color w:val="000000"/>
        </w:rPr>
        <w:t>uznać, iż:</w:t>
      </w:r>
    </w:p>
    <w:p w:rsidR="00413E6B" w:rsidRPr="000D62B2" w:rsidRDefault="00413E6B" w:rsidP="00413E6B">
      <w:pPr>
        <w:pStyle w:val="Akapitzlist"/>
        <w:numPr>
          <w:ilvl w:val="0"/>
          <w:numId w:val="8"/>
        </w:numPr>
        <w:autoSpaceDE w:val="0"/>
        <w:autoSpaceDN w:val="0"/>
        <w:adjustRightInd w:val="0"/>
        <w:ind w:left="993" w:hanging="284"/>
        <w:jc w:val="both"/>
        <w:rPr>
          <w:rFonts w:cs="Tahoma"/>
          <w:sz w:val="22"/>
          <w:szCs w:val="22"/>
        </w:rPr>
      </w:pPr>
      <w:r w:rsidRPr="000D62B2">
        <w:rPr>
          <w:rFonts w:cs="Tahoma"/>
          <w:sz w:val="22"/>
          <w:szCs w:val="22"/>
        </w:rPr>
        <w:t>cel programu pokrywa się, jest zbieżny i realizuje cel określony w dokumencie – Cel nr 5 „</w:t>
      </w:r>
      <w:r w:rsidRPr="000D62B2">
        <w:rPr>
          <w:rFonts w:eastAsia="Calibri" w:cs="Times-Roman"/>
          <w:sz w:val="22"/>
          <w:szCs w:val="22"/>
        </w:rPr>
        <w:t>zmniejszenie liczby osób zagro</w:t>
      </w:r>
      <w:r w:rsidRPr="000D62B2">
        <w:rPr>
          <w:rFonts w:eastAsia="TimesNewRoman" w:cs="TimesNewRoman"/>
          <w:sz w:val="22"/>
          <w:szCs w:val="22"/>
        </w:rPr>
        <w:t>ż</w:t>
      </w:r>
      <w:r w:rsidRPr="000D62B2">
        <w:rPr>
          <w:rFonts w:eastAsia="Calibri" w:cs="Times-Roman"/>
          <w:sz w:val="22"/>
          <w:szCs w:val="22"/>
        </w:rPr>
        <w:t>onych ubóstwem i wykluczeniem społecznym przynajmniej o 20 mln</w:t>
      </w:r>
      <w:r w:rsidRPr="000D62B2">
        <w:rPr>
          <w:rFonts w:cs="Tahoma"/>
          <w:sz w:val="22"/>
          <w:szCs w:val="22"/>
        </w:rPr>
        <w:t xml:space="preserve">”. </w:t>
      </w:r>
    </w:p>
    <w:p w:rsidR="00413E6B" w:rsidRPr="000D62B2" w:rsidRDefault="00413E6B" w:rsidP="00413E6B">
      <w:pPr>
        <w:pStyle w:val="Akapitzlist"/>
        <w:numPr>
          <w:ilvl w:val="0"/>
          <w:numId w:val="8"/>
        </w:numPr>
        <w:ind w:left="993" w:hanging="284"/>
        <w:jc w:val="both"/>
        <w:rPr>
          <w:rFonts w:cs="Tahoma"/>
          <w:sz w:val="22"/>
          <w:szCs w:val="22"/>
        </w:rPr>
      </w:pPr>
      <w:r w:rsidRPr="000D62B2">
        <w:rPr>
          <w:rFonts w:cs="Tahoma"/>
          <w:sz w:val="22"/>
          <w:szCs w:val="22"/>
        </w:rPr>
        <w:t xml:space="preserve">program jest odpowiedzią na problemy i potrzeby zidentyfikowane w dokumencie planistycznym Europa 2020 tj. </w:t>
      </w:r>
      <w:r w:rsidRPr="000D62B2">
        <w:rPr>
          <w:sz w:val="22"/>
          <w:szCs w:val="22"/>
        </w:rPr>
        <w:t xml:space="preserve">Promowanie włączenia społecznego i zwalczanie ubóstwa. </w:t>
      </w:r>
    </w:p>
    <w:p w:rsidR="00413E6B" w:rsidRPr="000D62B2" w:rsidRDefault="00413E6B" w:rsidP="00413E6B">
      <w:pPr>
        <w:autoSpaceDE w:val="0"/>
        <w:autoSpaceDN w:val="0"/>
        <w:adjustRightInd w:val="0"/>
        <w:jc w:val="both"/>
        <w:rPr>
          <w:rFonts w:cs="Tahoma"/>
        </w:rPr>
      </w:pPr>
    </w:p>
    <w:p w:rsidR="00413E6B" w:rsidRPr="00600DF8" w:rsidRDefault="00413E6B" w:rsidP="00413E6B">
      <w:pPr>
        <w:autoSpaceDE w:val="0"/>
        <w:autoSpaceDN w:val="0"/>
        <w:adjustRightInd w:val="0"/>
        <w:jc w:val="both"/>
        <w:rPr>
          <w:rFonts w:eastAsia="Calibri" w:cs="Times-Bold"/>
          <w:b/>
          <w:bCs/>
          <w:color w:val="4F6228" w:themeColor="accent3" w:themeShade="80"/>
        </w:rPr>
      </w:pPr>
      <w:r w:rsidRPr="00600DF8">
        <w:rPr>
          <w:rFonts w:eastAsia="Calibri" w:cs="Times-Bold"/>
          <w:b/>
          <w:bCs/>
          <w:color w:val="4F6228" w:themeColor="accent3" w:themeShade="80"/>
        </w:rPr>
        <w:t>STRATEGIA ROZWOJU KRAJU 2020 - "AKTYWNE SPOŁECZE</w:t>
      </w:r>
      <w:r w:rsidRPr="00600DF8">
        <w:rPr>
          <w:rFonts w:eastAsia="Calibri" w:cs="TimesNewRoman,Bold"/>
          <w:b/>
          <w:bCs/>
          <w:color w:val="4F6228" w:themeColor="accent3" w:themeShade="80"/>
        </w:rPr>
        <w:t>Ń</w:t>
      </w:r>
      <w:r w:rsidRPr="00600DF8">
        <w:rPr>
          <w:rFonts w:eastAsia="Calibri" w:cs="Times-Bold"/>
          <w:b/>
          <w:bCs/>
          <w:color w:val="4F6228" w:themeColor="accent3" w:themeShade="80"/>
        </w:rPr>
        <w:t>STWO, KONKURENCYJNA GOSPODARKA, SPRAWNE PA</w:t>
      </w:r>
      <w:r w:rsidRPr="00600DF8">
        <w:rPr>
          <w:rFonts w:eastAsia="Calibri" w:cs="TimesNewRoman,Bold"/>
          <w:b/>
          <w:bCs/>
          <w:color w:val="4F6228" w:themeColor="accent3" w:themeShade="80"/>
        </w:rPr>
        <w:t>Ń</w:t>
      </w:r>
      <w:r w:rsidRPr="00600DF8">
        <w:rPr>
          <w:rFonts w:eastAsia="Calibri" w:cs="Times-Bold"/>
          <w:b/>
          <w:bCs/>
          <w:color w:val="4F6228" w:themeColor="accent3" w:themeShade="80"/>
        </w:rPr>
        <w:t>STWO"</w:t>
      </w:r>
    </w:p>
    <w:p w:rsidR="00413E6B" w:rsidRPr="008F040A" w:rsidRDefault="00413E6B" w:rsidP="00413E6B">
      <w:pPr>
        <w:autoSpaceDE w:val="0"/>
        <w:autoSpaceDN w:val="0"/>
        <w:adjustRightInd w:val="0"/>
        <w:ind w:firstLine="708"/>
        <w:jc w:val="both"/>
        <w:rPr>
          <w:rFonts w:eastAsia="Calibri" w:cs="Times-Roman"/>
        </w:rPr>
      </w:pPr>
      <w:r w:rsidRPr="008F040A">
        <w:rPr>
          <w:rFonts w:eastAsia="Calibri" w:cs="Times-Roman"/>
        </w:rPr>
        <w:t>Dokument ten jest główn</w:t>
      </w:r>
      <w:r w:rsidRPr="008F040A">
        <w:rPr>
          <w:rFonts w:eastAsia="TimesNewRoman" w:cs="TimesNewRoman"/>
        </w:rPr>
        <w:t xml:space="preserve">ą </w:t>
      </w:r>
      <w:r w:rsidRPr="008F040A">
        <w:rPr>
          <w:rFonts w:eastAsia="Calibri" w:cs="Times-Roman"/>
        </w:rPr>
        <w:t>strategi</w:t>
      </w:r>
      <w:r w:rsidRPr="008F040A">
        <w:rPr>
          <w:rFonts w:eastAsia="TimesNewRoman" w:cs="TimesNewRoman"/>
        </w:rPr>
        <w:t xml:space="preserve">ą </w:t>
      </w:r>
      <w:r w:rsidRPr="008F040A">
        <w:rPr>
          <w:rFonts w:eastAsia="Calibri" w:cs="Times-Roman"/>
        </w:rPr>
        <w:t>rozwojow</w:t>
      </w:r>
      <w:r w:rsidRPr="008F040A">
        <w:rPr>
          <w:rFonts w:eastAsia="TimesNewRoman" w:cs="TimesNewRoman"/>
        </w:rPr>
        <w:t xml:space="preserve">ą </w:t>
      </w:r>
      <w:r w:rsidRPr="008F040A">
        <w:rPr>
          <w:rFonts w:eastAsia="Calibri" w:cs="Times-Roman"/>
        </w:rPr>
        <w:t>wskazuj</w:t>
      </w:r>
      <w:r w:rsidRPr="008F040A">
        <w:rPr>
          <w:rFonts w:eastAsia="TimesNewRoman" w:cs="TimesNewRoman"/>
        </w:rPr>
        <w:t>ą</w:t>
      </w:r>
      <w:r w:rsidRPr="008F040A">
        <w:rPr>
          <w:rFonts w:eastAsia="Calibri" w:cs="Times-Roman"/>
        </w:rPr>
        <w:t>cą strategiczne zadania pa</w:t>
      </w:r>
      <w:r w:rsidRPr="008F040A">
        <w:rPr>
          <w:rFonts w:eastAsia="TimesNewRoman" w:cs="TimesNewRoman"/>
        </w:rPr>
        <w:t>ń</w:t>
      </w:r>
      <w:r w:rsidRPr="008F040A">
        <w:rPr>
          <w:rFonts w:eastAsia="Calibri" w:cs="Times-Roman"/>
        </w:rPr>
        <w:t>stwa, których podj</w:t>
      </w:r>
      <w:r w:rsidRPr="008F040A">
        <w:rPr>
          <w:rFonts w:eastAsia="TimesNewRoman" w:cs="TimesNewRoman"/>
        </w:rPr>
        <w:t>ę</w:t>
      </w:r>
      <w:r w:rsidRPr="008F040A">
        <w:rPr>
          <w:rFonts w:eastAsia="Calibri" w:cs="Times-Roman"/>
        </w:rPr>
        <w:t>cie w najbli</w:t>
      </w:r>
      <w:r w:rsidRPr="008F040A">
        <w:rPr>
          <w:rFonts w:eastAsia="TimesNewRoman" w:cs="TimesNewRoman"/>
        </w:rPr>
        <w:t>ż</w:t>
      </w:r>
      <w:r w:rsidRPr="008F040A">
        <w:rPr>
          <w:rFonts w:eastAsia="Calibri" w:cs="Times-Roman"/>
        </w:rPr>
        <w:t>szych latach jest niezb</w:t>
      </w:r>
      <w:r w:rsidRPr="008F040A">
        <w:rPr>
          <w:rFonts w:eastAsia="TimesNewRoman" w:cs="TimesNewRoman"/>
        </w:rPr>
        <w:t>ę</w:t>
      </w:r>
      <w:r w:rsidRPr="008F040A">
        <w:rPr>
          <w:rFonts w:eastAsia="Calibri" w:cs="Times-Roman"/>
        </w:rPr>
        <w:t>dne w celu wzmocnienia procesó</w:t>
      </w:r>
      <w:r>
        <w:rPr>
          <w:rFonts w:eastAsia="Calibri" w:cs="Times-Roman"/>
        </w:rPr>
        <w:t>w rozwojowych. Głównym celem S</w:t>
      </w:r>
      <w:r w:rsidRPr="008F040A">
        <w:rPr>
          <w:rFonts w:eastAsia="Calibri" w:cs="Times-Roman"/>
        </w:rPr>
        <w:t>trategii</w:t>
      </w:r>
      <w:r>
        <w:rPr>
          <w:rFonts w:eastAsia="Calibri" w:cs="Times-Roman"/>
        </w:rPr>
        <w:t xml:space="preserve"> Rozwoju Kraju </w:t>
      </w:r>
      <w:r w:rsidRPr="008F040A">
        <w:rPr>
          <w:rFonts w:eastAsia="Calibri" w:cs="Times-Roman"/>
        </w:rPr>
        <w:t xml:space="preserve"> jest wzmocnienie i wykorzystanie gospodarczych, społecznych i instytucjonalnych potencjałów zapewniaj</w:t>
      </w:r>
      <w:r w:rsidRPr="008F040A">
        <w:rPr>
          <w:rFonts w:eastAsia="TimesNewRoman" w:cs="TimesNewRoman"/>
        </w:rPr>
        <w:t>ą</w:t>
      </w:r>
      <w:r w:rsidRPr="008F040A">
        <w:rPr>
          <w:rFonts w:eastAsia="Calibri" w:cs="Times-Roman"/>
        </w:rPr>
        <w:t>cych szybszy i zrównowa</w:t>
      </w:r>
      <w:r w:rsidRPr="008F040A">
        <w:rPr>
          <w:rFonts w:eastAsia="TimesNewRoman" w:cs="TimesNewRoman"/>
        </w:rPr>
        <w:t>ż</w:t>
      </w:r>
      <w:r w:rsidRPr="008F040A">
        <w:rPr>
          <w:rFonts w:eastAsia="Calibri" w:cs="Times-Roman"/>
        </w:rPr>
        <w:t>ony rozwój kraju i popraw</w:t>
      </w:r>
      <w:r w:rsidRPr="008F040A">
        <w:rPr>
          <w:rFonts w:eastAsia="TimesNewRoman" w:cs="TimesNewRoman"/>
        </w:rPr>
        <w:t xml:space="preserve">ę </w:t>
      </w:r>
      <w:r w:rsidRPr="008F040A">
        <w:rPr>
          <w:rFonts w:eastAsia="Calibri" w:cs="Times-Roman"/>
        </w:rPr>
        <w:t>jako</w:t>
      </w:r>
      <w:r w:rsidRPr="008F040A">
        <w:rPr>
          <w:rFonts w:eastAsia="TimesNewRoman" w:cs="TimesNewRoman"/>
        </w:rPr>
        <w:t>ś</w:t>
      </w:r>
      <w:r w:rsidRPr="008F040A">
        <w:rPr>
          <w:rFonts w:eastAsia="Calibri" w:cs="Times-Roman"/>
        </w:rPr>
        <w:t xml:space="preserve">ci </w:t>
      </w:r>
      <w:r w:rsidRPr="008F040A">
        <w:rPr>
          <w:rFonts w:eastAsia="TimesNewRoman" w:cs="TimesNewRoman"/>
        </w:rPr>
        <w:t>ż</w:t>
      </w:r>
      <w:r w:rsidRPr="008F040A">
        <w:rPr>
          <w:rFonts w:eastAsia="Calibri" w:cs="Times-Roman"/>
        </w:rPr>
        <w:t>ycia ludno</w:t>
      </w:r>
      <w:r w:rsidRPr="008F040A">
        <w:rPr>
          <w:rFonts w:eastAsia="TimesNewRoman" w:cs="TimesNewRoman"/>
        </w:rPr>
        <w:t>ś</w:t>
      </w:r>
      <w:r w:rsidRPr="008F040A">
        <w:rPr>
          <w:rFonts w:eastAsia="Calibri" w:cs="Times-Roman"/>
        </w:rPr>
        <w:t>ci.</w:t>
      </w:r>
    </w:p>
    <w:p w:rsidR="00345491" w:rsidRDefault="00345491" w:rsidP="00413E6B">
      <w:pPr>
        <w:autoSpaceDE w:val="0"/>
        <w:autoSpaceDN w:val="0"/>
        <w:adjustRightInd w:val="0"/>
        <w:jc w:val="both"/>
        <w:rPr>
          <w:rFonts w:eastAsia="Calibri" w:cs="Times-Roman"/>
          <w:b/>
        </w:rPr>
      </w:pPr>
    </w:p>
    <w:p w:rsidR="00413E6B" w:rsidRPr="000D62B2" w:rsidRDefault="00413E6B" w:rsidP="00413E6B">
      <w:pPr>
        <w:autoSpaceDE w:val="0"/>
        <w:autoSpaceDN w:val="0"/>
        <w:adjustRightInd w:val="0"/>
        <w:jc w:val="both"/>
        <w:rPr>
          <w:rFonts w:eastAsia="Calibri" w:cs="Times-Roman"/>
          <w:b/>
        </w:rPr>
      </w:pPr>
      <w:r w:rsidRPr="000D62B2">
        <w:rPr>
          <w:rFonts w:eastAsia="Calibri" w:cs="Times-Roman"/>
          <w:b/>
        </w:rPr>
        <w:t>Cele główne i obszary strategiczne:</w:t>
      </w:r>
    </w:p>
    <w:p w:rsidR="00413E6B" w:rsidRPr="008B4646" w:rsidRDefault="00413E6B" w:rsidP="00413E6B">
      <w:pPr>
        <w:autoSpaceDE w:val="0"/>
        <w:autoSpaceDN w:val="0"/>
        <w:adjustRightInd w:val="0"/>
        <w:jc w:val="both"/>
        <w:rPr>
          <w:rFonts w:eastAsia="Calibri" w:cs="Times-Bold"/>
          <w:b/>
          <w:bCs/>
        </w:rPr>
      </w:pPr>
      <w:r w:rsidRPr="008F040A">
        <w:rPr>
          <w:rFonts w:eastAsia="Calibri" w:cs="Times-Bold"/>
          <w:b/>
          <w:bCs/>
        </w:rPr>
        <w:t xml:space="preserve">Obszar </w:t>
      </w:r>
      <w:r w:rsidRPr="008B4646">
        <w:rPr>
          <w:rFonts w:eastAsia="Calibri" w:cs="Times-Bold"/>
          <w:b/>
          <w:bCs/>
        </w:rPr>
        <w:t>strategiczny I. Sprawne i efektywne pa</w:t>
      </w:r>
      <w:r w:rsidRPr="008B4646">
        <w:rPr>
          <w:rFonts w:eastAsia="Calibri" w:cs="TimesNewRoman,Bold"/>
          <w:b/>
          <w:bCs/>
        </w:rPr>
        <w:t>ń</w:t>
      </w:r>
      <w:r w:rsidRPr="008B4646">
        <w:rPr>
          <w:rFonts w:eastAsia="Calibri" w:cs="Times-Bold"/>
          <w:b/>
          <w:bCs/>
        </w:rPr>
        <w:t>stwo</w:t>
      </w:r>
    </w:p>
    <w:p w:rsidR="00413E6B" w:rsidRPr="008B4646" w:rsidRDefault="00413E6B" w:rsidP="00413E6B">
      <w:pPr>
        <w:pStyle w:val="Akapitzlist"/>
        <w:numPr>
          <w:ilvl w:val="0"/>
          <w:numId w:val="23"/>
        </w:numPr>
        <w:autoSpaceDE w:val="0"/>
        <w:autoSpaceDN w:val="0"/>
        <w:adjustRightInd w:val="0"/>
        <w:jc w:val="both"/>
        <w:rPr>
          <w:rFonts w:eastAsia="Calibri" w:cs="Times-Roman"/>
          <w:sz w:val="22"/>
          <w:szCs w:val="22"/>
        </w:rPr>
      </w:pPr>
      <w:r w:rsidRPr="008B4646">
        <w:rPr>
          <w:rFonts w:eastAsia="Calibri" w:cs="Times-Roman"/>
          <w:sz w:val="22"/>
          <w:szCs w:val="22"/>
        </w:rPr>
        <w:t>Cel</w:t>
      </w:r>
      <w:r>
        <w:rPr>
          <w:rFonts w:eastAsia="Calibri" w:cs="Times-Roman"/>
          <w:sz w:val="22"/>
          <w:szCs w:val="22"/>
        </w:rPr>
        <w:t xml:space="preserve"> </w:t>
      </w:r>
      <w:r w:rsidRPr="008B4646">
        <w:rPr>
          <w:rFonts w:eastAsia="Calibri" w:cs="Times-Roman"/>
          <w:sz w:val="22"/>
          <w:szCs w:val="22"/>
        </w:rPr>
        <w:t xml:space="preserve"> I.1 Przej</w:t>
      </w:r>
      <w:r w:rsidRPr="008B4646">
        <w:rPr>
          <w:rFonts w:eastAsia="TimesNewRoman" w:cs="TimesNewRoman"/>
          <w:sz w:val="22"/>
          <w:szCs w:val="22"/>
        </w:rPr>
        <w:t>ś</w:t>
      </w:r>
      <w:r w:rsidRPr="008B4646">
        <w:rPr>
          <w:rFonts w:eastAsia="Calibri" w:cs="Times-Roman"/>
          <w:sz w:val="22"/>
          <w:szCs w:val="22"/>
        </w:rPr>
        <w:t>cie od administrowania do zarz</w:t>
      </w:r>
      <w:r w:rsidRPr="008B4646">
        <w:rPr>
          <w:rFonts w:eastAsia="TimesNewRoman" w:cs="TimesNewRoman"/>
          <w:sz w:val="22"/>
          <w:szCs w:val="22"/>
        </w:rPr>
        <w:t>ą</w:t>
      </w:r>
      <w:r w:rsidRPr="008B4646">
        <w:rPr>
          <w:rFonts w:eastAsia="Calibri" w:cs="Times-Roman"/>
          <w:sz w:val="22"/>
          <w:szCs w:val="22"/>
        </w:rPr>
        <w:t>dzania rozwojem (uporz</w:t>
      </w:r>
      <w:r w:rsidRPr="008B4646">
        <w:rPr>
          <w:rFonts w:eastAsia="TimesNewRoman" w:cs="TimesNewRoman"/>
          <w:sz w:val="22"/>
          <w:szCs w:val="22"/>
        </w:rPr>
        <w:t>ą</w:t>
      </w:r>
      <w:r w:rsidRPr="008B4646">
        <w:rPr>
          <w:rFonts w:eastAsia="Calibri" w:cs="Times-Roman"/>
          <w:sz w:val="22"/>
          <w:szCs w:val="22"/>
        </w:rPr>
        <w:t>dkowanie kompetencji umo</w:t>
      </w:r>
      <w:r w:rsidRPr="008B4646">
        <w:rPr>
          <w:rFonts w:eastAsia="TimesNewRoman" w:cs="TimesNewRoman"/>
          <w:sz w:val="22"/>
          <w:szCs w:val="22"/>
        </w:rPr>
        <w:t>ż</w:t>
      </w:r>
      <w:r w:rsidRPr="008B4646">
        <w:rPr>
          <w:rFonts w:eastAsia="Calibri" w:cs="Times-Roman"/>
          <w:sz w:val="22"/>
          <w:szCs w:val="22"/>
        </w:rPr>
        <w:t>liwiaj</w:t>
      </w:r>
      <w:r w:rsidRPr="008B4646">
        <w:rPr>
          <w:rFonts w:eastAsia="TimesNewRoman" w:cs="TimesNewRoman"/>
          <w:sz w:val="22"/>
          <w:szCs w:val="22"/>
        </w:rPr>
        <w:t>ą</w:t>
      </w:r>
      <w:r w:rsidRPr="008B4646">
        <w:rPr>
          <w:rFonts w:eastAsia="Calibri" w:cs="Times-Roman"/>
          <w:sz w:val="22"/>
          <w:szCs w:val="22"/>
        </w:rPr>
        <w:t>cych realizacj</w:t>
      </w:r>
      <w:r w:rsidRPr="008B4646">
        <w:rPr>
          <w:rFonts w:eastAsia="TimesNewRoman" w:cs="TimesNewRoman"/>
          <w:sz w:val="22"/>
          <w:szCs w:val="22"/>
        </w:rPr>
        <w:t xml:space="preserve">ę </w:t>
      </w:r>
      <w:r w:rsidRPr="008B4646">
        <w:rPr>
          <w:rFonts w:eastAsia="Calibri" w:cs="Times-Roman"/>
          <w:sz w:val="22"/>
          <w:szCs w:val="22"/>
        </w:rPr>
        <w:t>działa</w:t>
      </w:r>
      <w:r w:rsidRPr="008B4646">
        <w:rPr>
          <w:rFonts w:eastAsia="TimesNewRoman" w:cs="TimesNewRoman"/>
          <w:sz w:val="22"/>
          <w:szCs w:val="22"/>
        </w:rPr>
        <w:t xml:space="preserve">ń </w:t>
      </w:r>
      <w:r w:rsidRPr="008B4646">
        <w:rPr>
          <w:rFonts w:eastAsia="Calibri" w:cs="Times-Roman"/>
          <w:sz w:val="22"/>
          <w:szCs w:val="22"/>
        </w:rPr>
        <w:t>rozwojowych, zwi</w:t>
      </w:r>
      <w:r w:rsidRPr="008B4646">
        <w:rPr>
          <w:rFonts w:eastAsia="TimesNewRoman" w:cs="TimesNewRoman"/>
          <w:sz w:val="22"/>
          <w:szCs w:val="22"/>
        </w:rPr>
        <w:t>ę</w:t>
      </w:r>
      <w:r w:rsidRPr="008B4646">
        <w:rPr>
          <w:rFonts w:eastAsia="Calibri" w:cs="Times-Roman"/>
          <w:sz w:val="22"/>
          <w:szCs w:val="22"/>
        </w:rPr>
        <w:t>kszenie efektywno</w:t>
      </w:r>
      <w:r w:rsidRPr="008B4646">
        <w:rPr>
          <w:rFonts w:eastAsia="TimesNewRoman" w:cs="TimesNewRoman"/>
          <w:sz w:val="22"/>
          <w:szCs w:val="22"/>
        </w:rPr>
        <w:t>ś</w:t>
      </w:r>
      <w:r w:rsidRPr="008B4646">
        <w:rPr>
          <w:rFonts w:eastAsia="Calibri" w:cs="Times-Roman"/>
          <w:sz w:val="22"/>
          <w:szCs w:val="22"/>
        </w:rPr>
        <w:t>ci instytucji publicznych, wprowadzenie jednolitych zasad e - administracji, poprawa jako</w:t>
      </w:r>
      <w:r w:rsidRPr="008B4646">
        <w:rPr>
          <w:rFonts w:eastAsia="TimesNewRoman" w:cs="TimesNewRoman"/>
          <w:sz w:val="22"/>
          <w:szCs w:val="22"/>
        </w:rPr>
        <w:t>ś</w:t>
      </w:r>
      <w:r w:rsidRPr="008B4646">
        <w:rPr>
          <w:rFonts w:eastAsia="Calibri" w:cs="Times-Roman"/>
          <w:sz w:val="22"/>
          <w:szCs w:val="22"/>
        </w:rPr>
        <w:t>ci prawa, zapewnienie ładu przestrzennego);</w:t>
      </w:r>
    </w:p>
    <w:p w:rsidR="00413E6B" w:rsidRPr="008B4646" w:rsidRDefault="00413E6B" w:rsidP="00413E6B">
      <w:pPr>
        <w:pStyle w:val="Akapitzlist"/>
        <w:numPr>
          <w:ilvl w:val="0"/>
          <w:numId w:val="23"/>
        </w:numPr>
        <w:autoSpaceDE w:val="0"/>
        <w:autoSpaceDN w:val="0"/>
        <w:adjustRightInd w:val="0"/>
        <w:jc w:val="both"/>
        <w:rPr>
          <w:rFonts w:eastAsia="Calibri" w:cs="Times-Roman"/>
          <w:sz w:val="22"/>
          <w:szCs w:val="22"/>
        </w:rPr>
      </w:pPr>
      <w:r w:rsidRPr="008B4646">
        <w:rPr>
          <w:rFonts w:eastAsia="Calibri" w:cs="Times-Roman"/>
          <w:sz w:val="22"/>
          <w:szCs w:val="22"/>
        </w:rPr>
        <w:lastRenderedPageBreak/>
        <w:t xml:space="preserve">Cel I.2 Zapewnienie </w:t>
      </w:r>
      <w:r w:rsidRPr="008B4646">
        <w:rPr>
          <w:rFonts w:eastAsia="TimesNewRoman" w:cs="TimesNewRoman"/>
          <w:sz w:val="22"/>
          <w:szCs w:val="22"/>
        </w:rPr>
        <w:t>ś</w:t>
      </w:r>
      <w:r w:rsidRPr="008B4646">
        <w:rPr>
          <w:rFonts w:eastAsia="Calibri" w:cs="Times-Roman"/>
          <w:sz w:val="22"/>
          <w:szCs w:val="22"/>
        </w:rPr>
        <w:t>rodków na działania rozwojowe (modernizacja struktury wydatków publicznych, poprawa efektywno</w:t>
      </w:r>
      <w:r w:rsidRPr="008B4646">
        <w:rPr>
          <w:rFonts w:eastAsia="TimesNewRoman" w:cs="TimesNewRoman"/>
          <w:sz w:val="22"/>
          <w:szCs w:val="22"/>
        </w:rPr>
        <w:t>ś</w:t>
      </w:r>
      <w:r w:rsidRPr="008B4646">
        <w:rPr>
          <w:rFonts w:eastAsia="Calibri" w:cs="Times-Roman"/>
          <w:sz w:val="22"/>
          <w:szCs w:val="22"/>
        </w:rPr>
        <w:t xml:space="preserve">ci </w:t>
      </w:r>
      <w:r w:rsidRPr="008B4646">
        <w:rPr>
          <w:rFonts w:eastAsia="TimesNewRoman" w:cs="TimesNewRoman"/>
          <w:sz w:val="22"/>
          <w:szCs w:val="22"/>
        </w:rPr>
        <w:t>ś</w:t>
      </w:r>
      <w:r w:rsidRPr="008B4646">
        <w:rPr>
          <w:rFonts w:eastAsia="Calibri" w:cs="Times-Roman"/>
          <w:sz w:val="22"/>
          <w:szCs w:val="22"/>
        </w:rPr>
        <w:t>rodków publicznych, zwi</w:t>
      </w:r>
      <w:r w:rsidRPr="008B4646">
        <w:rPr>
          <w:rFonts w:eastAsia="TimesNewRoman" w:cs="TimesNewRoman"/>
          <w:sz w:val="22"/>
          <w:szCs w:val="22"/>
        </w:rPr>
        <w:t>ę</w:t>
      </w:r>
      <w:r w:rsidRPr="008B4646">
        <w:rPr>
          <w:rFonts w:eastAsia="Calibri" w:cs="Times-Roman"/>
          <w:sz w:val="22"/>
          <w:szCs w:val="22"/>
        </w:rPr>
        <w:t xml:space="preserve">kszenie wykorzystania </w:t>
      </w:r>
      <w:r w:rsidRPr="008B4646">
        <w:rPr>
          <w:rFonts w:eastAsia="TimesNewRoman" w:cs="TimesNewRoman"/>
          <w:sz w:val="22"/>
          <w:szCs w:val="22"/>
        </w:rPr>
        <w:t>ś</w:t>
      </w:r>
      <w:r w:rsidRPr="008B4646">
        <w:rPr>
          <w:rFonts w:eastAsia="Calibri" w:cs="Times-Roman"/>
          <w:sz w:val="22"/>
          <w:szCs w:val="22"/>
        </w:rPr>
        <w:t>rodków pozabud</w:t>
      </w:r>
      <w:r w:rsidRPr="008B4646">
        <w:rPr>
          <w:rFonts w:eastAsia="TimesNewRoman" w:cs="TimesNewRoman"/>
          <w:sz w:val="22"/>
          <w:szCs w:val="22"/>
        </w:rPr>
        <w:t>ż</w:t>
      </w:r>
      <w:r w:rsidRPr="008B4646">
        <w:rPr>
          <w:rFonts w:eastAsia="Calibri" w:cs="Times-Roman"/>
          <w:sz w:val="22"/>
          <w:szCs w:val="22"/>
        </w:rPr>
        <w:t>etowych);</w:t>
      </w:r>
    </w:p>
    <w:p w:rsidR="00413E6B" w:rsidRPr="008B4646" w:rsidRDefault="00413E6B" w:rsidP="00413E6B">
      <w:pPr>
        <w:pStyle w:val="Akapitzlist"/>
        <w:numPr>
          <w:ilvl w:val="0"/>
          <w:numId w:val="23"/>
        </w:numPr>
        <w:autoSpaceDE w:val="0"/>
        <w:autoSpaceDN w:val="0"/>
        <w:adjustRightInd w:val="0"/>
        <w:jc w:val="both"/>
        <w:rPr>
          <w:rFonts w:eastAsia="Calibri" w:cs="Times-Roman"/>
          <w:sz w:val="22"/>
          <w:szCs w:val="22"/>
        </w:rPr>
      </w:pPr>
      <w:r w:rsidRPr="008B4646">
        <w:rPr>
          <w:rFonts w:eastAsia="Calibri" w:cs="Times-Roman"/>
          <w:sz w:val="22"/>
          <w:szCs w:val="22"/>
        </w:rPr>
        <w:t>Cel I.3 Wzmocnienie warunków sprzyjaj</w:t>
      </w:r>
      <w:r w:rsidRPr="008B4646">
        <w:rPr>
          <w:rFonts w:eastAsia="TimesNewRoman" w:cs="TimesNewRoman"/>
          <w:sz w:val="22"/>
          <w:szCs w:val="22"/>
        </w:rPr>
        <w:t>ą</w:t>
      </w:r>
      <w:r w:rsidRPr="008B4646">
        <w:rPr>
          <w:rFonts w:eastAsia="Calibri" w:cs="Times-Roman"/>
          <w:sz w:val="22"/>
          <w:szCs w:val="22"/>
        </w:rPr>
        <w:t>cych realizacji indywidualnych potrzeb i aktywno</w:t>
      </w:r>
      <w:r w:rsidRPr="008B4646">
        <w:rPr>
          <w:rFonts w:eastAsia="TimesNewRoman" w:cs="TimesNewRoman"/>
          <w:sz w:val="22"/>
          <w:szCs w:val="22"/>
        </w:rPr>
        <w:t>ś</w:t>
      </w:r>
      <w:r w:rsidRPr="008B4646">
        <w:rPr>
          <w:rFonts w:eastAsia="Calibri" w:cs="Times-Roman"/>
          <w:sz w:val="22"/>
          <w:szCs w:val="22"/>
        </w:rPr>
        <w:t>ci obywatela (poprawa skuteczno</w:t>
      </w:r>
      <w:r w:rsidRPr="008B4646">
        <w:rPr>
          <w:rFonts w:eastAsia="TimesNewRoman" w:cs="TimesNewRoman"/>
          <w:sz w:val="22"/>
          <w:szCs w:val="22"/>
        </w:rPr>
        <w:t>ś</w:t>
      </w:r>
      <w:r w:rsidRPr="008B4646">
        <w:rPr>
          <w:rFonts w:eastAsia="Calibri" w:cs="Times-Roman"/>
          <w:sz w:val="22"/>
          <w:szCs w:val="22"/>
        </w:rPr>
        <w:t>ci wymiaru sprawiedliwo</w:t>
      </w:r>
      <w:r w:rsidRPr="008B4646">
        <w:rPr>
          <w:rFonts w:eastAsia="TimesNewRoman" w:cs="TimesNewRoman"/>
          <w:sz w:val="22"/>
          <w:szCs w:val="22"/>
        </w:rPr>
        <w:t>ś</w:t>
      </w:r>
      <w:r w:rsidRPr="008B4646">
        <w:rPr>
          <w:rFonts w:eastAsia="Calibri" w:cs="Times-Roman"/>
          <w:sz w:val="22"/>
          <w:szCs w:val="22"/>
        </w:rPr>
        <w:t>ci, rozwój kapitału społecznego, zwi</w:t>
      </w:r>
      <w:r w:rsidRPr="008B4646">
        <w:rPr>
          <w:rFonts w:eastAsia="TimesNewRoman" w:cs="TimesNewRoman"/>
          <w:sz w:val="22"/>
          <w:szCs w:val="22"/>
        </w:rPr>
        <w:t>ę</w:t>
      </w:r>
      <w:r w:rsidRPr="008B4646">
        <w:rPr>
          <w:rFonts w:eastAsia="Calibri" w:cs="Times-Roman"/>
          <w:sz w:val="22"/>
          <w:szCs w:val="22"/>
        </w:rPr>
        <w:t>kszenie bezpiecze</w:t>
      </w:r>
      <w:r w:rsidRPr="008B4646">
        <w:rPr>
          <w:rFonts w:eastAsia="TimesNewRoman" w:cs="TimesNewRoman"/>
          <w:sz w:val="22"/>
          <w:szCs w:val="22"/>
        </w:rPr>
        <w:t>ń</w:t>
      </w:r>
      <w:r w:rsidRPr="008B4646">
        <w:rPr>
          <w:rFonts w:eastAsia="Calibri" w:cs="Times-Roman"/>
          <w:sz w:val="22"/>
          <w:szCs w:val="22"/>
        </w:rPr>
        <w:t>stwa obywatela, utrwalenie bezpiecze</w:t>
      </w:r>
      <w:r w:rsidRPr="008B4646">
        <w:rPr>
          <w:rFonts w:eastAsia="TimesNewRoman" w:cs="TimesNewRoman"/>
          <w:sz w:val="22"/>
          <w:szCs w:val="22"/>
        </w:rPr>
        <w:t>ń</w:t>
      </w:r>
      <w:r w:rsidRPr="008B4646">
        <w:rPr>
          <w:rFonts w:eastAsia="Calibri" w:cs="Times-Roman"/>
          <w:sz w:val="22"/>
          <w:szCs w:val="22"/>
        </w:rPr>
        <w:t>stwa narodowego).</w:t>
      </w:r>
    </w:p>
    <w:p w:rsidR="00413E6B" w:rsidRPr="008B4646" w:rsidRDefault="00413E6B" w:rsidP="00413E6B">
      <w:pPr>
        <w:autoSpaceDE w:val="0"/>
        <w:autoSpaceDN w:val="0"/>
        <w:adjustRightInd w:val="0"/>
        <w:jc w:val="both"/>
        <w:rPr>
          <w:rFonts w:eastAsia="Calibri" w:cs="Times-Bold"/>
          <w:b/>
          <w:bCs/>
        </w:rPr>
      </w:pPr>
      <w:r w:rsidRPr="008B4646">
        <w:rPr>
          <w:rFonts w:eastAsia="Calibri" w:cs="Times-Bold"/>
          <w:b/>
          <w:bCs/>
        </w:rPr>
        <w:t>Obszar strategiczny II. Konkurencyjna gospodarka</w:t>
      </w:r>
    </w:p>
    <w:p w:rsidR="00413E6B" w:rsidRPr="008B4646" w:rsidRDefault="00413E6B" w:rsidP="00413E6B">
      <w:pPr>
        <w:pStyle w:val="Akapitzlist"/>
        <w:numPr>
          <w:ilvl w:val="0"/>
          <w:numId w:val="24"/>
        </w:numPr>
        <w:autoSpaceDE w:val="0"/>
        <w:autoSpaceDN w:val="0"/>
        <w:adjustRightInd w:val="0"/>
        <w:jc w:val="both"/>
        <w:rPr>
          <w:rFonts w:eastAsia="Calibri" w:cs="Times-Bold"/>
          <w:b/>
          <w:bCs/>
          <w:sz w:val="22"/>
          <w:szCs w:val="22"/>
        </w:rPr>
      </w:pPr>
      <w:r w:rsidRPr="008B4646">
        <w:rPr>
          <w:rFonts w:eastAsia="Calibri" w:cs="Times-Roman"/>
          <w:sz w:val="22"/>
          <w:szCs w:val="22"/>
        </w:rPr>
        <w:t>Cel II.1 Wzmocnienie stabilno</w:t>
      </w:r>
      <w:r w:rsidRPr="008B4646">
        <w:rPr>
          <w:rFonts w:eastAsia="TimesNewRoman" w:cs="TimesNewRoman"/>
          <w:sz w:val="22"/>
          <w:szCs w:val="22"/>
        </w:rPr>
        <w:t>ś</w:t>
      </w:r>
      <w:r w:rsidRPr="008B4646">
        <w:rPr>
          <w:rFonts w:eastAsia="Calibri" w:cs="Times-Roman"/>
          <w:sz w:val="22"/>
          <w:szCs w:val="22"/>
        </w:rPr>
        <w:t>ci makroekonomicznej (uzdrowienie finansów publicznych, zwi</w:t>
      </w:r>
      <w:r w:rsidRPr="008B4646">
        <w:rPr>
          <w:rFonts w:eastAsia="TimesNewRoman" w:cs="TimesNewRoman"/>
          <w:sz w:val="22"/>
          <w:szCs w:val="22"/>
        </w:rPr>
        <w:t>ę</w:t>
      </w:r>
      <w:r w:rsidRPr="008B4646">
        <w:rPr>
          <w:rFonts w:eastAsia="Calibri" w:cs="Times-Roman"/>
          <w:sz w:val="22"/>
          <w:szCs w:val="22"/>
        </w:rPr>
        <w:t>kszenie stopy oszcz</w:t>
      </w:r>
      <w:r w:rsidRPr="008B4646">
        <w:rPr>
          <w:rFonts w:eastAsia="TimesNewRoman" w:cs="TimesNewRoman"/>
          <w:sz w:val="22"/>
          <w:szCs w:val="22"/>
        </w:rPr>
        <w:t>ę</w:t>
      </w:r>
      <w:r w:rsidRPr="008B4646">
        <w:rPr>
          <w:rFonts w:eastAsia="Calibri" w:cs="Times-Roman"/>
          <w:sz w:val="22"/>
          <w:szCs w:val="22"/>
        </w:rPr>
        <w:t>dno</w:t>
      </w:r>
      <w:r w:rsidRPr="008B4646">
        <w:rPr>
          <w:rFonts w:eastAsia="TimesNewRoman" w:cs="TimesNewRoman"/>
          <w:sz w:val="22"/>
          <w:szCs w:val="22"/>
        </w:rPr>
        <w:t>ś</w:t>
      </w:r>
      <w:r w:rsidRPr="008B4646">
        <w:rPr>
          <w:rFonts w:eastAsia="Calibri" w:cs="Times-Roman"/>
          <w:sz w:val="22"/>
          <w:szCs w:val="22"/>
        </w:rPr>
        <w:t>ci i inwestycji, integracja ze stref</w:t>
      </w:r>
      <w:r w:rsidRPr="008B4646">
        <w:rPr>
          <w:rFonts w:eastAsia="TimesNewRoman" w:cs="TimesNewRoman"/>
          <w:sz w:val="22"/>
          <w:szCs w:val="22"/>
        </w:rPr>
        <w:t xml:space="preserve">ą </w:t>
      </w:r>
      <w:r w:rsidRPr="008B4646">
        <w:rPr>
          <w:rFonts w:eastAsia="Calibri" w:cs="Times-Roman"/>
          <w:sz w:val="22"/>
          <w:szCs w:val="22"/>
        </w:rPr>
        <w:t>euro, rozwój eksportu towarów i usług);</w:t>
      </w:r>
    </w:p>
    <w:p w:rsidR="00413E6B" w:rsidRPr="008B4646" w:rsidRDefault="00413E6B" w:rsidP="00413E6B">
      <w:pPr>
        <w:pStyle w:val="Akapitzlist"/>
        <w:numPr>
          <w:ilvl w:val="0"/>
          <w:numId w:val="24"/>
        </w:numPr>
        <w:autoSpaceDE w:val="0"/>
        <w:autoSpaceDN w:val="0"/>
        <w:adjustRightInd w:val="0"/>
        <w:jc w:val="both"/>
        <w:rPr>
          <w:rFonts w:eastAsia="Calibri" w:cs="Times-Bold"/>
          <w:b/>
          <w:bCs/>
          <w:sz w:val="22"/>
          <w:szCs w:val="22"/>
        </w:rPr>
      </w:pPr>
      <w:r w:rsidRPr="008B4646">
        <w:rPr>
          <w:rFonts w:eastAsia="Calibri" w:cs="Times-Roman"/>
          <w:sz w:val="22"/>
          <w:szCs w:val="22"/>
        </w:rPr>
        <w:t>Cel II.2 Wzrost wydajno</w:t>
      </w:r>
      <w:r w:rsidRPr="008B4646">
        <w:rPr>
          <w:rFonts w:eastAsia="TimesNewRoman" w:cs="TimesNewRoman"/>
          <w:sz w:val="22"/>
          <w:szCs w:val="22"/>
        </w:rPr>
        <w:t>ś</w:t>
      </w:r>
      <w:r w:rsidRPr="008B4646">
        <w:rPr>
          <w:rFonts w:eastAsia="Calibri" w:cs="Times-Roman"/>
          <w:sz w:val="22"/>
          <w:szCs w:val="22"/>
        </w:rPr>
        <w:t>ci gospodarki (zwi</w:t>
      </w:r>
      <w:r w:rsidRPr="008B4646">
        <w:rPr>
          <w:rFonts w:eastAsia="TimesNewRoman" w:cs="TimesNewRoman"/>
          <w:sz w:val="22"/>
          <w:szCs w:val="22"/>
        </w:rPr>
        <w:t>ę</w:t>
      </w:r>
      <w:r w:rsidRPr="008B4646">
        <w:rPr>
          <w:rFonts w:eastAsia="Calibri" w:cs="Times-Roman"/>
          <w:sz w:val="22"/>
          <w:szCs w:val="22"/>
        </w:rPr>
        <w:t>kszenie produktywno</w:t>
      </w:r>
      <w:r w:rsidRPr="008B4646">
        <w:rPr>
          <w:rFonts w:eastAsia="TimesNewRoman" w:cs="TimesNewRoman"/>
          <w:sz w:val="22"/>
          <w:szCs w:val="22"/>
        </w:rPr>
        <w:t>ś</w:t>
      </w:r>
      <w:r w:rsidRPr="008B4646">
        <w:rPr>
          <w:rFonts w:eastAsia="Calibri" w:cs="Times-Roman"/>
          <w:sz w:val="22"/>
          <w:szCs w:val="22"/>
        </w:rPr>
        <w:t xml:space="preserve">ci gospodarki, wzrost udziału przemysłów i usług </w:t>
      </w:r>
      <w:r w:rsidRPr="008B4646">
        <w:rPr>
          <w:rFonts w:eastAsia="TimesNewRoman" w:cs="TimesNewRoman"/>
          <w:sz w:val="22"/>
          <w:szCs w:val="22"/>
        </w:rPr>
        <w:t>ś</w:t>
      </w:r>
      <w:r w:rsidRPr="008B4646">
        <w:rPr>
          <w:rFonts w:eastAsia="Calibri" w:cs="Times-Roman"/>
          <w:sz w:val="22"/>
          <w:szCs w:val="22"/>
        </w:rPr>
        <w:t>rednio i wysoko zaawansowanych technologicznie, zwi</w:t>
      </w:r>
      <w:r w:rsidRPr="008B4646">
        <w:rPr>
          <w:rFonts w:eastAsia="TimesNewRoman" w:cs="TimesNewRoman"/>
          <w:sz w:val="22"/>
          <w:szCs w:val="22"/>
        </w:rPr>
        <w:t>ę</w:t>
      </w:r>
      <w:r w:rsidRPr="008B4646">
        <w:rPr>
          <w:rFonts w:eastAsia="Calibri" w:cs="Times-Roman"/>
          <w:sz w:val="22"/>
          <w:szCs w:val="22"/>
        </w:rPr>
        <w:t>kszenie konkurencyjno</w:t>
      </w:r>
      <w:r w:rsidRPr="008B4646">
        <w:rPr>
          <w:rFonts w:eastAsia="TimesNewRoman" w:cs="TimesNewRoman"/>
          <w:sz w:val="22"/>
          <w:szCs w:val="22"/>
        </w:rPr>
        <w:t>ś</w:t>
      </w:r>
      <w:r w:rsidRPr="008B4646">
        <w:rPr>
          <w:rFonts w:eastAsia="Calibri" w:cs="Times-Roman"/>
          <w:sz w:val="22"/>
          <w:szCs w:val="22"/>
        </w:rPr>
        <w:t>ci i modernizacja sektora rolno - spo</w:t>
      </w:r>
      <w:r w:rsidRPr="008B4646">
        <w:rPr>
          <w:rFonts w:eastAsia="TimesNewRoman" w:cs="TimesNewRoman"/>
          <w:sz w:val="22"/>
          <w:szCs w:val="22"/>
        </w:rPr>
        <w:t>ż</w:t>
      </w:r>
      <w:r w:rsidRPr="008B4646">
        <w:rPr>
          <w:rFonts w:eastAsia="Calibri" w:cs="Times-Roman"/>
          <w:sz w:val="22"/>
          <w:szCs w:val="22"/>
        </w:rPr>
        <w:t>ywczego, poprawa warunków ramowych dla prowadzenia działalno</w:t>
      </w:r>
      <w:r w:rsidRPr="008B4646">
        <w:rPr>
          <w:rFonts w:eastAsia="TimesNewRoman" w:cs="TimesNewRoman"/>
          <w:sz w:val="22"/>
          <w:szCs w:val="22"/>
        </w:rPr>
        <w:t>ś</w:t>
      </w:r>
      <w:r w:rsidRPr="008B4646">
        <w:rPr>
          <w:rFonts w:eastAsia="Calibri" w:cs="Times-Roman"/>
          <w:sz w:val="22"/>
          <w:szCs w:val="22"/>
        </w:rPr>
        <w:t>ci gospodarczej);</w:t>
      </w:r>
    </w:p>
    <w:p w:rsidR="00413E6B" w:rsidRPr="008B4646" w:rsidRDefault="00413E6B" w:rsidP="00413E6B">
      <w:pPr>
        <w:pStyle w:val="Akapitzlist"/>
        <w:numPr>
          <w:ilvl w:val="0"/>
          <w:numId w:val="24"/>
        </w:numPr>
        <w:autoSpaceDE w:val="0"/>
        <w:autoSpaceDN w:val="0"/>
        <w:adjustRightInd w:val="0"/>
        <w:jc w:val="both"/>
        <w:rPr>
          <w:rFonts w:eastAsia="Calibri" w:cs="Times-Bold"/>
          <w:b/>
          <w:bCs/>
          <w:sz w:val="22"/>
          <w:szCs w:val="22"/>
        </w:rPr>
      </w:pPr>
      <w:r w:rsidRPr="008B4646">
        <w:rPr>
          <w:rFonts w:eastAsia="Calibri" w:cs="Times-Roman"/>
          <w:sz w:val="22"/>
          <w:szCs w:val="22"/>
        </w:rPr>
        <w:t>Cel II. 3 Zwi</w:t>
      </w:r>
      <w:r w:rsidRPr="008B4646">
        <w:rPr>
          <w:rFonts w:eastAsia="TimesNewRoman" w:cs="TimesNewRoman"/>
          <w:sz w:val="22"/>
          <w:szCs w:val="22"/>
        </w:rPr>
        <w:t>ę</w:t>
      </w:r>
      <w:r w:rsidRPr="008B4646">
        <w:rPr>
          <w:rFonts w:eastAsia="Calibri" w:cs="Times-Roman"/>
          <w:sz w:val="22"/>
          <w:szCs w:val="22"/>
        </w:rPr>
        <w:t>kszenie innowacyjno</w:t>
      </w:r>
      <w:r w:rsidRPr="008B4646">
        <w:rPr>
          <w:rFonts w:eastAsia="TimesNewRoman" w:cs="TimesNewRoman"/>
          <w:sz w:val="22"/>
          <w:szCs w:val="22"/>
        </w:rPr>
        <w:t>ś</w:t>
      </w:r>
      <w:r w:rsidRPr="008B4646">
        <w:rPr>
          <w:rFonts w:eastAsia="Calibri" w:cs="Times-Roman"/>
          <w:sz w:val="22"/>
          <w:szCs w:val="22"/>
        </w:rPr>
        <w:t>ci gospodarki (wzrost popytu na wyniki bada</w:t>
      </w:r>
      <w:r w:rsidRPr="008B4646">
        <w:rPr>
          <w:rFonts w:eastAsia="TimesNewRoman" w:cs="TimesNewRoman"/>
          <w:sz w:val="22"/>
          <w:szCs w:val="22"/>
        </w:rPr>
        <w:t xml:space="preserve">ń </w:t>
      </w:r>
      <w:r w:rsidRPr="008B4646">
        <w:rPr>
          <w:rFonts w:eastAsia="Calibri" w:cs="Times-Roman"/>
          <w:sz w:val="22"/>
          <w:szCs w:val="22"/>
        </w:rPr>
        <w:t>naukowych, podwy</w:t>
      </w:r>
      <w:r w:rsidRPr="008B4646">
        <w:rPr>
          <w:rFonts w:eastAsia="TimesNewRoman" w:cs="TimesNewRoman"/>
          <w:sz w:val="22"/>
          <w:szCs w:val="22"/>
        </w:rPr>
        <w:t>ż</w:t>
      </w:r>
      <w:r w:rsidRPr="008B4646">
        <w:rPr>
          <w:rFonts w:eastAsia="Calibri" w:cs="Times-Roman"/>
          <w:sz w:val="22"/>
          <w:szCs w:val="22"/>
        </w:rPr>
        <w:t>szenie stopnia komercjalizacji bada</w:t>
      </w:r>
      <w:r w:rsidRPr="008B4646">
        <w:rPr>
          <w:rFonts w:eastAsia="TimesNewRoman" w:cs="TimesNewRoman"/>
          <w:sz w:val="22"/>
          <w:szCs w:val="22"/>
        </w:rPr>
        <w:t>ń</w:t>
      </w:r>
      <w:r w:rsidRPr="008B4646">
        <w:rPr>
          <w:rFonts w:eastAsia="Calibri" w:cs="Times-Roman"/>
          <w:sz w:val="22"/>
          <w:szCs w:val="22"/>
        </w:rPr>
        <w:t>, zapewnienie kadr dla B+R, zwi</w:t>
      </w:r>
      <w:r w:rsidRPr="008B4646">
        <w:rPr>
          <w:rFonts w:eastAsia="TimesNewRoman" w:cs="TimesNewRoman"/>
          <w:sz w:val="22"/>
          <w:szCs w:val="22"/>
        </w:rPr>
        <w:t>ę</w:t>
      </w:r>
      <w:r w:rsidRPr="008B4646">
        <w:rPr>
          <w:rFonts w:eastAsia="Calibri" w:cs="Times-Roman"/>
          <w:sz w:val="22"/>
          <w:szCs w:val="22"/>
        </w:rPr>
        <w:t>kszenie wykorzystania rozwi</w:t>
      </w:r>
      <w:r w:rsidRPr="008B4646">
        <w:rPr>
          <w:rFonts w:eastAsia="TimesNewRoman" w:cs="TimesNewRoman"/>
          <w:sz w:val="22"/>
          <w:szCs w:val="22"/>
        </w:rPr>
        <w:t>ą</w:t>
      </w:r>
      <w:r w:rsidRPr="008B4646">
        <w:rPr>
          <w:rFonts w:eastAsia="Calibri" w:cs="Times-Roman"/>
          <w:sz w:val="22"/>
          <w:szCs w:val="22"/>
        </w:rPr>
        <w:t>za</w:t>
      </w:r>
      <w:r w:rsidRPr="008B4646">
        <w:rPr>
          <w:rFonts w:eastAsia="TimesNewRoman" w:cs="TimesNewRoman"/>
          <w:sz w:val="22"/>
          <w:szCs w:val="22"/>
        </w:rPr>
        <w:t xml:space="preserve">ń </w:t>
      </w:r>
      <w:r w:rsidRPr="008B4646">
        <w:rPr>
          <w:rFonts w:eastAsia="Calibri" w:cs="Times-Roman"/>
          <w:sz w:val="22"/>
          <w:szCs w:val="22"/>
        </w:rPr>
        <w:t>innowacyjnych);</w:t>
      </w:r>
    </w:p>
    <w:p w:rsidR="00413E6B" w:rsidRPr="008B4646" w:rsidRDefault="00413E6B" w:rsidP="00413E6B">
      <w:pPr>
        <w:pStyle w:val="Akapitzlist"/>
        <w:numPr>
          <w:ilvl w:val="0"/>
          <w:numId w:val="24"/>
        </w:numPr>
        <w:autoSpaceDE w:val="0"/>
        <w:autoSpaceDN w:val="0"/>
        <w:adjustRightInd w:val="0"/>
        <w:jc w:val="both"/>
        <w:rPr>
          <w:rFonts w:eastAsia="Calibri" w:cs="Times-Bold"/>
          <w:b/>
          <w:bCs/>
          <w:sz w:val="22"/>
          <w:szCs w:val="22"/>
        </w:rPr>
      </w:pPr>
      <w:r w:rsidRPr="008B4646">
        <w:rPr>
          <w:rFonts w:eastAsia="Calibri" w:cs="Times-Roman"/>
          <w:sz w:val="22"/>
          <w:szCs w:val="22"/>
        </w:rPr>
        <w:t>Cel II.4 Rozwój kapitału ludzkiego (zwi</w:t>
      </w:r>
      <w:r w:rsidRPr="008B4646">
        <w:rPr>
          <w:rFonts w:eastAsia="TimesNewRoman" w:cs="TimesNewRoman"/>
          <w:sz w:val="22"/>
          <w:szCs w:val="22"/>
        </w:rPr>
        <w:t>ę</w:t>
      </w:r>
      <w:r w:rsidRPr="008B4646">
        <w:rPr>
          <w:rFonts w:eastAsia="Calibri" w:cs="Times-Roman"/>
          <w:sz w:val="22"/>
          <w:szCs w:val="22"/>
        </w:rPr>
        <w:t>kszenie aktywno</w:t>
      </w:r>
      <w:r w:rsidRPr="008B4646">
        <w:rPr>
          <w:rFonts w:eastAsia="TimesNewRoman" w:cs="TimesNewRoman"/>
          <w:sz w:val="22"/>
          <w:szCs w:val="22"/>
        </w:rPr>
        <w:t>ś</w:t>
      </w:r>
      <w:r w:rsidRPr="008B4646">
        <w:rPr>
          <w:rFonts w:eastAsia="Calibri" w:cs="Times-Roman"/>
          <w:sz w:val="22"/>
          <w:szCs w:val="22"/>
        </w:rPr>
        <w:t>ci zawodowej, poprawa jako</w:t>
      </w:r>
      <w:r w:rsidRPr="008B4646">
        <w:rPr>
          <w:rFonts w:eastAsia="TimesNewRoman" w:cs="TimesNewRoman"/>
          <w:sz w:val="22"/>
          <w:szCs w:val="22"/>
        </w:rPr>
        <w:t>ś</w:t>
      </w:r>
      <w:r w:rsidRPr="008B4646">
        <w:rPr>
          <w:rFonts w:eastAsia="Calibri" w:cs="Times-Roman"/>
          <w:sz w:val="22"/>
          <w:szCs w:val="22"/>
        </w:rPr>
        <w:t>ci kapitału ludzkiego, zwi</w:t>
      </w:r>
      <w:r w:rsidRPr="008B4646">
        <w:rPr>
          <w:rFonts w:eastAsia="TimesNewRoman" w:cs="TimesNewRoman"/>
          <w:sz w:val="22"/>
          <w:szCs w:val="22"/>
        </w:rPr>
        <w:t>ę</w:t>
      </w:r>
      <w:r w:rsidRPr="008B4646">
        <w:rPr>
          <w:rFonts w:eastAsia="Calibri" w:cs="Times-Roman"/>
          <w:sz w:val="22"/>
          <w:szCs w:val="22"/>
        </w:rPr>
        <w:t>kszanie mobilno</w:t>
      </w:r>
      <w:r w:rsidRPr="008B4646">
        <w:rPr>
          <w:rFonts w:eastAsia="TimesNewRoman" w:cs="TimesNewRoman"/>
          <w:sz w:val="22"/>
          <w:szCs w:val="22"/>
        </w:rPr>
        <w:t>ś</w:t>
      </w:r>
      <w:r w:rsidRPr="008B4646">
        <w:rPr>
          <w:rFonts w:eastAsia="Calibri" w:cs="Times-Roman"/>
          <w:sz w:val="22"/>
          <w:szCs w:val="22"/>
        </w:rPr>
        <w:t>ci zawodowej i przestrzennej);</w:t>
      </w:r>
    </w:p>
    <w:p w:rsidR="00413E6B" w:rsidRPr="008B4646" w:rsidRDefault="00413E6B" w:rsidP="00413E6B">
      <w:pPr>
        <w:pStyle w:val="Akapitzlist"/>
        <w:numPr>
          <w:ilvl w:val="0"/>
          <w:numId w:val="24"/>
        </w:numPr>
        <w:autoSpaceDE w:val="0"/>
        <w:autoSpaceDN w:val="0"/>
        <w:adjustRightInd w:val="0"/>
        <w:jc w:val="both"/>
        <w:rPr>
          <w:rFonts w:eastAsia="Calibri" w:cs="Times-Bold"/>
          <w:b/>
          <w:bCs/>
          <w:sz w:val="22"/>
          <w:szCs w:val="22"/>
        </w:rPr>
      </w:pPr>
      <w:r w:rsidRPr="008B4646">
        <w:rPr>
          <w:rFonts w:eastAsia="Calibri" w:cs="Times-Roman"/>
          <w:sz w:val="22"/>
          <w:szCs w:val="22"/>
        </w:rPr>
        <w:t>Cel II.5 Zwi</w:t>
      </w:r>
      <w:r w:rsidRPr="008B4646">
        <w:rPr>
          <w:rFonts w:eastAsia="TimesNewRoman" w:cs="TimesNewRoman"/>
          <w:sz w:val="22"/>
          <w:szCs w:val="22"/>
        </w:rPr>
        <w:t>ę</w:t>
      </w:r>
      <w:r w:rsidRPr="008B4646">
        <w:rPr>
          <w:rFonts w:eastAsia="Calibri" w:cs="Times-Roman"/>
          <w:sz w:val="22"/>
          <w:szCs w:val="22"/>
        </w:rPr>
        <w:t>kszenie wykorzystania technologii cyfrowych (zapewnienie powszechnego dost</w:t>
      </w:r>
      <w:r w:rsidRPr="008B4646">
        <w:rPr>
          <w:rFonts w:eastAsia="TimesNewRoman" w:cs="TimesNewRoman"/>
          <w:sz w:val="22"/>
          <w:szCs w:val="22"/>
        </w:rPr>
        <w:t>ę</w:t>
      </w:r>
      <w:r w:rsidRPr="008B4646">
        <w:rPr>
          <w:rFonts w:eastAsia="Calibri" w:cs="Times-Roman"/>
          <w:sz w:val="22"/>
          <w:szCs w:val="22"/>
        </w:rPr>
        <w:t>pu do Internetu, upowszechnienie wykorzystania technologii cyfrowych, zapewnienie odpowiedniej jako</w:t>
      </w:r>
      <w:r w:rsidRPr="008B4646">
        <w:rPr>
          <w:rFonts w:eastAsia="TimesNewRoman" w:cs="TimesNewRoman"/>
          <w:sz w:val="22"/>
          <w:szCs w:val="22"/>
        </w:rPr>
        <w:t>ś</w:t>
      </w:r>
      <w:r w:rsidRPr="008B4646">
        <w:rPr>
          <w:rFonts w:eastAsia="Calibri" w:cs="Times-Roman"/>
          <w:sz w:val="22"/>
          <w:szCs w:val="22"/>
        </w:rPr>
        <w:t>ci tre</w:t>
      </w:r>
      <w:r w:rsidRPr="008B4646">
        <w:rPr>
          <w:rFonts w:eastAsia="TimesNewRoman" w:cs="TimesNewRoman"/>
          <w:sz w:val="22"/>
          <w:szCs w:val="22"/>
        </w:rPr>
        <w:t>ś</w:t>
      </w:r>
      <w:r w:rsidRPr="008B4646">
        <w:rPr>
          <w:rFonts w:eastAsia="Calibri" w:cs="Times-Roman"/>
          <w:sz w:val="22"/>
          <w:szCs w:val="22"/>
        </w:rPr>
        <w:t>ci i usług cyfrowych);</w:t>
      </w:r>
    </w:p>
    <w:p w:rsidR="00413E6B" w:rsidRPr="008B4646" w:rsidRDefault="00413E6B" w:rsidP="00413E6B">
      <w:pPr>
        <w:pStyle w:val="Akapitzlist"/>
        <w:numPr>
          <w:ilvl w:val="0"/>
          <w:numId w:val="24"/>
        </w:numPr>
        <w:autoSpaceDE w:val="0"/>
        <w:autoSpaceDN w:val="0"/>
        <w:adjustRightInd w:val="0"/>
        <w:jc w:val="both"/>
        <w:rPr>
          <w:rFonts w:eastAsia="Calibri" w:cs="Times-Bold"/>
          <w:b/>
          <w:bCs/>
          <w:sz w:val="22"/>
          <w:szCs w:val="22"/>
        </w:rPr>
      </w:pPr>
      <w:r w:rsidRPr="008B4646">
        <w:rPr>
          <w:rFonts w:eastAsia="Calibri" w:cs="Times-Roman"/>
          <w:sz w:val="22"/>
          <w:szCs w:val="22"/>
        </w:rPr>
        <w:t>Cel II.6 Bezpiecze</w:t>
      </w:r>
      <w:r w:rsidRPr="008B4646">
        <w:rPr>
          <w:rFonts w:eastAsia="TimesNewRoman" w:cs="TimesNewRoman"/>
          <w:sz w:val="22"/>
          <w:szCs w:val="22"/>
        </w:rPr>
        <w:t>ń</w:t>
      </w:r>
      <w:r w:rsidRPr="008B4646">
        <w:rPr>
          <w:rFonts w:eastAsia="Calibri" w:cs="Times-Roman"/>
          <w:sz w:val="22"/>
          <w:szCs w:val="22"/>
        </w:rPr>
        <w:t xml:space="preserve">stwo energetyczne i </w:t>
      </w:r>
      <w:r w:rsidRPr="008B4646">
        <w:rPr>
          <w:rFonts w:eastAsia="TimesNewRoman" w:cs="TimesNewRoman"/>
          <w:sz w:val="22"/>
          <w:szCs w:val="22"/>
        </w:rPr>
        <w:t>ś</w:t>
      </w:r>
      <w:r w:rsidRPr="008B4646">
        <w:rPr>
          <w:rFonts w:eastAsia="Calibri" w:cs="Times-Roman"/>
          <w:sz w:val="22"/>
          <w:szCs w:val="22"/>
        </w:rPr>
        <w:t>rodowisko (racjonalne gospodarowanie zasobami, poprawa efektywno</w:t>
      </w:r>
      <w:r w:rsidRPr="008B4646">
        <w:rPr>
          <w:rFonts w:eastAsia="TimesNewRoman" w:cs="TimesNewRoman"/>
          <w:sz w:val="22"/>
          <w:szCs w:val="22"/>
        </w:rPr>
        <w:t>ś</w:t>
      </w:r>
      <w:r w:rsidRPr="008B4646">
        <w:rPr>
          <w:rFonts w:eastAsia="Calibri" w:cs="Times-Roman"/>
          <w:sz w:val="22"/>
          <w:szCs w:val="22"/>
        </w:rPr>
        <w:t>ci energetycznej, zwi</w:t>
      </w:r>
      <w:r w:rsidRPr="008B4646">
        <w:rPr>
          <w:rFonts w:eastAsia="TimesNewRoman" w:cs="TimesNewRoman"/>
          <w:sz w:val="22"/>
          <w:szCs w:val="22"/>
        </w:rPr>
        <w:t>ę</w:t>
      </w:r>
      <w:r w:rsidRPr="008B4646">
        <w:rPr>
          <w:rFonts w:eastAsia="Calibri" w:cs="Times-Roman"/>
          <w:sz w:val="22"/>
          <w:szCs w:val="22"/>
        </w:rPr>
        <w:t xml:space="preserve">kszenie dywersyfikacji dostaw paliw i energii, poprawa stanu </w:t>
      </w:r>
      <w:r w:rsidRPr="008B4646">
        <w:rPr>
          <w:rFonts w:eastAsia="TimesNewRoman" w:cs="TimesNewRoman"/>
          <w:sz w:val="22"/>
          <w:szCs w:val="22"/>
        </w:rPr>
        <w:t>ś</w:t>
      </w:r>
      <w:r w:rsidRPr="008B4646">
        <w:rPr>
          <w:rFonts w:eastAsia="Calibri" w:cs="Times-Roman"/>
          <w:sz w:val="22"/>
          <w:szCs w:val="22"/>
        </w:rPr>
        <w:t>rodowiska, adaptacja do zmian klimatu);</w:t>
      </w:r>
    </w:p>
    <w:p w:rsidR="00413E6B" w:rsidRPr="00577CE1" w:rsidRDefault="00413E6B" w:rsidP="00413E6B">
      <w:pPr>
        <w:pStyle w:val="Akapitzlist"/>
        <w:numPr>
          <w:ilvl w:val="0"/>
          <w:numId w:val="24"/>
        </w:numPr>
        <w:autoSpaceDE w:val="0"/>
        <w:autoSpaceDN w:val="0"/>
        <w:adjustRightInd w:val="0"/>
        <w:jc w:val="both"/>
        <w:rPr>
          <w:rFonts w:eastAsia="Calibri" w:cs="Times-Bold"/>
          <w:b/>
          <w:bCs/>
          <w:sz w:val="22"/>
          <w:szCs w:val="22"/>
        </w:rPr>
      </w:pPr>
      <w:r w:rsidRPr="008B4646">
        <w:rPr>
          <w:rFonts w:eastAsia="Calibri" w:cs="Times-Roman"/>
          <w:sz w:val="22"/>
          <w:szCs w:val="22"/>
        </w:rPr>
        <w:t>Cel II.7 Zwi</w:t>
      </w:r>
      <w:r w:rsidRPr="008B4646">
        <w:rPr>
          <w:rFonts w:eastAsia="TimesNewRoman" w:cs="TimesNewRoman"/>
          <w:sz w:val="22"/>
          <w:szCs w:val="22"/>
        </w:rPr>
        <w:t>ę</w:t>
      </w:r>
      <w:r w:rsidRPr="008B4646">
        <w:rPr>
          <w:rFonts w:eastAsia="Calibri" w:cs="Times-Roman"/>
          <w:sz w:val="22"/>
          <w:szCs w:val="22"/>
        </w:rPr>
        <w:t>kszenie efektywno</w:t>
      </w:r>
      <w:r w:rsidRPr="008B4646">
        <w:rPr>
          <w:rFonts w:eastAsia="TimesNewRoman" w:cs="TimesNewRoman"/>
          <w:sz w:val="22"/>
          <w:szCs w:val="22"/>
        </w:rPr>
        <w:t>ś</w:t>
      </w:r>
      <w:r w:rsidRPr="008B4646">
        <w:rPr>
          <w:rFonts w:eastAsia="Calibri" w:cs="Times-Roman"/>
          <w:sz w:val="22"/>
          <w:szCs w:val="22"/>
        </w:rPr>
        <w:t>ci transportu (zwi</w:t>
      </w:r>
      <w:r w:rsidRPr="008B4646">
        <w:rPr>
          <w:rFonts w:eastAsia="TimesNewRoman" w:cs="TimesNewRoman"/>
          <w:sz w:val="22"/>
          <w:szCs w:val="22"/>
        </w:rPr>
        <w:t>ę</w:t>
      </w:r>
      <w:r w:rsidRPr="008B4646">
        <w:rPr>
          <w:rFonts w:eastAsia="Calibri" w:cs="Times-Roman"/>
          <w:sz w:val="22"/>
          <w:szCs w:val="22"/>
        </w:rPr>
        <w:t>kszenie efektywno</w:t>
      </w:r>
      <w:r w:rsidRPr="008B4646">
        <w:rPr>
          <w:rFonts w:eastAsia="TimesNewRoman" w:cs="TimesNewRoman"/>
          <w:sz w:val="22"/>
          <w:szCs w:val="22"/>
        </w:rPr>
        <w:t>ś</w:t>
      </w:r>
      <w:r w:rsidRPr="008B4646">
        <w:rPr>
          <w:rFonts w:eastAsia="Calibri" w:cs="Times-Roman"/>
          <w:sz w:val="22"/>
          <w:szCs w:val="22"/>
        </w:rPr>
        <w:t>ci zarz</w:t>
      </w:r>
      <w:r w:rsidRPr="008B4646">
        <w:rPr>
          <w:rFonts w:eastAsia="TimesNewRoman" w:cs="TimesNewRoman"/>
          <w:sz w:val="22"/>
          <w:szCs w:val="22"/>
        </w:rPr>
        <w:t>ą</w:t>
      </w:r>
      <w:r w:rsidRPr="008B4646">
        <w:rPr>
          <w:rFonts w:eastAsia="Calibri" w:cs="Times-Roman"/>
          <w:sz w:val="22"/>
          <w:szCs w:val="22"/>
        </w:rPr>
        <w:t>dzania w sektorze transportowym, modernizacja i rozbudowa poł</w:t>
      </w:r>
      <w:r w:rsidRPr="008B4646">
        <w:rPr>
          <w:rFonts w:eastAsia="TimesNewRoman" w:cs="TimesNewRoman"/>
          <w:sz w:val="22"/>
          <w:szCs w:val="22"/>
        </w:rPr>
        <w:t>ą</w:t>
      </w:r>
      <w:r w:rsidRPr="008B4646">
        <w:rPr>
          <w:rFonts w:eastAsia="Calibri" w:cs="Times-Roman"/>
          <w:sz w:val="22"/>
          <w:szCs w:val="22"/>
        </w:rPr>
        <w:t>cze</w:t>
      </w:r>
      <w:r w:rsidRPr="008B4646">
        <w:rPr>
          <w:rFonts w:eastAsia="TimesNewRoman" w:cs="TimesNewRoman"/>
          <w:sz w:val="22"/>
          <w:szCs w:val="22"/>
        </w:rPr>
        <w:t xml:space="preserve">ń </w:t>
      </w:r>
      <w:r w:rsidRPr="008B4646">
        <w:rPr>
          <w:rFonts w:eastAsia="Calibri" w:cs="Times-Roman"/>
          <w:sz w:val="22"/>
          <w:szCs w:val="22"/>
        </w:rPr>
        <w:t>transportowych, udro</w:t>
      </w:r>
      <w:r w:rsidRPr="008B4646">
        <w:rPr>
          <w:rFonts w:eastAsia="TimesNewRoman" w:cs="TimesNewRoman"/>
          <w:sz w:val="22"/>
          <w:szCs w:val="22"/>
        </w:rPr>
        <w:t>ż</w:t>
      </w:r>
      <w:r w:rsidRPr="008B4646">
        <w:rPr>
          <w:rFonts w:eastAsia="Calibri" w:cs="Times-Roman"/>
          <w:sz w:val="22"/>
          <w:szCs w:val="22"/>
        </w:rPr>
        <w:t>nienie obszarów miejskich).</w:t>
      </w:r>
    </w:p>
    <w:p w:rsidR="00413E6B" w:rsidRPr="006C350D" w:rsidRDefault="00413E6B" w:rsidP="00413E6B">
      <w:pPr>
        <w:autoSpaceDE w:val="0"/>
        <w:autoSpaceDN w:val="0"/>
        <w:adjustRightInd w:val="0"/>
        <w:jc w:val="both"/>
        <w:rPr>
          <w:rFonts w:eastAsia="Calibri" w:cs="Times-Bold"/>
          <w:b/>
          <w:bCs/>
        </w:rPr>
      </w:pPr>
    </w:p>
    <w:p w:rsidR="00413E6B" w:rsidRPr="008B4646" w:rsidRDefault="00413E6B" w:rsidP="00413E6B">
      <w:pPr>
        <w:autoSpaceDE w:val="0"/>
        <w:autoSpaceDN w:val="0"/>
        <w:adjustRightInd w:val="0"/>
        <w:jc w:val="both"/>
        <w:rPr>
          <w:rFonts w:eastAsia="Calibri" w:cs="Times-Bold"/>
          <w:b/>
          <w:bCs/>
        </w:rPr>
      </w:pPr>
      <w:r w:rsidRPr="008B4646">
        <w:rPr>
          <w:rFonts w:eastAsia="Calibri" w:cs="Times-Bold"/>
          <w:b/>
          <w:bCs/>
        </w:rPr>
        <w:t>Obszar strategiczny III. Spójno</w:t>
      </w:r>
      <w:r w:rsidRPr="008B4646">
        <w:rPr>
          <w:rFonts w:eastAsia="Calibri" w:cs="TimesNewRoman,Bold"/>
          <w:b/>
          <w:bCs/>
        </w:rPr>
        <w:t xml:space="preserve">ść </w:t>
      </w:r>
      <w:r w:rsidRPr="008B4646">
        <w:rPr>
          <w:rFonts w:eastAsia="Calibri" w:cs="Times-Bold"/>
          <w:b/>
          <w:bCs/>
        </w:rPr>
        <w:t>społeczna i terytorialna</w:t>
      </w:r>
    </w:p>
    <w:p w:rsidR="00413E6B" w:rsidRPr="008B4646" w:rsidRDefault="00413E6B" w:rsidP="00413E6B">
      <w:pPr>
        <w:pStyle w:val="Akapitzlist"/>
        <w:numPr>
          <w:ilvl w:val="0"/>
          <w:numId w:val="25"/>
        </w:numPr>
        <w:autoSpaceDE w:val="0"/>
        <w:autoSpaceDN w:val="0"/>
        <w:adjustRightInd w:val="0"/>
        <w:jc w:val="both"/>
        <w:rPr>
          <w:rFonts w:eastAsia="Calibri" w:cs="Times-Roman"/>
          <w:sz w:val="22"/>
          <w:szCs w:val="22"/>
        </w:rPr>
      </w:pPr>
      <w:r w:rsidRPr="008B4646">
        <w:rPr>
          <w:rFonts w:eastAsia="Calibri" w:cs="Times-Roman"/>
          <w:sz w:val="22"/>
          <w:szCs w:val="22"/>
        </w:rPr>
        <w:t>Cel III.1 Integracja społeczna (zwi</w:t>
      </w:r>
      <w:r w:rsidRPr="008B4646">
        <w:rPr>
          <w:rFonts w:eastAsia="TimesNewRoman" w:cs="TimesNewRoman"/>
          <w:sz w:val="22"/>
          <w:szCs w:val="22"/>
        </w:rPr>
        <w:t>ę</w:t>
      </w:r>
      <w:r w:rsidRPr="008B4646">
        <w:rPr>
          <w:rFonts w:eastAsia="Calibri" w:cs="Times-Roman"/>
          <w:sz w:val="22"/>
          <w:szCs w:val="22"/>
        </w:rPr>
        <w:t>kszanie aktywno</w:t>
      </w:r>
      <w:r w:rsidRPr="008B4646">
        <w:rPr>
          <w:rFonts w:eastAsia="TimesNewRoman" w:cs="TimesNewRoman"/>
          <w:sz w:val="22"/>
          <w:szCs w:val="22"/>
        </w:rPr>
        <w:t>ś</w:t>
      </w:r>
      <w:r w:rsidRPr="008B4646">
        <w:rPr>
          <w:rFonts w:eastAsia="Calibri" w:cs="Times-Roman"/>
          <w:sz w:val="22"/>
          <w:szCs w:val="22"/>
        </w:rPr>
        <w:t>ci osób wykluczonych i zagro</w:t>
      </w:r>
      <w:r w:rsidRPr="008B4646">
        <w:rPr>
          <w:rFonts w:eastAsia="TimesNewRoman" w:cs="TimesNewRoman"/>
          <w:sz w:val="22"/>
          <w:szCs w:val="22"/>
        </w:rPr>
        <w:t>ż</w:t>
      </w:r>
      <w:r w:rsidRPr="008B4646">
        <w:rPr>
          <w:rFonts w:eastAsia="Calibri" w:cs="Times-Roman"/>
          <w:sz w:val="22"/>
          <w:szCs w:val="22"/>
        </w:rPr>
        <w:t>onych wykluczeniem społecznym, zmniejszenie ubóstwa w grupach najbardziej nim zagro</w:t>
      </w:r>
      <w:r w:rsidRPr="008B4646">
        <w:rPr>
          <w:rFonts w:eastAsia="TimesNewRoman" w:cs="TimesNewRoman"/>
          <w:sz w:val="22"/>
          <w:szCs w:val="22"/>
        </w:rPr>
        <w:t>ż</w:t>
      </w:r>
      <w:r w:rsidRPr="008B4646">
        <w:rPr>
          <w:rFonts w:eastAsia="Calibri" w:cs="Times-Roman"/>
          <w:sz w:val="22"/>
          <w:szCs w:val="22"/>
        </w:rPr>
        <w:t>onych);</w:t>
      </w:r>
    </w:p>
    <w:p w:rsidR="00413E6B" w:rsidRPr="008B4646" w:rsidRDefault="00413E6B" w:rsidP="00413E6B">
      <w:pPr>
        <w:pStyle w:val="Akapitzlist"/>
        <w:numPr>
          <w:ilvl w:val="0"/>
          <w:numId w:val="25"/>
        </w:numPr>
        <w:autoSpaceDE w:val="0"/>
        <w:autoSpaceDN w:val="0"/>
        <w:adjustRightInd w:val="0"/>
        <w:jc w:val="both"/>
        <w:rPr>
          <w:rFonts w:eastAsia="Calibri" w:cs="Times-Roman"/>
          <w:sz w:val="22"/>
          <w:szCs w:val="22"/>
        </w:rPr>
      </w:pPr>
      <w:r w:rsidRPr="008B4646">
        <w:rPr>
          <w:rFonts w:eastAsia="Calibri" w:cs="Times-Roman"/>
          <w:sz w:val="22"/>
          <w:szCs w:val="22"/>
        </w:rPr>
        <w:t>Cel III.2 Zapewnienie dost</w:t>
      </w:r>
      <w:r w:rsidRPr="008B4646">
        <w:rPr>
          <w:rFonts w:eastAsia="TimesNewRoman" w:cs="TimesNewRoman"/>
          <w:sz w:val="22"/>
          <w:szCs w:val="22"/>
        </w:rPr>
        <w:t>ę</w:t>
      </w:r>
      <w:r w:rsidRPr="008B4646">
        <w:rPr>
          <w:rFonts w:eastAsia="Calibri" w:cs="Times-Roman"/>
          <w:sz w:val="22"/>
          <w:szCs w:val="22"/>
        </w:rPr>
        <w:t>pu i okre</w:t>
      </w:r>
      <w:r w:rsidRPr="008B4646">
        <w:rPr>
          <w:rFonts w:eastAsia="TimesNewRoman" w:cs="TimesNewRoman"/>
          <w:sz w:val="22"/>
          <w:szCs w:val="22"/>
        </w:rPr>
        <w:t>ś</w:t>
      </w:r>
      <w:r w:rsidRPr="008B4646">
        <w:rPr>
          <w:rFonts w:eastAsia="Calibri" w:cs="Times-Roman"/>
          <w:sz w:val="22"/>
          <w:szCs w:val="22"/>
        </w:rPr>
        <w:t>lonych standardów usług publicznych (podnoszenie jako</w:t>
      </w:r>
      <w:r w:rsidRPr="008B4646">
        <w:rPr>
          <w:rFonts w:eastAsia="TimesNewRoman" w:cs="TimesNewRoman"/>
          <w:sz w:val="22"/>
          <w:szCs w:val="22"/>
        </w:rPr>
        <w:t>ś</w:t>
      </w:r>
      <w:r w:rsidRPr="008B4646">
        <w:rPr>
          <w:rFonts w:eastAsia="Calibri" w:cs="Times-Roman"/>
          <w:sz w:val="22"/>
          <w:szCs w:val="22"/>
        </w:rPr>
        <w:t>ci i  dost</w:t>
      </w:r>
      <w:r w:rsidRPr="008B4646">
        <w:rPr>
          <w:rFonts w:eastAsia="TimesNewRoman" w:cs="TimesNewRoman"/>
          <w:sz w:val="22"/>
          <w:szCs w:val="22"/>
        </w:rPr>
        <w:t>ę</w:t>
      </w:r>
      <w:r w:rsidRPr="008B4646">
        <w:rPr>
          <w:rFonts w:eastAsia="Calibri" w:cs="Times-Roman"/>
          <w:sz w:val="22"/>
          <w:szCs w:val="22"/>
        </w:rPr>
        <w:t>pno</w:t>
      </w:r>
      <w:r w:rsidRPr="008B4646">
        <w:rPr>
          <w:rFonts w:eastAsia="TimesNewRoman" w:cs="TimesNewRoman"/>
          <w:sz w:val="22"/>
          <w:szCs w:val="22"/>
        </w:rPr>
        <w:t>ś</w:t>
      </w:r>
      <w:r w:rsidRPr="008B4646">
        <w:rPr>
          <w:rFonts w:eastAsia="Calibri" w:cs="Times-Roman"/>
          <w:sz w:val="22"/>
          <w:szCs w:val="22"/>
        </w:rPr>
        <w:t>ci usług publicznych, zwi</w:t>
      </w:r>
      <w:r w:rsidRPr="008B4646">
        <w:rPr>
          <w:rFonts w:eastAsia="TimesNewRoman" w:cs="TimesNewRoman"/>
          <w:sz w:val="22"/>
          <w:szCs w:val="22"/>
        </w:rPr>
        <w:t>ę</w:t>
      </w:r>
      <w:r w:rsidRPr="008B4646">
        <w:rPr>
          <w:rFonts w:eastAsia="Calibri" w:cs="Times-Roman"/>
          <w:sz w:val="22"/>
          <w:szCs w:val="22"/>
        </w:rPr>
        <w:t>kszenie efektywno</w:t>
      </w:r>
      <w:r w:rsidRPr="008B4646">
        <w:rPr>
          <w:rFonts w:eastAsia="TimesNewRoman" w:cs="TimesNewRoman"/>
          <w:sz w:val="22"/>
          <w:szCs w:val="22"/>
        </w:rPr>
        <w:t>ś</w:t>
      </w:r>
      <w:r w:rsidRPr="008B4646">
        <w:rPr>
          <w:rFonts w:eastAsia="Calibri" w:cs="Times-Roman"/>
          <w:sz w:val="22"/>
          <w:szCs w:val="22"/>
        </w:rPr>
        <w:t xml:space="preserve">ci systemu </w:t>
      </w:r>
      <w:r w:rsidRPr="008B4646">
        <w:rPr>
          <w:rFonts w:eastAsia="TimesNewRoman" w:cs="TimesNewRoman"/>
          <w:sz w:val="22"/>
          <w:szCs w:val="22"/>
        </w:rPr>
        <w:t>ś</w:t>
      </w:r>
      <w:r w:rsidRPr="008B4646">
        <w:rPr>
          <w:rFonts w:eastAsia="Calibri" w:cs="Times-Roman"/>
          <w:sz w:val="22"/>
          <w:szCs w:val="22"/>
        </w:rPr>
        <w:t>wiadczenia usług publicznych);</w:t>
      </w:r>
    </w:p>
    <w:p w:rsidR="00413E6B" w:rsidRPr="008B4646" w:rsidRDefault="00413E6B" w:rsidP="00413E6B">
      <w:pPr>
        <w:pStyle w:val="Akapitzlist"/>
        <w:numPr>
          <w:ilvl w:val="0"/>
          <w:numId w:val="25"/>
        </w:numPr>
        <w:autoSpaceDE w:val="0"/>
        <w:autoSpaceDN w:val="0"/>
        <w:adjustRightInd w:val="0"/>
        <w:jc w:val="both"/>
        <w:rPr>
          <w:rFonts w:eastAsia="Calibri" w:cs="Times-Roman"/>
          <w:sz w:val="22"/>
          <w:szCs w:val="22"/>
        </w:rPr>
      </w:pPr>
      <w:r w:rsidRPr="008B4646">
        <w:rPr>
          <w:rFonts w:eastAsia="Calibri" w:cs="Times-Roman"/>
          <w:sz w:val="22"/>
          <w:szCs w:val="22"/>
        </w:rPr>
        <w:t>Cel III.3 Wzmocnienie mechanizmów terytorialnego równowa</w:t>
      </w:r>
      <w:r w:rsidRPr="008B4646">
        <w:rPr>
          <w:rFonts w:eastAsia="TimesNewRoman" w:cs="TimesNewRoman"/>
          <w:sz w:val="22"/>
          <w:szCs w:val="22"/>
        </w:rPr>
        <w:t>ż</w:t>
      </w:r>
      <w:r w:rsidRPr="008B4646">
        <w:rPr>
          <w:rFonts w:eastAsia="Calibri" w:cs="Times-Roman"/>
          <w:sz w:val="22"/>
          <w:szCs w:val="22"/>
        </w:rPr>
        <w:t>enia rozwoju oraz integracja przestrzenna dla rozwijania i pełnego wykorzystania potencjałów regionalnych (tworzenie warunków instytucjonalnych, prawnych i finansowych dla realizacji działa</w:t>
      </w:r>
      <w:r w:rsidRPr="008B4646">
        <w:rPr>
          <w:rFonts w:eastAsia="TimesNewRoman" w:cs="TimesNewRoman"/>
          <w:sz w:val="22"/>
          <w:szCs w:val="22"/>
        </w:rPr>
        <w:t xml:space="preserve">ń </w:t>
      </w:r>
      <w:r w:rsidRPr="008B4646">
        <w:rPr>
          <w:rFonts w:eastAsia="Calibri" w:cs="Times-Roman"/>
          <w:sz w:val="22"/>
          <w:szCs w:val="22"/>
        </w:rPr>
        <w:t>rozwojowych w  regionach, wzmacnianie o</w:t>
      </w:r>
      <w:r w:rsidRPr="008B4646">
        <w:rPr>
          <w:rFonts w:eastAsia="TimesNewRoman" w:cs="TimesNewRoman"/>
          <w:sz w:val="22"/>
          <w:szCs w:val="22"/>
        </w:rPr>
        <w:t>ś</w:t>
      </w:r>
      <w:r w:rsidRPr="008B4646">
        <w:rPr>
          <w:rFonts w:eastAsia="Calibri" w:cs="Times-Roman"/>
          <w:sz w:val="22"/>
          <w:szCs w:val="22"/>
        </w:rPr>
        <w:t xml:space="preserve">rodków wojewódzkich, tworzenie warunków do rozwoju </w:t>
      </w:r>
      <w:r w:rsidRPr="008B4646">
        <w:rPr>
          <w:rFonts w:eastAsia="Calibri" w:cs="Times-Roman"/>
          <w:sz w:val="22"/>
          <w:szCs w:val="22"/>
        </w:rPr>
        <w:lastRenderedPageBreak/>
        <w:t>o</w:t>
      </w:r>
      <w:r w:rsidRPr="008B4646">
        <w:rPr>
          <w:rFonts w:eastAsia="TimesNewRoman" w:cs="TimesNewRoman"/>
          <w:sz w:val="22"/>
          <w:szCs w:val="22"/>
        </w:rPr>
        <w:t>ś</w:t>
      </w:r>
      <w:r w:rsidRPr="008B4646">
        <w:rPr>
          <w:rFonts w:eastAsia="Calibri" w:cs="Times-Roman"/>
          <w:sz w:val="22"/>
          <w:szCs w:val="22"/>
        </w:rPr>
        <w:t xml:space="preserve">rodków regionalnych, </w:t>
      </w:r>
      <w:proofErr w:type="spellStart"/>
      <w:r w:rsidRPr="008B4646">
        <w:rPr>
          <w:rFonts w:eastAsia="Calibri" w:cs="Times-Roman"/>
          <w:sz w:val="22"/>
          <w:szCs w:val="22"/>
        </w:rPr>
        <w:t>subregionalnych</w:t>
      </w:r>
      <w:proofErr w:type="spellEnd"/>
      <w:r w:rsidRPr="008B4646">
        <w:rPr>
          <w:rFonts w:eastAsia="Calibri" w:cs="Times-Roman"/>
          <w:sz w:val="22"/>
          <w:szCs w:val="22"/>
        </w:rPr>
        <w:t xml:space="preserve"> i lokalnych oraz wzmacniania potencjału obszarów wiejskich, zwi</w:t>
      </w:r>
      <w:r w:rsidRPr="008B4646">
        <w:rPr>
          <w:rFonts w:eastAsia="TimesNewRoman" w:cs="TimesNewRoman"/>
          <w:sz w:val="22"/>
          <w:szCs w:val="22"/>
        </w:rPr>
        <w:t>ę</w:t>
      </w:r>
      <w:r w:rsidRPr="008B4646">
        <w:rPr>
          <w:rFonts w:eastAsia="Calibri" w:cs="Times-Roman"/>
          <w:sz w:val="22"/>
          <w:szCs w:val="22"/>
        </w:rPr>
        <w:t>kszenie spójno</w:t>
      </w:r>
      <w:r w:rsidRPr="008B4646">
        <w:rPr>
          <w:rFonts w:eastAsia="TimesNewRoman" w:cs="TimesNewRoman"/>
          <w:sz w:val="22"/>
          <w:szCs w:val="22"/>
        </w:rPr>
        <w:t>ś</w:t>
      </w:r>
      <w:r w:rsidRPr="008B4646">
        <w:rPr>
          <w:rFonts w:eastAsia="Calibri" w:cs="Times-Roman"/>
          <w:sz w:val="22"/>
          <w:szCs w:val="22"/>
        </w:rPr>
        <w:t>ci terytorialnej).</w:t>
      </w:r>
    </w:p>
    <w:p w:rsidR="00413E6B" w:rsidRDefault="00413E6B" w:rsidP="00413E6B">
      <w:pPr>
        <w:autoSpaceDE w:val="0"/>
        <w:autoSpaceDN w:val="0"/>
        <w:adjustRightInd w:val="0"/>
        <w:spacing w:line="240" w:lineRule="auto"/>
        <w:jc w:val="both"/>
        <w:rPr>
          <w:rFonts w:ascii="Times-Roman" w:eastAsia="Calibri" w:hAnsi="Times-Roman" w:cs="Times-Roman"/>
          <w:sz w:val="24"/>
          <w:szCs w:val="24"/>
        </w:rPr>
      </w:pPr>
    </w:p>
    <w:p w:rsidR="00413E6B" w:rsidRDefault="00413E6B" w:rsidP="00413E6B">
      <w:pPr>
        <w:autoSpaceDE w:val="0"/>
        <w:autoSpaceDN w:val="0"/>
        <w:adjustRightInd w:val="0"/>
        <w:spacing w:line="240" w:lineRule="auto"/>
        <w:jc w:val="both"/>
        <w:rPr>
          <w:rFonts w:eastAsia="Calibri" w:cs="Times-Bold"/>
          <w:bCs/>
          <w:color w:val="000000"/>
        </w:rPr>
      </w:pPr>
      <w:bookmarkStart w:id="25" w:name="_Toc467619998"/>
      <w:bookmarkStart w:id="26" w:name="_Toc486508776"/>
      <w:r w:rsidRPr="00C73559">
        <w:rPr>
          <w:b/>
        </w:rPr>
        <w:t xml:space="preserve">Rysunek </w:t>
      </w:r>
      <w:r w:rsidRPr="00C73559">
        <w:rPr>
          <w:b/>
          <w:i/>
        </w:rPr>
        <w:fldChar w:fldCharType="begin"/>
      </w:r>
      <w:r w:rsidRPr="00C73559">
        <w:rPr>
          <w:b/>
        </w:rPr>
        <w:instrText xml:space="preserve"> SEQ Rysunek \* ARABIC </w:instrText>
      </w:r>
      <w:r w:rsidRPr="00C73559">
        <w:rPr>
          <w:b/>
          <w:i/>
        </w:rPr>
        <w:fldChar w:fldCharType="separate"/>
      </w:r>
      <w:r w:rsidR="00F927AF">
        <w:rPr>
          <w:b/>
          <w:noProof/>
        </w:rPr>
        <w:t>1</w:t>
      </w:r>
      <w:r w:rsidRPr="00C73559">
        <w:rPr>
          <w:b/>
          <w:i/>
        </w:rPr>
        <w:fldChar w:fldCharType="end"/>
      </w:r>
      <w:r>
        <w:rPr>
          <w:b/>
          <w:i/>
        </w:rPr>
        <w:t xml:space="preserve"> </w:t>
      </w:r>
      <w:r>
        <w:rPr>
          <w:rFonts w:cs="Tahoma"/>
          <w:color w:val="000000"/>
        </w:rPr>
        <w:t>O</w:t>
      </w:r>
      <w:r w:rsidRPr="005B4DBD">
        <w:rPr>
          <w:rFonts w:cs="Tahoma"/>
          <w:color w:val="000000"/>
        </w:rPr>
        <w:t xml:space="preserve">bszary strategiczne </w:t>
      </w:r>
      <w:r>
        <w:rPr>
          <w:rFonts w:cs="Tahoma"/>
          <w:color w:val="000000"/>
        </w:rPr>
        <w:t xml:space="preserve">i cele </w:t>
      </w:r>
      <w:r>
        <w:rPr>
          <w:rFonts w:eastAsia="Calibri" w:cs="Times-Bold"/>
          <w:bCs/>
          <w:color w:val="000000"/>
        </w:rPr>
        <w:t>Strategii</w:t>
      </w:r>
      <w:r w:rsidRPr="008F040A">
        <w:rPr>
          <w:rFonts w:eastAsia="Calibri" w:cs="Times-Bold"/>
          <w:bCs/>
          <w:color w:val="000000"/>
        </w:rPr>
        <w:t xml:space="preserve"> Rozwoju Kraju 2020</w:t>
      </w:r>
      <w:bookmarkEnd w:id="25"/>
      <w:bookmarkEnd w:id="26"/>
    </w:p>
    <w:p w:rsidR="00413E6B" w:rsidRDefault="00413E6B" w:rsidP="00413E6B">
      <w:pPr>
        <w:autoSpaceDE w:val="0"/>
        <w:autoSpaceDN w:val="0"/>
        <w:adjustRightInd w:val="0"/>
        <w:spacing w:line="240" w:lineRule="auto"/>
        <w:jc w:val="both"/>
        <w:rPr>
          <w:rFonts w:eastAsia="Calibri" w:cs="Times-Bold"/>
          <w:bCs/>
          <w:color w:val="000000"/>
        </w:rPr>
      </w:pPr>
      <w:r>
        <w:rPr>
          <w:noProof/>
          <w:color w:val="538135"/>
        </w:rPr>
        <w:drawing>
          <wp:inline distT="0" distB="0" distL="0" distR="0" wp14:anchorId="7B6A70CC" wp14:editId="3D76454F">
            <wp:extent cx="5762625" cy="2628900"/>
            <wp:effectExtent l="0" t="0" r="9525" b="0"/>
            <wp:docPr id="6" name="Diagram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306"/>
                    <pic:cNvPicPr>
                      <a:picLocks noChangeArrowheads="1"/>
                    </pic:cNvPicPr>
                  </pic:nvPicPr>
                  <pic:blipFill>
                    <a:blip r:embed="rId18" cstate="print">
                      <a:duotone>
                        <a:prstClr val="black"/>
                        <a:schemeClr val="accent3">
                          <a:tint val="45000"/>
                          <a:satMod val="400000"/>
                        </a:schemeClr>
                      </a:duotone>
                    </a:blip>
                    <a:srcRect l="-533" t="-3255" b="-4556"/>
                    <a:stretch>
                      <a:fillRect/>
                    </a:stretch>
                  </pic:blipFill>
                  <pic:spPr bwMode="auto">
                    <a:xfrm>
                      <a:off x="0" y="0"/>
                      <a:ext cx="5762625" cy="2628900"/>
                    </a:xfrm>
                    <a:prstGeom prst="rect">
                      <a:avLst/>
                    </a:prstGeom>
                    <a:noFill/>
                    <a:ln w="9525">
                      <a:noFill/>
                      <a:miter lim="800000"/>
                      <a:headEnd/>
                      <a:tailEnd/>
                    </a:ln>
                  </pic:spPr>
                </pic:pic>
              </a:graphicData>
            </a:graphic>
          </wp:inline>
        </w:drawing>
      </w:r>
    </w:p>
    <w:p w:rsidR="00413E6B" w:rsidRPr="00010E9D" w:rsidRDefault="00413E6B" w:rsidP="00413E6B">
      <w:pPr>
        <w:jc w:val="both"/>
        <w:rPr>
          <w:rFonts w:cs="Arial"/>
          <w:color w:val="538135"/>
          <w:sz w:val="20"/>
          <w:szCs w:val="20"/>
        </w:rPr>
      </w:pPr>
      <w:r w:rsidRPr="00010E9D">
        <w:rPr>
          <w:rFonts w:ascii="Arial" w:hAnsi="Arial" w:cs="Arial"/>
          <w:color w:val="000000"/>
          <w:sz w:val="20"/>
          <w:szCs w:val="20"/>
        </w:rPr>
        <w:t xml:space="preserve"> </w:t>
      </w:r>
      <w:r w:rsidRPr="00010E9D">
        <w:rPr>
          <w:rFonts w:cs="Tahoma"/>
          <w:color w:val="000000"/>
          <w:sz w:val="20"/>
          <w:szCs w:val="20"/>
        </w:rPr>
        <w:t>Źródło: opracowanie własne</w:t>
      </w:r>
    </w:p>
    <w:p w:rsidR="00413E6B" w:rsidRDefault="00413E6B" w:rsidP="00413E6B">
      <w:pPr>
        <w:autoSpaceDE w:val="0"/>
        <w:autoSpaceDN w:val="0"/>
        <w:adjustRightInd w:val="0"/>
        <w:spacing w:line="240" w:lineRule="auto"/>
        <w:jc w:val="both"/>
        <w:rPr>
          <w:rFonts w:ascii="Times-Roman" w:eastAsia="Calibri" w:hAnsi="Times-Roman" w:cs="Times-Roman"/>
          <w:sz w:val="24"/>
          <w:szCs w:val="24"/>
        </w:rPr>
      </w:pPr>
    </w:p>
    <w:p w:rsidR="00413E6B" w:rsidRDefault="00413E6B" w:rsidP="00413E6B">
      <w:pPr>
        <w:autoSpaceDE w:val="0"/>
        <w:autoSpaceDN w:val="0"/>
        <w:adjustRightInd w:val="0"/>
        <w:ind w:firstLine="708"/>
        <w:jc w:val="both"/>
        <w:rPr>
          <w:rFonts w:eastAsia="Calibri" w:cs="Times-Roman"/>
        </w:rPr>
      </w:pPr>
      <w:r w:rsidRPr="005016A4">
        <w:rPr>
          <w:rFonts w:eastAsia="Calibri" w:cs="Times-Roman"/>
          <w:color w:val="000000"/>
        </w:rPr>
        <w:t xml:space="preserve">Działania zaplanowane w procesie rewitalizacji wyznaczonych obszarów Gminy </w:t>
      </w:r>
      <w:r>
        <w:rPr>
          <w:rFonts w:eastAsia="Calibri" w:cs="Times-Roman"/>
          <w:color w:val="000000"/>
        </w:rPr>
        <w:t>Trzciel</w:t>
      </w:r>
      <w:r w:rsidRPr="00521D55">
        <w:rPr>
          <w:rFonts w:eastAsia="Calibri" w:cs="Times-Roman"/>
          <w:color w:val="FF0000"/>
        </w:rPr>
        <w:t xml:space="preserve"> </w:t>
      </w:r>
      <w:r w:rsidRPr="00923AED">
        <w:rPr>
          <w:rFonts w:eastAsia="Calibri" w:cs="Times-Roman"/>
        </w:rPr>
        <w:t>wpisuj</w:t>
      </w:r>
      <w:r w:rsidRPr="00923AED">
        <w:rPr>
          <w:rFonts w:eastAsia="TimesNewRoman" w:cs="TimesNewRoman"/>
        </w:rPr>
        <w:t xml:space="preserve">ą </w:t>
      </w:r>
      <w:r w:rsidRPr="00923AED">
        <w:rPr>
          <w:rFonts w:eastAsia="Calibri" w:cs="Times-Roman"/>
        </w:rPr>
        <w:t>si</w:t>
      </w:r>
      <w:r w:rsidRPr="00923AED">
        <w:rPr>
          <w:rFonts w:eastAsia="TimesNewRoman" w:cs="TimesNewRoman"/>
        </w:rPr>
        <w:t xml:space="preserve">ę </w:t>
      </w:r>
      <w:r w:rsidRPr="00923AED">
        <w:rPr>
          <w:rFonts w:eastAsia="Calibri" w:cs="Times-Roman"/>
        </w:rPr>
        <w:t>w cele Strategii Rozwoju Kraju 2020. Przeprowadzona rewitalizacja przyczyni si</w:t>
      </w:r>
      <w:r w:rsidRPr="00923AED">
        <w:rPr>
          <w:rFonts w:eastAsia="TimesNewRoman" w:cs="TimesNewRoman"/>
        </w:rPr>
        <w:t>ę</w:t>
      </w:r>
      <w:r w:rsidRPr="00923AED">
        <w:rPr>
          <w:rFonts w:eastAsia="Calibri" w:cs="Times-Roman"/>
        </w:rPr>
        <w:t xml:space="preserve"> m.in. do: wzmocnienia warunków sprzyjaj</w:t>
      </w:r>
      <w:r w:rsidRPr="00923AED">
        <w:rPr>
          <w:rFonts w:eastAsia="TimesNewRoman" w:cs="TimesNewRoman"/>
        </w:rPr>
        <w:t>ą</w:t>
      </w:r>
      <w:r w:rsidRPr="00923AED">
        <w:rPr>
          <w:rFonts w:eastAsia="Calibri" w:cs="Times-Roman"/>
        </w:rPr>
        <w:t>cych realizacji indywidualnych potrzeb i aktywno</w:t>
      </w:r>
      <w:r w:rsidRPr="00923AED">
        <w:rPr>
          <w:rFonts w:eastAsia="TimesNewRoman" w:cs="TimesNewRoman"/>
        </w:rPr>
        <w:t>ś</w:t>
      </w:r>
      <w:r w:rsidRPr="00923AED">
        <w:rPr>
          <w:rFonts w:eastAsia="Calibri" w:cs="Times-Roman"/>
        </w:rPr>
        <w:t>ci obywateli (Cel I.3), rozwoju kapitału ludzkiego (Cel II.4) oraz integracji</w:t>
      </w:r>
      <w:r>
        <w:rPr>
          <w:rFonts w:eastAsia="Calibri" w:cs="Times-Roman"/>
        </w:rPr>
        <w:t xml:space="preserve"> </w:t>
      </w:r>
      <w:r w:rsidRPr="00923AED">
        <w:rPr>
          <w:rFonts w:eastAsia="Calibri" w:cs="Times-Roman"/>
        </w:rPr>
        <w:t>społecznej (Cel III.1).</w:t>
      </w:r>
    </w:p>
    <w:p w:rsidR="00413E6B" w:rsidRDefault="00413E6B" w:rsidP="00413E6B">
      <w:pPr>
        <w:autoSpaceDE w:val="0"/>
        <w:autoSpaceDN w:val="0"/>
        <w:adjustRightInd w:val="0"/>
        <w:ind w:firstLine="708"/>
        <w:jc w:val="both"/>
        <w:rPr>
          <w:rFonts w:eastAsia="Calibri" w:cs="Times-Roman"/>
        </w:rPr>
      </w:pPr>
    </w:p>
    <w:p w:rsidR="00413E6B" w:rsidRPr="00600DF8" w:rsidRDefault="00413E6B" w:rsidP="00413E6B">
      <w:pPr>
        <w:pStyle w:val="Default"/>
        <w:spacing w:line="312" w:lineRule="auto"/>
        <w:rPr>
          <w:rFonts w:ascii="Calibri" w:hAnsi="Calibri"/>
          <w:b/>
          <w:iCs/>
          <w:color w:val="4F6228" w:themeColor="accent3" w:themeShade="80"/>
          <w:sz w:val="22"/>
          <w:szCs w:val="22"/>
        </w:rPr>
      </w:pPr>
      <w:r w:rsidRPr="00600DF8">
        <w:rPr>
          <w:rFonts w:ascii="Calibri" w:hAnsi="Calibri"/>
          <w:b/>
          <w:iCs/>
          <w:color w:val="4F6228" w:themeColor="accent3" w:themeShade="80"/>
          <w:sz w:val="22"/>
          <w:szCs w:val="22"/>
        </w:rPr>
        <w:t>KRAJOWA STRATEGIA ROZWOJU REGIONALNEGO 2010-2020</w:t>
      </w:r>
    </w:p>
    <w:p w:rsidR="00413E6B" w:rsidRPr="00521D55" w:rsidRDefault="00413E6B" w:rsidP="00413E6B">
      <w:pPr>
        <w:autoSpaceDE w:val="0"/>
        <w:autoSpaceDN w:val="0"/>
        <w:adjustRightInd w:val="0"/>
        <w:ind w:firstLine="708"/>
        <w:jc w:val="both"/>
        <w:rPr>
          <w:rFonts w:eastAsia="Calibri" w:cs="Times-Roman"/>
        </w:rPr>
      </w:pPr>
      <w:r>
        <w:rPr>
          <w:rFonts w:eastAsia="Calibri" w:cs="Times-Roman"/>
        </w:rPr>
        <w:t xml:space="preserve">Krajowa </w:t>
      </w:r>
      <w:r w:rsidRPr="00521D55">
        <w:rPr>
          <w:rFonts w:eastAsia="Calibri" w:cs="Times-Roman"/>
        </w:rPr>
        <w:t xml:space="preserve">Strategia </w:t>
      </w:r>
      <w:r>
        <w:rPr>
          <w:rFonts w:eastAsia="Calibri" w:cs="Times-Roman"/>
        </w:rPr>
        <w:t xml:space="preserve">Rozwoju Regionalnego </w:t>
      </w:r>
      <w:r w:rsidRPr="00521D55">
        <w:rPr>
          <w:rFonts w:eastAsia="Calibri" w:cs="Times-Roman"/>
        </w:rPr>
        <w:t>okre</w:t>
      </w:r>
      <w:r w:rsidRPr="00521D55">
        <w:rPr>
          <w:rFonts w:eastAsia="TimesNewRoman" w:cs="TimesNewRoman"/>
        </w:rPr>
        <w:t>ś</w:t>
      </w:r>
      <w:r w:rsidRPr="00521D55">
        <w:rPr>
          <w:rFonts w:eastAsia="Calibri" w:cs="Times-Roman"/>
        </w:rPr>
        <w:t>la cele i priorytety rozwoju Polsk</w:t>
      </w:r>
      <w:r>
        <w:rPr>
          <w:rFonts w:eastAsia="Calibri" w:cs="Times-Roman"/>
        </w:rPr>
        <w:t xml:space="preserve">i w  terytorialnym wymiarze. Wyznacza </w:t>
      </w:r>
      <w:r w:rsidRPr="00521D55">
        <w:rPr>
          <w:rFonts w:eastAsia="Calibri" w:cs="Times-Roman"/>
        </w:rPr>
        <w:t>zasady i instrumenty polityki regionalnej, now</w:t>
      </w:r>
      <w:r w:rsidRPr="00521D55">
        <w:rPr>
          <w:rFonts w:eastAsia="TimesNewRoman" w:cs="TimesNewRoman"/>
        </w:rPr>
        <w:t xml:space="preserve">ą </w:t>
      </w:r>
      <w:r w:rsidRPr="00521D55">
        <w:rPr>
          <w:rFonts w:eastAsia="Calibri" w:cs="Times-Roman"/>
        </w:rPr>
        <w:t>rol</w:t>
      </w:r>
      <w:r w:rsidRPr="00521D55">
        <w:rPr>
          <w:rFonts w:eastAsia="TimesNewRoman" w:cs="TimesNewRoman"/>
        </w:rPr>
        <w:t xml:space="preserve">ę </w:t>
      </w:r>
      <w:r w:rsidRPr="00521D55">
        <w:rPr>
          <w:rFonts w:eastAsia="Calibri" w:cs="Times-Roman"/>
        </w:rPr>
        <w:t>regionów w</w:t>
      </w:r>
      <w:r>
        <w:rPr>
          <w:rFonts w:eastAsia="Calibri" w:cs="Times-Roman"/>
        </w:rPr>
        <w:t> </w:t>
      </w:r>
      <w:r w:rsidRPr="00521D55">
        <w:rPr>
          <w:rFonts w:eastAsia="Calibri" w:cs="Times-Roman"/>
        </w:rPr>
        <w:t xml:space="preserve"> ramach polityki regionalnej i mechanizm koordynacji działa</w:t>
      </w:r>
      <w:r w:rsidRPr="00521D55">
        <w:rPr>
          <w:rFonts w:eastAsia="TimesNewRoman" w:cs="TimesNewRoman"/>
        </w:rPr>
        <w:t xml:space="preserve">ń </w:t>
      </w:r>
      <w:r w:rsidRPr="00521D55">
        <w:rPr>
          <w:rFonts w:eastAsia="Calibri" w:cs="Times-Roman"/>
        </w:rPr>
        <w:t>podejmowanych przez poszczególne resorty.</w:t>
      </w:r>
      <w:r>
        <w:rPr>
          <w:rFonts w:eastAsia="Calibri" w:cs="Times-Roman"/>
        </w:rPr>
        <w:t xml:space="preserve"> </w:t>
      </w:r>
      <w:r w:rsidRPr="00521D55">
        <w:rPr>
          <w:rFonts w:eastAsia="Calibri" w:cs="Times-Roman"/>
        </w:rPr>
        <w:t>Celem strategicznym Krajowej Strategii Rozw</w:t>
      </w:r>
      <w:r>
        <w:rPr>
          <w:rFonts w:eastAsia="Calibri" w:cs="Times-Roman"/>
        </w:rPr>
        <w:t xml:space="preserve">oju Regionalnego 2010 – 2020 jest efektywne </w:t>
      </w:r>
      <w:r w:rsidRPr="00521D55">
        <w:rPr>
          <w:rFonts w:eastAsia="Calibri" w:cs="Times-Roman"/>
        </w:rPr>
        <w:t>wykorzystywanie specyficznych, regionalnych oraz terytor</w:t>
      </w:r>
      <w:r>
        <w:rPr>
          <w:rFonts w:eastAsia="Calibri" w:cs="Times-Roman"/>
        </w:rPr>
        <w:t xml:space="preserve">ialnych potencjałów rozwojowych </w:t>
      </w:r>
      <w:r w:rsidRPr="00521D55">
        <w:rPr>
          <w:rFonts w:eastAsia="Calibri" w:cs="Times-Roman"/>
        </w:rPr>
        <w:t>dla osi</w:t>
      </w:r>
      <w:r w:rsidRPr="00521D55">
        <w:rPr>
          <w:rFonts w:eastAsia="TimesNewRoman" w:cs="TimesNewRoman"/>
        </w:rPr>
        <w:t>ą</w:t>
      </w:r>
      <w:r w:rsidRPr="00521D55">
        <w:rPr>
          <w:rFonts w:eastAsia="Calibri" w:cs="Times-Roman"/>
        </w:rPr>
        <w:t>gania celów rozwoju kraju - wzrostu, zatrudnienia i spójno</w:t>
      </w:r>
      <w:r w:rsidRPr="00521D55">
        <w:rPr>
          <w:rFonts w:eastAsia="TimesNewRoman" w:cs="TimesNewRoman"/>
        </w:rPr>
        <w:t>ś</w:t>
      </w:r>
      <w:r>
        <w:rPr>
          <w:rFonts w:eastAsia="Calibri" w:cs="Times-Roman"/>
        </w:rPr>
        <w:t xml:space="preserve">ci w horyzoncie </w:t>
      </w:r>
      <w:r w:rsidRPr="00521D55">
        <w:rPr>
          <w:rFonts w:eastAsia="Calibri" w:cs="Times-Roman"/>
        </w:rPr>
        <w:t>długookresowym.</w:t>
      </w:r>
    </w:p>
    <w:p w:rsidR="00413E6B" w:rsidRDefault="00413E6B" w:rsidP="00413E6B">
      <w:pPr>
        <w:autoSpaceDE w:val="0"/>
        <w:autoSpaceDN w:val="0"/>
        <w:adjustRightInd w:val="0"/>
        <w:jc w:val="both"/>
        <w:rPr>
          <w:rFonts w:eastAsia="Calibri" w:cs="Times-Roman"/>
        </w:rPr>
      </w:pPr>
      <w:r w:rsidRPr="00521D55">
        <w:rPr>
          <w:rFonts w:eastAsia="Calibri" w:cs="Times-Roman"/>
        </w:rPr>
        <w:t>Rozwini</w:t>
      </w:r>
      <w:r w:rsidRPr="00521D55">
        <w:rPr>
          <w:rFonts w:eastAsia="TimesNewRoman" w:cs="TimesNewRoman"/>
        </w:rPr>
        <w:t>ę</w:t>
      </w:r>
      <w:r w:rsidRPr="00521D55">
        <w:rPr>
          <w:rFonts w:eastAsia="Calibri" w:cs="Times-Roman"/>
        </w:rPr>
        <w:t>ciem celu strategicznego s</w:t>
      </w:r>
      <w:r w:rsidRPr="00521D55">
        <w:rPr>
          <w:rFonts w:eastAsia="TimesNewRoman" w:cs="TimesNewRoman"/>
        </w:rPr>
        <w:t xml:space="preserve">ą </w:t>
      </w:r>
      <w:r w:rsidRPr="00521D55">
        <w:rPr>
          <w:rFonts w:eastAsia="Calibri" w:cs="Times-Roman"/>
        </w:rPr>
        <w:t>trzy cele szczegółowe:</w:t>
      </w:r>
    </w:p>
    <w:p w:rsidR="00413E6B" w:rsidRPr="00521D55" w:rsidRDefault="00413E6B" w:rsidP="00413E6B">
      <w:pPr>
        <w:autoSpaceDE w:val="0"/>
        <w:autoSpaceDN w:val="0"/>
        <w:adjustRightInd w:val="0"/>
        <w:jc w:val="both"/>
        <w:rPr>
          <w:rFonts w:eastAsia="Calibri" w:cs="Times-Roman"/>
        </w:rPr>
      </w:pPr>
    </w:p>
    <w:p w:rsidR="00413E6B" w:rsidRPr="00521D55" w:rsidRDefault="00413E6B" w:rsidP="00413E6B">
      <w:pPr>
        <w:autoSpaceDE w:val="0"/>
        <w:autoSpaceDN w:val="0"/>
        <w:adjustRightInd w:val="0"/>
        <w:jc w:val="both"/>
        <w:rPr>
          <w:rFonts w:eastAsia="Calibri" w:cs="Times-Bold"/>
          <w:b/>
          <w:bCs/>
        </w:rPr>
      </w:pPr>
      <w:r w:rsidRPr="00521D55">
        <w:rPr>
          <w:rFonts w:eastAsia="Calibri" w:cs="Times-Bold"/>
          <w:b/>
          <w:bCs/>
        </w:rPr>
        <w:t>Cel I. Wspomaganie wzrostu konkurencyjno</w:t>
      </w:r>
      <w:r w:rsidRPr="00521D55">
        <w:rPr>
          <w:rFonts w:eastAsia="Calibri" w:cs="TimesNewRoman,Bold"/>
          <w:b/>
          <w:bCs/>
        </w:rPr>
        <w:t>ś</w:t>
      </w:r>
      <w:r w:rsidRPr="00521D55">
        <w:rPr>
          <w:rFonts w:eastAsia="Calibri" w:cs="Times-Bold"/>
          <w:b/>
          <w:bCs/>
        </w:rPr>
        <w:t>ci regionów:</w:t>
      </w:r>
    </w:p>
    <w:p w:rsidR="00413E6B" w:rsidRPr="00C16B86" w:rsidRDefault="00293786" w:rsidP="00413E6B">
      <w:pPr>
        <w:pStyle w:val="Akapitzlist"/>
        <w:numPr>
          <w:ilvl w:val="1"/>
          <w:numId w:val="22"/>
        </w:numPr>
        <w:autoSpaceDE w:val="0"/>
        <w:autoSpaceDN w:val="0"/>
        <w:adjustRightInd w:val="0"/>
        <w:ind w:left="993" w:hanging="426"/>
        <w:jc w:val="both"/>
        <w:rPr>
          <w:rFonts w:eastAsia="Calibri" w:cs="Times-Roman"/>
          <w:sz w:val="22"/>
          <w:szCs w:val="22"/>
        </w:rPr>
      </w:pPr>
      <w:r>
        <w:rPr>
          <w:rFonts w:eastAsia="Calibri" w:cs="Times-Roman"/>
          <w:sz w:val="22"/>
          <w:szCs w:val="22"/>
        </w:rPr>
        <w:t>Wzmacnianie funkcji metropolital</w:t>
      </w:r>
      <w:r w:rsidR="00413E6B" w:rsidRPr="00C16B86">
        <w:rPr>
          <w:rFonts w:eastAsia="Calibri" w:cs="Times-Roman"/>
          <w:sz w:val="22"/>
          <w:szCs w:val="22"/>
        </w:rPr>
        <w:t>nych o</w:t>
      </w:r>
      <w:r w:rsidR="00413E6B" w:rsidRPr="00C16B86">
        <w:rPr>
          <w:rFonts w:eastAsia="TimesNewRoman" w:cs="TimesNewRoman"/>
          <w:sz w:val="22"/>
          <w:szCs w:val="22"/>
        </w:rPr>
        <w:t>ś</w:t>
      </w:r>
      <w:r w:rsidR="00413E6B" w:rsidRPr="00C16B86">
        <w:rPr>
          <w:rFonts w:eastAsia="Calibri" w:cs="Times-Roman"/>
          <w:sz w:val="22"/>
          <w:szCs w:val="22"/>
        </w:rPr>
        <w:t>rodków wojewódzkich i integracja ich obszarów</w:t>
      </w:r>
    </w:p>
    <w:p w:rsidR="00413E6B" w:rsidRPr="00C16B86" w:rsidRDefault="00413E6B" w:rsidP="00413E6B">
      <w:pPr>
        <w:pStyle w:val="Akapitzlist"/>
        <w:tabs>
          <w:tab w:val="left" w:pos="1134"/>
        </w:tabs>
        <w:autoSpaceDE w:val="0"/>
        <w:autoSpaceDN w:val="0"/>
        <w:adjustRightInd w:val="0"/>
        <w:ind w:left="993" w:hanging="426"/>
        <w:jc w:val="both"/>
        <w:rPr>
          <w:rFonts w:eastAsia="Calibri" w:cs="Times-Roman"/>
          <w:sz w:val="22"/>
          <w:szCs w:val="22"/>
        </w:rPr>
      </w:pPr>
      <w:r w:rsidRPr="00C16B86">
        <w:rPr>
          <w:rFonts w:eastAsia="Calibri" w:cs="Times-Roman"/>
          <w:sz w:val="22"/>
          <w:szCs w:val="22"/>
        </w:rPr>
        <w:tab/>
        <w:t>funkcjonalnych;</w:t>
      </w:r>
    </w:p>
    <w:p w:rsidR="00413E6B" w:rsidRPr="00521D55" w:rsidRDefault="00413E6B" w:rsidP="00413E6B">
      <w:pPr>
        <w:tabs>
          <w:tab w:val="left" w:pos="993"/>
        </w:tabs>
        <w:autoSpaceDE w:val="0"/>
        <w:autoSpaceDN w:val="0"/>
        <w:adjustRightInd w:val="0"/>
        <w:ind w:left="1134" w:hanging="567"/>
        <w:jc w:val="both"/>
        <w:rPr>
          <w:rFonts w:eastAsia="Calibri" w:cs="Times-Roman"/>
        </w:rPr>
      </w:pPr>
      <w:r w:rsidRPr="00521D55">
        <w:rPr>
          <w:rFonts w:eastAsia="Calibri" w:cs="Times-Roman"/>
        </w:rPr>
        <w:t>1.2. Tworzenie warunków do rozprzestrzeniania procesów rozwojowych i zwi</w:t>
      </w:r>
      <w:r w:rsidRPr="00521D55">
        <w:rPr>
          <w:rFonts w:eastAsia="TimesNewRoman" w:cs="TimesNewRoman"/>
        </w:rPr>
        <w:t>ę</w:t>
      </w:r>
      <w:r>
        <w:rPr>
          <w:rFonts w:eastAsia="Calibri" w:cs="Times-Roman"/>
        </w:rPr>
        <w:t>kszania ich absorpcji   poza miastami wojewódzkimi;</w:t>
      </w:r>
    </w:p>
    <w:p w:rsidR="00413E6B" w:rsidRPr="00521D55" w:rsidRDefault="00413E6B" w:rsidP="00413E6B">
      <w:pPr>
        <w:tabs>
          <w:tab w:val="left" w:pos="1134"/>
        </w:tabs>
        <w:autoSpaceDE w:val="0"/>
        <w:autoSpaceDN w:val="0"/>
        <w:adjustRightInd w:val="0"/>
        <w:ind w:left="1134" w:hanging="567"/>
        <w:jc w:val="both"/>
        <w:rPr>
          <w:rFonts w:eastAsia="Calibri" w:cs="Times-Roman"/>
        </w:rPr>
      </w:pPr>
      <w:r w:rsidRPr="00521D55">
        <w:rPr>
          <w:rFonts w:eastAsia="Calibri" w:cs="Times-Roman"/>
        </w:rPr>
        <w:t>1.3. Budowa podstaw konkurencyjno</w:t>
      </w:r>
      <w:r w:rsidRPr="00521D55">
        <w:rPr>
          <w:rFonts w:eastAsia="TimesNewRoman" w:cs="TimesNewRoman"/>
        </w:rPr>
        <w:t>ś</w:t>
      </w:r>
      <w:r w:rsidRPr="00521D55">
        <w:rPr>
          <w:rFonts w:eastAsia="Calibri" w:cs="Times-Roman"/>
        </w:rPr>
        <w:t>ci województw - działania tematyczne.</w:t>
      </w:r>
    </w:p>
    <w:p w:rsidR="00413E6B" w:rsidRPr="00521D55" w:rsidRDefault="00413E6B" w:rsidP="00413E6B">
      <w:pPr>
        <w:autoSpaceDE w:val="0"/>
        <w:autoSpaceDN w:val="0"/>
        <w:adjustRightInd w:val="0"/>
        <w:jc w:val="both"/>
        <w:rPr>
          <w:rFonts w:eastAsia="Calibri" w:cs="Times-Bold"/>
          <w:b/>
          <w:bCs/>
        </w:rPr>
      </w:pPr>
      <w:r w:rsidRPr="00521D55">
        <w:rPr>
          <w:rFonts w:eastAsia="Calibri" w:cs="Times-Bold"/>
          <w:b/>
          <w:bCs/>
        </w:rPr>
        <w:t>Cel II. Budowanie spójno</w:t>
      </w:r>
      <w:r w:rsidRPr="00521D55">
        <w:rPr>
          <w:rFonts w:eastAsia="Calibri" w:cs="TimesNewRoman,Bold"/>
          <w:b/>
          <w:bCs/>
        </w:rPr>
        <w:t>ś</w:t>
      </w:r>
      <w:r w:rsidRPr="00521D55">
        <w:rPr>
          <w:rFonts w:eastAsia="Calibri" w:cs="Times-Bold"/>
          <w:b/>
          <w:bCs/>
        </w:rPr>
        <w:t>ci terytorialnej i przeciwdział</w:t>
      </w:r>
      <w:r>
        <w:rPr>
          <w:rFonts w:eastAsia="Calibri" w:cs="Times-Bold"/>
          <w:b/>
          <w:bCs/>
        </w:rPr>
        <w:t xml:space="preserve">anie procesom marginalizacji na </w:t>
      </w:r>
      <w:r w:rsidRPr="00521D55">
        <w:rPr>
          <w:rFonts w:eastAsia="Calibri" w:cs="Times-Bold"/>
          <w:b/>
          <w:bCs/>
        </w:rPr>
        <w:t>obszarach problemowych:</w:t>
      </w:r>
    </w:p>
    <w:p w:rsidR="00413E6B" w:rsidRPr="00521D55" w:rsidRDefault="00413E6B" w:rsidP="00413E6B">
      <w:pPr>
        <w:autoSpaceDE w:val="0"/>
        <w:autoSpaceDN w:val="0"/>
        <w:adjustRightInd w:val="0"/>
        <w:ind w:left="993" w:hanging="426"/>
        <w:jc w:val="both"/>
        <w:rPr>
          <w:rFonts w:eastAsia="Calibri" w:cs="Times-Roman"/>
        </w:rPr>
      </w:pPr>
      <w:r w:rsidRPr="00521D55">
        <w:rPr>
          <w:rFonts w:eastAsia="Calibri" w:cs="Times-Roman"/>
        </w:rPr>
        <w:t>2.1. Wzmacnianie spójno</w:t>
      </w:r>
      <w:r w:rsidRPr="00521D55">
        <w:rPr>
          <w:rFonts w:eastAsia="TimesNewRoman" w:cs="TimesNewRoman"/>
        </w:rPr>
        <w:t>ś</w:t>
      </w:r>
      <w:r>
        <w:rPr>
          <w:rFonts w:eastAsia="Calibri" w:cs="Times-Roman"/>
        </w:rPr>
        <w:t>ci w układzie krajowym;</w:t>
      </w:r>
    </w:p>
    <w:p w:rsidR="00413E6B" w:rsidRPr="00521D55" w:rsidRDefault="00413E6B" w:rsidP="00413E6B">
      <w:pPr>
        <w:autoSpaceDE w:val="0"/>
        <w:autoSpaceDN w:val="0"/>
        <w:adjustRightInd w:val="0"/>
        <w:ind w:left="993" w:hanging="426"/>
        <w:jc w:val="both"/>
        <w:rPr>
          <w:rFonts w:eastAsia="Calibri" w:cs="Times-Roman"/>
        </w:rPr>
      </w:pPr>
      <w:r w:rsidRPr="00521D55">
        <w:rPr>
          <w:rFonts w:eastAsia="Calibri" w:cs="Times-Roman"/>
        </w:rPr>
        <w:lastRenderedPageBreak/>
        <w:t>2.2. Wspieranie obszarów wiejskich o najni</w:t>
      </w:r>
      <w:r w:rsidRPr="00521D55">
        <w:rPr>
          <w:rFonts w:eastAsia="TimesNewRoman" w:cs="TimesNewRoman"/>
        </w:rPr>
        <w:t>ż</w:t>
      </w:r>
      <w:r w:rsidRPr="00521D55">
        <w:rPr>
          <w:rFonts w:eastAsia="Calibri" w:cs="Times-Roman"/>
        </w:rPr>
        <w:t>szym poziomie dost</w:t>
      </w:r>
      <w:r w:rsidRPr="00521D55">
        <w:rPr>
          <w:rFonts w:eastAsia="TimesNewRoman" w:cs="TimesNewRoman"/>
        </w:rPr>
        <w:t>ę</w:t>
      </w:r>
      <w:r w:rsidRPr="00521D55">
        <w:rPr>
          <w:rFonts w:eastAsia="Calibri" w:cs="Times-Roman"/>
        </w:rPr>
        <w:t>pu mieszka</w:t>
      </w:r>
      <w:r w:rsidRPr="00521D55">
        <w:rPr>
          <w:rFonts w:eastAsia="TimesNewRoman" w:cs="TimesNewRoman"/>
        </w:rPr>
        <w:t>ń</w:t>
      </w:r>
      <w:r>
        <w:rPr>
          <w:rFonts w:eastAsia="Calibri" w:cs="Times-Roman"/>
        </w:rPr>
        <w:t xml:space="preserve">ców do dóbr i usług </w:t>
      </w:r>
      <w:r w:rsidRPr="00521D55">
        <w:rPr>
          <w:rFonts w:eastAsia="Calibri" w:cs="Times-Roman"/>
        </w:rPr>
        <w:t>warunkuj</w:t>
      </w:r>
      <w:r w:rsidRPr="00521D55">
        <w:rPr>
          <w:rFonts w:eastAsia="TimesNewRoman" w:cs="TimesNewRoman"/>
        </w:rPr>
        <w:t>ą</w:t>
      </w:r>
      <w:r w:rsidRPr="00521D55">
        <w:rPr>
          <w:rFonts w:eastAsia="Calibri" w:cs="Times-Roman"/>
        </w:rPr>
        <w:t>cych mo</w:t>
      </w:r>
      <w:r w:rsidRPr="00521D55">
        <w:rPr>
          <w:rFonts w:eastAsia="TimesNewRoman" w:cs="TimesNewRoman"/>
        </w:rPr>
        <w:t>ż</w:t>
      </w:r>
      <w:r w:rsidRPr="00521D55">
        <w:rPr>
          <w:rFonts w:eastAsia="Calibri" w:cs="Times-Roman"/>
        </w:rPr>
        <w:t>liwo</w:t>
      </w:r>
      <w:r w:rsidRPr="00521D55">
        <w:rPr>
          <w:rFonts w:eastAsia="TimesNewRoman" w:cs="TimesNewRoman"/>
        </w:rPr>
        <w:t>ś</w:t>
      </w:r>
      <w:r>
        <w:rPr>
          <w:rFonts w:eastAsia="Calibri" w:cs="Times-Roman"/>
        </w:rPr>
        <w:t>ci rozwojowe;</w:t>
      </w:r>
    </w:p>
    <w:p w:rsidR="00413E6B" w:rsidRPr="00521D55" w:rsidRDefault="00413E6B" w:rsidP="00413E6B">
      <w:pPr>
        <w:autoSpaceDE w:val="0"/>
        <w:autoSpaceDN w:val="0"/>
        <w:adjustRightInd w:val="0"/>
        <w:ind w:left="993" w:hanging="426"/>
        <w:jc w:val="both"/>
        <w:rPr>
          <w:rFonts w:eastAsia="Calibri" w:cs="Times-Roman"/>
        </w:rPr>
      </w:pPr>
      <w:r w:rsidRPr="00521D55">
        <w:rPr>
          <w:rFonts w:eastAsia="Calibri" w:cs="Times-Roman"/>
        </w:rPr>
        <w:t>2.3. Restrukturyzacji i rewitalizacja miast i innych obszarów trac</w:t>
      </w:r>
      <w:r w:rsidRPr="00521D55">
        <w:rPr>
          <w:rFonts w:eastAsia="TimesNewRoman" w:cs="TimesNewRoman"/>
        </w:rPr>
        <w:t>ą</w:t>
      </w:r>
      <w:r>
        <w:rPr>
          <w:rFonts w:eastAsia="Calibri" w:cs="Times-Roman"/>
        </w:rPr>
        <w:t xml:space="preserve">cych dotychczasowe funkcje </w:t>
      </w:r>
      <w:proofErr w:type="spellStart"/>
      <w:r>
        <w:rPr>
          <w:rFonts w:eastAsia="Calibri" w:cs="Times-Roman"/>
        </w:rPr>
        <w:t>społeczno</w:t>
      </w:r>
      <w:proofErr w:type="spellEnd"/>
      <w:r>
        <w:rPr>
          <w:rFonts w:eastAsia="Calibri" w:cs="Times-Roman"/>
        </w:rPr>
        <w:t xml:space="preserve"> – gospodarcze;</w:t>
      </w:r>
    </w:p>
    <w:p w:rsidR="00413E6B" w:rsidRPr="00521D55" w:rsidRDefault="00413E6B" w:rsidP="00413E6B">
      <w:pPr>
        <w:autoSpaceDE w:val="0"/>
        <w:autoSpaceDN w:val="0"/>
        <w:adjustRightInd w:val="0"/>
        <w:ind w:left="993" w:hanging="426"/>
        <w:jc w:val="both"/>
        <w:rPr>
          <w:rFonts w:eastAsia="Calibri" w:cs="Times-Roman"/>
        </w:rPr>
      </w:pPr>
      <w:r w:rsidRPr="00521D55">
        <w:rPr>
          <w:rFonts w:eastAsia="Calibri" w:cs="Times-Roman"/>
        </w:rPr>
        <w:t>2.4. Przezwyci</w:t>
      </w:r>
      <w:r w:rsidRPr="00521D55">
        <w:rPr>
          <w:rFonts w:eastAsia="TimesNewRoman" w:cs="TimesNewRoman"/>
        </w:rPr>
        <w:t>ęż</w:t>
      </w:r>
      <w:r w:rsidRPr="00521D55">
        <w:rPr>
          <w:rFonts w:eastAsia="Calibri" w:cs="Times-Roman"/>
        </w:rPr>
        <w:t>anie niedogodno</w:t>
      </w:r>
      <w:r w:rsidRPr="00521D55">
        <w:rPr>
          <w:rFonts w:eastAsia="TimesNewRoman" w:cs="TimesNewRoman"/>
        </w:rPr>
        <w:t>ś</w:t>
      </w:r>
      <w:r w:rsidRPr="00521D55">
        <w:rPr>
          <w:rFonts w:eastAsia="Calibri" w:cs="Times-Roman"/>
        </w:rPr>
        <w:t>ci zwi</w:t>
      </w:r>
      <w:r w:rsidRPr="00521D55">
        <w:rPr>
          <w:rFonts w:eastAsia="TimesNewRoman" w:cs="TimesNewRoman"/>
        </w:rPr>
        <w:t>ą</w:t>
      </w:r>
      <w:r w:rsidRPr="00521D55">
        <w:rPr>
          <w:rFonts w:eastAsia="Calibri" w:cs="Times-Roman"/>
        </w:rPr>
        <w:t>zanych z poło</w:t>
      </w:r>
      <w:r w:rsidRPr="00521D55">
        <w:rPr>
          <w:rFonts w:eastAsia="TimesNewRoman" w:cs="TimesNewRoman"/>
        </w:rPr>
        <w:t>ż</w:t>
      </w:r>
      <w:r>
        <w:rPr>
          <w:rFonts w:eastAsia="Calibri" w:cs="Times-Roman"/>
        </w:rPr>
        <w:t xml:space="preserve">eniem obszarów </w:t>
      </w:r>
      <w:r w:rsidRPr="00521D55">
        <w:rPr>
          <w:rFonts w:eastAsia="Calibri" w:cs="Times-Roman"/>
        </w:rPr>
        <w:t>przygranicznych, szczególnie wzdłu</w:t>
      </w:r>
      <w:r w:rsidRPr="00521D55">
        <w:rPr>
          <w:rFonts w:eastAsia="TimesNewRoman" w:cs="TimesNewRoman"/>
        </w:rPr>
        <w:t xml:space="preserve">ż </w:t>
      </w:r>
      <w:r w:rsidRPr="00521D55">
        <w:rPr>
          <w:rFonts w:eastAsia="Calibri" w:cs="Times-Roman"/>
        </w:rPr>
        <w:t>wewn</w:t>
      </w:r>
      <w:r w:rsidRPr="00521D55">
        <w:rPr>
          <w:rFonts w:eastAsia="TimesNewRoman" w:cs="TimesNewRoman"/>
        </w:rPr>
        <w:t>ę</w:t>
      </w:r>
      <w:r>
        <w:rPr>
          <w:rFonts w:eastAsia="Calibri" w:cs="Times-Roman"/>
        </w:rPr>
        <w:t>trznych granic UE;</w:t>
      </w:r>
    </w:p>
    <w:p w:rsidR="00413E6B" w:rsidRPr="00521D55" w:rsidRDefault="00413E6B" w:rsidP="00413E6B">
      <w:pPr>
        <w:autoSpaceDE w:val="0"/>
        <w:autoSpaceDN w:val="0"/>
        <w:adjustRightInd w:val="0"/>
        <w:ind w:left="993" w:hanging="426"/>
        <w:jc w:val="both"/>
        <w:rPr>
          <w:rFonts w:eastAsia="Calibri" w:cs="Times-Roman"/>
        </w:rPr>
      </w:pPr>
      <w:r w:rsidRPr="00521D55">
        <w:rPr>
          <w:rFonts w:eastAsia="Calibri" w:cs="Times-Roman"/>
        </w:rPr>
        <w:t>2.5. Zwi</w:t>
      </w:r>
      <w:r w:rsidRPr="00521D55">
        <w:rPr>
          <w:rFonts w:eastAsia="TimesNewRoman" w:cs="TimesNewRoman"/>
        </w:rPr>
        <w:t>ę</w:t>
      </w:r>
      <w:r w:rsidRPr="00521D55">
        <w:rPr>
          <w:rFonts w:eastAsia="Calibri" w:cs="Times-Roman"/>
        </w:rPr>
        <w:t>kszanie dost</w:t>
      </w:r>
      <w:r w:rsidRPr="00521D55">
        <w:rPr>
          <w:rFonts w:eastAsia="TimesNewRoman" w:cs="TimesNewRoman"/>
        </w:rPr>
        <w:t>ę</w:t>
      </w:r>
      <w:r w:rsidRPr="00521D55">
        <w:rPr>
          <w:rFonts w:eastAsia="Calibri" w:cs="Times-Roman"/>
        </w:rPr>
        <w:t>pno</w:t>
      </w:r>
      <w:r w:rsidRPr="00521D55">
        <w:rPr>
          <w:rFonts w:eastAsia="TimesNewRoman" w:cs="TimesNewRoman"/>
        </w:rPr>
        <w:t>ś</w:t>
      </w:r>
      <w:r w:rsidRPr="00521D55">
        <w:rPr>
          <w:rFonts w:eastAsia="Calibri" w:cs="Times-Roman"/>
        </w:rPr>
        <w:t>ci transportowej do o</w:t>
      </w:r>
      <w:r w:rsidRPr="00521D55">
        <w:rPr>
          <w:rFonts w:eastAsia="TimesNewRoman" w:cs="TimesNewRoman"/>
        </w:rPr>
        <w:t>ś</w:t>
      </w:r>
      <w:r w:rsidRPr="00521D55">
        <w:rPr>
          <w:rFonts w:eastAsia="Calibri" w:cs="Times-Roman"/>
        </w:rPr>
        <w:t>r</w:t>
      </w:r>
      <w:r>
        <w:rPr>
          <w:rFonts w:eastAsia="Calibri" w:cs="Times-Roman"/>
        </w:rPr>
        <w:t xml:space="preserve">odków wojewódzkich na obszarach </w:t>
      </w:r>
      <w:r w:rsidRPr="00521D55">
        <w:rPr>
          <w:rFonts w:eastAsia="Calibri" w:cs="Times-Roman"/>
        </w:rPr>
        <w:t>o najni</w:t>
      </w:r>
      <w:r w:rsidRPr="00521D55">
        <w:rPr>
          <w:rFonts w:eastAsia="TimesNewRoman" w:cs="TimesNewRoman"/>
        </w:rPr>
        <w:t>ż</w:t>
      </w:r>
      <w:r w:rsidRPr="00521D55">
        <w:rPr>
          <w:rFonts w:eastAsia="Calibri" w:cs="Times-Roman"/>
        </w:rPr>
        <w:t>szej dost</w:t>
      </w:r>
      <w:r w:rsidRPr="00521D55">
        <w:rPr>
          <w:rFonts w:eastAsia="TimesNewRoman" w:cs="TimesNewRoman"/>
        </w:rPr>
        <w:t>ę</w:t>
      </w:r>
      <w:r w:rsidRPr="00521D55">
        <w:rPr>
          <w:rFonts w:eastAsia="Calibri" w:cs="Times-Roman"/>
        </w:rPr>
        <w:t>pno</w:t>
      </w:r>
      <w:r w:rsidRPr="00521D55">
        <w:rPr>
          <w:rFonts w:eastAsia="TimesNewRoman" w:cs="TimesNewRoman"/>
        </w:rPr>
        <w:t>ś</w:t>
      </w:r>
      <w:r w:rsidRPr="00521D55">
        <w:rPr>
          <w:rFonts w:eastAsia="Calibri" w:cs="Times-Roman"/>
        </w:rPr>
        <w:t>ci.</w:t>
      </w:r>
    </w:p>
    <w:p w:rsidR="00413E6B" w:rsidRPr="00521D55" w:rsidRDefault="00413E6B" w:rsidP="00413E6B">
      <w:pPr>
        <w:autoSpaceDE w:val="0"/>
        <w:autoSpaceDN w:val="0"/>
        <w:adjustRightInd w:val="0"/>
        <w:jc w:val="both"/>
        <w:rPr>
          <w:rFonts w:eastAsia="Calibri" w:cs="TimesNewRoman,Bold"/>
          <w:b/>
          <w:bCs/>
        </w:rPr>
      </w:pPr>
      <w:r w:rsidRPr="00521D55">
        <w:rPr>
          <w:rFonts w:eastAsia="Calibri" w:cs="Times-Bold"/>
          <w:b/>
          <w:bCs/>
        </w:rPr>
        <w:t>Cel III. Tworzenie warunków dla skutecznej, efektywnej i partnerskiej realizacji działa</w:t>
      </w:r>
      <w:r>
        <w:rPr>
          <w:rFonts w:eastAsia="Calibri" w:cs="TimesNewRoman,Bold"/>
          <w:b/>
          <w:bCs/>
        </w:rPr>
        <w:t xml:space="preserve">ń </w:t>
      </w:r>
      <w:r w:rsidRPr="00521D55">
        <w:rPr>
          <w:rFonts w:eastAsia="Calibri" w:cs="Times-Bold"/>
          <w:b/>
          <w:bCs/>
        </w:rPr>
        <w:t>rozwojowych ukierunkowanych terytorialnie.</w:t>
      </w:r>
    </w:p>
    <w:p w:rsidR="00413E6B" w:rsidRPr="00521D55" w:rsidRDefault="00413E6B" w:rsidP="00413E6B">
      <w:pPr>
        <w:autoSpaceDE w:val="0"/>
        <w:autoSpaceDN w:val="0"/>
        <w:adjustRightInd w:val="0"/>
        <w:ind w:firstLine="567"/>
        <w:jc w:val="both"/>
        <w:rPr>
          <w:rFonts w:eastAsia="Calibri" w:cs="Times-Roman"/>
        </w:rPr>
      </w:pPr>
      <w:r w:rsidRPr="00521D55">
        <w:rPr>
          <w:rFonts w:eastAsia="Calibri" w:cs="Times-Roman"/>
        </w:rPr>
        <w:t>3.1. Wzmocnienie strategiczne</w:t>
      </w:r>
      <w:r>
        <w:rPr>
          <w:rFonts w:eastAsia="Calibri" w:cs="Times-Roman"/>
        </w:rPr>
        <w:t>go wymiaru polityki regionalnej;</w:t>
      </w:r>
    </w:p>
    <w:p w:rsidR="00413E6B" w:rsidRPr="00521D55" w:rsidRDefault="00413E6B" w:rsidP="00413E6B">
      <w:pPr>
        <w:autoSpaceDE w:val="0"/>
        <w:autoSpaceDN w:val="0"/>
        <w:adjustRightInd w:val="0"/>
        <w:ind w:left="993" w:hanging="426"/>
        <w:jc w:val="both"/>
        <w:rPr>
          <w:rFonts w:eastAsia="Calibri" w:cs="Times-Roman"/>
        </w:rPr>
      </w:pPr>
      <w:r w:rsidRPr="00521D55">
        <w:rPr>
          <w:rFonts w:eastAsia="Calibri" w:cs="Times-Roman"/>
        </w:rPr>
        <w:t>3.2. Poprawa jako</w:t>
      </w:r>
      <w:r w:rsidRPr="00521D55">
        <w:rPr>
          <w:rFonts w:eastAsia="TimesNewRoman" w:cs="TimesNewRoman"/>
        </w:rPr>
        <w:t>ś</w:t>
      </w:r>
      <w:r w:rsidRPr="00521D55">
        <w:rPr>
          <w:rFonts w:eastAsia="Calibri" w:cs="Times-Roman"/>
        </w:rPr>
        <w:t>ci zarz</w:t>
      </w:r>
      <w:r w:rsidRPr="00521D55">
        <w:rPr>
          <w:rFonts w:eastAsia="TimesNewRoman" w:cs="TimesNewRoman"/>
        </w:rPr>
        <w:t>ą</w:t>
      </w:r>
      <w:r w:rsidRPr="00521D55">
        <w:rPr>
          <w:rFonts w:eastAsia="Calibri" w:cs="Times-Roman"/>
        </w:rPr>
        <w:t>dzania politykami publicznymi, w tym ich wła</w:t>
      </w:r>
      <w:r w:rsidRPr="00521D55">
        <w:rPr>
          <w:rFonts w:eastAsia="TimesNewRoman" w:cs="TimesNewRoman"/>
        </w:rPr>
        <w:t>ś</w:t>
      </w:r>
      <w:r>
        <w:rPr>
          <w:rFonts w:eastAsia="Calibri" w:cs="Times-Roman"/>
        </w:rPr>
        <w:t>ciwe ukierunkowanie terytorialne;</w:t>
      </w:r>
    </w:p>
    <w:p w:rsidR="00413E6B" w:rsidRPr="00521D55" w:rsidRDefault="00413E6B" w:rsidP="00413E6B">
      <w:pPr>
        <w:autoSpaceDE w:val="0"/>
        <w:autoSpaceDN w:val="0"/>
        <w:adjustRightInd w:val="0"/>
        <w:ind w:firstLine="567"/>
        <w:jc w:val="both"/>
        <w:rPr>
          <w:rFonts w:eastAsia="Calibri" w:cs="Times-Roman"/>
        </w:rPr>
      </w:pPr>
      <w:r w:rsidRPr="00521D55">
        <w:rPr>
          <w:rFonts w:eastAsia="Calibri" w:cs="Times-Roman"/>
        </w:rPr>
        <w:t>3.3. Przebudowa i wzmocnienie koordynac</w:t>
      </w:r>
      <w:r>
        <w:rPr>
          <w:rFonts w:eastAsia="Calibri" w:cs="Times-Roman"/>
        </w:rPr>
        <w:t xml:space="preserve">ji w systemie wieloszczeblowego </w:t>
      </w:r>
      <w:r w:rsidRPr="00521D55">
        <w:rPr>
          <w:rFonts w:eastAsia="Calibri" w:cs="Times-Roman"/>
        </w:rPr>
        <w:t>zarz</w:t>
      </w:r>
      <w:r w:rsidRPr="00521D55">
        <w:rPr>
          <w:rFonts w:eastAsia="TimesNewRoman" w:cs="TimesNewRoman"/>
        </w:rPr>
        <w:t>ą</w:t>
      </w:r>
      <w:r>
        <w:rPr>
          <w:rFonts w:eastAsia="Calibri" w:cs="Times-Roman"/>
        </w:rPr>
        <w:t>dzania;</w:t>
      </w:r>
    </w:p>
    <w:p w:rsidR="00413E6B" w:rsidRDefault="00413E6B" w:rsidP="00413E6B">
      <w:pPr>
        <w:autoSpaceDE w:val="0"/>
        <w:autoSpaceDN w:val="0"/>
        <w:adjustRightInd w:val="0"/>
        <w:ind w:left="993" w:hanging="426"/>
        <w:jc w:val="both"/>
        <w:rPr>
          <w:rFonts w:eastAsia="Calibri" w:cs="Times-Roman"/>
        </w:rPr>
      </w:pPr>
      <w:r w:rsidRPr="00521D55">
        <w:rPr>
          <w:rFonts w:eastAsia="Calibri" w:cs="Times-Roman"/>
        </w:rPr>
        <w:t>3.4. Wspomaganie budowy kapitału społecznego dla</w:t>
      </w:r>
      <w:r>
        <w:rPr>
          <w:rFonts w:eastAsia="Calibri" w:cs="Times-Roman"/>
        </w:rPr>
        <w:t xml:space="preserve"> rozwoju regionalnego w oparciu </w:t>
      </w:r>
      <w:r w:rsidRPr="00521D55">
        <w:rPr>
          <w:rFonts w:eastAsia="Calibri" w:cs="Times-Roman"/>
        </w:rPr>
        <w:t>o sieci współpracy mi</w:t>
      </w:r>
      <w:r w:rsidRPr="00521D55">
        <w:rPr>
          <w:rFonts w:eastAsia="TimesNewRoman" w:cs="TimesNewRoman"/>
        </w:rPr>
        <w:t>ę</w:t>
      </w:r>
      <w:r w:rsidRPr="00521D55">
        <w:rPr>
          <w:rFonts w:eastAsia="Calibri" w:cs="Times-Roman"/>
        </w:rPr>
        <w:t>dzy ró</w:t>
      </w:r>
      <w:r w:rsidRPr="00521D55">
        <w:rPr>
          <w:rFonts w:eastAsia="TimesNewRoman" w:cs="TimesNewRoman"/>
        </w:rPr>
        <w:t>ż</w:t>
      </w:r>
      <w:r w:rsidRPr="00521D55">
        <w:rPr>
          <w:rFonts w:eastAsia="Calibri" w:cs="Times-Roman"/>
        </w:rPr>
        <w:t>nymi aktorami polityki regionalnej.</w:t>
      </w:r>
    </w:p>
    <w:p w:rsidR="00413E6B" w:rsidRDefault="00413E6B" w:rsidP="00413E6B">
      <w:pPr>
        <w:autoSpaceDE w:val="0"/>
        <w:autoSpaceDN w:val="0"/>
        <w:adjustRightInd w:val="0"/>
        <w:ind w:left="1134" w:hanging="567"/>
        <w:jc w:val="both"/>
        <w:rPr>
          <w:rFonts w:eastAsia="Calibri" w:cs="Times-Roman"/>
        </w:rPr>
      </w:pPr>
    </w:p>
    <w:p w:rsidR="00413E6B" w:rsidRDefault="00413E6B" w:rsidP="00413E6B">
      <w:pPr>
        <w:autoSpaceDE w:val="0"/>
        <w:autoSpaceDN w:val="0"/>
        <w:adjustRightInd w:val="0"/>
        <w:spacing w:line="240" w:lineRule="auto"/>
        <w:jc w:val="both"/>
        <w:rPr>
          <w:iCs/>
        </w:rPr>
      </w:pPr>
      <w:bookmarkStart w:id="27" w:name="_Toc467619999"/>
      <w:bookmarkStart w:id="28" w:name="_Toc486508777"/>
      <w:r w:rsidRPr="00C73559">
        <w:rPr>
          <w:b/>
        </w:rPr>
        <w:t xml:space="preserve">Rysunek </w:t>
      </w:r>
      <w:r w:rsidRPr="00C73559">
        <w:rPr>
          <w:b/>
          <w:i/>
        </w:rPr>
        <w:fldChar w:fldCharType="begin"/>
      </w:r>
      <w:r w:rsidRPr="00C73559">
        <w:rPr>
          <w:b/>
        </w:rPr>
        <w:instrText xml:space="preserve"> SEQ Rysunek \* ARABIC </w:instrText>
      </w:r>
      <w:r w:rsidRPr="00C73559">
        <w:rPr>
          <w:b/>
          <w:i/>
        </w:rPr>
        <w:fldChar w:fldCharType="separate"/>
      </w:r>
      <w:r w:rsidR="00F927AF">
        <w:rPr>
          <w:b/>
          <w:noProof/>
        </w:rPr>
        <w:t>2</w:t>
      </w:r>
      <w:r w:rsidRPr="00C73559">
        <w:rPr>
          <w:b/>
          <w:i/>
        </w:rPr>
        <w:fldChar w:fldCharType="end"/>
      </w:r>
      <w:r>
        <w:rPr>
          <w:b/>
          <w:i/>
        </w:rPr>
        <w:t xml:space="preserve"> </w:t>
      </w:r>
      <w:r w:rsidRPr="00272D02">
        <w:rPr>
          <w:rFonts w:cs="Tahoma"/>
          <w:color w:val="000000"/>
        </w:rPr>
        <w:t xml:space="preserve">Cel </w:t>
      </w:r>
      <w:r>
        <w:rPr>
          <w:rFonts w:cs="Tahoma"/>
          <w:color w:val="000000"/>
        </w:rPr>
        <w:t>strategiczne i cele szczegółowe</w:t>
      </w:r>
      <w:r w:rsidRPr="00521D55">
        <w:rPr>
          <w:rFonts w:cs="Tahoma"/>
        </w:rPr>
        <w:t xml:space="preserve"> </w:t>
      </w:r>
      <w:r w:rsidRPr="00521D55">
        <w:rPr>
          <w:rFonts w:cs="Tahoma,Bold"/>
          <w:bCs/>
        </w:rPr>
        <w:t xml:space="preserve"> </w:t>
      </w:r>
      <w:r w:rsidRPr="00521D55">
        <w:rPr>
          <w:iCs/>
        </w:rPr>
        <w:t>Krajowej Strategii Rozwoju Regionalnego 2010-2020</w:t>
      </w:r>
      <w:bookmarkEnd w:id="27"/>
      <w:bookmarkEnd w:id="28"/>
    </w:p>
    <w:p w:rsidR="000936F6" w:rsidRDefault="000936F6" w:rsidP="00413E6B">
      <w:pPr>
        <w:autoSpaceDE w:val="0"/>
        <w:autoSpaceDN w:val="0"/>
        <w:adjustRightInd w:val="0"/>
        <w:spacing w:line="240" w:lineRule="auto"/>
        <w:jc w:val="both"/>
        <w:rPr>
          <w:rFonts w:cs="Tahoma,Bold"/>
          <w:b/>
          <w:bCs/>
          <w:color w:val="538135"/>
        </w:rPr>
      </w:pPr>
    </w:p>
    <w:p w:rsidR="002B0337" w:rsidRDefault="00413E6B" w:rsidP="002B0337">
      <w:pPr>
        <w:jc w:val="center"/>
        <w:rPr>
          <w:rFonts w:ascii="Arial" w:hAnsi="Arial" w:cs="Arial"/>
          <w:color w:val="000000"/>
          <w:sz w:val="20"/>
          <w:szCs w:val="20"/>
        </w:rPr>
      </w:pPr>
      <w:r>
        <w:rPr>
          <w:rFonts w:cs="Tahoma"/>
          <w:noProof/>
          <w:color w:val="000000"/>
        </w:rPr>
        <w:drawing>
          <wp:inline distT="0" distB="0" distL="0" distR="0" wp14:anchorId="7D4DC3A2" wp14:editId="2B57192F">
            <wp:extent cx="5292000" cy="1657350"/>
            <wp:effectExtent l="0" t="0" r="4445" b="0"/>
            <wp:docPr id="11" name="Diagram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307"/>
                    <pic:cNvPicPr>
                      <a:picLocks noChangeArrowheads="1"/>
                    </pic:cNvPicPr>
                  </pic:nvPicPr>
                  <pic:blipFill>
                    <a:blip r:embed="rId19" cstate="print">
                      <a:duotone>
                        <a:prstClr val="black"/>
                        <a:schemeClr val="accent3">
                          <a:tint val="45000"/>
                          <a:satMod val="400000"/>
                        </a:schemeClr>
                      </a:duotone>
                    </a:blip>
                    <a:srcRect/>
                    <a:stretch>
                      <a:fillRect/>
                    </a:stretch>
                  </pic:blipFill>
                  <pic:spPr bwMode="auto">
                    <a:xfrm>
                      <a:off x="0" y="0"/>
                      <a:ext cx="5292000" cy="1657350"/>
                    </a:xfrm>
                    <a:prstGeom prst="rect">
                      <a:avLst/>
                    </a:prstGeom>
                    <a:noFill/>
                    <a:ln w="9525">
                      <a:noFill/>
                      <a:miter lim="800000"/>
                      <a:headEnd/>
                      <a:tailEnd/>
                    </a:ln>
                  </pic:spPr>
                </pic:pic>
              </a:graphicData>
            </a:graphic>
          </wp:inline>
        </w:drawing>
      </w:r>
    </w:p>
    <w:p w:rsidR="00413E6B" w:rsidRPr="002B0337" w:rsidRDefault="00413E6B" w:rsidP="002B0337">
      <w:pPr>
        <w:jc w:val="both"/>
        <w:rPr>
          <w:rFonts w:cs="Arial"/>
          <w:color w:val="538135"/>
          <w:sz w:val="20"/>
          <w:szCs w:val="20"/>
        </w:rPr>
      </w:pPr>
      <w:r w:rsidRPr="00010E9D">
        <w:rPr>
          <w:rFonts w:cs="Tahoma"/>
          <w:color w:val="000000"/>
          <w:sz w:val="20"/>
          <w:szCs w:val="20"/>
        </w:rPr>
        <w:t xml:space="preserve">Źródło: opracowanie własne </w:t>
      </w:r>
    </w:p>
    <w:p w:rsidR="00413E6B" w:rsidRPr="00521D55" w:rsidRDefault="00413E6B" w:rsidP="00413E6B">
      <w:pPr>
        <w:autoSpaceDE w:val="0"/>
        <w:autoSpaceDN w:val="0"/>
        <w:adjustRightInd w:val="0"/>
        <w:ind w:firstLine="708"/>
        <w:jc w:val="both"/>
        <w:rPr>
          <w:rFonts w:eastAsia="Calibri" w:cs="Times-Roman"/>
        </w:rPr>
      </w:pPr>
      <w:r w:rsidRPr="00521D55">
        <w:rPr>
          <w:rFonts w:eastAsia="Calibri" w:cs="Times-Roman"/>
        </w:rPr>
        <w:t xml:space="preserve">Zaplanowany proces rewitalizacji wyznaczonych </w:t>
      </w:r>
      <w:r w:rsidRPr="005016A4">
        <w:rPr>
          <w:rFonts w:eastAsia="Calibri" w:cs="Times-Roman"/>
          <w:color w:val="000000"/>
        </w:rPr>
        <w:t xml:space="preserve">obszarów Gminy </w:t>
      </w:r>
      <w:r>
        <w:rPr>
          <w:rFonts w:eastAsia="Calibri" w:cs="Times-Roman"/>
          <w:color w:val="000000"/>
        </w:rPr>
        <w:t>Trzciel</w:t>
      </w:r>
      <w:r w:rsidRPr="00521D55">
        <w:rPr>
          <w:rFonts w:eastAsia="Calibri" w:cs="Times-Roman"/>
          <w:color w:val="FF0000"/>
        </w:rPr>
        <w:t xml:space="preserve"> </w:t>
      </w:r>
      <w:r w:rsidRPr="00521D55">
        <w:rPr>
          <w:rFonts w:eastAsia="Calibri" w:cs="Times-Roman"/>
        </w:rPr>
        <w:t>wpisuje si</w:t>
      </w:r>
      <w:r w:rsidRPr="00521D55">
        <w:rPr>
          <w:rFonts w:eastAsia="TimesNewRoman" w:cs="TimesNewRoman"/>
        </w:rPr>
        <w:t xml:space="preserve">ę </w:t>
      </w:r>
      <w:r>
        <w:rPr>
          <w:rFonts w:eastAsia="Calibri" w:cs="Times-Roman"/>
        </w:rPr>
        <w:t xml:space="preserve">przede </w:t>
      </w:r>
      <w:r w:rsidRPr="00521D55">
        <w:rPr>
          <w:rFonts w:eastAsia="Calibri" w:cs="Times-Roman"/>
        </w:rPr>
        <w:t xml:space="preserve">wszystkim w cel </w:t>
      </w:r>
      <w:r>
        <w:rPr>
          <w:rFonts w:eastAsia="Calibri" w:cs="Times-Roman"/>
        </w:rPr>
        <w:t xml:space="preserve">szczegółowy </w:t>
      </w:r>
      <w:r w:rsidRPr="00521D55">
        <w:rPr>
          <w:rFonts w:eastAsia="Calibri" w:cs="Times-Roman"/>
        </w:rPr>
        <w:t>II. 3 dotycz</w:t>
      </w:r>
      <w:r w:rsidRPr="00521D55">
        <w:rPr>
          <w:rFonts w:eastAsia="TimesNewRoman" w:cs="TimesNewRoman"/>
        </w:rPr>
        <w:t>ą</w:t>
      </w:r>
      <w:r w:rsidRPr="00521D55">
        <w:rPr>
          <w:rFonts w:eastAsia="Calibri" w:cs="Times-Roman"/>
        </w:rPr>
        <w:t>cy rewitalizacji i rewita</w:t>
      </w:r>
      <w:r>
        <w:rPr>
          <w:rFonts w:eastAsia="Calibri" w:cs="Times-Roman"/>
        </w:rPr>
        <w:t xml:space="preserve">lizacji miast i innych obszarów </w:t>
      </w:r>
      <w:r w:rsidRPr="00521D55">
        <w:rPr>
          <w:rFonts w:eastAsia="Calibri" w:cs="Times-Roman"/>
        </w:rPr>
        <w:t>trac</w:t>
      </w:r>
      <w:r w:rsidRPr="00521D55">
        <w:rPr>
          <w:rFonts w:eastAsia="TimesNewRoman" w:cs="TimesNewRoman"/>
        </w:rPr>
        <w:t>ą</w:t>
      </w:r>
      <w:r w:rsidRPr="00521D55">
        <w:rPr>
          <w:rFonts w:eastAsia="Calibri" w:cs="Times-Roman"/>
        </w:rPr>
        <w:t xml:space="preserve">cych dotychczasowe funkcje </w:t>
      </w:r>
      <w:proofErr w:type="spellStart"/>
      <w:r w:rsidRPr="00521D55">
        <w:rPr>
          <w:rFonts w:eastAsia="Calibri" w:cs="Times-Roman"/>
        </w:rPr>
        <w:t>społeczno</w:t>
      </w:r>
      <w:proofErr w:type="spellEnd"/>
      <w:r w:rsidRPr="00521D55">
        <w:rPr>
          <w:rFonts w:eastAsia="Calibri" w:cs="Times-Roman"/>
        </w:rPr>
        <w:t xml:space="preserve"> - gospodarcze. Zgodnie ze Strategi</w:t>
      </w:r>
      <w:r w:rsidRPr="00521D55">
        <w:rPr>
          <w:rFonts w:eastAsia="TimesNewRoman" w:cs="TimesNewRoman"/>
        </w:rPr>
        <w:t xml:space="preserve">ą </w:t>
      </w:r>
      <w:r>
        <w:rPr>
          <w:rFonts w:eastAsia="Calibri" w:cs="Times-Roman"/>
        </w:rPr>
        <w:t xml:space="preserve">Rozwoju </w:t>
      </w:r>
      <w:r w:rsidRPr="00521D55">
        <w:rPr>
          <w:rFonts w:eastAsia="Calibri" w:cs="Times-Roman"/>
        </w:rPr>
        <w:t>Regionalnego 2010 - 2020 w procesie planowania i realizacji działa</w:t>
      </w:r>
      <w:r w:rsidRPr="00521D55">
        <w:rPr>
          <w:rFonts w:eastAsia="TimesNewRoman" w:cs="TimesNewRoman"/>
        </w:rPr>
        <w:t xml:space="preserve">ń </w:t>
      </w:r>
      <w:r>
        <w:rPr>
          <w:rFonts w:eastAsia="Calibri" w:cs="Times-Roman"/>
        </w:rPr>
        <w:t xml:space="preserve">rewitalizacyjnych </w:t>
      </w:r>
      <w:r w:rsidRPr="00521D55">
        <w:rPr>
          <w:rFonts w:eastAsia="Calibri" w:cs="Times-Roman"/>
        </w:rPr>
        <w:t>nale</w:t>
      </w:r>
      <w:r w:rsidRPr="00521D55">
        <w:rPr>
          <w:rFonts w:eastAsia="TimesNewRoman" w:cs="TimesNewRoman"/>
        </w:rPr>
        <w:t>ż</w:t>
      </w:r>
      <w:r w:rsidRPr="00521D55">
        <w:rPr>
          <w:rFonts w:eastAsia="Calibri" w:cs="Times-Roman"/>
        </w:rPr>
        <w:t>y wzi</w:t>
      </w:r>
      <w:r w:rsidRPr="00521D55">
        <w:rPr>
          <w:rFonts w:eastAsia="TimesNewRoman" w:cs="TimesNewRoman"/>
        </w:rPr>
        <w:t xml:space="preserve">ąć </w:t>
      </w:r>
      <w:r w:rsidRPr="00521D55">
        <w:rPr>
          <w:rFonts w:eastAsia="Calibri" w:cs="Times-Roman"/>
        </w:rPr>
        <w:t>pod uwag</w:t>
      </w:r>
      <w:r w:rsidRPr="00521D55">
        <w:rPr>
          <w:rFonts w:eastAsia="TimesNewRoman" w:cs="TimesNewRoman"/>
        </w:rPr>
        <w:t xml:space="preserve">ę </w:t>
      </w:r>
      <w:r w:rsidRPr="00521D55">
        <w:rPr>
          <w:rFonts w:eastAsia="Calibri" w:cs="Times-Roman"/>
        </w:rPr>
        <w:t>przede wszystkim działania nakierowane na: wsparcie kapitału</w:t>
      </w:r>
      <w:r>
        <w:rPr>
          <w:rFonts w:eastAsia="Calibri" w:cs="Times-Roman"/>
        </w:rPr>
        <w:t xml:space="preserve"> </w:t>
      </w:r>
      <w:r w:rsidRPr="00521D55">
        <w:rPr>
          <w:rFonts w:eastAsia="Calibri" w:cs="Times-Roman"/>
        </w:rPr>
        <w:t>ludzkiego, modernizacj</w:t>
      </w:r>
      <w:r w:rsidRPr="00521D55">
        <w:rPr>
          <w:rFonts w:eastAsia="TimesNewRoman" w:cs="TimesNewRoman"/>
        </w:rPr>
        <w:t xml:space="preserve">ę </w:t>
      </w:r>
      <w:r w:rsidRPr="00521D55">
        <w:rPr>
          <w:rFonts w:eastAsia="Calibri" w:cs="Times-Roman"/>
        </w:rPr>
        <w:t>struktury gospodarczej, wsparcie w nadrabianiu zaległo</w:t>
      </w:r>
      <w:r w:rsidRPr="00521D55">
        <w:rPr>
          <w:rFonts w:eastAsia="TimesNewRoman" w:cs="TimesNewRoman"/>
        </w:rPr>
        <w:t>ś</w:t>
      </w:r>
      <w:r w:rsidRPr="00521D55">
        <w:rPr>
          <w:rFonts w:eastAsia="Calibri" w:cs="Times-Roman"/>
        </w:rPr>
        <w:t>ci w obr</w:t>
      </w:r>
      <w:r w:rsidRPr="00521D55">
        <w:rPr>
          <w:rFonts w:eastAsia="TimesNewRoman" w:cs="TimesNewRoman"/>
        </w:rPr>
        <w:t>ę</w:t>
      </w:r>
      <w:r w:rsidRPr="00521D55">
        <w:rPr>
          <w:rFonts w:eastAsia="Calibri" w:cs="Times-Roman"/>
        </w:rPr>
        <w:t>bie infrastruktury technicznej, modernizacj</w:t>
      </w:r>
      <w:r w:rsidRPr="00521D55">
        <w:rPr>
          <w:rFonts w:eastAsia="TimesNewRoman" w:cs="TimesNewRoman"/>
        </w:rPr>
        <w:t xml:space="preserve">ę </w:t>
      </w:r>
      <w:r w:rsidRPr="00521D55">
        <w:rPr>
          <w:rFonts w:eastAsia="Calibri" w:cs="Times-Roman"/>
        </w:rPr>
        <w:t>i</w:t>
      </w:r>
      <w:r>
        <w:rPr>
          <w:rFonts w:eastAsia="Calibri" w:cs="Times-Roman"/>
        </w:rPr>
        <w:t> </w:t>
      </w:r>
      <w:r w:rsidRPr="00521D55">
        <w:rPr>
          <w:rFonts w:eastAsia="Calibri" w:cs="Times-Roman"/>
        </w:rPr>
        <w:t>rozwój obiektów u</w:t>
      </w:r>
      <w:r w:rsidRPr="00521D55">
        <w:rPr>
          <w:rFonts w:eastAsia="TimesNewRoman" w:cs="TimesNewRoman"/>
        </w:rPr>
        <w:t>ż</w:t>
      </w:r>
      <w:r w:rsidRPr="00521D55">
        <w:rPr>
          <w:rFonts w:eastAsia="Calibri" w:cs="Times-Roman"/>
        </w:rPr>
        <w:t>yteczno</w:t>
      </w:r>
      <w:r w:rsidRPr="00521D55">
        <w:rPr>
          <w:rFonts w:eastAsia="TimesNewRoman" w:cs="TimesNewRoman"/>
        </w:rPr>
        <w:t>ś</w:t>
      </w:r>
      <w:r w:rsidRPr="00521D55">
        <w:rPr>
          <w:rFonts w:eastAsia="Calibri" w:cs="Times-Roman"/>
        </w:rPr>
        <w:t>ci publicznej oraz wsparcie kompleksowych programów rewitalizacyjnych.</w:t>
      </w:r>
    </w:p>
    <w:p w:rsidR="00413E6B" w:rsidRPr="00521D55" w:rsidRDefault="00413E6B" w:rsidP="00413E6B">
      <w:pPr>
        <w:autoSpaceDE w:val="0"/>
        <w:autoSpaceDN w:val="0"/>
        <w:adjustRightInd w:val="0"/>
        <w:rPr>
          <w:rFonts w:eastAsia="Calibri" w:cs="Times-Roman"/>
        </w:rPr>
      </w:pPr>
    </w:p>
    <w:p w:rsidR="00413E6B" w:rsidRPr="00600DF8" w:rsidRDefault="00413E6B" w:rsidP="00413E6B">
      <w:pPr>
        <w:pStyle w:val="Default"/>
        <w:spacing w:line="312" w:lineRule="auto"/>
        <w:rPr>
          <w:rFonts w:ascii="Calibri" w:hAnsi="Calibri" w:cs="Tahoma"/>
          <w:b/>
          <w:color w:val="4F6228" w:themeColor="accent3" w:themeShade="80"/>
          <w:sz w:val="22"/>
          <w:szCs w:val="22"/>
        </w:rPr>
      </w:pPr>
      <w:r w:rsidRPr="00600DF8">
        <w:rPr>
          <w:rFonts w:ascii="Calibri" w:hAnsi="Calibri" w:cs="Tahoma"/>
          <w:b/>
          <w:color w:val="4F6228" w:themeColor="accent3" w:themeShade="80"/>
          <w:sz w:val="22"/>
          <w:szCs w:val="22"/>
        </w:rPr>
        <w:t>KONCEPCJA PRZESTRZENNEGO ZAGOSPODAROWANIA KRAJU 2030</w:t>
      </w:r>
    </w:p>
    <w:p w:rsidR="00413E6B" w:rsidRPr="00E03E78" w:rsidRDefault="00413E6B" w:rsidP="00413E6B">
      <w:pPr>
        <w:ind w:firstLine="708"/>
        <w:jc w:val="both"/>
        <w:rPr>
          <w:rFonts w:cs="Arial"/>
        </w:rPr>
      </w:pPr>
      <w:r w:rsidRPr="00E03E78">
        <w:rPr>
          <w:rFonts w:cs="Arial"/>
        </w:rPr>
        <w:t xml:space="preserve">Koncepcja Przestrzennego Zagospodarowania Kraju 2030 (KPZK 2030) jest najważniejszym krajowym dokumentem strategicznym dotyczącym zagospodarowania przestrzennego kraju. </w:t>
      </w:r>
      <w:r>
        <w:rPr>
          <w:rFonts w:cs="Arial"/>
        </w:rPr>
        <w:t>Dokument został opracowany</w:t>
      </w:r>
      <w:r w:rsidRPr="00E03E78">
        <w:rPr>
          <w:rFonts w:cs="Arial"/>
        </w:rPr>
        <w:t xml:space="preserve"> zgodnie z  zapisami ustawy o planowaniu i zagospodarowaniu </w:t>
      </w:r>
      <w:r w:rsidRPr="00E03E78">
        <w:rPr>
          <w:rFonts w:cs="Arial"/>
        </w:rPr>
        <w:lastRenderedPageBreak/>
        <w:t xml:space="preserve">przestrzennym z 27 marca 2003 roku. </w:t>
      </w:r>
      <w:r w:rsidRPr="00E77CDC">
        <w:rPr>
          <w:rFonts w:cs="Arial"/>
        </w:rPr>
        <w:t xml:space="preserve">W dokumencie przedstawiono wizję zagospodarowania </w:t>
      </w:r>
      <w:r w:rsidRPr="00E03E78">
        <w:rPr>
          <w:rFonts w:cs="Arial"/>
        </w:rPr>
        <w:t>p</w:t>
      </w:r>
      <w:r w:rsidRPr="00E77CDC">
        <w:rPr>
          <w:rFonts w:cs="Arial"/>
        </w:rPr>
        <w:t>rzestrzennego kraju w</w:t>
      </w:r>
      <w:r>
        <w:rPr>
          <w:rFonts w:cs="Arial"/>
        </w:rPr>
        <w:t> </w:t>
      </w:r>
      <w:r w:rsidRPr="00E77CDC">
        <w:rPr>
          <w:rFonts w:cs="Arial"/>
        </w:rPr>
        <w:t xml:space="preserve"> perspektywie najbliższych dwudziestu lat, określono cele i </w:t>
      </w:r>
      <w:r w:rsidRPr="00E03E78">
        <w:rPr>
          <w:rFonts w:cs="Arial"/>
        </w:rPr>
        <w:t>kieru</w:t>
      </w:r>
      <w:r w:rsidRPr="00E77CDC">
        <w:rPr>
          <w:rFonts w:cs="Arial"/>
        </w:rPr>
        <w:t xml:space="preserve">nki polityki zagospodarowania kraju służące jej urzeczywistnieniu oraz wskazano zasady </w:t>
      </w:r>
      <w:r>
        <w:rPr>
          <w:rFonts w:cs="Arial"/>
        </w:rPr>
        <w:t>i</w:t>
      </w:r>
      <w:r w:rsidRPr="00E03E78">
        <w:rPr>
          <w:rFonts w:cs="Arial"/>
        </w:rPr>
        <w:t xml:space="preserve"> mec</w:t>
      </w:r>
      <w:r>
        <w:rPr>
          <w:rFonts w:cs="Arial"/>
        </w:rPr>
        <w:t>hanizmy koordynacji,</w:t>
      </w:r>
      <w:r w:rsidRPr="00E77CDC">
        <w:rPr>
          <w:rFonts w:cs="Arial"/>
        </w:rPr>
        <w:t xml:space="preserve"> wdrażania</w:t>
      </w:r>
      <w:r>
        <w:rPr>
          <w:rFonts w:cs="Arial"/>
        </w:rPr>
        <w:t xml:space="preserve"> </w:t>
      </w:r>
      <w:r w:rsidRPr="00E77CDC">
        <w:rPr>
          <w:rFonts w:cs="Arial"/>
        </w:rPr>
        <w:t>publicznych polityk rozwojowych mających istotny</w:t>
      </w:r>
      <w:r w:rsidRPr="00E03E78">
        <w:rPr>
          <w:rFonts w:cs="Arial"/>
        </w:rPr>
        <w:t xml:space="preserve"> wp</w:t>
      </w:r>
      <w:r w:rsidRPr="00E77CDC">
        <w:rPr>
          <w:rFonts w:cs="Arial"/>
        </w:rPr>
        <w:t xml:space="preserve">ływ terytorialny. Tym samym KPZK 2030 ma wiele cech strategii ogólnorozwojowej, </w:t>
      </w:r>
      <w:r w:rsidRPr="00E03E78">
        <w:rPr>
          <w:rFonts w:cs="Arial"/>
        </w:rPr>
        <w:t>łącz</w:t>
      </w:r>
      <w:r w:rsidRPr="00E77CDC">
        <w:rPr>
          <w:rFonts w:cs="Arial"/>
        </w:rPr>
        <w:t>ąc elementy zagospodarowania przestrzennego z</w:t>
      </w:r>
      <w:r>
        <w:rPr>
          <w:rFonts w:cs="Arial"/>
        </w:rPr>
        <w:t> </w:t>
      </w:r>
      <w:r w:rsidRPr="00E77CDC">
        <w:rPr>
          <w:rFonts w:cs="Arial"/>
        </w:rPr>
        <w:t xml:space="preserve"> czynnikami rozwoju społeczno-</w:t>
      </w:r>
      <w:r w:rsidRPr="00E03E78">
        <w:rPr>
          <w:rFonts w:cs="Arial"/>
        </w:rPr>
        <w:t>gospo</w:t>
      </w:r>
      <w:r w:rsidRPr="00E77CDC">
        <w:rPr>
          <w:rFonts w:cs="Arial"/>
        </w:rPr>
        <w:t>darczego.</w:t>
      </w:r>
    </w:p>
    <w:p w:rsidR="00413E6B" w:rsidRPr="002F35E0" w:rsidRDefault="00413E6B" w:rsidP="00413E6B">
      <w:pPr>
        <w:autoSpaceDE w:val="0"/>
        <w:autoSpaceDN w:val="0"/>
        <w:adjustRightInd w:val="0"/>
        <w:jc w:val="both"/>
        <w:rPr>
          <w:rFonts w:eastAsia="Calibri"/>
          <w:color w:val="000000"/>
        </w:rPr>
      </w:pPr>
    </w:p>
    <w:p w:rsidR="00413E6B" w:rsidRPr="0062540B" w:rsidRDefault="00413E6B" w:rsidP="00413E6B">
      <w:pPr>
        <w:jc w:val="both"/>
        <w:rPr>
          <w:rFonts w:cs="Arial"/>
        </w:rPr>
      </w:pPr>
      <w:r w:rsidRPr="0062540B">
        <w:rPr>
          <w:rFonts w:cs="Arial"/>
        </w:rPr>
        <w:t>Cele</w:t>
      </w:r>
      <w:r>
        <w:rPr>
          <w:rFonts w:cs="Arial"/>
        </w:rPr>
        <w:t xml:space="preserve"> główne i szczegółowe Polityki P</w:t>
      </w:r>
      <w:r w:rsidRPr="0062540B">
        <w:rPr>
          <w:rFonts w:cs="Arial"/>
        </w:rPr>
        <w:t xml:space="preserve">rzestrzennego </w:t>
      </w:r>
      <w:r>
        <w:rPr>
          <w:rFonts w:cs="Arial"/>
        </w:rPr>
        <w:t>Zagospodarowania K</w:t>
      </w:r>
      <w:r w:rsidRPr="0062540B">
        <w:rPr>
          <w:rFonts w:cs="Arial"/>
        </w:rPr>
        <w:t>raju</w:t>
      </w:r>
      <w:r>
        <w:rPr>
          <w:rFonts w:cs="Arial"/>
        </w:rPr>
        <w:t>:</w:t>
      </w:r>
      <w:r w:rsidRPr="0062540B">
        <w:rPr>
          <w:rFonts w:cs="Arial"/>
        </w:rPr>
        <w:t xml:space="preserve"> </w:t>
      </w:r>
    </w:p>
    <w:p w:rsidR="00413E6B" w:rsidRPr="00987377" w:rsidRDefault="00413E6B" w:rsidP="00413E6B">
      <w:pPr>
        <w:jc w:val="both"/>
        <w:rPr>
          <w:rFonts w:cs="Arial"/>
          <w:b/>
        </w:rPr>
      </w:pPr>
      <w:r w:rsidRPr="00A757AA">
        <w:rPr>
          <w:rFonts w:cs="Arial"/>
          <w:b/>
        </w:rPr>
        <w:t xml:space="preserve">Cel 1. Podwyższenie konkurencyjności głównych ośrodków miejskich Polski w przestrzeni europejskiej poprzez ich integrację funkcjonalną przy zachowaniu policentrycznej struktury systemu </w:t>
      </w:r>
      <w:r w:rsidRPr="00987377">
        <w:rPr>
          <w:rFonts w:cs="Arial"/>
          <w:b/>
        </w:rPr>
        <w:t>osadniczego sprzyjającej spójności</w:t>
      </w:r>
    </w:p>
    <w:p w:rsidR="00413E6B" w:rsidRPr="00987377" w:rsidRDefault="00413E6B" w:rsidP="00413E6B">
      <w:pPr>
        <w:pStyle w:val="Akapitzlist"/>
        <w:numPr>
          <w:ilvl w:val="1"/>
          <w:numId w:val="13"/>
        </w:numPr>
        <w:ind w:left="1134" w:hanging="436"/>
        <w:jc w:val="both"/>
        <w:rPr>
          <w:rFonts w:cs="Arial"/>
          <w:sz w:val="22"/>
          <w:szCs w:val="22"/>
        </w:rPr>
      </w:pPr>
      <w:r w:rsidRPr="00987377">
        <w:rPr>
          <w:rFonts w:cs="Arial"/>
          <w:sz w:val="22"/>
          <w:szCs w:val="22"/>
        </w:rPr>
        <w:t>Wspieranie rozwoju funkcji metropolitalnych największych polskich miast;</w:t>
      </w:r>
    </w:p>
    <w:p w:rsidR="00413E6B" w:rsidRPr="00987377" w:rsidRDefault="00413E6B" w:rsidP="00413E6B">
      <w:pPr>
        <w:pStyle w:val="Akapitzlist"/>
        <w:numPr>
          <w:ilvl w:val="1"/>
          <w:numId w:val="13"/>
        </w:numPr>
        <w:ind w:left="1134" w:hanging="436"/>
        <w:jc w:val="both"/>
        <w:rPr>
          <w:rFonts w:cs="Arial"/>
          <w:sz w:val="22"/>
          <w:szCs w:val="22"/>
        </w:rPr>
      </w:pPr>
      <w:r w:rsidRPr="00987377">
        <w:rPr>
          <w:rFonts w:cs="Arial"/>
          <w:sz w:val="22"/>
          <w:szCs w:val="22"/>
        </w:rPr>
        <w:t xml:space="preserve">Intensyfikacja powiązań funkcjonalnych pomiędzy głównymi węzłami sieci osadniczej w  układzie krajowym i międzynarodowym; </w:t>
      </w:r>
    </w:p>
    <w:p w:rsidR="00413E6B" w:rsidRPr="00987377" w:rsidRDefault="00413E6B" w:rsidP="00413E6B">
      <w:pPr>
        <w:pStyle w:val="Akapitzlist"/>
        <w:numPr>
          <w:ilvl w:val="1"/>
          <w:numId w:val="13"/>
        </w:numPr>
        <w:ind w:left="1134" w:hanging="436"/>
        <w:jc w:val="both"/>
        <w:rPr>
          <w:rFonts w:cs="Arial"/>
          <w:sz w:val="22"/>
          <w:szCs w:val="22"/>
        </w:rPr>
      </w:pPr>
      <w:r w:rsidRPr="00987377">
        <w:rPr>
          <w:rFonts w:cs="Arial"/>
          <w:sz w:val="22"/>
          <w:szCs w:val="22"/>
        </w:rPr>
        <w:t xml:space="preserve">Integracja obszarów funkcjonalnych głównych ośrodków miejskich. </w:t>
      </w:r>
    </w:p>
    <w:p w:rsidR="00413E6B" w:rsidRPr="00987377" w:rsidRDefault="00413E6B" w:rsidP="00413E6B">
      <w:pPr>
        <w:jc w:val="both"/>
        <w:rPr>
          <w:rFonts w:eastAsia="Calibri"/>
          <w:b/>
        </w:rPr>
      </w:pPr>
      <w:r w:rsidRPr="00987377">
        <w:rPr>
          <w:rFonts w:eastAsia="Calibri"/>
          <w:b/>
        </w:rPr>
        <w:t>Cel 2: Poprawa spójności wewnętrznej i terytorialnej, równoważenie rozwoju kraju poprzez promowanie integracji funkcjonalnej, tworzenie warunków dla rozprzestrzeniania się czynników rozwoju, wielofunkcyjny rozwój obszarów wiejskich oraz wykorzystanie potencjału wewnętrznego wszystkich</w:t>
      </w:r>
    </w:p>
    <w:p w:rsidR="00413E6B" w:rsidRPr="00987377" w:rsidRDefault="00413E6B" w:rsidP="00413E6B">
      <w:pPr>
        <w:pStyle w:val="Akapitzlist"/>
        <w:numPr>
          <w:ilvl w:val="1"/>
          <w:numId w:val="8"/>
        </w:numPr>
        <w:ind w:left="1134" w:hanging="425"/>
        <w:jc w:val="both"/>
        <w:rPr>
          <w:rFonts w:cs="Arial"/>
          <w:sz w:val="22"/>
          <w:szCs w:val="22"/>
        </w:rPr>
      </w:pPr>
      <w:r w:rsidRPr="00987377">
        <w:rPr>
          <w:sz w:val="22"/>
          <w:szCs w:val="22"/>
        </w:rPr>
        <w:t>Wspomaganie spójności w układzie krajowym;</w:t>
      </w:r>
    </w:p>
    <w:p w:rsidR="00413E6B" w:rsidRPr="00987377" w:rsidRDefault="00413E6B" w:rsidP="00413E6B">
      <w:pPr>
        <w:pStyle w:val="Akapitzlist"/>
        <w:numPr>
          <w:ilvl w:val="1"/>
          <w:numId w:val="8"/>
        </w:numPr>
        <w:ind w:left="1134" w:hanging="425"/>
        <w:jc w:val="both"/>
        <w:rPr>
          <w:rFonts w:cs="Arial"/>
          <w:sz w:val="22"/>
          <w:szCs w:val="22"/>
        </w:rPr>
      </w:pPr>
      <w:r w:rsidRPr="00987377">
        <w:rPr>
          <w:rFonts w:cs="Arial"/>
          <w:sz w:val="22"/>
          <w:szCs w:val="22"/>
        </w:rPr>
        <w:t>Regionalna  integracja  funkcjonalna,  wspomaganie rozprzestrzeniania  się procesów   rozwojowych   na   obszary poza   głównymi   miastami   oraz   budowanie potencjału dla specjalizacji terytorialnej;</w:t>
      </w:r>
    </w:p>
    <w:p w:rsidR="00413E6B" w:rsidRPr="00987377" w:rsidRDefault="00413E6B" w:rsidP="00413E6B">
      <w:pPr>
        <w:pStyle w:val="Akapitzlist"/>
        <w:numPr>
          <w:ilvl w:val="1"/>
          <w:numId w:val="8"/>
        </w:numPr>
        <w:ind w:left="1134" w:hanging="425"/>
        <w:jc w:val="both"/>
        <w:rPr>
          <w:rFonts w:cs="Arial"/>
          <w:sz w:val="22"/>
          <w:szCs w:val="22"/>
        </w:rPr>
      </w:pPr>
      <w:r w:rsidRPr="00987377">
        <w:rPr>
          <w:rFonts w:cs="Arial"/>
          <w:sz w:val="22"/>
          <w:szCs w:val="22"/>
        </w:rPr>
        <w:t xml:space="preserve">Wspomaganie spójności w specyficznych obszarach problemowych.  </w:t>
      </w:r>
    </w:p>
    <w:p w:rsidR="00413E6B" w:rsidRPr="00987377" w:rsidRDefault="00413E6B" w:rsidP="00413E6B">
      <w:pPr>
        <w:jc w:val="both"/>
        <w:rPr>
          <w:rFonts w:cs="Arial"/>
          <w:b/>
        </w:rPr>
      </w:pPr>
      <w:r w:rsidRPr="00987377">
        <w:rPr>
          <w:rFonts w:cs="Arial"/>
          <w:b/>
        </w:rPr>
        <w:t xml:space="preserve">Cel 3. Poprawa dostępności terytorialnej kraju w różnych skalach przestrzennych poprzez rozwijanie infrastruktury transportowej i telekomunikacyjnej </w:t>
      </w:r>
    </w:p>
    <w:p w:rsidR="00413E6B" w:rsidRPr="006C4907" w:rsidRDefault="00413E6B" w:rsidP="00067D61">
      <w:pPr>
        <w:pStyle w:val="Akapitzlist"/>
        <w:numPr>
          <w:ilvl w:val="0"/>
          <w:numId w:val="38"/>
        </w:numPr>
        <w:jc w:val="both"/>
        <w:rPr>
          <w:rFonts w:cs="Arial"/>
          <w:vanish/>
          <w:sz w:val="22"/>
          <w:szCs w:val="22"/>
        </w:rPr>
      </w:pPr>
    </w:p>
    <w:p w:rsidR="00413E6B" w:rsidRPr="006C4907" w:rsidRDefault="00413E6B" w:rsidP="00067D61">
      <w:pPr>
        <w:pStyle w:val="Akapitzlist"/>
        <w:numPr>
          <w:ilvl w:val="0"/>
          <w:numId w:val="38"/>
        </w:numPr>
        <w:jc w:val="both"/>
        <w:rPr>
          <w:rFonts w:cs="Arial"/>
          <w:vanish/>
          <w:sz w:val="22"/>
          <w:szCs w:val="22"/>
        </w:rPr>
      </w:pPr>
    </w:p>
    <w:p w:rsidR="00413E6B" w:rsidRPr="006C4907" w:rsidRDefault="00413E6B" w:rsidP="00067D61">
      <w:pPr>
        <w:pStyle w:val="Akapitzlist"/>
        <w:numPr>
          <w:ilvl w:val="0"/>
          <w:numId w:val="38"/>
        </w:numPr>
        <w:jc w:val="both"/>
        <w:rPr>
          <w:rFonts w:cs="Arial"/>
          <w:vanish/>
          <w:sz w:val="22"/>
          <w:szCs w:val="22"/>
        </w:rPr>
      </w:pPr>
    </w:p>
    <w:p w:rsidR="00413E6B" w:rsidRPr="00987377" w:rsidRDefault="00413E6B" w:rsidP="00067D61">
      <w:pPr>
        <w:pStyle w:val="Akapitzlist"/>
        <w:numPr>
          <w:ilvl w:val="1"/>
          <w:numId w:val="38"/>
        </w:numPr>
        <w:ind w:left="1069"/>
        <w:jc w:val="both"/>
        <w:rPr>
          <w:rFonts w:cs="Arial"/>
          <w:sz w:val="22"/>
          <w:szCs w:val="22"/>
        </w:rPr>
      </w:pPr>
      <w:r w:rsidRPr="00987377">
        <w:rPr>
          <w:rFonts w:cs="Arial"/>
          <w:sz w:val="22"/>
          <w:szCs w:val="22"/>
        </w:rPr>
        <w:t>Poprawa dostępności polskich miast i regionów;</w:t>
      </w:r>
    </w:p>
    <w:p w:rsidR="00413E6B" w:rsidRPr="00987377" w:rsidRDefault="00413E6B" w:rsidP="00067D61">
      <w:pPr>
        <w:pStyle w:val="Akapitzlist"/>
        <w:numPr>
          <w:ilvl w:val="1"/>
          <w:numId w:val="38"/>
        </w:numPr>
        <w:ind w:left="1134" w:hanging="425"/>
        <w:jc w:val="both"/>
        <w:rPr>
          <w:rFonts w:cs="Arial"/>
          <w:sz w:val="22"/>
          <w:szCs w:val="22"/>
        </w:rPr>
      </w:pPr>
      <w:r w:rsidRPr="00987377">
        <w:rPr>
          <w:rFonts w:cs="Arial"/>
          <w:sz w:val="22"/>
          <w:szCs w:val="22"/>
        </w:rPr>
        <w:t>Zmniejszenie zewnętrznych kosztów transportu;</w:t>
      </w:r>
    </w:p>
    <w:p w:rsidR="00413E6B" w:rsidRPr="00987377" w:rsidRDefault="00413E6B" w:rsidP="00067D61">
      <w:pPr>
        <w:pStyle w:val="Akapitzlist"/>
        <w:numPr>
          <w:ilvl w:val="1"/>
          <w:numId w:val="38"/>
        </w:numPr>
        <w:ind w:left="1134" w:hanging="425"/>
        <w:jc w:val="both"/>
        <w:rPr>
          <w:rFonts w:cs="Arial"/>
          <w:sz w:val="22"/>
          <w:szCs w:val="22"/>
        </w:rPr>
      </w:pPr>
      <w:r w:rsidRPr="00987377">
        <w:rPr>
          <w:rFonts w:cs="Arial"/>
          <w:sz w:val="22"/>
          <w:szCs w:val="22"/>
        </w:rPr>
        <w:t xml:space="preserve">Zarządzanie strategiczne i etapowanie inwestycji; </w:t>
      </w:r>
    </w:p>
    <w:p w:rsidR="00413E6B" w:rsidRPr="00987377" w:rsidRDefault="00413E6B" w:rsidP="00413E6B">
      <w:pPr>
        <w:autoSpaceDE w:val="0"/>
        <w:autoSpaceDN w:val="0"/>
        <w:adjustRightInd w:val="0"/>
        <w:jc w:val="both"/>
        <w:rPr>
          <w:rFonts w:eastAsia="Calibri"/>
          <w:b/>
        </w:rPr>
      </w:pPr>
      <w:r w:rsidRPr="00987377">
        <w:rPr>
          <w:rFonts w:eastAsia="Calibri"/>
          <w:b/>
        </w:rPr>
        <w:t>Cel 4: Kształtowanie struktur przestrzennych wspierających osiągnięcie i utrzymanie wysokiej jakości środowiska przyrodniczego i walorów krajobrazowych Polski</w:t>
      </w:r>
    </w:p>
    <w:p w:rsidR="00413E6B" w:rsidRPr="00987377" w:rsidRDefault="00413E6B" w:rsidP="00413E6B">
      <w:pPr>
        <w:pStyle w:val="Akapitzlist"/>
        <w:numPr>
          <w:ilvl w:val="1"/>
          <w:numId w:val="14"/>
        </w:numPr>
        <w:ind w:left="1134" w:hanging="425"/>
        <w:jc w:val="both"/>
        <w:rPr>
          <w:rFonts w:cs="Arial"/>
          <w:sz w:val="22"/>
          <w:szCs w:val="22"/>
        </w:rPr>
      </w:pPr>
      <w:r w:rsidRPr="00987377">
        <w:rPr>
          <w:rFonts w:cs="Arial"/>
          <w:sz w:val="22"/>
          <w:szCs w:val="22"/>
        </w:rPr>
        <w:t>Integracja działań w zakresie funkcjonowania spójnej sieci ekologicznej kraju jako podstawa ochrony najcenniejszych zasobów przyrodniczych i krajobrazowych;</w:t>
      </w:r>
    </w:p>
    <w:p w:rsidR="00413E6B" w:rsidRPr="00987377" w:rsidRDefault="00413E6B" w:rsidP="00413E6B">
      <w:pPr>
        <w:pStyle w:val="Akapitzlist"/>
        <w:numPr>
          <w:ilvl w:val="1"/>
          <w:numId w:val="14"/>
        </w:numPr>
        <w:ind w:left="1134" w:hanging="425"/>
        <w:jc w:val="both"/>
        <w:rPr>
          <w:rFonts w:cs="Arial"/>
          <w:sz w:val="22"/>
          <w:szCs w:val="22"/>
        </w:rPr>
      </w:pPr>
      <w:r w:rsidRPr="00987377">
        <w:rPr>
          <w:rFonts w:cs="Arial"/>
          <w:sz w:val="22"/>
          <w:szCs w:val="22"/>
        </w:rPr>
        <w:t>Przeciwdziałanie fragmentacji przestrzeni przyrodniczej;</w:t>
      </w:r>
    </w:p>
    <w:p w:rsidR="00413E6B" w:rsidRPr="00987377" w:rsidRDefault="00413E6B" w:rsidP="00413E6B">
      <w:pPr>
        <w:pStyle w:val="Akapitzlist"/>
        <w:numPr>
          <w:ilvl w:val="1"/>
          <w:numId w:val="14"/>
        </w:numPr>
        <w:ind w:left="1134" w:hanging="425"/>
        <w:jc w:val="both"/>
        <w:rPr>
          <w:rFonts w:cs="Arial"/>
          <w:sz w:val="22"/>
          <w:szCs w:val="22"/>
        </w:rPr>
      </w:pPr>
      <w:r w:rsidRPr="00987377">
        <w:rPr>
          <w:rFonts w:cs="Arial"/>
          <w:sz w:val="22"/>
          <w:szCs w:val="22"/>
        </w:rPr>
        <w:t>Wprowadzenie gospodarowania krajobrazem zgodnie z zapisami Europejskiej Konwencji Krajobrazowej;</w:t>
      </w:r>
    </w:p>
    <w:p w:rsidR="00413E6B" w:rsidRPr="00987377" w:rsidRDefault="00413E6B" w:rsidP="00413E6B">
      <w:pPr>
        <w:pStyle w:val="Akapitzlist"/>
        <w:numPr>
          <w:ilvl w:val="1"/>
          <w:numId w:val="14"/>
        </w:numPr>
        <w:ind w:left="1134" w:hanging="425"/>
        <w:jc w:val="both"/>
        <w:rPr>
          <w:rFonts w:cs="Arial"/>
          <w:sz w:val="22"/>
          <w:szCs w:val="22"/>
        </w:rPr>
      </w:pPr>
      <w:r w:rsidRPr="00987377">
        <w:rPr>
          <w:rFonts w:cs="Arial"/>
          <w:sz w:val="22"/>
          <w:szCs w:val="22"/>
        </w:rPr>
        <w:t>Racjonalizacja gospodarowania ograniczonymi zasobami wód powierzchniowych i  podziemnych kraju, w tym zapobieganie występowaniu deficytu wody na potrzeby ludności i rozwoju gospodarczego;</w:t>
      </w:r>
    </w:p>
    <w:p w:rsidR="00413E6B" w:rsidRPr="00987377" w:rsidRDefault="00413E6B" w:rsidP="00413E6B">
      <w:pPr>
        <w:pStyle w:val="Akapitzlist"/>
        <w:numPr>
          <w:ilvl w:val="1"/>
          <w:numId w:val="14"/>
        </w:numPr>
        <w:ind w:left="1134" w:hanging="425"/>
        <w:jc w:val="both"/>
        <w:rPr>
          <w:rFonts w:cs="Arial"/>
          <w:sz w:val="22"/>
          <w:szCs w:val="22"/>
        </w:rPr>
      </w:pPr>
      <w:r w:rsidRPr="00987377">
        <w:rPr>
          <w:rFonts w:cs="Arial"/>
          <w:sz w:val="22"/>
          <w:szCs w:val="22"/>
        </w:rPr>
        <w:lastRenderedPageBreak/>
        <w:t>Osiągnięcie i utrzymanie dobrego stanu i potencjału wód i związanych z nimi ekosystemów;</w:t>
      </w:r>
    </w:p>
    <w:p w:rsidR="00413E6B" w:rsidRPr="00987377" w:rsidRDefault="00413E6B" w:rsidP="00413E6B">
      <w:pPr>
        <w:pStyle w:val="Akapitzlist"/>
        <w:numPr>
          <w:ilvl w:val="1"/>
          <w:numId w:val="14"/>
        </w:numPr>
        <w:ind w:left="1134" w:hanging="425"/>
        <w:jc w:val="both"/>
        <w:rPr>
          <w:rFonts w:cs="Arial"/>
          <w:sz w:val="22"/>
          <w:szCs w:val="22"/>
        </w:rPr>
      </w:pPr>
      <w:r w:rsidRPr="00987377">
        <w:rPr>
          <w:rFonts w:cs="Arial"/>
          <w:sz w:val="22"/>
          <w:szCs w:val="22"/>
        </w:rPr>
        <w:t>Zmniejszenie obciążenia środowiska powodowanego emisjami zanieczyszczeń do wód, atmosfery i gleby;</w:t>
      </w:r>
    </w:p>
    <w:p w:rsidR="00413E6B" w:rsidRPr="00987377" w:rsidRDefault="00413E6B" w:rsidP="00067D61">
      <w:pPr>
        <w:pStyle w:val="Akapitzlist"/>
        <w:numPr>
          <w:ilvl w:val="1"/>
          <w:numId w:val="39"/>
        </w:numPr>
        <w:ind w:left="1134" w:hanging="425"/>
        <w:jc w:val="both"/>
        <w:rPr>
          <w:rFonts w:cs="Arial"/>
          <w:sz w:val="22"/>
          <w:szCs w:val="22"/>
        </w:rPr>
      </w:pPr>
      <w:r w:rsidRPr="00987377">
        <w:rPr>
          <w:rFonts w:cs="Arial"/>
          <w:sz w:val="22"/>
          <w:szCs w:val="22"/>
        </w:rPr>
        <w:t xml:space="preserve"> Zabezpieczenie cennych gospodarczo złóż kopalin i zwiększenie wykorzystania surowców wtórnych.</w:t>
      </w:r>
    </w:p>
    <w:p w:rsidR="00413E6B" w:rsidRPr="00987377" w:rsidRDefault="00413E6B" w:rsidP="00413E6B">
      <w:pPr>
        <w:jc w:val="both"/>
        <w:rPr>
          <w:rFonts w:cs="Arial"/>
          <w:b/>
        </w:rPr>
      </w:pPr>
      <w:r w:rsidRPr="00987377">
        <w:rPr>
          <w:rFonts w:cs="Arial"/>
          <w:b/>
        </w:rPr>
        <w:t xml:space="preserve">Cel 5. Zwiększenie odporności struktury przestrzennej kraju na zagrożenia naturalne i utraty bezpieczeństwa energetycznego oraz kształtowanie struktur przestrzennych wspierających zdolności obronne państwa </w:t>
      </w:r>
    </w:p>
    <w:p w:rsidR="00413E6B" w:rsidRPr="00987377" w:rsidRDefault="00413E6B" w:rsidP="00413E6B">
      <w:pPr>
        <w:pStyle w:val="Akapitzlist"/>
        <w:numPr>
          <w:ilvl w:val="1"/>
          <w:numId w:val="10"/>
        </w:numPr>
        <w:ind w:left="1134" w:hanging="425"/>
        <w:jc w:val="both"/>
        <w:rPr>
          <w:rFonts w:cs="Arial"/>
          <w:sz w:val="22"/>
          <w:szCs w:val="22"/>
        </w:rPr>
      </w:pPr>
      <w:r w:rsidRPr="00987377">
        <w:rPr>
          <w:rFonts w:cs="Arial"/>
          <w:sz w:val="22"/>
          <w:szCs w:val="22"/>
        </w:rPr>
        <w:t>Przeciwdziałanie zagrożeniu utraty bezpieczeństwa energetycznego i odpowiedn</w:t>
      </w:r>
      <w:r w:rsidR="00293786">
        <w:rPr>
          <w:rFonts w:cs="Arial"/>
          <w:sz w:val="22"/>
          <w:szCs w:val="22"/>
        </w:rPr>
        <w:t>ie reagowanie na to zagrożenie;</w:t>
      </w:r>
    </w:p>
    <w:p w:rsidR="00413E6B" w:rsidRPr="00987377" w:rsidRDefault="00413E6B" w:rsidP="00413E6B">
      <w:pPr>
        <w:pStyle w:val="Akapitzlist"/>
        <w:numPr>
          <w:ilvl w:val="1"/>
          <w:numId w:val="10"/>
        </w:numPr>
        <w:ind w:left="1134" w:hanging="425"/>
        <w:jc w:val="both"/>
        <w:rPr>
          <w:rFonts w:cs="Arial"/>
          <w:sz w:val="22"/>
          <w:szCs w:val="22"/>
        </w:rPr>
      </w:pPr>
      <w:r w:rsidRPr="00987377">
        <w:rPr>
          <w:rFonts w:cs="Arial"/>
          <w:sz w:val="22"/>
          <w:szCs w:val="22"/>
        </w:rPr>
        <w:t xml:space="preserve">Zwiększenie poziomu zabezpieczenia przed ekstremalnymi zjawiskami naturalnymi i  antropogenicznymi; </w:t>
      </w:r>
    </w:p>
    <w:p w:rsidR="00413E6B" w:rsidRPr="00987377" w:rsidRDefault="00413E6B" w:rsidP="00413E6B">
      <w:pPr>
        <w:pStyle w:val="Akapitzlist"/>
        <w:numPr>
          <w:ilvl w:val="1"/>
          <w:numId w:val="10"/>
        </w:numPr>
        <w:ind w:left="1134" w:hanging="425"/>
        <w:jc w:val="both"/>
        <w:rPr>
          <w:rFonts w:cs="Arial"/>
          <w:sz w:val="22"/>
          <w:szCs w:val="22"/>
        </w:rPr>
      </w:pPr>
      <w:r w:rsidRPr="00987377">
        <w:rPr>
          <w:rFonts w:cs="Arial"/>
          <w:sz w:val="22"/>
          <w:szCs w:val="22"/>
        </w:rPr>
        <w:t xml:space="preserve">Kształtowanie struktur przestrzennych wspierających zdolności obronne państwa. </w:t>
      </w:r>
    </w:p>
    <w:p w:rsidR="00413E6B" w:rsidRPr="00987377" w:rsidRDefault="00413E6B" w:rsidP="00413E6B">
      <w:pPr>
        <w:jc w:val="both"/>
        <w:rPr>
          <w:rFonts w:cs="Arial"/>
          <w:b/>
        </w:rPr>
      </w:pPr>
      <w:r w:rsidRPr="00987377">
        <w:rPr>
          <w:rFonts w:cs="Arial"/>
          <w:b/>
        </w:rPr>
        <w:t xml:space="preserve">Cel 6. Przywrócenie i utrwalenie ładu przestrzennego </w:t>
      </w:r>
    </w:p>
    <w:p w:rsidR="00413E6B" w:rsidRPr="00987377" w:rsidRDefault="00413E6B" w:rsidP="00413E6B">
      <w:pPr>
        <w:pStyle w:val="Akapitzlist"/>
        <w:numPr>
          <w:ilvl w:val="1"/>
          <w:numId w:val="15"/>
        </w:numPr>
        <w:ind w:left="1134" w:hanging="436"/>
        <w:jc w:val="both"/>
        <w:rPr>
          <w:rFonts w:cs="Arial"/>
          <w:sz w:val="22"/>
          <w:szCs w:val="22"/>
        </w:rPr>
      </w:pPr>
      <w:r w:rsidRPr="00987377">
        <w:rPr>
          <w:rFonts w:cs="Arial"/>
          <w:sz w:val="22"/>
          <w:szCs w:val="22"/>
        </w:rPr>
        <w:t xml:space="preserve">Wprowadzenie zintegrowanego (spójnego i hierarchicznego) systemu planowania </w:t>
      </w:r>
      <w:proofErr w:type="spellStart"/>
      <w:r w:rsidRPr="00987377">
        <w:rPr>
          <w:rFonts w:cs="Arial"/>
          <w:sz w:val="22"/>
          <w:szCs w:val="22"/>
        </w:rPr>
        <w:t>społeczno</w:t>
      </w:r>
      <w:proofErr w:type="spellEnd"/>
      <w:r w:rsidRPr="00987377">
        <w:rPr>
          <w:rFonts w:cs="Arial"/>
          <w:sz w:val="22"/>
          <w:szCs w:val="22"/>
        </w:rPr>
        <w:t xml:space="preserve"> - gospodarczego i przestrzennego zdolnego do efektywnej koordynacji działań podmiotów publicznych i polityk publicznych mających największe znaczenie dla zagospodarowania przestrzennego na różnych poziomach zarządzania;</w:t>
      </w:r>
    </w:p>
    <w:p w:rsidR="00413E6B" w:rsidRPr="00987377" w:rsidRDefault="00413E6B" w:rsidP="00413E6B">
      <w:pPr>
        <w:pStyle w:val="Akapitzlist"/>
        <w:numPr>
          <w:ilvl w:val="1"/>
          <w:numId w:val="15"/>
        </w:numPr>
        <w:ind w:left="1134" w:hanging="436"/>
        <w:jc w:val="both"/>
        <w:rPr>
          <w:rFonts w:cs="Arial"/>
          <w:sz w:val="22"/>
          <w:szCs w:val="22"/>
        </w:rPr>
      </w:pPr>
      <w:r w:rsidRPr="00987377">
        <w:rPr>
          <w:rFonts w:cs="Arial"/>
          <w:sz w:val="22"/>
          <w:szCs w:val="22"/>
        </w:rPr>
        <w:t>Uporządkowanie regulacji zapewniających sprawność i powszechność działania systemu planowania przestrzennego;</w:t>
      </w:r>
    </w:p>
    <w:p w:rsidR="00413E6B" w:rsidRPr="00987377" w:rsidRDefault="00413E6B" w:rsidP="00413E6B">
      <w:pPr>
        <w:pStyle w:val="Akapitzlist"/>
        <w:numPr>
          <w:ilvl w:val="1"/>
          <w:numId w:val="15"/>
        </w:numPr>
        <w:ind w:left="1134" w:hanging="436"/>
        <w:jc w:val="both"/>
        <w:rPr>
          <w:rFonts w:cs="Arial"/>
          <w:sz w:val="22"/>
          <w:szCs w:val="22"/>
        </w:rPr>
      </w:pPr>
      <w:r w:rsidRPr="00987377">
        <w:rPr>
          <w:rFonts w:cs="Arial"/>
          <w:sz w:val="22"/>
          <w:szCs w:val="22"/>
        </w:rPr>
        <w:t>Wzmocnienie instytucjonalne i jakościowe planowania przestrzennego.</w:t>
      </w:r>
    </w:p>
    <w:p w:rsidR="00413E6B" w:rsidRDefault="00413E6B" w:rsidP="00413E6B">
      <w:pPr>
        <w:pStyle w:val="Default"/>
        <w:spacing w:line="312" w:lineRule="auto"/>
        <w:jc w:val="both"/>
        <w:rPr>
          <w:rFonts w:ascii="Calibri" w:hAnsi="Calibri" w:cs="Tahoma"/>
          <w:color w:val="7030A0"/>
          <w:sz w:val="22"/>
          <w:szCs w:val="22"/>
        </w:rPr>
      </w:pPr>
    </w:p>
    <w:p w:rsidR="00413E6B" w:rsidRPr="00946054" w:rsidRDefault="00413E6B" w:rsidP="00413E6B">
      <w:pPr>
        <w:pStyle w:val="Default"/>
        <w:spacing w:line="312" w:lineRule="auto"/>
        <w:rPr>
          <w:rFonts w:ascii="Calibri" w:hAnsi="Calibri" w:cs="Tahoma"/>
          <w:sz w:val="22"/>
          <w:szCs w:val="22"/>
        </w:rPr>
      </w:pPr>
      <w:bookmarkStart w:id="29" w:name="_Toc467620000"/>
      <w:bookmarkStart w:id="30" w:name="_Toc486508778"/>
      <w:r w:rsidRPr="00946054">
        <w:rPr>
          <w:rFonts w:ascii="Calibri" w:hAnsi="Calibri"/>
          <w:b/>
          <w:sz w:val="22"/>
          <w:szCs w:val="22"/>
        </w:rPr>
        <w:t xml:space="preserve">Rysunek </w:t>
      </w:r>
      <w:r w:rsidRPr="00946054">
        <w:rPr>
          <w:rFonts w:ascii="Calibri" w:hAnsi="Calibri"/>
          <w:b/>
          <w:sz w:val="22"/>
          <w:szCs w:val="22"/>
        </w:rPr>
        <w:fldChar w:fldCharType="begin"/>
      </w:r>
      <w:r w:rsidRPr="00946054">
        <w:rPr>
          <w:rFonts w:ascii="Calibri" w:hAnsi="Calibri"/>
          <w:b/>
          <w:sz w:val="22"/>
          <w:szCs w:val="22"/>
        </w:rPr>
        <w:instrText xml:space="preserve"> SEQ Rysunek \* ARABIC </w:instrText>
      </w:r>
      <w:r w:rsidRPr="00946054">
        <w:rPr>
          <w:rFonts w:ascii="Calibri" w:hAnsi="Calibri"/>
          <w:b/>
          <w:sz w:val="22"/>
          <w:szCs w:val="22"/>
        </w:rPr>
        <w:fldChar w:fldCharType="separate"/>
      </w:r>
      <w:r w:rsidR="00F927AF">
        <w:rPr>
          <w:rFonts w:ascii="Calibri" w:hAnsi="Calibri"/>
          <w:b/>
          <w:noProof/>
          <w:sz w:val="22"/>
          <w:szCs w:val="22"/>
        </w:rPr>
        <w:t>3</w:t>
      </w:r>
      <w:r w:rsidRPr="00946054">
        <w:rPr>
          <w:rFonts w:ascii="Calibri" w:hAnsi="Calibri"/>
          <w:b/>
          <w:sz w:val="22"/>
          <w:szCs w:val="22"/>
        </w:rPr>
        <w:fldChar w:fldCharType="end"/>
      </w:r>
      <w:r w:rsidRPr="00946054">
        <w:rPr>
          <w:rFonts w:ascii="Calibri" w:hAnsi="Calibri"/>
          <w:i/>
          <w:sz w:val="22"/>
          <w:szCs w:val="22"/>
        </w:rPr>
        <w:t xml:space="preserve"> </w:t>
      </w:r>
      <w:r w:rsidRPr="00946054">
        <w:rPr>
          <w:rFonts w:ascii="Calibri" w:hAnsi="Calibri" w:cs="Tahoma"/>
          <w:sz w:val="22"/>
          <w:szCs w:val="22"/>
        </w:rPr>
        <w:t>Cele główne Koncepcji Przestrzennego Zagospodarowania Kraju 2030</w:t>
      </w:r>
      <w:bookmarkEnd w:id="29"/>
      <w:bookmarkEnd w:id="30"/>
    </w:p>
    <w:p w:rsidR="00E622AA" w:rsidRDefault="00413E6B" w:rsidP="00E622AA">
      <w:pPr>
        <w:jc w:val="center"/>
        <w:rPr>
          <w:rFonts w:ascii="Arial" w:hAnsi="Arial" w:cs="Arial"/>
          <w:color w:val="000000"/>
          <w:sz w:val="30"/>
          <w:szCs w:val="30"/>
        </w:rPr>
      </w:pPr>
      <w:r>
        <w:rPr>
          <w:rFonts w:cs="Tahoma"/>
          <w:noProof/>
          <w:color w:val="000000"/>
        </w:rPr>
        <w:drawing>
          <wp:inline distT="0" distB="0" distL="0" distR="0" wp14:anchorId="476DF92A" wp14:editId="60FC98F9">
            <wp:extent cx="5292000" cy="1656000"/>
            <wp:effectExtent l="0" t="0" r="4445" b="1905"/>
            <wp:docPr id="22" name="Di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20" cstate="print">
                      <a:duotone>
                        <a:prstClr val="black"/>
                        <a:schemeClr val="accent3">
                          <a:tint val="45000"/>
                          <a:satMod val="400000"/>
                        </a:schemeClr>
                      </a:duotone>
                    </a:blip>
                    <a:srcRect b="-116"/>
                    <a:stretch>
                      <a:fillRect/>
                    </a:stretch>
                  </pic:blipFill>
                  <pic:spPr bwMode="auto">
                    <a:xfrm>
                      <a:off x="0" y="0"/>
                      <a:ext cx="5292000" cy="1656000"/>
                    </a:xfrm>
                    <a:prstGeom prst="rect">
                      <a:avLst/>
                    </a:prstGeom>
                    <a:noFill/>
                    <a:ln w="9525">
                      <a:noFill/>
                      <a:miter lim="800000"/>
                      <a:headEnd/>
                      <a:tailEnd/>
                    </a:ln>
                  </pic:spPr>
                </pic:pic>
              </a:graphicData>
            </a:graphic>
          </wp:inline>
        </w:drawing>
      </w:r>
    </w:p>
    <w:p w:rsidR="00413E6B" w:rsidRPr="008C6D9B" w:rsidRDefault="00413E6B" w:rsidP="00413E6B">
      <w:pPr>
        <w:jc w:val="both"/>
        <w:rPr>
          <w:rFonts w:cs="Arial"/>
          <w:color w:val="538135"/>
        </w:rPr>
      </w:pPr>
      <w:r w:rsidRPr="00010E9D">
        <w:rPr>
          <w:rFonts w:cs="Tahoma"/>
          <w:color w:val="000000"/>
          <w:sz w:val="20"/>
          <w:szCs w:val="20"/>
        </w:rPr>
        <w:t xml:space="preserve">Źródło: opracowanie własne </w:t>
      </w:r>
    </w:p>
    <w:p w:rsidR="00413E6B" w:rsidRPr="0057759B" w:rsidRDefault="00413E6B" w:rsidP="00413E6B">
      <w:pPr>
        <w:pStyle w:val="Default"/>
        <w:spacing w:line="312" w:lineRule="auto"/>
        <w:jc w:val="both"/>
        <w:rPr>
          <w:rFonts w:ascii="Calibri" w:hAnsi="Calibri" w:cs="Tahoma"/>
          <w:color w:val="7030A0"/>
          <w:sz w:val="22"/>
          <w:szCs w:val="22"/>
        </w:rPr>
      </w:pPr>
    </w:p>
    <w:p w:rsidR="00413E6B" w:rsidRPr="00521D55" w:rsidRDefault="00413E6B" w:rsidP="00413E6B">
      <w:pPr>
        <w:autoSpaceDE w:val="0"/>
        <w:autoSpaceDN w:val="0"/>
        <w:adjustRightInd w:val="0"/>
        <w:ind w:firstLine="708"/>
        <w:jc w:val="both"/>
        <w:rPr>
          <w:rFonts w:eastAsia="Calibri" w:cs="Times-Roman"/>
        </w:rPr>
      </w:pPr>
      <w:r w:rsidRPr="00923AED">
        <w:rPr>
          <w:rFonts w:eastAsia="Calibri" w:cs="Times-Roman"/>
        </w:rPr>
        <w:t xml:space="preserve">Działania zaplanowane w procesie rewitalizacji wyznaczonych </w:t>
      </w:r>
      <w:r w:rsidRPr="005016A4">
        <w:rPr>
          <w:rFonts w:eastAsia="Calibri" w:cs="Times-Roman"/>
          <w:color w:val="000000"/>
        </w:rPr>
        <w:t xml:space="preserve">obszarów Gminy </w:t>
      </w:r>
      <w:r>
        <w:rPr>
          <w:rFonts w:eastAsia="Calibri" w:cs="Times-Roman"/>
          <w:color w:val="000000"/>
        </w:rPr>
        <w:t>Trzciel</w:t>
      </w:r>
      <w:r w:rsidRPr="005016A4">
        <w:rPr>
          <w:rFonts w:eastAsia="Calibri" w:cs="Times-Roman"/>
          <w:color w:val="000000"/>
        </w:rPr>
        <w:t xml:space="preserve"> wpisuj</w:t>
      </w:r>
      <w:r w:rsidRPr="005016A4">
        <w:rPr>
          <w:rFonts w:eastAsia="TimesNewRoman" w:cs="TimesNewRoman"/>
          <w:color w:val="000000"/>
        </w:rPr>
        <w:t xml:space="preserve">ą </w:t>
      </w:r>
      <w:r w:rsidRPr="005016A4">
        <w:rPr>
          <w:rFonts w:eastAsia="Calibri" w:cs="Times-Roman"/>
          <w:color w:val="000000"/>
        </w:rPr>
        <w:t>si</w:t>
      </w:r>
      <w:r w:rsidRPr="005016A4">
        <w:rPr>
          <w:rFonts w:eastAsia="TimesNewRoman" w:cs="TimesNewRoman"/>
          <w:color w:val="000000"/>
        </w:rPr>
        <w:t xml:space="preserve">ę </w:t>
      </w:r>
      <w:r w:rsidRPr="005016A4">
        <w:rPr>
          <w:rFonts w:eastAsia="Calibri" w:cs="Times-Roman"/>
          <w:color w:val="000000"/>
        </w:rPr>
        <w:t xml:space="preserve">w cele </w:t>
      </w:r>
      <w:r w:rsidRPr="005016A4">
        <w:rPr>
          <w:rFonts w:cs="Tahoma"/>
          <w:color w:val="000000"/>
        </w:rPr>
        <w:t>Koncepcji Przestrzennego Zagospodarowania Kraju 2030</w:t>
      </w:r>
      <w:r w:rsidRPr="005016A4">
        <w:rPr>
          <w:rFonts w:eastAsia="Calibri" w:cs="Times-Roman"/>
          <w:color w:val="000000"/>
        </w:rPr>
        <w:t>.</w:t>
      </w:r>
      <w:r w:rsidRPr="00923AED">
        <w:rPr>
          <w:rFonts w:eastAsia="Calibri" w:cs="Times-Roman"/>
        </w:rPr>
        <w:t xml:space="preserve"> Przeprowadzona rewitalizacja </w:t>
      </w:r>
      <w:r>
        <w:rPr>
          <w:rFonts w:eastAsia="Calibri" w:cs="Times-Roman"/>
        </w:rPr>
        <w:t xml:space="preserve">na terenie gminy </w:t>
      </w:r>
      <w:r w:rsidRPr="00923AED">
        <w:rPr>
          <w:rFonts w:eastAsia="Calibri" w:cs="Times-Roman"/>
        </w:rPr>
        <w:t>przyczyni si</w:t>
      </w:r>
      <w:r w:rsidRPr="00923AED">
        <w:rPr>
          <w:rFonts w:eastAsia="TimesNewRoman" w:cs="TimesNewRoman"/>
        </w:rPr>
        <w:t>ę</w:t>
      </w:r>
      <w:r w:rsidRPr="00923AED">
        <w:rPr>
          <w:rFonts w:eastAsia="Calibri" w:cs="Times-Roman"/>
        </w:rPr>
        <w:t xml:space="preserve"> m.in. do: </w:t>
      </w:r>
      <w:r>
        <w:rPr>
          <w:rFonts w:cs="Arial"/>
        </w:rPr>
        <w:t>wspomagania</w:t>
      </w:r>
      <w:r w:rsidRPr="0062540B">
        <w:rPr>
          <w:rFonts w:cs="Arial"/>
        </w:rPr>
        <w:t xml:space="preserve"> spójności w specyficznych obszarach problemowych</w:t>
      </w:r>
      <w:r>
        <w:rPr>
          <w:rFonts w:eastAsia="Calibri" w:cs="Times-Roman"/>
        </w:rPr>
        <w:t xml:space="preserve"> (c</w:t>
      </w:r>
      <w:r w:rsidRPr="00923AED">
        <w:rPr>
          <w:rFonts w:eastAsia="Calibri" w:cs="Times-Roman"/>
        </w:rPr>
        <w:t>el</w:t>
      </w:r>
      <w:r>
        <w:rPr>
          <w:rFonts w:eastAsia="Calibri" w:cs="Times-Roman"/>
        </w:rPr>
        <w:t xml:space="preserve"> szczegółowy</w:t>
      </w:r>
      <w:r w:rsidRPr="00923AED">
        <w:rPr>
          <w:rFonts w:eastAsia="Calibri" w:cs="Times-Roman"/>
        </w:rPr>
        <w:t xml:space="preserve"> </w:t>
      </w:r>
      <w:r>
        <w:rPr>
          <w:rFonts w:eastAsia="Calibri" w:cs="Times-Roman"/>
        </w:rPr>
        <w:t>2</w:t>
      </w:r>
      <w:r w:rsidRPr="00923AED">
        <w:rPr>
          <w:rFonts w:eastAsia="Calibri" w:cs="Times-Roman"/>
        </w:rPr>
        <w:t>.</w:t>
      </w:r>
      <w:r>
        <w:rPr>
          <w:rFonts w:eastAsia="Calibri" w:cs="Times-Roman"/>
        </w:rPr>
        <w:t>3).</w:t>
      </w:r>
    </w:p>
    <w:p w:rsidR="00413E6B" w:rsidRDefault="00413E6B" w:rsidP="00413E6B">
      <w:pPr>
        <w:pStyle w:val="Default"/>
        <w:spacing w:line="312" w:lineRule="auto"/>
        <w:jc w:val="both"/>
        <w:rPr>
          <w:rFonts w:ascii="Calibri" w:eastAsia="Calibri" w:hAnsi="Calibri" w:cs="Calibri"/>
          <w:color w:val="auto"/>
          <w:sz w:val="22"/>
          <w:szCs w:val="22"/>
        </w:rPr>
      </w:pPr>
    </w:p>
    <w:p w:rsidR="006E2FCE" w:rsidRDefault="006E2FCE" w:rsidP="00413E6B">
      <w:pPr>
        <w:pStyle w:val="Default"/>
        <w:spacing w:line="312" w:lineRule="auto"/>
        <w:jc w:val="both"/>
        <w:rPr>
          <w:rFonts w:ascii="Calibri" w:eastAsia="Calibri" w:hAnsi="Calibri" w:cs="Calibri"/>
          <w:color w:val="auto"/>
          <w:sz w:val="22"/>
          <w:szCs w:val="22"/>
        </w:rPr>
      </w:pPr>
    </w:p>
    <w:p w:rsidR="00413E6B" w:rsidRPr="00600DF8" w:rsidRDefault="00413E6B" w:rsidP="00413E6B">
      <w:pPr>
        <w:pStyle w:val="Default"/>
        <w:spacing w:line="312" w:lineRule="auto"/>
        <w:jc w:val="both"/>
        <w:rPr>
          <w:rFonts w:ascii="Calibri" w:hAnsi="Calibri"/>
          <w:b/>
          <w:iCs/>
          <w:color w:val="4F6228" w:themeColor="accent3" w:themeShade="80"/>
          <w:sz w:val="22"/>
          <w:szCs w:val="22"/>
        </w:rPr>
      </w:pPr>
      <w:r w:rsidRPr="00600DF8">
        <w:rPr>
          <w:rFonts w:ascii="Calibri" w:hAnsi="Calibri"/>
          <w:b/>
          <w:iCs/>
          <w:color w:val="4F6228" w:themeColor="accent3" w:themeShade="80"/>
          <w:sz w:val="22"/>
          <w:szCs w:val="22"/>
        </w:rPr>
        <w:lastRenderedPageBreak/>
        <w:t>NARODOWY PLAN REWITALIZACJI 2022</w:t>
      </w:r>
    </w:p>
    <w:p w:rsidR="00413E6B" w:rsidRPr="00A919D1" w:rsidRDefault="00413E6B" w:rsidP="00413E6B">
      <w:pPr>
        <w:autoSpaceDE w:val="0"/>
        <w:autoSpaceDN w:val="0"/>
        <w:adjustRightInd w:val="0"/>
        <w:ind w:firstLine="708"/>
        <w:jc w:val="both"/>
        <w:rPr>
          <w:rFonts w:eastAsia="Calibri" w:cs="Verdana"/>
        </w:rPr>
      </w:pPr>
      <w:r w:rsidRPr="0062028D">
        <w:rPr>
          <w:rFonts w:eastAsia="Calibri" w:cs="Verdana"/>
        </w:rPr>
        <w:t>Narodowy Plan Rewitalizacji stanowi szeroko rozumianą wykładnię dla prowadzenia procesów</w:t>
      </w:r>
      <w:r>
        <w:rPr>
          <w:rFonts w:eastAsia="Calibri" w:cs="Verdana"/>
        </w:rPr>
        <w:t xml:space="preserve"> </w:t>
      </w:r>
      <w:r w:rsidRPr="0062028D">
        <w:rPr>
          <w:rFonts w:eastAsia="Calibri" w:cs="Verdana"/>
        </w:rPr>
        <w:t>rewitalizacyjnych jako działań kompleksowych i zintegr</w:t>
      </w:r>
      <w:r>
        <w:rPr>
          <w:rFonts w:eastAsia="Calibri" w:cs="Verdana"/>
        </w:rPr>
        <w:t xml:space="preserve">owanych oraz definiuje programy </w:t>
      </w:r>
      <w:r w:rsidRPr="0062028D">
        <w:rPr>
          <w:rFonts w:eastAsia="Calibri" w:cs="Verdana"/>
        </w:rPr>
        <w:t>rewitalizacji jako ramy operacyjne i płaszczyznę koordynacji działań rewitalizacyjnych, formułując zasady ich tworzenia i wdrażania.</w:t>
      </w:r>
    </w:p>
    <w:p w:rsidR="00413E6B" w:rsidRPr="00A757AA" w:rsidRDefault="00413E6B" w:rsidP="00413E6B">
      <w:pPr>
        <w:autoSpaceDE w:val="0"/>
        <w:autoSpaceDN w:val="0"/>
        <w:adjustRightInd w:val="0"/>
        <w:ind w:firstLine="708"/>
        <w:jc w:val="both"/>
        <w:rPr>
          <w:rFonts w:cs="Tahoma"/>
          <w:color w:val="000000"/>
        </w:rPr>
      </w:pPr>
      <w:r>
        <w:rPr>
          <w:rFonts w:cs="Tahoma"/>
        </w:rPr>
        <w:t>Działania rewitalizacyjne ujęte</w:t>
      </w:r>
      <w:r w:rsidRPr="00EC790A">
        <w:rPr>
          <w:rFonts w:cs="Tahoma"/>
        </w:rPr>
        <w:t xml:space="preserve"> </w:t>
      </w:r>
      <w:r>
        <w:rPr>
          <w:rFonts w:cs="Tahoma"/>
        </w:rPr>
        <w:t>w niniejszym Gminnym Programie Rewitalizacji prowadzą</w:t>
      </w:r>
      <w:r w:rsidRPr="00EC790A">
        <w:rPr>
          <w:rFonts w:cs="Tahoma"/>
          <w:color w:val="FF0000"/>
        </w:rPr>
        <w:t xml:space="preserve"> </w:t>
      </w:r>
      <w:r>
        <w:t xml:space="preserve">do poprawy jakości życia mieszkańców obszaru </w:t>
      </w:r>
      <w:r w:rsidRPr="00BA085E">
        <w:rPr>
          <w:color w:val="000000" w:themeColor="text1"/>
        </w:rPr>
        <w:t>rewitalizowanego</w:t>
      </w:r>
      <w:r w:rsidRPr="00BA085E">
        <w:rPr>
          <w:rFonts w:cs="Tahoma"/>
          <w:color w:val="000000" w:themeColor="text1"/>
        </w:rPr>
        <w:t xml:space="preserve"> (Cel główny: </w:t>
      </w:r>
      <w:r w:rsidR="00BA085E" w:rsidRPr="00BA085E">
        <w:rPr>
          <w:rFonts w:asciiTheme="minorHAnsi" w:hAnsiTheme="minorHAnsi" w:cs="Arial"/>
          <w:iCs/>
          <w:color w:val="000000" w:themeColor="text1"/>
          <w:spacing w:val="4"/>
        </w:rPr>
        <w:t>„Poprawa jakości życia mieszkańców obszarów zdegradowanych w gminie Trzciel oraz kompleksowe przeciwdziałanie marginalizacji zdegradowanych społecznie, infrastrukturalnie, gospodarczo, przestrzennie i środowiskowo obszarów gminy”</w:t>
      </w:r>
      <w:r w:rsidRPr="00BA085E">
        <w:rPr>
          <w:rFonts w:cs="Tahoma"/>
          <w:color w:val="000000" w:themeColor="text1"/>
        </w:rPr>
        <w:t>), dlatego też należy uznać, iż:</w:t>
      </w:r>
    </w:p>
    <w:p w:rsidR="00413E6B" w:rsidRDefault="00413E6B" w:rsidP="00413E6B">
      <w:pPr>
        <w:pStyle w:val="Default"/>
        <w:numPr>
          <w:ilvl w:val="0"/>
          <w:numId w:val="11"/>
        </w:numPr>
        <w:spacing w:line="312" w:lineRule="auto"/>
        <w:ind w:left="993" w:hanging="284"/>
        <w:jc w:val="both"/>
        <w:rPr>
          <w:rFonts w:ascii="Calibri" w:hAnsi="Calibri" w:cs="Tahoma"/>
          <w:sz w:val="22"/>
          <w:szCs w:val="22"/>
        </w:rPr>
      </w:pPr>
      <w:r w:rsidRPr="00A46770">
        <w:rPr>
          <w:rFonts w:ascii="Calibri" w:hAnsi="Calibri" w:cs="Tahoma"/>
          <w:sz w:val="22"/>
          <w:szCs w:val="22"/>
        </w:rPr>
        <w:t xml:space="preserve">cel programu pokrywa się, jest zbieżny i realizuje cel główny określony w dokumencie – Cel główny: </w:t>
      </w:r>
      <w:r w:rsidRPr="00A46770">
        <w:rPr>
          <w:rFonts w:ascii="Calibri" w:eastAsia="Calibri" w:hAnsi="Calibri" w:cs="Verdana"/>
          <w:sz w:val="22"/>
          <w:szCs w:val="22"/>
        </w:rPr>
        <w:t>poprawa warunków rozwoju obszarów zdegradowanych w wymiarze przestrzennym, społecznym, kulturowym i gospodarczym. Realizacji tego celu służyć będzie tworzenie korzystnych warunków dla prowadzenia rewitalizacji w Polsce i</w:t>
      </w:r>
      <w:r>
        <w:rPr>
          <w:rFonts w:ascii="Calibri" w:eastAsia="Calibri" w:hAnsi="Calibri" w:cs="Verdana"/>
        </w:rPr>
        <w:t xml:space="preserve"> </w:t>
      </w:r>
      <w:r w:rsidRPr="0062028D">
        <w:rPr>
          <w:rFonts w:ascii="Calibri" w:eastAsia="Calibri" w:hAnsi="Calibri" w:cs="Verdana"/>
          <w:sz w:val="22"/>
          <w:szCs w:val="22"/>
        </w:rPr>
        <w:t>położenie nacisku na holistyczne, zintegrowane podejście do prowadzenia takich działań.</w:t>
      </w:r>
      <w:r w:rsidRPr="00A757AA">
        <w:rPr>
          <w:rFonts w:ascii="Calibri" w:hAnsi="Calibri" w:cs="Tahoma"/>
          <w:sz w:val="22"/>
          <w:szCs w:val="22"/>
        </w:rPr>
        <w:t>;</w:t>
      </w:r>
    </w:p>
    <w:p w:rsidR="00413E6B" w:rsidRPr="00E31217" w:rsidRDefault="00413E6B" w:rsidP="00413E6B">
      <w:pPr>
        <w:pStyle w:val="Default"/>
        <w:numPr>
          <w:ilvl w:val="0"/>
          <w:numId w:val="11"/>
        </w:numPr>
        <w:spacing w:line="312" w:lineRule="auto"/>
        <w:ind w:left="993" w:hanging="284"/>
        <w:jc w:val="both"/>
        <w:rPr>
          <w:rFonts w:ascii="Calibri" w:hAnsi="Calibri" w:cs="Tahoma"/>
          <w:sz w:val="22"/>
          <w:szCs w:val="22"/>
        </w:rPr>
      </w:pPr>
      <w:r w:rsidRPr="00E31217">
        <w:rPr>
          <w:rFonts w:ascii="Calibri" w:hAnsi="Calibri" w:cs="Tahoma"/>
          <w:sz w:val="22"/>
          <w:szCs w:val="22"/>
        </w:rPr>
        <w:t>program jest odpowiedzią na problemy i potrzeby zidentyfikowane</w:t>
      </w:r>
      <w:r w:rsidRPr="00E31217">
        <w:rPr>
          <w:rFonts w:ascii="Calibri" w:hAnsi="Calibri" w:cs="Tahoma"/>
        </w:rPr>
        <w:t xml:space="preserve"> w dokumencie planistycznym tj. </w:t>
      </w:r>
      <w:r>
        <w:rPr>
          <w:rFonts w:ascii="Calibri" w:eastAsia="Calibri" w:hAnsi="Calibri" w:cs="Verdana"/>
          <w:sz w:val="22"/>
          <w:szCs w:val="22"/>
        </w:rPr>
        <w:t>zwiększenie licz</w:t>
      </w:r>
      <w:r w:rsidRPr="00E31217">
        <w:rPr>
          <w:rFonts w:ascii="Calibri" w:eastAsia="Calibri" w:hAnsi="Calibri" w:cs="Verdana"/>
          <w:sz w:val="22"/>
          <w:szCs w:val="22"/>
        </w:rPr>
        <w:t>by przedsięwzięć mających na celu poprawę stanu jakości środowiska miejskiego, rewitalizację miast, rekultywację i dekontaminację terenów poprzemysłowych (w tym terenów powojskowych), zmniejszenie zanieczyszczenia powietrza oraz propagowania działań służących zmniejszaniu hałasu</w:t>
      </w:r>
      <w:r w:rsidRPr="00E31217">
        <w:rPr>
          <w:rFonts w:ascii="Calibri" w:hAnsi="Calibri" w:cs="Arial"/>
          <w:sz w:val="22"/>
          <w:szCs w:val="22"/>
        </w:rPr>
        <w:t xml:space="preserve"> (str. 11 rozdział 7).</w:t>
      </w:r>
    </w:p>
    <w:p w:rsidR="00413E6B" w:rsidRPr="00DF1866" w:rsidRDefault="00413E6B" w:rsidP="00413E6B">
      <w:pPr>
        <w:pStyle w:val="Default"/>
        <w:spacing w:line="312" w:lineRule="auto"/>
        <w:jc w:val="both"/>
        <w:rPr>
          <w:rFonts w:ascii="Calibri" w:hAnsi="Calibri"/>
          <w:sz w:val="22"/>
          <w:szCs w:val="22"/>
        </w:rPr>
      </w:pPr>
    </w:p>
    <w:p w:rsidR="00413E6B" w:rsidRPr="00600DF8" w:rsidRDefault="00413E6B" w:rsidP="00413E6B">
      <w:pPr>
        <w:pStyle w:val="Default"/>
        <w:spacing w:line="312" w:lineRule="auto"/>
        <w:jc w:val="both"/>
        <w:rPr>
          <w:rFonts w:ascii="Calibri" w:hAnsi="Calibri"/>
          <w:b/>
          <w:iCs/>
          <w:color w:val="4F6228" w:themeColor="accent3" w:themeShade="80"/>
          <w:sz w:val="22"/>
          <w:szCs w:val="22"/>
        </w:rPr>
      </w:pPr>
      <w:r w:rsidRPr="00600DF8">
        <w:rPr>
          <w:rFonts w:ascii="Calibri" w:hAnsi="Calibri"/>
          <w:b/>
          <w:iCs/>
          <w:color w:val="4F6228" w:themeColor="accent3" w:themeShade="80"/>
          <w:sz w:val="22"/>
          <w:szCs w:val="22"/>
        </w:rPr>
        <w:t>USTAWA O REWITALIZACJI</w:t>
      </w:r>
    </w:p>
    <w:p w:rsidR="00413E6B" w:rsidRPr="00E31217" w:rsidRDefault="00413E6B" w:rsidP="00413E6B">
      <w:pPr>
        <w:ind w:firstLine="708"/>
        <w:jc w:val="both"/>
        <w:rPr>
          <w:sz w:val="48"/>
          <w:szCs w:val="48"/>
        </w:rPr>
      </w:pPr>
      <w:r w:rsidRPr="00E31217">
        <w:t>Ustawa o rewitalizacji</w:t>
      </w:r>
      <w:r>
        <w:t xml:space="preserve"> została przyjęta przez Sejm RP</w:t>
      </w:r>
      <w:r w:rsidRPr="00E31217">
        <w:t xml:space="preserve"> 9 października 2015</w:t>
      </w:r>
      <w:r>
        <w:t xml:space="preserve"> </w:t>
      </w:r>
      <w:r w:rsidRPr="00E31217">
        <w:t>r.</w:t>
      </w:r>
      <w:r>
        <w:t xml:space="preserve"> i zawiera rozwiązania </w:t>
      </w:r>
      <w:r w:rsidRPr="00E31217">
        <w:t xml:space="preserve">umożliwiające odnowę obszarów zdegradowanych społecznie oraz infrastrukturalnie. Zgodnie z ustawą, istotą rewitalizacji będą zintegrowane działania na rzecz lokalnej społeczności, przestrzeni i gospodarki, podejmowane na konkretnym obszarze i prowadzone na podstawie gminnego programu rewitalizacji.  </w:t>
      </w:r>
    </w:p>
    <w:p w:rsidR="00413E6B" w:rsidRPr="00BA085E" w:rsidRDefault="00413E6B" w:rsidP="00413E6B">
      <w:pPr>
        <w:autoSpaceDE w:val="0"/>
        <w:autoSpaceDN w:val="0"/>
        <w:adjustRightInd w:val="0"/>
        <w:ind w:firstLine="708"/>
        <w:jc w:val="both"/>
        <w:rPr>
          <w:rFonts w:cs="Tahoma"/>
          <w:color w:val="000000" w:themeColor="text1"/>
        </w:rPr>
      </w:pPr>
      <w:r>
        <w:rPr>
          <w:rFonts w:cs="Tahoma"/>
        </w:rPr>
        <w:t>Działania rewitalizacyjne ujęte</w:t>
      </w:r>
      <w:r w:rsidRPr="00EC790A">
        <w:rPr>
          <w:rFonts w:cs="Tahoma"/>
        </w:rPr>
        <w:t xml:space="preserve"> </w:t>
      </w:r>
      <w:r>
        <w:rPr>
          <w:rFonts w:cs="Tahoma"/>
        </w:rPr>
        <w:t>w niniejszym Gminnym Programie Rewitalizacji prowadzą</w:t>
      </w:r>
      <w:r w:rsidRPr="00EC790A">
        <w:rPr>
          <w:rFonts w:cs="Tahoma"/>
          <w:color w:val="FF0000"/>
        </w:rPr>
        <w:t xml:space="preserve"> </w:t>
      </w:r>
      <w:r>
        <w:t xml:space="preserve">do poprawy jakości życia mieszkańców obszaru </w:t>
      </w:r>
      <w:r w:rsidRPr="00BA085E">
        <w:rPr>
          <w:color w:val="000000" w:themeColor="text1"/>
        </w:rPr>
        <w:t>rewitalizowanego</w:t>
      </w:r>
      <w:r w:rsidRPr="00BA085E">
        <w:rPr>
          <w:rFonts w:cs="Tahoma"/>
          <w:color w:val="000000" w:themeColor="text1"/>
        </w:rPr>
        <w:t xml:space="preserve"> (Cel główny: </w:t>
      </w:r>
      <w:r w:rsidR="00BA085E" w:rsidRPr="00BA085E">
        <w:rPr>
          <w:rFonts w:asciiTheme="minorHAnsi" w:hAnsiTheme="minorHAnsi" w:cs="Arial"/>
          <w:iCs/>
          <w:color w:val="000000" w:themeColor="text1"/>
          <w:spacing w:val="4"/>
        </w:rPr>
        <w:t>„Poprawa jakości życia mieszkańców obszarów zdegradowanych w gminie Trzciel oraz kompleksowe przeciwdziałanie marginalizacji zdegradowanych społecznie, infrastrukturalnie, gospodarczo, przestrzennie i środowiskowo obszarów gminy”</w:t>
      </w:r>
      <w:r w:rsidRPr="00BA085E">
        <w:rPr>
          <w:rFonts w:cs="Tahoma"/>
          <w:color w:val="000000" w:themeColor="text1"/>
        </w:rPr>
        <w:t>), dlatego też należy uznać, iż:</w:t>
      </w:r>
    </w:p>
    <w:p w:rsidR="00413E6B" w:rsidRPr="00A46770" w:rsidRDefault="00413E6B" w:rsidP="00413E6B">
      <w:pPr>
        <w:pStyle w:val="Default"/>
        <w:numPr>
          <w:ilvl w:val="0"/>
          <w:numId w:val="12"/>
        </w:numPr>
        <w:spacing w:line="312" w:lineRule="auto"/>
        <w:ind w:left="993" w:hanging="284"/>
        <w:jc w:val="both"/>
        <w:rPr>
          <w:rFonts w:ascii="Calibri" w:hAnsi="Calibri" w:cs="Tahoma"/>
          <w:sz w:val="22"/>
          <w:szCs w:val="22"/>
        </w:rPr>
      </w:pPr>
      <w:r w:rsidRPr="00A46770">
        <w:rPr>
          <w:rFonts w:ascii="Calibri" w:hAnsi="Calibri" w:cs="Tahoma"/>
          <w:sz w:val="22"/>
          <w:szCs w:val="22"/>
        </w:rPr>
        <w:t xml:space="preserve">cel programu pokrywa się, jest zbieżny i realizuje cel główny określony w dokumencie – Cel główny: </w:t>
      </w:r>
      <w:r w:rsidRPr="00A46770">
        <w:rPr>
          <w:rFonts w:ascii="Calibri" w:eastAsia="Calibri" w:hAnsi="Calibri"/>
          <w:sz w:val="22"/>
          <w:szCs w:val="22"/>
        </w:rPr>
        <w:t>stworzenie ram prawnych dla rewitalizacji w Polsce, których obecnie brakuje, a także, poprzez zawarte w niej regulacje, zachęcać coraz więcej samorządów do prowadzenia tego procesu</w:t>
      </w:r>
      <w:r w:rsidRPr="00A46770">
        <w:rPr>
          <w:rFonts w:ascii="Calibri" w:hAnsi="Calibri" w:cs="Tahoma"/>
          <w:sz w:val="22"/>
          <w:szCs w:val="22"/>
        </w:rPr>
        <w:t>;</w:t>
      </w:r>
    </w:p>
    <w:p w:rsidR="00D65176" w:rsidRDefault="00D65176" w:rsidP="00413E6B">
      <w:pPr>
        <w:autoSpaceDE w:val="0"/>
        <w:autoSpaceDN w:val="0"/>
        <w:adjustRightInd w:val="0"/>
        <w:spacing w:line="240" w:lineRule="auto"/>
        <w:rPr>
          <w:rFonts w:eastAsia="Calibri"/>
          <w:color w:val="000000"/>
        </w:rPr>
      </w:pPr>
    </w:p>
    <w:p w:rsidR="006E2FCE" w:rsidRDefault="006E2FCE" w:rsidP="00413E6B">
      <w:pPr>
        <w:autoSpaceDE w:val="0"/>
        <w:autoSpaceDN w:val="0"/>
        <w:adjustRightInd w:val="0"/>
        <w:spacing w:line="240" w:lineRule="auto"/>
        <w:rPr>
          <w:rFonts w:eastAsia="Calibri"/>
          <w:color w:val="000000"/>
        </w:rPr>
      </w:pPr>
    </w:p>
    <w:p w:rsidR="006E2FCE" w:rsidRDefault="006E2FCE" w:rsidP="00413E6B">
      <w:pPr>
        <w:autoSpaceDE w:val="0"/>
        <w:autoSpaceDN w:val="0"/>
        <w:adjustRightInd w:val="0"/>
        <w:spacing w:line="240" w:lineRule="auto"/>
        <w:rPr>
          <w:rFonts w:eastAsia="Calibri"/>
          <w:color w:val="000000"/>
        </w:rPr>
      </w:pPr>
    </w:p>
    <w:p w:rsidR="006E2FCE" w:rsidRDefault="006E2FCE" w:rsidP="00413E6B">
      <w:pPr>
        <w:autoSpaceDE w:val="0"/>
        <w:autoSpaceDN w:val="0"/>
        <w:adjustRightInd w:val="0"/>
        <w:spacing w:line="240" w:lineRule="auto"/>
        <w:rPr>
          <w:rFonts w:eastAsia="Calibri"/>
          <w:color w:val="000000"/>
        </w:rPr>
      </w:pPr>
    </w:p>
    <w:p w:rsidR="00A46770" w:rsidRDefault="00A46770" w:rsidP="00413E6B">
      <w:pPr>
        <w:autoSpaceDE w:val="0"/>
        <w:autoSpaceDN w:val="0"/>
        <w:adjustRightInd w:val="0"/>
        <w:spacing w:line="240" w:lineRule="auto"/>
        <w:rPr>
          <w:rFonts w:eastAsia="Calibri"/>
          <w:color w:val="000000"/>
        </w:rPr>
      </w:pPr>
    </w:p>
    <w:p w:rsidR="00413E6B" w:rsidRPr="00600DF8" w:rsidRDefault="00413E6B" w:rsidP="00413E6B">
      <w:pPr>
        <w:autoSpaceDE w:val="0"/>
        <w:autoSpaceDN w:val="0"/>
        <w:adjustRightInd w:val="0"/>
        <w:rPr>
          <w:rFonts w:eastAsia="Calibri" w:cs="Calibri,Bold"/>
          <w:b/>
          <w:bCs/>
          <w:color w:val="4F6228" w:themeColor="accent3" w:themeShade="80"/>
        </w:rPr>
      </w:pPr>
      <w:r w:rsidRPr="00600DF8">
        <w:rPr>
          <w:rFonts w:eastAsia="Calibri" w:cs="Calibri,Bold"/>
          <w:b/>
          <w:bCs/>
          <w:color w:val="4F6228" w:themeColor="accent3" w:themeShade="80"/>
        </w:rPr>
        <w:lastRenderedPageBreak/>
        <w:t>STRATEGIA ROZWOJU KAPITAŁU LUDZKIEGO 2020</w:t>
      </w:r>
    </w:p>
    <w:p w:rsidR="00413E6B" w:rsidRPr="00A27F7E" w:rsidRDefault="00413E6B" w:rsidP="00413E6B">
      <w:pPr>
        <w:autoSpaceDE w:val="0"/>
        <w:autoSpaceDN w:val="0"/>
        <w:adjustRightInd w:val="0"/>
        <w:ind w:firstLine="708"/>
        <w:jc w:val="both"/>
        <w:rPr>
          <w:rFonts w:eastAsia="Calibri"/>
        </w:rPr>
      </w:pPr>
      <w:r>
        <w:rPr>
          <w:rFonts w:eastAsia="Calibri"/>
        </w:rPr>
        <w:t>Strategia Rozwoju Kapitału Ludzkiego jest jedną z dziewięciu strategii zintegrowanych. Zgodnie z  przepisami ustawy z dnia 6 grudnia 2006 r. o zasadach prowadzenia polityki rozwoju (art. 13 ust. 1) jest ona spójna ze Strategią Rozwoju Kraju 2020. SRKL stanowi odpowiedź na konieczność podniesienia jakości życia w Polsce w perspektywie roku 2020. Stanowi jednocześnie punkt wyjścia do rozbudowy i  podnoszenia jakości kapitału ludzkiego w Polsce przez zastosowanie właściwych, często bardzo nowatorskich rozwiązań, dostosowanych do potrzeb osób na każdym etapie życia.</w:t>
      </w:r>
    </w:p>
    <w:p w:rsidR="00413E6B" w:rsidRPr="00F2502A" w:rsidRDefault="00413E6B" w:rsidP="00413E6B">
      <w:pPr>
        <w:autoSpaceDE w:val="0"/>
        <w:autoSpaceDN w:val="0"/>
        <w:adjustRightInd w:val="0"/>
        <w:ind w:firstLine="708"/>
        <w:jc w:val="both"/>
        <w:rPr>
          <w:rFonts w:eastAsia="Calibri"/>
        </w:rPr>
      </w:pPr>
      <w:r>
        <w:rPr>
          <w:rFonts w:eastAsia="Calibri"/>
        </w:rPr>
        <w:t xml:space="preserve">Spójna wizja przyszłości Polski pozwoliła ukierunkować Strategię Rozwoju Kapitału Ludzkiego na obszary wymagające interwencji przez określenie celów, które ma ona wypełnić. W związku z tym </w:t>
      </w:r>
      <w:r>
        <w:rPr>
          <w:rFonts w:eastAsia="Calibri" w:cs="Calibri,Bold"/>
          <w:bCs/>
        </w:rPr>
        <w:t xml:space="preserve">wyodrębniono  cel główny i cele szczegółowe. </w:t>
      </w:r>
    </w:p>
    <w:p w:rsidR="00413E6B" w:rsidRDefault="00413E6B" w:rsidP="00413E6B">
      <w:pPr>
        <w:autoSpaceDE w:val="0"/>
        <w:autoSpaceDN w:val="0"/>
        <w:adjustRightInd w:val="0"/>
        <w:jc w:val="both"/>
        <w:rPr>
          <w:rFonts w:eastAsia="Calibri" w:cs="Calibri,Bold"/>
          <w:bCs/>
        </w:rPr>
      </w:pPr>
    </w:p>
    <w:p w:rsidR="00413E6B" w:rsidRPr="00BE3193" w:rsidRDefault="00413E6B" w:rsidP="00413E6B">
      <w:pPr>
        <w:autoSpaceDE w:val="0"/>
        <w:autoSpaceDN w:val="0"/>
        <w:adjustRightInd w:val="0"/>
        <w:jc w:val="both"/>
        <w:rPr>
          <w:rFonts w:eastAsia="Calibri" w:cs="Calibri,Bold"/>
          <w:bCs/>
        </w:rPr>
      </w:pPr>
      <w:r w:rsidRPr="00BE3193">
        <w:rPr>
          <w:rFonts w:eastAsia="Calibri" w:cs="Calibri,Bold"/>
          <w:bCs/>
        </w:rPr>
        <w:t xml:space="preserve">Celem  </w:t>
      </w:r>
      <w:r>
        <w:rPr>
          <w:rFonts w:eastAsia="Calibri" w:cs="Calibri,Bold"/>
          <w:bCs/>
        </w:rPr>
        <w:t xml:space="preserve">głównym Strategii Rozwoju Kapitału Ludzkiego 2020 </w:t>
      </w:r>
      <w:r w:rsidRPr="00BE3193">
        <w:rPr>
          <w:rFonts w:eastAsia="Calibri" w:cs="Calibri,Bold"/>
          <w:bCs/>
        </w:rPr>
        <w:t>jest:</w:t>
      </w:r>
    </w:p>
    <w:p w:rsidR="00413E6B" w:rsidRPr="00854293" w:rsidRDefault="00413E6B" w:rsidP="00413E6B">
      <w:pPr>
        <w:pStyle w:val="Akapitzlist"/>
        <w:numPr>
          <w:ilvl w:val="0"/>
          <w:numId w:val="16"/>
        </w:numPr>
        <w:autoSpaceDE w:val="0"/>
        <w:autoSpaceDN w:val="0"/>
        <w:adjustRightInd w:val="0"/>
        <w:ind w:left="993" w:hanging="295"/>
        <w:jc w:val="both"/>
        <w:rPr>
          <w:rFonts w:eastAsia="Calibri" w:cs="Calibri,Bold"/>
          <w:bCs/>
          <w:sz w:val="22"/>
          <w:szCs w:val="22"/>
        </w:rPr>
      </w:pPr>
      <w:r w:rsidRPr="00854293">
        <w:rPr>
          <w:rFonts w:eastAsia="Calibri" w:cs="Calibri,Bold"/>
          <w:bCs/>
          <w:sz w:val="22"/>
          <w:szCs w:val="22"/>
        </w:rPr>
        <w:t>rozwijanie kapitału ludzkiego poprzez wydobywanie potencjałów osób, tak aby mogły one w  pełni uczestniczyć w życiu społecznym, politycznym i ekonomicznym na wszystkich etapach życia.</w:t>
      </w:r>
    </w:p>
    <w:p w:rsidR="00413E6B" w:rsidRPr="00854293" w:rsidRDefault="00413E6B" w:rsidP="00413E6B">
      <w:pPr>
        <w:autoSpaceDE w:val="0"/>
        <w:autoSpaceDN w:val="0"/>
        <w:adjustRightInd w:val="0"/>
        <w:jc w:val="both"/>
        <w:rPr>
          <w:rFonts w:eastAsia="Calibri" w:cs="Calibri,Bold"/>
          <w:bCs/>
        </w:rPr>
      </w:pPr>
      <w:r w:rsidRPr="00854293">
        <w:rPr>
          <w:rFonts w:eastAsia="Calibri" w:cs="Calibri,Bold"/>
          <w:bCs/>
        </w:rPr>
        <w:t>Natomiast c</w:t>
      </w:r>
      <w:r w:rsidR="00A02976">
        <w:rPr>
          <w:rFonts w:eastAsia="Calibri" w:cs="Calibri,Bold"/>
          <w:bCs/>
        </w:rPr>
        <w:t>e</w:t>
      </w:r>
      <w:r w:rsidRPr="00854293">
        <w:rPr>
          <w:rFonts w:eastAsia="Calibri" w:cs="Calibri,Bold"/>
          <w:bCs/>
        </w:rPr>
        <w:t>le szczegółowe SRKL 2020 to:</w:t>
      </w:r>
    </w:p>
    <w:p w:rsidR="00413E6B" w:rsidRPr="0059076A" w:rsidRDefault="00413E6B" w:rsidP="00413E6B">
      <w:pPr>
        <w:pStyle w:val="Akapitzlist"/>
        <w:numPr>
          <w:ilvl w:val="0"/>
          <w:numId w:val="16"/>
        </w:numPr>
        <w:autoSpaceDE w:val="0"/>
        <w:autoSpaceDN w:val="0"/>
        <w:adjustRightInd w:val="0"/>
        <w:ind w:left="993" w:hanging="284"/>
        <w:jc w:val="both"/>
        <w:rPr>
          <w:rFonts w:eastAsia="Calibri" w:cs="Calibri,Bold"/>
          <w:bCs/>
          <w:sz w:val="22"/>
          <w:szCs w:val="22"/>
        </w:rPr>
      </w:pPr>
      <w:r w:rsidRPr="0059076A">
        <w:rPr>
          <w:rFonts w:eastAsia="Calibri" w:cs="Calibri,Bold"/>
          <w:bCs/>
          <w:sz w:val="22"/>
          <w:szCs w:val="22"/>
        </w:rPr>
        <w:t>Cel szczegółowy 1: Wzrost zatrudnienia;</w:t>
      </w:r>
    </w:p>
    <w:p w:rsidR="00413E6B" w:rsidRPr="0059076A" w:rsidRDefault="00413E6B" w:rsidP="00413E6B">
      <w:pPr>
        <w:pStyle w:val="Akapitzlist"/>
        <w:numPr>
          <w:ilvl w:val="0"/>
          <w:numId w:val="16"/>
        </w:numPr>
        <w:autoSpaceDE w:val="0"/>
        <w:autoSpaceDN w:val="0"/>
        <w:adjustRightInd w:val="0"/>
        <w:ind w:left="993" w:hanging="284"/>
        <w:jc w:val="both"/>
        <w:rPr>
          <w:rFonts w:eastAsia="Calibri" w:cs="Calibri,Bold"/>
          <w:bCs/>
          <w:sz w:val="22"/>
          <w:szCs w:val="22"/>
        </w:rPr>
      </w:pPr>
      <w:r w:rsidRPr="0059076A">
        <w:rPr>
          <w:rFonts w:eastAsia="Calibri" w:cs="Calibri,Bold"/>
          <w:bCs/>
          <w:sz w:val="22"/>
          <w:szCs w:val="22"/>
        </w:rPr>
        <w:t>Cel szczegółowy 2: Wydłużenie okresu aktywności zawodowej i zapewnienie lepszej jakości funkcjonowania osób starszych;</w:t>
      </w:r>
    </w:p>
    <w:p w:rsidR="00413E6B" w:rsidRPr="0059076A" w:rsidRDefault="00413E6B" w:rsidP="00413E6B">
      <w:pPr>
        <w:pStyle w:val="Akapitzlist"/>
        <w:numPr>
          <w:ilvl w:val="0"/>
          <w:numId w:val="16"/>
        </w:numPr>
        <w:autoSpaceDE w:val="0"/>
        <w:autoSpaceDN w:val="0"/>
        <w:adjustRightInd w:val="0"/>
        <w:ind w:left="993" w:hanging="284"/>
        <w:jc w:val="both"/>
        <w:rPr>
          <w:rFonts w:eastAsia="Calibri" w:cs="Calibri,Bold"/>
          <w:bCs/>
          <w:sz w:val="22"/>
          <w:szCs w:val="22"/>
        </w:rPr>
      </w:pPr>
      <w:r w:rsidRPr="0059076A">
        <w:rPr>
          <w:rFonts w:eastAsia="Calibri" w:cs="Calibri,Bold"/>
          <w:bCs/>
          <w:sz w:val="22"/>
          <w:szCs w:val="22"/>
        </w:rPr>
        <w:t>Cel szczegółowy 3: Poprawa sytuacji osób i grup zagrożonych wykluczeniem społecznym;</w:t>
      </w:r>
    </w:p>
    <w:p w:rsidR="00413E6B" w:rsidRPr="0059076A" w:rsidRDefault="00413E6B" w:rsidP="00413E6B">
      <w:pPr>
        <w:pStyle w:val="Akapitzlist"/>
        <w:numPr>
          <w:ilvl w:val="0"/>
          <w:numId w:val="16"/>
        </w:numPr>
        <w:autoSpaceDE w:val="0"/>
        <w:autoSpaceDN w:val="0"/>
        <w:adjustRightInd w:val="0"/>
        <w:ind w:left="993" w:hanging="284"/>
        <w:jc w:val="both"/>
        <w:rPr>
          <w:rFonts w:eastAsia="Calibri" w:cs="Calibri,Bold"/>
          <w:bCs/>
          <w:sz w:val="22"/>
          <w:szCs w:val="22"/>
        </w:rPr>
      </w:pPr>
      <w:r w:rsidRPr="0059076A">
        <w:rPr>
          <w:rFonts w:eastAsia="Calibri" w:cs="Calibri,Bold"/>
          <w:bCs/>
          <w:sz w:val="22"/>
          <w:szCs w:val="22"/>
        </w:rPr>
        <w:t>Cel szczegółowy 4: Poprawa zdrowia obywateli oraz efektywności systemu opieki zdrowotnej;</w:t>
      </w:r>
    </w:p>
    <w:p w:rsidR="00413E6B" w:rsidRPr="0059076A" w:rsidRDefault="00413E6B" w:rsidP="00413E6B">
      <w:pPr>
        <w:pStyle w:val="Akapitzlist"/>
        <w:numPr>
          <w:ilvl w:val="0"/>
          <w:numId w:val="16"/>
        </w:numPr>
        <w:autoSpaceDE w:val="0"/>
        <w:autoSpaceDN w:val="0"/>
        <w:adjustRightInd w:val="0"/>
        <w:ind w:left="993" w:hanging="284"/>
        <w:jc w:val="both"/>
        <w:rPr>
          <w:rFonts w:eastAsia="Calibri" w:cs="Calibri,Bold"/>
          <w:bCs/>
          <w:sz w:val="22"/>
          <w:szCs w:val="22"/>
        </w:rPr>
      </w:pPr>
      <w:r w:rsidRPr="0059076A">
        <w:rPr>
          <w:rFonts w:eastAsia="Calibri" w:cs="Calibri,Bold"/>
          <w:bCs/>
          <w:sz w:val="22"/>
          <w:szCs w:val="22"/>
        </w:rPr>
        <w:t>Cel szczegółowy 5: Podniesienie poziomu kompetencji oraz kwalifikacji Obywateli.</w:t>
      </w:r>
    </w:p>
    <w:p w:rsidR="00413E6B" w:rsidRDefault="00413E6B" w:rsidP="00413E6B">
      <w:pPr>
        <w:pStyle w:val="Default"/>
        <w:spacing w:line="312" w:lineRule="auto"/>
        <w:jc w:val="both"/>
        <w:rPr>
          <w:rFonts w:ascii="Calibri" w:hAnsi="Calibri" w:cs="Tahoma"/>
          <w:b/>
          <w:sz w:val="22"/>
          <w:szCs w:val="22"/>
        </w:rPr>
      </w:pPr>
    </w:p>
    <w:p w:rsidR="00413E6B" w:rsidRPr="00BE3193" w:rsidRDefault="00413E6B" w:rsidP="00413E6B">
      <w:pPr>
        <w:autoSpaceDE w:val="0"/>
        <w:autoSpaceDN w:val="0"/>
        <w:adjustRightInd w:val="0"/>
        <w:rPr>
          <w:rFonts w:eastAsia="Calibri" w:cs="Calibri,Bold"/>
          <w:b/>
          <w:bCs/>
          <w:color w:val="C45911"/>
        </w:rPr>
      </w:pPr>
      <w:bookmarkStart w:id="31" w:name="_Toc467620001"/>
      <w:bookmarkStart w:id="32" w:name="_Toc486508779"/>
      <w:r w:rsidRPr="00946054">
        <w:rPr>
          <w:b/>
          <w:color w:val="000000"/>
        </w:rPr>
        <w:t xml:space="preserve">Rysunek </w:t>
      </w:r>
      <w:r w:rsidRPr="00946054">
        <w:rPr>
          <w:b/>
          <w:color w:val="000000"/>
        </w:rPr>
        <w:fldChar w:fldCharType="begin"/>
      </w:r>
      <w:r w:rsidRPr="00946054">
        <w:rPr>
          <w:b/>
          <w:color w:val="000000"/>
        </w:rPr>
        <w:instrText xml:space="preserve"> SEQ Rysunek \* ARABIC </w:instrText>
      </w:r>
      <w:r w:rsidRPr="00946054">
        <w:rPr>
          <w:b/>
          <w:color w:val="000000"/>
        </w:rPr>
        <w:fldChar w:fldCharType="separate"/>
      </w:r>
      <w:r w:rsidR="00F927AF">
        <w:rPr>
          <w:b/>
          <w:noProof/>
          <w:color w:val="000000"/>
        </w:rPr>
        <w:t>4</w:t>
      </w:r>
      <w:r w:rsidRPr="00946054">
        <w:rPr>
          <w:b/>
          <w:color w:val="000000"/>
        </w:rPr>
        <w:fldChar w:fldCharType="end"/>
      </w:r>
      <w:r w:rsidRPr="00946054">
        <w:rPr>
          <w:i/>
          <w:color w:val="000000"/>
        </w:rPr>
        <w:t xml:space="preserve"> </w:t>
      </w:r>
      <w:r w:rsidRPr="00946054">
        <w:rPr>
          <w:rFonts w:cs="Tahoma"/>
          <w:color w:val="000000"/>
        </w:rPr>
        <w:t xml:space="preserve">Cel </w:t>
      </w:r>
      <w:r>
        <w:rPr>
          <w:rFonts w:cs="Tahoma"/>
          <w:color w:val="000000"/>
        </w:rPr>
        <w:t xml:space="preserve">główny i szczegółowy </w:t>
      </w:r>
      <w:r w:rsidRPr="00946054">
        <w:rPr>
          <w:rFonts w:cs="Tahoma"/>
          <w:color w:val="000000"/>
        </w:rPr>
        <w:t xml:space="preserve"> </w:t>
      </w:r>
      <w:r w:rsidRPr="00BE3193">
        <w:rPr>
          <w:rFonts w:eastAsia="Calibri" w:cs="Calibri,Bold"/>
          <w:bCs/>
          <w:color w:val="000000"/>
        </w:rPr>
        <w:t>Strategii Rozwoju Kapitału Ludzkiego 2020</w:t>
      </w:r>
      <w:bookmarkEnd w:id="31"/>
      <w:bookmarkEnd w:id="32"/>
    </w:p>
    <w:p w:rsidR="00486BD1" w:rsidRDefault="00413E6B" w:rsidP="00486BD1">
      <w:pPr>
        <w:pStyle w:val="Default"/>
        <w:spacing w:line="312" w:lineRule="auto"/>
        <w:jc w:val="center"/>
        <w:rPr>
          <w:rFonts w:ascii="Arial" w:hAnsi="Arial" w:cs="Arial"/>
          <w:sz w:val="30"/>
          <w:szCs w:val="30"/>
        </w:rPr>
      </w:pPr>
      <w:r>
        <w:rPr>
          <w:rFonts w:cs="Tahoma"/>
          <w:noProof/>
        </w:rPr>
        <w:drawing>
          <wp:inline distT="0" distB="0" distL="0" distR="0" wp14:anchorId="558564B1" wp14:editId="7974CB24">
            <wp:extent cx="5292000" cy="1656000"/>
            <wp:effectExtent l="0" t="0" r="4445" b="1905"/>
            <wp:docPr id="5" name="Diagra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2"/>
                    <pic:cNvPicPr>
                      <a:picLocks noChangeArrowheads="1"/>
                    </pic:cNvPicPr>
                  </pic:nvPicPr>
                  <pic:blipFill>
                    <a:blip r:embed="rId21" cstate="print">
                      <a:duotone>
                        <a:prstClr val="black"/>
                        <a:schemeClr val="accent3">
                          <a:tint val="45000"/>
                          <a:satMod val="400000"/>
                        </a:schemeClr>
                      </a:duotone>
                    </a:blip>
                    <a:srcRect b="-116"/>
                    <a:stretch>
                      <a:fillRect/>
                    </a:stretch>
                  </pic:blipFill>
                  <pic:spPr bwMode="auto">
                    <a:xfrm>
                      <a:off x="0" y="0"/>
                      <a:ext cx="5292000" cy="1656000"/>
                    </a:xfrm>
                    <a:prstGeom prst="rect">
                      <a:avLst/>
                    </a:prstGeom>
                    <a:noFill/>
                    <a:ln w="9525">
                      <a:noFill/>
                      <a:miter lim="800000"/>
                      <a:headEnd/>
                      <a:tailEnd/>
                    </a:ln>
                  </pic:spPr>
                </pic:pic>
              </a:graphicData>
            </a:graphic>
          </wp:inline>
        </w:drawing>
      </w:r>
    </w:p>
    <w:p w:rsidR="00413E6B" w:rsidRPr="008C6D9B" w:rsidRDefault="00413E6B" w:rsidP="00413E6B">
      <w:pPr>
        <w:pStyle w:val="Default"/>
        <w:spacing w:line="312" w:lineRule="auto"/>
        <w:rPr>
          <w:rFonts w:cs="Arial"/>
          <w:color w:val="538135"/>
        </w:rPr>
      </w:pPr>
      <w:r w:rsidRPr="00010E9D">
        <w:rPr>
          <w:rFonts w:ascii="Calibri" w:hAnsi="Calibri" w:cs="Tahoma"/>
          <w:sz w:val="20"/>
          <w:szCs w:val="20"/>
        </w:rPr>
        <w:t>Źródło: opracowanie własne</w:t>
      </w:r>
      <w:r w:rsidRPr="004A33A5">
        <w:rPr>
          <w:rFonts w:cs="Tahoma"/>
          <w:sz w:val="18"/>
          <w:szCs w:val="18"/>
        </w:rPr>
        <w:t xml:space="preserve"> </w:t>
      </w:r>
    </w:p>
    <w:p w:rsidR="00413E6B" w:rsidRDefault="00413E6B" w:rsidP="00413E6B">
      <w:pPr>
        <w:pStyle w:val="Default"/>
        <w:spacing w:line="312" w:lineRule="auto"/>
        <w:jc w:val="both"/>
        <w:rPr>
          <w:rFonts w:ascii="Calibri" w:hAnsi="Calibri" w:cs="Tahoma"/>
          <w:b/>
          <w:sz w:val="22"/>
          <w:szCs w:val="22"/>
        </w:rPr>
      </w:pPr>
    </w:p>
    <w:p w:rsidR="00413E6B" w:rsidRPr="00521D55" w:rsidRDefault="00413E6B" w:rsidP="00413E6B">
      <w:pPr>
        <w:autoSpaceDE w:val="0"/>
        <w:autoSpaceDN w:val="0"/>
        <w:adjustRightInd w:val="0"/>
        <w:ind w:firstLine="708"/>
        <w:jc w:val="both"/>
        <w:rPr>
          <w:rFonts w:eastAsia="Calibri" w:cs="Times-Roman"/>
        </w:rPr>
      </w:pPr>
      <w:r w:rsidRPr="00521D55">
        <w:rPr>
          <w:rFonts w:eastAsia="Calibri" w:cs="Times-Roman"/>
        </w:rPr>
        <w:t xml:space="preserve">Zaplanowany proces rewitalizacji wyznaczonych obszarów </w:t>
      </w:r>
      <w:r w:rsidRPr="005016A4">
        <w:rPr>
          <w:rFonts w:eastAsia="Calibri" w:cs="Times-Roman"/>
          <w:color w:val="000000"/>
        </w:rPr>
        <w:t xml:space="preserve">Gminy </w:t>
      </w:r>
      <w:r>
        <w:rPr>
          <w:rFonts w:eastAsia="Calibri" w:cs="Times-Roman"/>
          <w:color w:val="000000"/>
        </w:rPr>
        <w:t>Trzciel</w:t>
      </w:r>
      <w:r w:rsidRPr="00521D55">
        <w:rPr>
          <w:rFonts w:eastAsia="Calibri" w:cs="Times-Roman"/>
          <w:color w:val="FF0000"/>
        </w:rPr>
        <w:t xml:space="preserve"> </w:t>
      </w:r>
      <w:r w:rsidRPr="00521D55">
        <w:rPr>
          <w:rFonts w:eastAsia="Calibri" w:cs="Times-Roman"/>
        </w:rPr>
        <w:t>wpisuje si</w:t>
      </w:r>
      <w:r w:rsidRPr="00521D55">
        <w:rPr>
          <w:rFonts w:eastAsia="TimesNewRoman" w:cs="TimesNewRoman"/>
        </w:rPr>
        <w:t xml:space="preserve">ę </w:t>
      </w:r>
      <w:r>
        <w:rPr>
          <w:rFonts w:eastAsia="Calibri" w:cs="Times-Roman"/>
        </w:rPr>
        <w:t xml:space="preserve">przede </w:t>
      </w:r>
      <w:r w:rsidRPr="00521D55">
        <w:rPr>
          <w:rFonts w:eastAsia="Calibri" w:cs="Times-Roman"/>
        </w:rPr>
        <w:t>wszystkim w cel</w:t>
      </w:r>
      <w:r>
        <w:rPr>
          <w:rFonts w:eastAsia="Calibri" w:cs="Times-Roman"/>
        </w:rPr>
        <w:t xml:space="preserve"> szczegółowy</w:t>
      </w:r>
      <w:r w:rsidRPr="00521D55">
        <w:rPr>
          <w:rFonts w:eastAsia="Calibri" w:cs="Times-Roman"/>
        </w:rPr>
        <w:t xml:space="preserve"> 3 dotycz</w:t>
      </w:r>
      <w:r w:rsidRPr="00521D55">
        <w:rPr>
          <w:rFonts w:eastAsia="TimesNewRoman" w:cs="TimesNewRoman"/>
        </w:rPr>
        <w:t>ą</w:t>
      </w:r>
      <w:r w:rsidRPr="00521D55">
        <w:rPr>
          <w:rFonts w:eastAsia="Calibri" w:cs="Times-Roman"/>
        </w:rPr>
        <w:t xml:space="preserve">cy </w:t>
      </w:r>
      <w:r>
        <w:rPr>
          <w:rFonts w:eastAsia="Calibri" w:cs="Times-Roman"/>
        </w:rPr>
        <w:t>poprawy sytuacji osób i grup zagrożonych wykluczeniem społecznym</w:t>
      </w:r>
      <w:r w:rsidRPr="00521D55">
        <w:rPr>
          <w:rFonts w:eastAsia="Calibri" w:cs="Times-Roman"/>
        </w:rPr>
        <w:t>. Zgodnie ze Strategi</w:t>
      </w:r>
      <w:r w:rsidRPr="00521D55">
        <w:rPr>
          <w:rFonts w:eastAsia="TimesNewRoman" w:cs="TimesNewRoman"/>
        </w:rPr>
        <w:t xml:space="preserve">ą </w:t>
      </w:r>
      <w:r>
        <w:rPr>
          <w:rFonts w:eastAsia="Calibri" w:cs="Times-Roman"/>
        </w:rPr>
        <w:t xml:space="preserve">Rozwoju Kapitału Ludzkiego 2020 </w:t>
      </w:r>
      <w:r w:rsidRPr="00521D55">
        <w:rPr>
          <w:rFonts w:eastAsia="Calibri" w:cs="Times-Roman"/>
        </w:rPr>
        <w:t>w procesie planowania i realizacji działa</w:t>
      </w:r>
      <w:r w:rsidRPr="00521D55">
        <w:rPr>
          <w:rFonts w:eastAsia="TimesNewRoman" w:cs="TimesNewRoman"/>
        </w:rPr>
        <w:t xml:space="preserve">ń </w:t>
      </w:r>
      <w:r>
        <w:rPr>
          <w:rFonts w:eastAsia="Calibri" w:cs="Times-Roman"/>
        </w:rPr>
        <w:t xml:space="preserve">rewitalizacyjnych </w:t>
      </w:r>
      <w:r w:rsidRPr="00521D55">
        <w:rPr>
          <w:rFonts w:eastAsia="Calibri" w:cs="Times-Roman"/>
        </w:rPr>
        <w:t>nale</w:t>
      </w:r>
      <w:r w:rsidRPr="00521D55">
        <w:rPr>
          <w:rFonts w:eastAsia="TimesNewRoman" w:cs="TimesNewRoman"/>
        </w:rPr>
        <w:t>ż</w:t>
      </w:r>
      <w:r w:rsidRPr="00521D55">
        <w:rPr>
          <w:rFonts w:eastAsia="Calibri" w:cs="Times-Roman"/>
        </w:rPr>
        <w:t>y wzi</w:t>
      </w:r>
      <w:r w:rsidRPr="00521D55">
        <w:rPr>
          <w:rFonts w:eastAsia="TimesNewRoman" w:cs="TimesNewRoman"/>
        </w:rPr>
        <w:t xml:space="preserve">ąć </w:t>
      </w:r>
      <w:r w:rsidRPr="00521D55">
        <w:rPr>
          <w:rFonts w:eastAsia="Calibri" w:cs="Times-Roman"/>
        </w:rPr>
        <w:t>pod uwag</w:t>
      </w:r>
      <w:r w:rsidRPr="00521D55">
        <w:rPr>
          <w:rFonts w:eastAsia="TimesNewRoman" w:cs="TimesNewRoman"/>
        </w:rPr>
        <w:t xml:space="preserve">ę </w:t>
      </w:r>
      <w:r w:rsidRPr="00521D55">
        <w:rPr>
          <w:rFonts w:eastAsia="Calibri" w:cs="Times-Roman"/>
        </w:rPr>
        <w:t xml:space="preserve">przede wszystkim działania nakierowane na: </w:t>
      </w:r>
      <w:r w:rsidRPr="00521D55">
        <w:rPr>
          <w:rFonts w:eastAsia="Calibri" w:cs="Times-Roman"/>
        </w:rPr>
        <w:lastRenderedPageBreak/>
        <w:t>wsparcie kapitału</w:t>
      </w:r>
      <w:r>
        <w:rPr>
          <w:rFonts w:eastAsia="Calibri" w:cs="Times-Roman"/>
        </w:rPr>
        <w:t xml:space="preserve"> </w:t>
      </w:r>
      <w:r w:rsidRPr="00521D55">
        <w:rPr>
          <w:rFonts w:eastAsia="Calibri" w:cs="Times-Roman"/>
        </w:rPr>
        <w:t>ludzkiego, modernizacj</w:t>
      </w:r>
      <w:r w:rsidRPr="00521D55">
        <w:rPr>
          <w:rFonts w:eastAsia="TimesNewRoman" w:cs="TimesNewRoman"/>
        </w:rPr>
        <w:t xml:space="preserve">ę </w:t>
      </w:r>
      <w:r w:rsidRPr="00521D55">
        <w:rPr>
          <w:rFonts w:eastAsia="Calibri" w:cs="Times-Roman"/>
        </w:rPr>
        <w:t>i</w:t>
      </w:r>
      <w:r>
        <w:rPr>
          <w:rFonts w:eastAsia="Calibri" w:cs="Times-Roman"/>
        </w:rPr>
        <w:t> </w:t>
      </w:r>
      <w:r w:rsidRPr="00521D55">
        <w:rPr>
          <w:rFonts w:eastAsia="Calibri" w:cs="Times-Roman"/>
        </w:rPr>
        <w:t>rozwój obiektów u</w:t>
      </w:r>
      <w:r w:rsidRPr="00521D55">
        <w:rPr>
          <w:rFonts w:eastAsia="TimesNewRoman" w:cs="TimesNewRoman"/>
        </w:rPr>
        <w:t>ż</w:t>
      </w:r>
      <w:r w:rsidRPr="00521D55">
        <w:rPr>
          <w:rFonts w:eastAsia="Calibri" w:cs="Times-Roman"/>
        </w:rPr>
        <w:t>yteczno</w:t>
      </w:r>
      <w:r w:rsidRPr="00521D55">
        <w:rPr>
          <w:rFonts w:eastAsia="TimesNewRoman" w:cs="TimesNewRoman"/>
        </w:rPr>
        <w:t>ś</w:t>
      </w:r>
      <w:r w:rsidRPr="00521D55">
        <w:rPr>
          <w:rFonts w:eastAsia="Calibri" w:cs="Times-Roman"/>
        </w:rPr>
        <w:t>ci publicznej oraz wsparcie kompleksowych programów rewitalizacyjnych.</w:t>
      </w:r>
    </w:p>
    <w:p w:rsidR="00413E6B" w:rsidRPr="009A32C2" w:rsidRDefault="00413E6B" w:rsidP="00413E6B">
      <w:pPr>
        <w:pStyle w:val="Default"/>
        <w:spacing w:line="312" w:lineRule="auto"/>
        <w:jc w:val="both"/>
        <w:rPr>
          <w:rFonts w:ascii="Calibri" w:hAnsi="Calibri" w:cs="Tahoma"/>
          <w:b/>
          <w:sz w:val="22"/>
          <w:szCs w:val="22"/>
        </w:rPr>
      </w:pPr>
    </w:p>
    <w:p w:rsidR="00413E6B" w:rsidRPr="009A425D" w:rsidRDefault="00413E6B" w:rsidP="00413E6B">
      <w:pPr>
        <w:pStyle w:val="Default"/>
        <w:shd w:val="clear" w:color="auto" w:fill="00B050"/>
        <w:spacing w:line="312" w:lineRule="auto"/>
        <w:jc w:val="both"/>
        <w:rPr>
          <w:rFonts w:ascii="Calibri" w:hAnsi="Calibri"/>
          <w:b/>
          <w:bCs/>
          <w:sz w:val="22"/>
          <w:szCs w:val="22"/>
        </w:rPr>
      </w:pPr>
      <w:r w:rsidRPr="009A425D">
        <w:rPr>
          <w:rFonts w:ascii="Calibri" w:hAnsi="Calibri"/>
          <w:b/>
          <w:bCs/>
          <w:sz w:val="22"/>
          <w:szCs w:val="22"/>
        </w:rPr>
        <w:t xml:space="preserve">DOKUMENTY O CHARAKTERZE WOJEWÓDZKIM </w:t>
      </w:r>
    </w:p>
    <w:p w:rsidR="00413E6B" w:rsidRDefault="00413E6B" w:rsidP="00413E6B">
      <w:pPr>
        <w:pStyle w:val="Default"/>
        <w:spacing w:line="312" w:lineRule="auto"/>
        <w:jc w:val="both"/>
        <w:rPr>
          <w:b/>
          <w:bCs/>
          <w:sz w:val="23"/>
          <w:szCs w:val="23"/>
        </w:rPr>
      </w:pPr>
    </w:p>
    <w:p w:rsidR="00413E6B" w:rsidRPr="00600DF8" w:rsidRDefault="00413E6B" w:rsidP="00413E6B">
      <w:pPr>
        <w:spacing w:line="240" w:lineRule="auto"/>
        <w:rPr>
          <w:rFonts w:cs="Arial"/>
          <w:b/>
          <w:color w:val="4F6228" w:themeColor="accent3" w:themeShade="80"/>
        </w:rPr>
      </w:pPr>
      <w:r w:rsidRPr="00600DF8">
        <w:rPr>
          <w:rFonts w:cs="Arial"/>
          <w:b/>
          <w:color w:val="4F6228" w:themeColor="accent3" w:themeShade="80"/>
        </w:rPr>
        <w:t xml:space="preserve">STRATEGIA ROZWOJU WOJEWÓDZTWA LUBUSKIEGO 2020 </w:t>
      </w:r>
    </w:p>
    <w:p w:rsidR="00413E6B" w:rsidRPr="00EC790A" w:rsidRDefault="00413E6B" w:rsidP="00413E6B">
      <w:pPr>
        <w:ind w:firstLine="708"/>
        <w:contextualSpacing/>
        <w:jc w:val="both"/>
        <w:rPr>
          <w:rFonts w:cs="Tahoma"/>
        </w:rPr>
      </w:pPr>
      <w:r w:rsidRPr="00EC790A">
        <w:rPr>
          <w:rFonts w:cs="Tahoma"/>
        </w:rPr>
        <w:t xml:space="preserve">Strategia Rozwoju Województwa Lubuskiego 2020 </w:t>
      </w:r>
      <w:r>
        <w:rPr>
          <w:rFonts w:cs="Tahoma"/>
        </w:rPr>
        <w:t>(załącznik do Uchwały nr XXXII/319/12 Sejmiku Województwa Lubuskiego z dnia 19 listopada 2012 r</w:t>
      </w:r>
      <w:r w:rsidRPr="00610FB0">
        <w:rPr>
          <w:rFonts w:cs="Tahoma"/>
        </w:rPr>
        <w:t>oku</w:t>
      </w:r>
      <w:r>
        <w:rPr>
          <w:rFonts w:cs="Tahoma"/>
        </w:rPr>
        <w:t xml:space="preserve">) </w:t>
      </w:r>
      <w:r w:rsidRPr="00EC790A">
        <w:rPr>
          <w:rFonts w:cs="Tahoma"/>
        </w:rPr>
        <w:t>stanowi najważniejszy dokument samorządu województwa, określający kierunki rozwoju regionalnego i wskazujący obszary szczególnej interwencji. Łączy w sobie diagnozę stanu regionu, stojące przed nim wyzwania rozwojowe i aspiracje jego mieszkańców. Strategia funkcjonować będzie, jako plan postępowania władz regionalnych, tak w</w:t>
      </w:r>
      <w:r>
        <w:rPr>
          <w:rFonts w:cs="Tahoma"/>
        </w:rPr>
        <w:t> </w:t>
      </w:r>
      <w:r w:rsidRPr="00EC790A">
        <w:rPr>
          <w:rFonts w:cs="Tahoma"/>
        </w:rPr>
        <w:t xml:space="preserve"> procesie zarządzania województwem, jak i w inicjowaniu oraz rozwijaniu mechanizmów współpracy pomiędzy samorządem terytorialnym, sferą biznesową i mieszkańcami województwa.</w:t>
      </w:r>
    </w:p>
    <w:p w:rsidR="00413E6B" w:rsidRDefault="00413E6B" w:rsidP="00413E6B">
      <w:pPr>
        <w:ind w:firstLine="708"/>
        <w:contextualSpacing/>
        <w:jc w:val="both"/>
        <w:rPr>
          <w:rFonts w:cs="Tahoma"/>
          <w:b/>
        </w:rPr>
      </w:pPr>
      <w:r w:rsidRPr="00EC790A">
        <w:rPr>
          <w:rFonts w:cs="Tahoma"/>
        </w:rPr>
        <w:t>Wizja województwa lubuskiego została o</w:t>
      </w:r>
      <w:r>
        <w:rPr>
          <w:rFonts w:cs="Tahoma"/>
        </w:rPr>
        <w:t xml:space="preserve">kreślona w następujący sposób: </w:t>
      </w:r>
      <w:r>
        <w:rPr>
          <w:rFonts w:cs="Tahoma"/>
          <w:b/>
        </w:rPr>
        <w:t>„W 2020 roku W</w:t>
      </w:r>
      <w:r w:rsidRPr="009810BF">
        <w:rPr>
          <w:rFonts w:cs="Tahoma"/>
          <w:b/>
        </w:rPr>
        <w:t>ojewództwo Lubuskie w pełni korzysta ze swojego położenia w Europie, walorów środowiska i  dostępności komunikacyjnej. Rozwinęły się konkurencyjne i innowacyjne sektory gospodarki i  turystyka, a Lubuszan można już zaliczyć do społeczeństw informacyjnych. Efektywne wykorzystanie środków unijnych, aktywność samorządów, przedsiębiorców i organizacji pozarządowych zapewniły wysoki poziom życia mieszkańców i dostęp do usług o dobrym standardzie. Region postrzegany, jako miejsce zdrowego stylu życia zyskuje miano „zielonej krainy nowoczesnych technologii”.</w:t>
      </w:r>
      <w:r>
        <w:rPr>
          <w:rFonts w:cs="Tahoma"/>
          <w:b/>
        </w:rPr>
        <w:t xml:space="preserve"> </w:t>
      </w:r>
      <w:r w:rsidRPr="00610FB0">
        <w:rPr>
          <w:rFonts w:cs="Tahoma"/>
        </w:rPr>
        <w:t>Cel główny i cele szczegółowe określone w dokumencie przedstawia poniżej przedstawiony rysunek.</w:t>
      </w:r>
    </w:p>
    <w:p w:rsidR="00BA085E" w:rsidRDefault="00BA085E" w:rsidP="00413E6B">
      <w:pPr>
        <w:contextualSpacing/>
        <w:jc w:val="both"/>
        <w:rPr>
          <w:rFonts w:cs="Tahoma"/>
          <w:b/>
        </w:rPr>
      </w:pPr>
    </w:p>
    <w:p w:rsidR="00413E6B" w:rsidRPr="009B37DA" w:rsidRDefault="00413E6B" w:rsidP="009B37DA">
      <w:bookmarkStart w:id="33" w:name="_Toc454873035"/>
      <w:bookmarkStart w:id="34" w:name="_Toc467620002"/>
      <w:bookmarkStart w:id="35" w:name="_Toc486508780"/>
      <w:r w:rsidRPr="009B37DA">
        <w:rPr>
          <w:b/>
        </w:rPr>
        <w:t xml:space="preserve">Rysunek </w:t>
      </w:r>
      <w:r w:rsidRPr="009B37DA">
        <w:rPr>
          <w:b/>
        </w:rPr>
        <w:fldChar w:fldCharType="begin"/>
      </w:r>
      <w:r w:rsidRPr="009B37DA">
        <w:rPr>
          <w:b/>
        </w:rPr>
        <w:instrText xml:space="preserve"> SEQ Rysunek \* ARABIC </w:instrText>
      </w:r>
      <w:r w:rsidRPr="009B37DA">
        <w:rPr>
          <w:b/>
        </w:rPr>
        <w:fldChar w:fldCharType="separate"/>
      </w:r>
      <w:r w:rsidR="00F927AF">
        <w:rPr>
          <w:b/>
          <w:noProof/>
        </w:rPr>
        <w:t>5</w:t>
      </w:r>
      <w:r w:rsidRPr="009B37DA">
        <w:rPr>
          <w:b/>
        </w:rPr>
        <w:fldChar w:fldCharType="end"/>
      </w:r>
      <w:r w:rsidRPr="009B37DA">
        <w:t xml:space="preserve"> Cele Strategii Rozwoju Województwa Lubuskiego 2020</w:t>
      </w:r>
      <w:bookmarkEnd w:id="33"/>
      <w:bookmarkEnd w:id="34"/>
      <w:bookmarkEnd w:id="35"/>
    </w:p>
    <w:p w:rsidR="00413E6B" w:rsidRDefault="00413E6B" w:rsidP="009315E0">
      <w:pPr>
        <w:autoSpaceDE w:val="0"/>
        <w:autoSpaceDN w:val="0"/>
        <w:adjustRightInd w:val="0"/>
        <w:jc w:val="center"/>
        <w:rPr>
          <w:rFonts w:cs="Tahoma"/>
          <w:color w:val="000000"/>
        </w:rPr>
      </w:pPr>
      <w:r>
        <w:rPr>
          <w:rFonts w:cs="Tahoma"/>
          <w:noProof/>
          <w:color w:val="000000"/>
        </w:rPr>
        <w:drawing>
          <wp:inline distT="0" distB="0" distL="0" distR="0" wp14:anchorId="10A2130D" wp14:editId="34C18DA6">
            <wp:extent cx="5505450" cy="2600325"/>
            <wp:effectExtent l="0" t="0" r="0" b="9525"/>
            <wp:docPr id="23" name="Diagram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292"/>
                    <pic:cNvPicPr>
                      <a:picLocks noChangeArrowheads="1"/>
                    </pic:cNvPicPr>
                  </pic:nvPicPr>
                  <pic:blipFill>
                    <a:blip r:embed="rId22" cstate="print">
                      <a:duotone>
                        <a:schemeClr val="accent3">
                          <a:shade val="45000"/>
                          <a:satMod val="135000"/>
                        </a:schemeClr>
                        <a:prstClr val="white"/>
                      </a:duotone>
                    </a:blip>
                    <a:srcRect b="-111"/>
                    <a:stretch>
                      <a:fillRect/>
                    </a:stretch>
                  </pic:blipFill>
                  <pic:spPr bwMode="auto">
                    <a:xfrm>
                      <a:off x="0" y="0"/>
                      <a:ext cx="5505450" cy="2600325"/>
                    </a:xfrm>
                    <a:prstGeom prst="rect">
                      <a:avLst/>
                    </a:prstGeom>
                    <a:noFill/>
                    <a:ln w="9525">
                      <a:noFill/>
                      <a:miter lim="800000"/>
                      <a:headEnd/>
                      <a:tailEnd/>
                    </a:ln>
                  </pic:spPr>
                </pic:pic>
              </a:graphicData>
            </a:graphic>
          </wp:inline>
        </w:drawing>
      </w:r>
    </w:p>
    <w:p w:rsidR="00413E6B" w:rsidRPr="00340415" w:rsidRDefault="00413E6B" w:rsidP="00340415">
      <w:pPr>
        <w:autoSpaceDE w:val="0"/>
        <w:autoSpaceDN w:val="0"/>
        <w:adjustRightInd w:val="0"/>
        <w:jc w:val="both"/>
        <w:rPr>
          <w:rFonts w:cs="Tahoma"/>
          <w:b/>
        </w:rPr>
      </w:pPr>
      <w:r w:rsidRPr="00C73559">
        <w:rPr>
          <w:rFonts w:cs="Tahoma"/>
          <w:color w:val="000000"/>
          <w:sz w:val="20"/>
          <w:szCs w:val="20"/>
        </w:rPr>
        <w:t xml:space="preserve">Źródło: opracowanie własne na podstawie Strategii Rozwoju </w:t>
      </w:r>
      <w:r w:rsidRPr="00610FB0">
        <w:rPr>
          <w:rFonts w:cs="Tahoma"/>
          <w:color w:val="000000"/>
          <w:sz w:val="20"/>
          <w:szCs w:val="20"/>
        </w:rPr>
        <w:t>Województwa Lubuskiego 2020</w:t>
      </w:r>
    </w:p>
    <w:p w:rsidR="00413E6B" w:rsidRPr="0015709B" w:rsidRDefault="00413E6B" w:rsidP="00413E6B">
      <w:pPr>
        <w:autoSpaceDE w:val="0"/>
        <w:autoSpaceDN w:val="0"/>
        <w:adjustRightInd w:val="0"/>
        <w:ind w:firstLine="708"/>
        <w:jc w:val="both"/>
        <w:rPr>
          <w:rFonts w:cs="Tahoma"/>
          <w:color w:val="000000" w:themeColor="text1"/>
        </w:rPr>
      </w:pPr>
      <w:r w:rsidRPr="00122AD6">
        <w:rPr>
          <w:rFonts w:cs="Tahoma"/>
        </w:rPr>
        <w:t xml:space="preserve">Działania rewitalizacyjne ujęte w niniejszym </w:t>
      </w:r>
      <w:r>
        <w:rPr>
          <w:rFonts w:cs="Tahoma"/>
        </w:rPr>
        <w:t xml:space="preserve">Gminnym </w:t>
      </w:r>
      <w:r w:rsidRPr="00122AD6">
        <w:rPr>
          <w:rFonts w:cs="Tahoma"/>
        </w:rPr>
        <w:t>Programie Rewitalizacji prowadzą</w:t>
      </w:r>
      <w:r w:rsidRPr="00122AD6">
        <w:rPr>
          <w:rFonts w:cs="Tahoma"/>
          <w:color w:val="FF0000"/>
        </w:rPr>
        <w:t xml:space="preserve"> </w:t>
      </w:r>
      <w:r>
        <w:t>do poprawy jakości życia mieszkańców obsz</w:t>
      </w:r>
      <w:r w:rsidRPr="00BA085E">
        <w:rPr>
          <w:color w:val="000000" w:themeColor="text1"/>
        </w:rPr>
        <w:t>aru rewitalizowanego</w:t>
      </w:r>
      <w:r w:rsidRPr="00BA085E">
        <w:rPr>
          <w:rFonts w:cs="Tahoma"/>
          <w:color w:val="000000" w:themeColor="text1"/>
        </w:rPr>
        <w:t xml:space="preserve"> (Cel główny: </w:t>
      </w:r>
      <w:r w:rsidR="00BA085E" w:rsidRPr="00BA085E">
        <w:rPr>
          <w:rFonts w:asciiTheme="minorHAnsi" w:hAnsiTheme="minorHAnsi" w:cs="Arial"/>
          <w:iCs/>
          <w:color w:val="000000" w:themeColor="text1"/>
          <w:spacing w:val="4"/>
        </w:rPr>
        <w:t xml:space="preserve">„Poprawa jakości życia </w:t>
      </w:r>
      <w:r w:rsidR="00BA085E" w:rsidRPr="00BA085E">
        <w:rPr>
          <w:rFonts w:asciiTheme="minorHAnsi" w:hAnsiTheme="minorHAnsi" w:cs="Arial"/>
          <w:iCs/>
          <w:color w:val="000000" w:themeColor="text1"/>
          <w:spacing w:val="4"/>
        </w:rPr>
        <w:lastRenderedPageBreak/>
        <w:t>mieszkańców obszarów zdegradowanych w gminie Trzciel oraz kompleksowe przeciwdziałanie marginalizacji zdegradowanych społecznie, infrastrukturalnie, gospodarczo, przestrzennie i środowiskowo obszarów gminy”</w:t>
      </w:r>
      <w:r w:rsidRPr="00BA085E">
        <w:rPr>
          <w:rFonts w:cs="Tahoma"/>
          <w:color w:val="000000" w:themeColor="text1"/>
        </w:rPr>
        <w:t>), dlatego też należy uznać, iż:</w:t>
      </w:r>
    </w:p>
    <w:p w:rsidR="00413E6B" w:rsidRPr="00122AD6" w:rsidRDefault="00413E6B" w:rsidP="00413E6B">
      <w:pPr>
        <w:numPr>
          <w:ilvl w:val="0"/>
          <w:numId w:val="7"/>
        </w:numPr>
        <w:ind w:left="993" w:hanging="284"/>
        <w:contextualSpacing/>
        <w:jc w:val="both"/>
        <w:rPr>
          <w:rFonts w:cs="Arial"/>
        </w:rPr>
      </w:pPr>
      <w:r w:rsidRPr="0015709B">
        <w:rPr>
          <w:rFonts w:cs="Tahoma"/>
          <w:color w:val="000000" w:themeColor="text1"/>
        </w:rPr>
        <w:t>cel programu pokrywa się, jest z</w:t>
      </w:r>
      <w:r>
        <w:rPr>
          <w:rFonts w:cs="Tahoma"/>
        </w:rPr>
        <w:t>bieżny i realizuje cel określony</w:t>
      </w:r>
      <w:r w:rsidRPr="00122AD6">
        <w:rPr>
          <w:rFonts w:cs="Tahoma"/>
        </w:rPr>
        <w:t xml:space="preserve"> w dokumencie SRWL 2020 – Cel szczegółowy nr 3 „</w:t>
      </w:r>
      <w:r>
        <w:t>Społeczna i terytorialna spójność regionu</w:t>
      </w:r>
      <w:r w:rsidRPr="00122AD6">
        <w:rPr>
          <w:rFonts w:cs="Tahoma"/>
        </w:rPr>
        <w:t xml:space="preserve">”, </w:t>
      </w:r>
    </w:p>
    <w:p w:rsidR="00413E6B" w:rsidRPr="00122AD6" w:rsidRDefault="00413E6B" w:rsidP="00413E6B">
      <w:pPr>
        <w:numPr>
          <w:ilvl w:val="0"/>
          <w:numId w:val="7"/>
        </w:numPr>
        <w:ind w:left="993" w:hanging="284"/>
        <w:contextualSpacing/>
        <w:jc w:val="both"/>
        <w:rPr>
          <w:rFonts w:cs="Arial"/>
        </w:rPr>
      </w:pPr>
      <w:r w:rsidRPr="00122AD6">
        <w:rPr>
          <w:rFonts w:cs="Tahoma"/>
        </w:rPr>
        <w:t xml:space="preserve">program jest odpowiedzią na problemy i potrzeby zidentyfikowane w dokumencie planistycznym SRWL 2020 – tj. </w:t>
      </w:r>
      <w:r>
        <w:t xml:space="preserve">przeciwdziałanie powstawaniu i zwalczaniu </w:t>
      </w:r>
      <w:r w:rsidRPr="00BA03E4">
        <w:rPr>
          <w:color w:val="000000"/>
        </w:rPr>
        <w:t xml:space="preserve">dotychczasowych oraz nowych form wykluczenia społecznego. </w:t>
      </w:r>
      <w:r w:rsidRPr="00BA03E4">
        <w:rPr>
          <w:rFonts w:cs="Arial"/>
          <w:color w:val="000000"/>
        </w:rPr>
        <w:t>(str. 49, rozdział 7 „Cel strategiczny nr 3”).</w:t>
      </w:r>
    </w:p>
    <w:p w:rsidR="00413E6B" w:rsidRDefault="00413E6B" w:rsidP="00413E6B">
      <w:pPr>
        <w:pStyle w:val="Default"/>
        <w:spacing w:line="312" w:lineRule="auto"/>
        <w:jc w:val="both"/>
        <w:rPr>
          <w:b/>
          <w:bCs/>
          <w:sz w:val="23"/>
          <w:szCs w:val="23"/>
        </w:rPr>
      </w:pPr>
    </w:p>
    <w:p w:rsidR="00413E6B" w:rsidRPr="00600DF8" w:rsidRDefault="00413E6B" w:rsidP="00413E6B">
      <w:pPr>
        <w:spacing w:line="240" w:lineRule="auto"/>
        <w:jc w:val="both"/>
        <w:rPr>
          <w:rFonts w:cs="Arial"/>
          <w:b/>
          <w:color w:val="4F6228" w:themeColor="accent3" w:themeShade="80"/>
        </w:rPr>
      </w:pPr>
      <w:r w:rsidRPr="00600DF8">
        <w:rPr>
          <w:rFonts w:cs="Arial"/>
          <w:b/>
          <w:color w:val="4F6228" w:themeColor="accent3" w:themeShade="80"/>
        </w:rPr>
        <w:t>WOJEWÓDZKI PROGRAM POMOCY SPOŁECZNEJ</w:t>
      </w:r>
    </w:p>
    <w:p w:rsidR="00413E6B" w:rsidRPr="00491EC7" w:rsidRDefault="00413E6B" w:rsidP="00413E6B">
      <w:pPr>
        <w:ind w:firstLine="708"/>
        <w:jc w:val="both"/>
        <w:rPr>
          <w:rFonts w:cs="Arial"/>
        </w:rPr>
      </w:pPr>
      <w:r w:rsidRPr="00BD4443">
        <w:rPr>
          <w:rFonts w:cs="Arial"/>
        </w:rPr>
        <w:t>Wojewódzki Program Pomocy Społecznej określa wyzwania i założenia pomocy społecznej w</w:t>
      </w:r>
      <w:r>
        <w:rPr>
          <w:rFonts w:cs="Arial"/>
        </w:rPr>
        <w:t> </w:t>
      </w:r>
      <w:r w:rsidRPr="00BD4443">
        <w:rPr>
          <w:rFonts w:cs="Arial"/>
        </w:rPr>
        <w:t xml:space="preserve"> stosunku </w:t>
      </w:r>
      <w:r w:rsidRPr="00491EC7">
        <w:rPr>
          <w:rFonts w:cs="Arial"/>
        </w:rPr>
        <w:t xml:space="preserve">do możliwości, zasobów i </w:t>
      </w:r>
      <w:r w:rsidRPr="00BD4443">
        <w:rPr>
          <w:rFonts w:cs="Arial"/>
        </w:rPr>
        <w:t xml:space="preserve">zdiagnozowanych potrzeb </w:t>
      </w:r>
      <w:r>
        <w:rPr>
          <w:rFonts w:cs="Arial"/>
        </w:rPr>
        <w:t>Województwa L</w:t>
      </w:r>
      <w:r w:rsidRPr="00491EC7">
        <w:rPr>
          <w:rFonts w:cs="Arial"/>
        </w:rPr>
        <w:t xml:space="preserve">ubuskiego. Program </w:t>
      </w:r>
      <w:r w:rsidRPr="00BD4443">
        <w:rPr>
          <w:rFonts w:cs="Arial"/>
        </w:rPr>
        <w:t>przedstawia główne problemy społec</w:t>
      </w:r>
      <w:r w:rsidRPr="00491EC7">
        <w:rPr>
          <w:rFonts w:cs="Arial"/>
        </w:rPr>
        <w:t xml:space="preserve">zne, które dotykają mieszkańców </w:t>
      </w:r>
      <w:r>
        <w:rPr>
          <w:rFonts w:cs="Arial"/>
        </w:rPr>
        <w:t>Województwa L</w:t>
      </w:r>
      <w:r w:rsidRPr="00BD4443">
        <w:rPr>
          <w:rFonts w:cs="Arial"/>
        </w:rPr>
        <w:t>ubuskiego. Wyznacza także kierunki działań związanych z poprawą życia</w:t>
      </w:r>
      <w:r w:rsidRPr="00491EC7">
        <w:rPr>
          <w:rFonts w:cs="Arial"/>
        </w:rPr>
        <w:t xml:space="preserve"> </w:t>
      </w:r>
      <w:r>
        <w:rPr>
          <w:rFonts w:cs="Arial"/>
        </w:rPr>
        <w:t>mieszkańców Województwa L</w:t>
      </w:r>
      <w:r w:rsidRPr="00BD4443">
        <w:rPr>
          <w:rFonts w:cs="Arial"/>
        </w:rPr>
        <w:t xml:space="preserve">ubuskiego </w:t>
      </w:r>
      <w:r w:rsidRPr="00491EC7">
        <w:rPr>
          <w:rFonts w:cs="Arial"/>
        </w:rPr>
        <w:t xml:space="preserve">oraz </w:t>
      </w:r>
      <w:r w:rsidRPr="00BD4443">
        <w:rPr>
          <w:rFonts w:cs="Arial"/>
        </w:rPr>
        <w:t>zapobieganiem ich marginalizacji</w:t>
      </w:r>
      <w:r w:rsidRPr="00491EC7">
        <w:rPr>
          <w:rFonts w:cs="Arial"/>
        </w:rPr>
        <w:t xml:space="preserve"> </w:t>
      </w:r>
      <w:r w:rsidRPr="00BD4443">
        <w:rPr>
          <w:rFonts w:cs="Arial"/>
        </w:rPr>
        <w:t>i w</w:t>
      </w:r>
      <w:r>
        <w:rPr>
          <w:rFonts w:cs="Arial"/>
        </w:rPr>
        <w:t>y</w:t>
      </w:r>
      <w:r w:rsidRPr="00BD4443">
        <w:rPr>
          <w:rFonts w:cs="Arial"/>
        </w:rPr>
        <w:t xml:space="preserve">kluczeniu społecznemu. </w:t>
      </w:r>
    </w:p>
    <w:p w:rsidR="00413E6B" w:rsidRPr="00491EC7" w:rsidRDefault="00413E6B" w:rsidP="00413E6B">
      <w:pPr>
        <w:ind w:firstLine="708"/>
        <w:jc w:val="both"/>
        <w:rPr>
          <w:rFonts w:cs="Arial"/>
        </w:rPr>
      </w:pPr>
      <w:r w:rsidRPr="00BD4443">
        <w:rPr>
          <w:rFonts w:cs="Arial"/>
        </w:rPr>
        <w:t xml:space="preserve">Cele </w:t>
      </w:r>
      <w:r>
        <w:rPr>
          <w:rFonts w:cs="Arial"/>
        </w:rPr>
        <w:t xml:space="preserve">Wojewódzkiego </w:t>
      </w:r>
      <w:r w:rsidRPr="00BD4443">
        <w:rPr>
          <w:rFonts w:cs="Arial"/>
        </w:rPr>
        <w:t xml:space="preserve">Programu </w:t>
      </w:r>
      <w:r>
        <w:rPr>
          <w:rFonts w:cs="Arial"/>
        </w:rPr>
        <w:t xml:space="preserve">Pomocy Społecznej </w:t>
      </w:r>
      <w:r w:rsidRPr="00BD4443">
        <w:rPr>
          <w:rFonts w:cs="Arial"/>
        </w:rPr>
        <w:t>u</w:t>
      </w:r>
      <w:r>
        <w:rPr>
          <w:rFonts w:cs="Arial"/>
        </w:rPr>
        <w:t xml:space="preserve">względniają potrzeby wynikające </w:t>
      </w:r>
      <w:r w:rsidRPr="00BD4443">
        <w:rPr>
          <w:rFonts w:cs="Arial"/>
        </w:rPr>
        <w:t>z</w:t>
      </w:r>
      <w:r>
        <w:rPr>
          <w:rFonts w:cs="Arial"/>
        </w:rPr>
        <w:t> </w:t>
      </w:r>
      <w:r w:rsidRPr="00BD4443">
        <w:rPr>
          <w:rFonts w:cs="Arial"/>
        </w:rPr>
        <w:t>diagnozy pro</w:t>
      </w:r>
      <w:r>
        <w:rPr>
          <w:rFonts w:cs="Arial"/>
        </w:rPr>
        <w:t>blemów społecznych mieszkańców W</w:t>
      </w:r>
      <w:r w:rsidRPr="00BD4443">
        <w:rPr>
          <w:rFonts w:cs="Arial"/>
        </w:rPr>
        <w:t>oj</w:t>
      </w:r>
      <w:r>
        <w:rPr>
          <w:rFonts w:cs="Arial"/>
        </w:rPr>
        <w:t>ewództwa L</w:t>
      </w:r>
      <w:r w:rsidRPr="00BD4443">
        <w:rPr>
          <w:rFonts w:cs="Arial"/>
        </w:rPr>
        <w:t>ubuskiego</w:t>
      </w:r>
      <w:r w:rsidRPr="00491EC7">
        <w:rPr>
          <w:rFonts w:cs="Arial"/>
        </w:rPr>
        <w:t xml:space="preserve"> </w:t>
      </w:r>
      <w:r w:rsidRPr="00BD4443">
        <w:rPr>
          <w:rFonts w:cs="Arial"/>
        </w:rPr>
        <w:t>oraz</w:t>
      </w:r>
      <w:r>
        <w:rPr>
          <w:rFonts w:cs="Arial"/>
        </w:rPr>
        <w:t xml:space="preserve"> założenia </w:t>
      </w:r>
      <w:r w:rsidRPr="00BD4443">
        <w:rPr>
          <w:rFonts w:cs="Arial"/>
        </w:rPr>
        <w:t xml:space="preserve">dokumentów unijnych i krajowych odnoszących się do działań na rzecz </w:t>
      </w:r>
      <w:r w:rsidRPr="00491EC7">
        <w:rPr>
          <w:rFonts w:cs="Arial"/>
        </w:rPr>
        <w:t xml:space="preserve"> </w:t>
      </w:r>
      <w:r w:rsidRPr="00BD4443">
        <w:rPr>
          <w:rFonts w:cs="Arial"/>
        </w:rPr>
        <w:t>włączenia społecznego.</w:t>
      </w:r>
    </w:p>
    <w:p w:rsidR="00413E6B" w:rsidRPr="00491EC7" w:rsidRDefault="00413E6B" w:rsidP="00413E6B">
      <w:pPr>
        <w:jc w:val="both"/>
        <w:rPr>
          <w:rFonts w:cs="Arial"/>
        </w:rPr>
      </w:pPr>
      <w:r>
        <w:rPr>
          <w:rFonts w:cs="Arial"/>
        </w:rPr>
        <w:t>Celem głównym WPPS jest: „</w:t>
      </w:r>
      <w:r w:rsidRPr="00491EC7">
        <w:rPr>
          <w:rFonts w:cs="Arial"/>
        </w:rPr>
        <w:t>Zmniejszenie skali ubóstwa mieszkańców województwa lubuskiego</w:t>
      </w:r>
      <w:r>
        <w:rPr>
          <w:rFonts w:cs="Arial"/>
        </w:rPr>
        <w:t>”. W   związku z realizacją celu  głównego wyznaczono również następujące cele szczegółowe:</w:t>
      </w:r>
    </w:p>
    <w:p w:rsidR="00413E6B" w:rsidRPr="00854293" w:rsidRDefault="00413E6B" w:rsidP="00413E6B">
      <w:pPr>
        <w:pStyle w:val="Akapitzlist"/>
        <w:numPr>
          <w:ilvl w:val="0"/>
          <w:numId w:val="17"/>
        </w:numPr>
        <w:ind w:left="993" w:hanging="284"/>
        <w:jc w:val="both"/>
        <w:rPr>
          <w:rFonts w:cs="Arial"/>
          <w:b/>
          <w:sz w:val="22"/>
          <w:szCs w:val="22"/>
        </w:rPr>
      </w:pPr>
      <w:r w:rsidRPr="00854293">
        <w:rPr>
          <w:rFonts w:cs="Arial"/>
          <w:sz w:val="22"/>
          <w:szCs w:val="22"/>
        </w:rPr>
        <w:t>Cel szczegółowy 1: Zapobieganie wykluczeniu  społecznemu dzieci i młodzieży</w:t>
      </w:r>
      <w:r w:rsidRPr="00854293">
        <w:rPr>
          <w:rFonts w:cs="Arial"/>
          <w:b/>
          <w:sz w:val="22"/>
          <w:szCs w:val="22"/>
        </w:rPr>
        <w:t>;</w:t>
      </w:r>
    </w:p>
    <w:p w:rsidR="00413E6B" w:rsidRPr="00854293" w:rsidRDefault="00413E6B" w:rsidP="00413E6B">
      <w:pPr>
        <w:pStyle w:val="Akapitzlist"/>
        <w:numPr>
          <w:ilvl w:val="0"/>
          <w:numId w:val="17"/>
        </w:numPr>
        <w:ind w:left="993" w:hanging="284"/>
        <w:jc w:val="both"/>
        <w:rPr>
          <w:rFonts w:cs="Arial"/>
          <w:sz w:val="22"/>
          <w:szCs w:val="22"/>
        </w:rPr>
      </w:pPr>
      <w:r w:rsidRPr="00854293">
        <w:rPr>
          <w:rFonts w:cs="Arial"/>
          <w:sz w:val="22"/>
          <w:szCs w:val="22"/>
        </w:rPr>
        <w:t>Cel szczegółowy 2: Doskonalenie systemu wsparcia dla osób starszych;</w:t>
      </w:r>
    </w:p>
    <w:p w:rsidR="00413E6B" w:rsidRPr="00854293" w:rsidRDefault="00413E6B" w:rsidP="00413E6B">
      <w:pPr>
        <w:pStyle w:val="Akapitzlist"/>
        <w:numPr>
          <w:ilvl w:val="0"/>
          <w:numId w:val="17"/>
        </w:numPr>
        <w:ind w:left="993" w:hanging="284"/>
        <w:jc w:val="both"/>
        <w:rPr>
          <w:rFonts w:cs="Arial"/>
          <w:b/>
          <w:sz w:val="22"/>
          <w:szCs w:val="22"/>
        </w:rPr>
      </w:pPr>
      <w:r>
        <w:rPr>
          <w:rFonts w:cs="Arial"/>
          <w:sz w:val="22"/>
          <w:szCs w:val="22"/>
        </w:rPr>
        <w:t xml:space="preserve">Cel szczegółowy </w:t>
      </w:r>
      <w:r w:rsidRPr="00854293">
        <w:rPr>
          <w:rFonts w:cs="Arial"/>
          <w:sz w:val="22"/>
          <w:szCs w:val="22"/>
        </w:rPr>
        <w:t>3: Poprawa jakości usług świadczonych na rzecz osób zagrożonych wykluczeniem społecznym oraz wykluczonych społecznie</w:t>
      </w:r>
      <w:r w:rsidRPr="00854293">
        <w:rPr>
          <w:rFonts w:cs="Arial"/>
          <w:b/>
          <w:sz w:val="22"/>
          <w:szCs w:val="22"/>
        </w:rPr>
        <w:t xml:space="preserve">; </w:t>
      </w:r>
    </w:p>
    <w:p w:rsidR="00413E6B" w:rsidRPr="00854293" w:rsidRDefault="00413E6B" w:rsidP="00413E6B">
      <w:pPr>
        <w:pStyle w:val="Akapitzlist"/>
        <w:numPr>
          <w:ilvl w:val="0"/>
          <w:numId w:val="17"/>
        </w:numPr>
        <w:ind w:left="993" w:hanging="284"/>
        <w:jc w:val="both"/>
        <w:rPr>
          <w:rFonts w:cs="Arial"/>
          <w:sz w:val="22"/>
          <w:szCs w:val="22"/>
        </w:rPr>
      </w:pPr>
      <w:r w:rsidRPr="00854293">
        <w:rPr>
          <w:rFonts w:cs="Arial"/>
          <w:sz w:val="22"/>
          <w:szCs w:val="22"/>
        </w:rPr>
        <w:t>Cel szczegółowy 4: Wspieranie osób i rodzin w przezwyciężeniu trudnej sytuacji życiowej;</w:t>
      </w:r>
    </w:p>
    <w:p w:rsidR="00C279B8" w:rsidRDefault="00413E6B" w:rsidP="00C279B8">
      <w:pPr>
        <w:pStyle w:val="Akapitzlist"/>
        <w:numPr>
          <w:ilvl w:val="0"/>
          <w:numId w:val="17"/>
        </w:numPr>
        <w:ind w:left="993" w:hanging="284"/>
        <w:jc w:val="both"/>
        <w:rPr>
          <w:rFonts w:cs="Arial"/>
          <w:sz w:val="22"/>
          <w:szCs w:val="22"/>
        </w:rPr>
      </w:pPr>
      <w:r w:rsidRPr="00854293">
        <w:rPr>
          <w:rFonts w:cs="Arial"/>
          <w:sz w:val="22"/>
          <w:szCs w:val="22"/>
        </w:rPr>
        <w:t xml:space="preserve">Cel szczegółowy 5: Rozwój społeczeństwa obywatelskiego. </w:t>
      </w:r>
    </w:p>
    <w:p w:rsidR="00C279B8" w:rsidRPr="00C279B8" w:rsidRDefault="00C279B8" w:rsidP="00C279B8">
      <w:pPr>
        <w:pStyle w:val="Akapitzlist"/>
        <w:ind w:left="993"/>
        <w:jc w:val="both"/>
        <w:rPr>
          <w:rFonts w:cs="Arial"/>
          <w:sz w:val="22"/>
          <w:szCs w:val="22"/>
        </w:rPr>
      </w:pPr>
    </w:p>
    <w:p w:rsidR="00603F01" w:rsidRDefault="00413E6B" w:rsidP="00E82926">
      <w:pPr>
        <w:rPr>
          <w:noProof/>
        </w:rPr>
      </w:pPr>
      <w:bookmarkStart w:id="36" w:name="_Toc454873032"/>
      <w:bookmarkStart w:id="37" w:name="_Toc486508781"/>
      <w:bookmarkStart w:id="38" w:name="_Toc467620003"/>
      <w:r w:rsidRPr="00E82926">
        <w:rPr>
          <w:b/>
        </w:rPr>
        <w:t xml:space="preserve">Rysunek </w:t>
      </w:r>
      <w:r w:rsidRPr="00E82926">
        <w:rPr>
          <w:b/>
        </w:rPr>
        <w:fldChar w:fldCharType="begin"/>
      </w:r>
      <w:r w:rsidRPr="00E82926">
        <w:rPr>
          <w:b/>
        </w:rPr>
        <w:instrText xml:space="preserve"> SEQ Rysunek \* ARABIC </w:instrText>
      </w:r>
      <w:r w:rsidRPr="00E82926">
        <w:rPr>
          <w:b/>
        </w:rPr>
        <w:fldChar w:fldCharType="separate"/>
      </w:r>
      <w:r w:rsidR="00F927AF">
        <w:rPr>
          <w:b/>
          <w:noProof/>
        </w:rPr>
        <w:t>6</w:t>
      </w:r>
      <w:r w:rsidRPr="00E82926">
        <w:rPr>
          <w:b/>
        </w:rPr>
        <w:fldChar w:fldCharType="end"/>
      </w:r>
      <w:r w:rsidRPr="00E82926">
        <w:t xml:space="preserve"> Cel główny i cele szczegółowe </w:t>
      </w:r>
      <w:bookmarkEnd w:id="36"/>
      <w:r w:rsidRPr="00E82926">
        <w:t>Wojewódzkiego Programu Pomocy Społecznej</w:t>
      </w:r>
      <w:bookmarkEnd w:id="37"/>
      <w:r>
        <w:rPr>
          <w:noProof/>
        </w:rPr>
        <w:t xml:space="preserve"> </w:t>
      </w:r>
    </w:p>
    <w:p w:rsidR="00340415" w:rsidRDefault="00340415" w:rsidP="00E82926">
      <w:r w:rsidRPr="00E82926">
        <w:rPr>
          <w:noProof/>
        </w:rPr>
        <w:drawing>
          <wp:anchor distT="0" distB="0" distL="114300" distR="114300" simplePos="0" relativeHeight="251677184" behindDoc="0" locked="0" layoutInCell="1" allowOverlap="1" wp14:anchorId="0063EE6D" wp14:editId="14BE8C44">
            <wp:simplePos x="0" y="0"/>
            <wp:positionH relativeFrom="column">
              <wp:posOffset>81280</wp:posOffset>
            </wp:positionH>
            <wp:positionV relativeFrom="paragraph">
              <wp:posOffset>19685</wp:posOffset>
            </wp:positionV>
            <wp:extent cx="5600700" cy="1691640"/>
            <wp:effectExtent l="0" t="0" r="0" b="3810"/>
            <wp:wrapNone/>
            <wp:docPr id="7" name="Diagram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289"/>
                    <pic:cNvPicPr>
                      <a:picLocks noChangeArrowheads="1"/>
                    </pic:cNvPicPr>
                  </pic:nvPicPr>
                  <pic:blipFill>
                    <a:blip r:embed="rId23"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600700" cy="1691640"/>
                    </a:xfrm>
                    <a:prstGeom prst="rect">
                      <a:avLst/>
                    </a:prstGeom>
                    <a:noFill/>
                    <a:ln w="9525">
                      <a:noFill/>
                      <a:miter lim="800000"/>
                      <a:headEnd/>
                      <a:tailEnd/>
                    </a:ln>
                  </pic:spPr>
                </pic:pic>
              </a:graphicData>
            </a:graphic>
            <wp14:sizeRelV relativeFrom="margin">
              <wp14:pctHeight>0</wp14:pctHeight>
            </wp14:sizeRelV>
          </wp:anchor>
        </w:drawing>
      </w:r>
    </w:p>
    <w:p w:rsidR="00340415" w:rsidRDefault="00340415" w:rsidP="00E82926"/>
    <w:p w:rsidR="00340415" w:rsidRDefault="00340415" w:rsidP="00E82926"/>
    <w:p w:rsidR="00340415" w:rsidRDefault="00340415" w:rsidP="00E82926"/>
    <w:p w:rsidR="00340415" w:rsidRDefault="00340415" w:rsidP="00E82926"/>
    <w:p w:rsidR="00340415" w:rsidRDefault="00340415" w:rsidP="00E82926"/>
    <w:p w:rsidR="00340415" w:rsidRDefault="00340415" w:rsidP="00E82926"/>
    <w:p w:rsidR="00340415" w:rsidRDefault="00340415" w:rsidP="00E82926"/>
    <w:p w:rsidR="00413E6B" w:rsidRDefault="00413E6B" w:rsidP="000F27C6">
      <w:pPr>
        <w:rPr>
          <w:sz w:val="20"/>
          <w:szCs w:val="20"/>
        </w:rPr>
      </w:pPr>
      <w:r w:rsidRPr="00C279B8">
        <w:t xml:space="preserve"> </w:t>
      </w:r>
      <w:r w:rsidRPr="00340415">
        <w:rPr>
          <w:sz w:val="20"/>
          <w:szCs w:val="20"/>
        </w:rPr>
        <w:t>Źródło: opracowanie własne</w:t>
      </w:r>
      <w:bookmarkEnd w:id="38"/>
      <w:r w:rsidRPr="00340415">
        <w:rPr>
          <w:sz w:val="20"/>
          <w:szCs w:val="20"/>
        </w:rPr>
        <w:t xml:space="preserve"> </w:t>
      </w:r>
    </w:p>
    <w:p w:rsidR="006E2FCE" w:rsidRPr="000F27C6" w:rsidRDefault="006E2FCE" w:rsidP="000F27C6">
      <w:pPr>
        <w:rPr>
          <w:sz w:val="20"/>
          <w:szCs w:val="20"/>
        </w:rPr>
      </w:pPr>
    </w:p>
    <w:p w:rsidR="00413E6B" w:rsidRPr="00C26230" w:rsidRDefault="00413E6B" w:rsidP="00413E6B">
      <w:pPr>
        <w:ind w:firstLine="709"/>
        <w:jc w:val="both"/>
        <w:rPr>
          <w:rFonts w:cs="Arial"/>
        </w:rPr>
      </w:pPr>
      <w:r w:rsidRPr="00C26230">
        <w:rPr>
          <w:rFonts w:cs="Tahoma"/>
        </w:rPr>
        <w:lastRenderedPageBreak/>
        <w:t xml:space="preserve">Mając na względzie fakt, iż celem głównym </w:t>
      </w:r>
      <w:r>
        <w:rPr>
          <w:rFonts w:cs="Tahoma"/>
        </w:rPr>
        <w:t xml:space="preserve">Gminnego </w:t>
      </w:r>
      <w:r w:rsidRPr="00C26230">
        <w:rPr>
          <w:rFonts w:cs="Tahoma"/>
        </w:rPr>
        <w:t xml:space="preserve">Programu Rewitalizacji  jest </w:t>
      </w:r>
      <w:r>
        <w:rPr>
          <w:rFonts w:cs="Tahoma"/>
          <w:color w:val="FF0000"/>
        </w:rPr>
        <w:t xml:space="preserve"> </w:t>
      </w:r>
      <w:r w:rsidR="00BA085E" w:rsidRPr="00EB4E44">
        <w:rPr>
          <w:rFonts w:asciiTheme="minorHAnsi" w:hAnsiTheme="minorHAnsi" w:cs="Arial"/>
          <w:iCs/>
          <w:spacing w:val="4"/>
        </w:rPr>
        <w:t xml:space="preserve">„Poprawa jakości życia mieszkańców obszarów zdegradowanych w gminie </w:t>
      </w:r>
      <w:r w:rsidR="00BA085E">
        <w:rPr>
          <w:rFonts w:asciiTheme="minorHAnsi" w:hAnsiTheme="minorHAnsi" w:cs="Arial"/>
          <w:iCs/>
          <w:spacing w:val="4"/>
        </w:rPr>
        <w:t>Trzciel</w:t>
      </w:r>
      <w:r w:rsidR="00BA085E" w:rsidRPr="00EB4E44">
        <w:rPr>
          <w:rFonts w:asciiTheme="minorHAnsi" w:hAnsiTheme="minorHAnsi" w:cs="Arial"/>
          <w:iCs/>
          <w:spacing w:val="4"/>
        </w:rPr>
        <w:t xml:space="preserve"> oraz kompleksowe przeciwdziałanie marginalizacji zdegradowanych społecznie, infrastrukturalnie, gospodarczo, przestrzennie i środowiskowo </w:t>
      </w:r>
      <w:r w:rsidR="00BA085E" w:rsidRPr="00BA085E">
        <w:rPr>
          <w:rFonts w:asciiTheme="minorHAnsi" w:hAnsiTheme="minorHAnsi" w:cs="Arial"/>
          <w:iCs/>
          <w:color w:val="000000" w:themeColor="text1"/>
          <w:spacing w:val="4"/>
        </w:rPr>
        <w:t>obszarów gminy”</w:t>
      </w:r>
      <w:r w:rsidRPr="00BA085E">
        <w:rPr>
          <w:rFonts w:cs="Tahoma"/>
          <w:color w:val="000000" w:themeColor="text1"/>
        </w:rPr>
        <w:t xml:space="preserve">), jednoznacznie </w:t>
      </w:r>
      <w:r w:rsidRPr="00C26230">
        <w:rPr>
          <w:rFonts w:cs="Tahoma"/>
          <w:color w:val="000000"/>
        </w:rPr>
        <w:t xml:space="preserve">należy uznać, iż </w:t>
      </w:r>
      <w:r w:rsidRPr="00C26230">
        <w:rPr>
          <w:rFonts w:cs="Tahoma"/>
        </w:rPr>
        <w:t>cel programu jest spójny z założeniami dokumentu tj. Cel</w:t>
      </w:r>
      <w:r>
        <w:rPr>
          <w:rFonts w:cs="Tahoma"/>
        </w:rPr>
        <w:t xml:space="preserve"> szczegółowy</w:t>
      </w:r>
      <w:r w:rsidRPr="00C26230">
        <w:rPr>
          <w:rFonts w:cs="Tahoma"/>
        </w:rPr>
        <w:t xml:space="preserve"> nr 3: „</w:t>
      </w:r>
      <w:r w:rsidRPr="00C26230">
        <w:rPr>
          <w:rFonts w:cs="Tahoma,Bold"/>
          <w:bCs/>
        </w:rPr>
        <w:t>Poprawa jakości usług świadczonych na rzecz osób zagrożonych wykluczeniem społecznym oraz wykluczonych społecznie</w:t>
      </w:r>
      <w:r w:rsidRPr="00C26230">
        <w:rPr>
          <w:rFonts w:cs="Tahoma"/>
        </w:rPr>
        <w:t xml:space="preserve">”, w którym jednym z działań jest </w:t>
      </w:r>
      <w:r w:rsidRPr="00C26230">
        <w:rPr>
          <w:rFonts w:cs="Tahoma"/>
          <w:b/>
        </w:rPr>
        <w:t>„</w:t>
      </w:r>
      <w:r w:rsidRPr="00C26230">
        <w:rPr>
          <w:b/>
        </w:rPr>
        <w:t>Wspieranie przedsięwzięć w zakresie integracji społecznej osób i rodzin z grup szczególnego ryzyka</w:t>
      </w:r>
      <w:r w:rsidRPr="00C26230">
        <w:rPr>
          <w:rFonts w:cs="Tahoma"/>
          <w:b/>
        </w:rPr>
        <w:t>”</w:t>
      </w:r>
      <w:r w:rsidRPr="00C26230">
        <w:rPr>
          <w:rFonts w:cs="Tahoma"/>
        </w:rPr>
        <w:t xml:space="preserve"> oraz „</w:t>
      </w:r>
      <w:r w:rsidRPr="00C26230">
        <w:rPr>
          <w:rFonts w:cs="Arial"/>
          <w:b/>
        </w:rPr>
        <w:t>Prowadzenie bada</w:t>
      </w:r>
      <w:r w:rsidRPr="00A47FAA">
        <w:rPr>
          <w:rFonts w:cs="Arial"/>
          <w:b/>
        </w:rPr>
        <w:t>ń społecznych, mają</w:t>
      </w:r>
      <w:r w:rsidRPr="00C26230">
        <w:rPr>
          <w:rFonts w:cs="Arial"/>
          <w:b/>
        </w:rPr>
        <w:t xml:space="preserve">cych na celu </w:t>
      </w:r>
      <w:r w:rsidRPr="00A47FAA">
        <w:rPr>
          <w:rFonts w:cs="Arial"/>
          <w:b/>
        </w:rPr>
        <w:t xml:space="preserve">identyfikowanie grup zagrożonych wykluczeniem </w:t>
      </w:r>
      <w:r w:rsidRPr="00C26230">
        <w:rPr>
          <w:rFonts w:cs="Arial"/>
          <w:b/>
        </w:rPr>
        <w:t xml:space="preserve">społecznym i </w:t>
      </w:r>
      <w:r w:rsidRPr="00A47FAA">
        <w:rPr>
          <w:rFonts w:cs="Arial"/>
          <w:b/>
        </w:rPr>
        <w:t>wykluczonych społecznie</w:t>
      </w:r>
      <w:r w:rsidRPr="00C26230">
        <w:rPr>
          <w:rFonts w:cs="Arial"/>
          <w:b/>
          <w:color w:val="000000"/>
        </w:rPr>
        <w:t>”.</w:t>
      </w:r>
      <w:r w:rsidRPr="00C26230">
        <w:rPr>
          <w:rFonts w:cs="Tahoma"/>
          <w:color w:val="000000"/>
        </w:rPr>
        <w:t xml:space="preserve"> </w:t>
      </w:r>
      <w:r w:rsidRPr="00C26230">
        <w:rPr>
          <w:rFonts w:cs="Tahoma"/>
        </w:rPr>
        <w:t xml:space="preserve">Program jest także odpowiedzią na następujące problemy zidentyfikowane w dokumencie tj. </w:t>
      </w:r>
      <w:r w:rsidRPr="00C26230">
        <w:rPr>
          <w:rFonts w:cs="Arial"/>
        </w:rPr>
        <w:t>długotrwałe bezrobocie, skrajne ubóstwo i</w:t>
      </w:r>
      <w:r>
        <w:rPr>
          <w:rFonts w:cs="Arial"/>
        </w:rPr>
        <w:t> </w:t>
      </w:r>
      <w:r w:rsidRPr="00C26230">
        <w:rPr>
          <w:rFonts w:cs="Arial"/>
        </w:rPr>
        <w:t xml:space="preserve"> bezdomność</w:t>
      </w:r>
      <w:r>
        <w:rPr>
          <w:rFonts w:cs="Arial"/>
        </w:rPr>
        <w:t xml:space="preserve">. Powoduje to </w:t>
      </w:r>
      <w:r w:rsidRPr="00A47FAA">
        <w:rPr>
          <w:rFonts w:cs="Arial"/>
        </w:rPr>
        <w:t>konieczność wdrożenia nowych i bardziej skutecznych instrumentów, które byłyby dostosowane do poprawy sytuacji społecznej osób zagr</w:t>
      </w:r>
      <w:r>
        <w:rPr>
          <w:rFonts w:cs="Arial"/>
        </w:rPr>
        <w:t xml:space="preserve">ożonych wykluczeniem społecznym </w:t>
      </w:r>
      <w:r w:rsidRPr="00C26230">
        <w:rPr>
          <w:rFonts w:cs="Arial"/>
        </w:rPr>
        <w:t>(str.34 rozdział V.</w:t>
      </w:r>
      <w:r>
        <w:rPr>
          <w:rFonts w:cs="Arial"/>
        </w:rPr>
        <w:t xml:space="preserve"> </w:t>
      </w:r>
      <w:r w:rsidRPr="00C26230">
        <w:rPr>
          <w:rFonts w:cs="Arial"/>
        </w:rPr>
        <w:t>Cele Wojewódzkiego Programu Polityki Społecznej).</w:t>
      </w:r>
    </w:p>
    <w:p w:rsidR="00413E6B" w:rsidRPr="000756E2" w:rsidRDefault="00413E6B" w:rsidP="00413E6B">
      <w:pPr>
        <w:jc w:val="both"/>
        <w:rPr>
          <w:rFonts w:cs="Arial"/>
        </w:rPr>
      </w:pPr>
    </w:p>
    <w:p w:rsidR="00413E6B" w:rsidRPr="00600DF8" w:rsidRDefault="00413E6B" w:rsidP="00413E6B">
      <w:pPr>
        <w:spacing w:line="240" w:lineRule="auto"/>
        <w:rPr>
          <w:rFonts w:cs="Arial"/>
          <w:b/>
          <w:color w:val="4F6228" w:themeColor="accent3" w:themeShade="80"/>
        </w:rPr>
      </w:pPr>
      <w:r w:rsidRPr="00600DF8">
        <w:rPr>
          <w:rFonts w:cs="Arial"/>
          <w:b/>
          <w:color w:val="4F6228" w:themeColor="accent3" w:themeShade="80"/>
        </w:rPr>
        <w:t xml:space="preserve">STRATEGIA POLITYKI SPOŁECZNEJ WOJEWÓDZTWA LUBUSKIEGO NA LATA 2014-2020 </w:t>
      </w:r>
    </w:p>
    <w:p w:rsidR="00413E6B" w:rsidRPr="00B02066" w:rsidRDefault="00413E6B" w:rsidP="00413E6B">
      <w:pPr>
        <w:ind w:firstLine="709"/>
        <w:jc w:val="both"/>
        <w:rPr>
          <w:rFonts w:cs="Arial"/>
        </w:rPr>
      </w:pPr>
      <w:r w:rsidRPr="00C26230">
        <w:rPr>
          <w:rFonts w:cs="Arial"/>
        </w:rPr>
        <w:t>Strategia Polityki Społecznej Województwa Lubuskiego na lata 2014-2020 jest ważnym elementem polityki regionalnej, uwzględniającej zapisy dokumentów krajowych oraz zasady europejskiej polityki regionalnej, mające wpływ na politykę społeczną województwa lubuskiego. W</w:t>
      </w:r>
      <w:r>
        <w:rPr>
          <w:rFonts w:cs="Arial"/>
        </w:rPr>
        <w:t> </w:t>
      </w:r>
      <w:r w:rsidRPr="00C26230">
        <w:rPr>
          <w:rFonts w:cs="Arial"/>
        </w:rPr>
        <w:t>Strategii wyznaczono karty strategiczne, zawierające cztery cele główne, stanowiące ich kontynuację z</w:t>
      </w:r>
      <w:r>
        <w:rPr>
          <w:rFonts w:cs="Arial"/>
        </w:rPr>
        <w:t xml:space="preserve">e strategii przyjętej w 2005 r.  </w:t>
      </w:r>
      <w:r w:rsidRPr="00C26230">
        <w:rPr>
          <w:rFonts w:cs="Arial"/>
        </w:rPr>
        <w:t xml:space="preserve">Cele główne realizowane będą w oparciu o założone cele strategiczne oraz kierunki interwencji wpisujące się w założenia krajowych oraz regionalnych </w:t>
      </w:r>
      <w:r w:rsidRPr="00B02066">
        <w:rPr>
          <w:rFonts w:cs="Arial"/>
        </w:rPr>
        <w:t xml:space="preserve">dokumentów strategicznych. </w:t>
      </w:r>
    </w:p>
    <w:p w:rsidR="00413E6B" w:rsidRPr="00854293" w:rsidRDefault="00413E6B" w:rsidP="00413E6B">
      <w:pPr>
        <w:rPr>
          <w:rFonts w:cs="Arial"/>
          <w:b/>
        </w:rPr>
      </w:pPr>
      <w:r w:rsidRPr="00854293">
        <w:rPr>
          <w:rFonts w:cs="Arial"/>
          <w:b/>
        </w:rPr>
        <w:t>Cele główne Strategii:</w:t>
      </w:r>
    </w:p>
    <w:p w:rsidR="00413E6B" w:rsidRPr="00854293" w:rsidRDefault="00413E6B" w:rsidP="00413E6B">
      <w:pPr>
        <w:pStyle w:val="Akapitzlist"/>
        <w:numPr>
          <w:ilvl w:val="0"/>
          <w:numId w:val="19"/>
        </w:numPr>
        <w:ind w:left="1134" w:hanging="425"/>
        <w:rPr>
          <w:rFonts w:cs="Arial"/>
          <w:sz w:val="22"/>
          <w:szCs w:val="22"/>
        </w:rPr>
      </w:pPr>
      <w:r w:rsidRPr="00854293">
        <w:rPr>
          <w:rFonts w:cs="Arial"/>
          <w:sz w:val="22"/>
          <w:szCs w:val="22"/>
        </w:rPr>
        <w:t>Wyrównywanie szans rozwojowych dzieci i młodzieży;</w:t>
      </w:r>
    </w:p>
    <w:p w:rsidR="00413E6B" w:rsidRPr="00854293" w:rsidRDefault="00413E6B" w:rsidP="00413E6B">
      <w:pPr>
        <w:pStyle w:val="Akapitzlist"/>
        <w:numPr>
          <w:ilvl w:val="0"/>
          <w:numId w:val="19"/>
        </w:numPr>
        <w:ind w:left="1134" w:hanging="425"/>
        <w:rPr>
          <w:rFonts w:cs="Arial"/>
          <w:sz w:val="22"/>
          <w:szCs w:val="22"/>
        </w:rPr>
      </w:pPr>
      <w:r w:rsidRPr="00854293">
        <w:rPr>
          <w:rFonts w:cs="Arial"/>
          <w:sz w:val="22"/>
          <w:szCs w:val="22"/>
        </w:rPr>
        <w:t>Zapobieganie wykluczeniu społecznemu osób i rodzin oraz ich integracja ze społeczeństwem;</w:t>
      </w:r>
    </w:p>
    <w:p w:rsidR="00413E6B" w:rsidRPr="00854293" w:rsidRDefault="00413E6B" w:rsidP="00413E6B">
      <w:pPr>
        <w:pStyle w:val="Akapitzlist"/>
        <w:numPr>
          <w:ilvl w:val="0"/>
          <w:numId w:val="19"/>
        </w:numPr>
        <w:ind w:left="1134" w:hanging="425"/>
        <w:rPr>
          <w:rFonts w:cs="Arial"/>
          <w:sz w:val="22"/>
          <w:szCs w:val="22"/>
        </w:rPr>
      </w:pPr>
      <w:r w:rsidRPr="00854293">
        <w:rPr>
          <w:rFonts w:cs="Arial"/>
          <w:sz w:val="22"/>
          <w:szCs w:val="22"/>
        </w:rPr>
        <w:t>Doskonalenie systemu wsparcia społecznego;</w:t>
      </w:r>
    </w:p>
    <w:p w:rsidR="00413E6B" w:rsidRPr="00854293" w:rsidRDefault="00413E6B" w:rsidP="00413E6B">
      <w:pPr>
        <w:pStyle w:val="Akapitzlist"/>
        <w:numPr>
          <w:ilvl w:val="0"/>
          <w:numId w:val="19"/>
        </w:numPr>
        <w:ind w:left="1134" w:hanging="425"/>
        <w:rPr>
          <w:rFonts w:cs="Arial"/>
          <w:sz w:val="22"/>
          <w:szCs w:val="22"/>
        </w:rPr>
      </w:pPr>
      <w:r w:rsidRPr="00854293">
        <w:rPr>
          <w:rFonts w:cs="Arial"/>
          <w:sz w:val="22"/>
          <w:szCs w:val="22"/>
        </w:rPr>
        <w:t>Wspieranie społeczeństwa obywatelskiego.</w:t>
      </w:r>
    </w:p>
    <w:p w:rsidR="00413E6B" w:rsidRPr="0015709B" w:rsidRDefault="00413E6B" w:rsidP="00413E6B">
      <w:pPr>
        <w:autoSpaceDE w:val="0"/>
        <w:autoSpaceDN w:val="0"/>
        <w:adjustRightInd w:val="0"/>
        <w:ind w:firstLine="708"/>
        <w:jc w:val="both"/>
        <w:rPr>
          <w:rFonts w:cs="Tahoma"/>
          <w:color w:val="000000" w:themeColor="text1"/>
        </w:rPr>
      </w:pPr>
      <w:r w:rsidRPr="00854293">
        <w:rPr>
          <w:rFonts w:cs="Tahoma"/>
        </w:rPr>
        <w:t xml:space="preserve">Działania rewitalizacyjne ujęte w </w:t>
      </w:r>
      <w:r w:rsidRPr="00BA085E">
        <w:rPr>
          <w:rFonts w:cs="Tahoma"/>
          <w:color w:val="000000" w:themeColor="text1"/>
        </w:rPr>
        <w:t xml:space="preserve">niniejszym Gminnym Programie Rewitalizacji prowadzą </w:t>
      </w:r>
      <w:r w:rsidRPr="00BA085E">
        <w:rPr>
          <w:color w:val="000000" w:themeColor="text1"/>
        </w:rPr>
        <w:t>do poprawy jakości życia mieszkańców obszaru rewitalizowanego</w:t>
      </w:r>
      <w:r w:rsidRPr="00BA085E">
        <w:rPr>
          <w:rFonts w:cs="Tahoma"/>
          <w:color w:val="000000" w:themeColor="text1"/>
        </w:rPr>
        <w:t xml:space="preserve"> (Cel główny: </w:t>
      </w:r>
      <w:r w:rsidR="00BA085E" w:rsidRPr="00BA085E">
        <w:rPr>
          <w:rFonts w:asciiTheme="minorHAnsi" w:hAnsiTheme="minorHAnsi" w:cs="Arial"/>
          <w:iCs/>
          <w:color w:val="000000" w:themeColor="text1"/>
          <w:spacing w:val="4"/>
        </w:rPr>
        <w:t>„Poprawa jakości życia mieszkańców obszarów zdegradowanych w gminie Trzciel oraz kompleksowe przeciwdziałanie marginalizacji zdegradowanych społecznie, infrastrukturalnie, gospodarczo, przestrzennie i środowiskowo obszarów gminy”</w:t>
      </w:r>
      <w:r w:rsidRPr="00BA085E">
        <w:rPr>
          <w:rFonts w:cs="Tahoma"/>
          <w:color w:val="000000" w:themeColor="text1"/>
        </w:rPr>
        <w:t>), dlatego też należy uznać, iż</w:t>
      </w:r>
      <w:r w:rsidRPr="0015709B">
        <w:rPr>
          <w:rFonts w:cs="Tahoma"/>
          <w:color w:val="000000" w:themeColor="text1"/>
        </w:rPr>
        <w:t>:</w:t>
      </w:r>
    </w:p>
    <w:p w:rsidR="00413E6B" w:rsidRPr="00B02066" w:rsidRDefault="00413E6B" w:rsidP="00413E6B">
      <w:pPr>
        <w:pStyle w:val="Default"/>
        <w:numPr>
          <w:ilvl w:val="0"/>
          <w:numId w:val="18"/>
        </w:numPr>
        <w:spacing w:line="312" w:lineRule="auto"/>
        <w:ind w:left="993" w:hanging="284"/>
        <w:jc w:val="both"/>
        <w:rPr>
          <w:rFonts w:ascii="Calibri" w:hAnsi="Calibri" w:cs="Tahoma"/>
          <w:sz w:val="22"/>
          <w:szCs w:val="22"/>
        </w:rPr>
      </w:pPr>
      <w:r w:rsidRPr="0015709B">
        <w:rPr>
          <w:rFonts w:ascii="Calibri" w:hAnsi="Calibri" w:cs="Tahoma"/>
          <w:color w:val="000000" w:themeColor="text1"/>
          <w:sz w:val="22"/>
          <w:szCs w:val="22"/>
        </w:rPr>
        <w:t>cel programu pokrywa się, jest zbieżny i realizuje cel głó</w:t>
      </w:r>
      <w:r w:rsidRPr="00B02066">
        <w:rPr>
          <w:rFonts w:ascii="Calibri" w:hAnsi="Calibri" w:cs="Tahoma"/>
          <w:sz w:val="22"/>
          <w:szCs w:val="22"/>
        </w:rPr>
        <w:t>wny określony w dokumencie – Cel główny</w:t>
      </w:r>
      <w:r>
        <w:rPr>
          <w:rFonts w:ascii="Calibri" w:hAnsi="Calibri" w:cs="Tahoma"/>
          <w:sz w:val="22"/>
          <w:szCs w:val="22"/>
        </w:rPr>
        <w:t>:</w:t>
      </w:r>
      <w:r w:rsidRPr="00B02066">
        <w:rPr>
          <w:rFonts w:ascii="Calibri" w:hAnsi="Calibri" w:cs="Tahoma"/>
          <w:sz w:val="22"/>
          <w:szCs w:val="22"/>
        </w:rPr>
        <w:t xml:space="preserve"> </w:t>
      </w:r>
      <w:r w:rsidRPr="00B02066">
        <w:rPr>
          <w:rFonts w:ascii="Calibri" w:hAnsi="Calibri" w:cs="Arial"/>
          <w:sz w:val="22"/>
          <w:szCs w:val="22"/>
        </w:rPr>
        <w:t xml:space="preserve">Karta </w:t>
      </w:r>
      <w:r>
        <w:rPr>
          <w:rFonts w:ascii="Calibri" w:hAnsi="Calibri" w:cs="Arial"/>
          <w:sz w:val="22"/>
          <w:szCs w:val="22"/>
        </w:rPr>
        <w:t xml:space="preserve">strategiczna </w:t>
      </w:r>
      <w:r w:rsidRPr="00B02066">
        <w:rPr>
          <w:rFonts w:ascii="Calibri" w:hAnsi="Calibri" w:cs="Arial"/>
          <w:sz w:val="22"/>
          <w:szCs w:val="22"/>
        </w:rPr>
        <w:t>II-1</w:t>
      </w:r>
      <w:r w:rsidRPr="00B02066">
        <w:rPr>
          <w:rFonts w:ascii="Calibri" w:hAnsi="Calibri" w:cs="Tahoma"/>
          <w:sz w:val="22"/>
          <w:szCs w:val="22"/>
        </w:rPr>
        <w:t>: „</w:t>
      </w:r>
      <w:r w:rsidRPr="00B02066">
        <w:rPr>
          <w:rFonts w:ascii="Calibri" w:eastAsia="Calibri" w:hAnsi="Calibri" w:cs="Verdana"/>
          <w:sz w:val="22"/>
          <w:szCs w:val="22"/>
        </w:rPr>
        <w:t>Zapobieganie wykluczeniu społecznemu osób i rodzin oraz ich integracja ze społeczeństwem”</w:t>
      </w:r>
      <w:r w:rsidRPr="00B02066">
        <w:rPr>
          <w:rFonts w:ascii="Calibri" w:hAnsi="Calibri" w:cs="Tahoma"/>
          <w:sz w:val="22"/>
          <w:szCs w:val="22"/>
        </w:rPr>
        <w:t>, Cel strategiczny „Przeciwdziałanie wykluczeniu społecznemu osób niepełnosprawnych poprzez zatrudnianie i likwidację barier architektonicznych, urbanistycznych i w komunikowaniu się”;</w:t>
      </w:r>
    </w:p>
    <w:p w:rsidR="00413E6B" w:rsidRPr="00B02066" w:rsidRDefault="00413E6B" w:rsidP="00413E6B">
      <w:pPr>
        <w:pStyle w:val="Default"/>
        <w:numPr>
          <w:ilvl w:val="0"/>
          <w:numId w:val="18"/>
        </w:numPr>
        <w:spacing w:line="312" w:lineRule="auto"/>
        <w:ind w:left="993" w:hanging="284"/>
        <w:jc w:val="both"/>
        <w:rPr>
          <w:rFonts w:ascii="Calibri" w:hAnsi="Calibri" w:cs="Tahoma"/>
          <w:sz w:val="22"/>
          <w:szCs w:val="22"/>
        </w:rPr>
      </w:pPr>
      <w:r w:rsidRPr="00B02066">
        <w:rPr>
          <w:rFonts w:ascii="Calibri" w:hAnsi="Calibri" w:cs="Tahoma"/>
          <w:sz w:val="22"/>
          <w:szCs w:val="22"/>
        </w:rPr>
        <w:lastRenderedPageBreak/>
        <w:t xml:space="preserve">program jest odpowiedzią na problemy i potrzeby zidentyfikowane w dokumencie planistycznym tj. </w:t>
      </w:r>
      <w:r w:rsidRPr="00B02066">
        <w:rPr>
          <w:rFonts w:ascii="Calibri" w:hAnsi="Calibri" w:cs="Arial"/>
          <w:sz w:val="22"/>
          <w:szCs w:val="22"/>
        </w:rPr>
        <w:t>Wysokie zagrożenie wykluczeniem społecznym mieszkańców województwa lubuskiego (str. 22, rozdz. Analiza SWOT)</w:t>
      </w:r>
      <w:r>
        <w:rPr>
          <w:rFonts w:ascii="Calibri" w:hAnsi="Calibri" w:cs="Arial"/>
          <w:sz w:val="22"/>
          <w:szCs w:val="22"/>
        </w:rPr>
        <w:t>.</w:t>
      </w:r>
      <w:r w:rsidRPr="00B02066">
        <w:rPr>
          <w:rFonts w:ascii="Calibri" w:hAnsi="Calibri" w:cs="Arial"/>
          <w:sz w:val="22"/>
          <w:szCs w:val="22"/>
        </w:rPr>
        <w:t xml:space="preserve"> </w:t>
      </w:r>
    </w:p>
    <w:p w:rsidR="00413E6B" w:rsidRDefault="00413E6B" w:rsidP="00413E6B">
      <w:pPr>
        <w:pStyle w:val="Default"/>
        <w:spacing w:line="312" w:lineRule="auto"/>
        <w:jc w:val="both"/>
        <w:rPr>
          <w:rFonts w:ascii="Calibri" w:hAnsi="Calibri" w:cs="Arial"/>
          <w:sz w:val="22"/>
          <w:szCs w:val="22"/>
        </w:rPr>
      </w:pPr>
      <w:r w:rsidRPr="00B02066">
        <w:rPr>
          <w:rFonts w:ascii="Calibri" w:hAnsi="Calibri" w:cs="Arial"/>
          <w:sz w:val="22"/>
          <w:szCs w:val="22"/>
        </w:rPr>
        <w:t xml:space="preserve"> </w:t>
      </w:r>
    </w:p>
    <w:p w:rsidR="00F172EF" w:rsidRPr="00F172EF" w:rsidRDefault="00C72A84" w:rsidP="00413E6B">
      <w:pPr>
        <w:pStyle w:val="Default"/>
        <w:spacing w:line="312" w:lineRule="auto"/>
        <w:jc w:val="both"/>
        <w:rPr>
          <w:rFonts w:ascii="Calibri" w:hAnsi="Calibri" w:cs="Arial"/>
          <w:b/>
          <w:color w:val="76923C" w:themeColor="accent3" w:themeShade="BF"/>
          <w:sz w:val="22"/>
          <w:szCs w:val="22"/>
        </w:rPr>
      </w:pPr>
      <w:r w:rsidRPr="00F172EF">
        <w:rPr>
          <w:rFonts w:ascii="Calibri" w:hAnsi="Calibri" w:cs="Arial"/>
          <w:b/>
          <w:color w:val="76923C" w:themeColor="accent3" w:themeShade="BF"/>
          <w:sz w:val="22"/>
          <w:szCs w:val="22"/>
        </w:rPr>
        <w:t>PLAN ZAGOSPODAROWANIA PRZESTRZENNEGO WOJE</w:t>
      </w:r>
      <w:r w:rsidR="009C735F" w:rsidRPr="00F172EF">
        <w:rPr>
          <w:rFonts w:ascii="Calibri" w:hAnsi="Calibri" w:cs="Arial"/>
          <w:b/>
          <w:color w:val="76923C" w:themeColor="accent3" w:themeShade="BF"/>
          <w:sz w:val="22"/>
          <w:szCs w:val="22"/>
        </w:rPr>
        <w:t xml:space="preserve">WÓDZTWA LUBUSKIEGO </w:t>
      </w:r>
    </w:p>
    <w:p w:rsidR="009C735F" w:rsidRPr="001232BE" w:rsidRDefault="00C72A84" w:rsidP="00F172EF">
      <w:pPr>
        <w:pStyle w:val="Default"/>
        <w:spacing w:line="312" w:lineRule="auto"/>
        <w:ind w:firstLine="708"/>
        <w:jc w:val="both"/>
        <w:rPr>
          <w:rFonts w:asciiTheme="minorHAnsi" w:hAnsiTheme="minorHAnsi" w:cstheme="minorHAnsi"/>
          <w:color w:val="000000" w:themeColor="text1"/>
          <w:sz w:val="22"/>
          <w:szCs w:val="22"/>
        </w:rPr>
      </w:pPr>
      <w:r w:rsidRPr="00595B4D">
        <w:rPr>
          <w:rFonts w:asciiTheme="minorHAnsi" w:hAnsiTheme="minorHAnsi" w:cstheme="minorHAnsi"/>
          <w:sz w:val="22"/>
          <w:szCs w:val="22"/>
        </w:rPr>
        <w:t xml:space="preserve">Plan </w:t>
      </w:r>
      <w:r w:rsidRPr="001232BE">
        <w:rPr>
          <w:rFonts w:asciiTheme="minorHAnsi" w:hAnsiTheme="minorHAnsi" w:cstheme="minorHAnsi"/>
          <w:color w:val="000000" w:themeColor="text1"/>
          <w:sz w:val="22"/>
          <w:szCs w:val="22"/>
        </w:rPr>
        <w:t>zagospodarowania przestrzennego województwa jest podstawą prowadzenia polityki przestrzennej w województwie. Samorząd województwa realizuje politykę przestrzenną w oparciu o ustawę z dnia 5</w:t>
      </w:r>
      <w:r w:rsidR="001232BE" w:rsidRPr="001232BE">
        <w:rPr>
          <w:rFonts w:asciiTheme="minorHAnsi" w:hAnsiTheme="minorHAnsi" w:cstheme="minorHAnsi"/>
          <w:color w:val="000000" w:themeColor="text1"/>
          <w:sz w:val="22"/>
          <w:szCs w:val="22"/>
        </w:rPr>
        <w:t xml:space="preserve"> czerwca</w:t>
      </w:r>
      <w:r w:rsidRPr="001232BE">
        <w:rPr>
          <w:rFonts w:asciiTheme="minorHAnsi" w:hAnsiTheme="minorHAnsi" w:cstheme="minorHAnsi"/>
          <w:color w:val="000000" w:themeColor="text1"/>
          <w:sz w:val="22"/>
          <w:szCs w:val="22"/>
        </w:rPr>
        <w:t xml:space="preserve"> 1998 roku o samorz</w:t>
      </w:r>
      <w:r w:rsidR="00F34371" w:rsidRPr="001232BE">
        <w:rPr>
          <w:rFonts w:asciiTheme="minorHAnsi" w:hAnsiTheme="minorHAnsi" w:cstheme="minorHAnsi"/>
          <w:color w:val="000000" w:themeColor="text1"/>
          <w:sz w:val="22"/>
          <w:szCs w:val="22"/>
        </w:rPr>
        <w:t xml:space="preserve">ądzie województwa </w:t>
      </w:r>
      <w:r w:rsidR="001232BE" w:rsidRPr="001232BE">
        <w:rPr>
          <w:rFonts w:asciiTheme="minorHAnsi" w:hAnsiTheme="minorHAnsi" w:cstheme="minorHAnsi"/>
          <w:color w:val="000000" w:themeColor="text1"/>
          <w:sz w:val="22"/>
          <w:szCs w:val="22"/>
        </w:rPr>
        <w:t xml:space="preserve">(Dz. U. z 2016 r., poz. 486 z </w:t>
      </w:r>
      <w:proofErr w:type="spellStart"/>
      <w:r w:rsidR="001232BE" w:rsidRPr="001232BE">
        <w:rPr>
          <w:rFonts w:asciiTheme="minorHAnsi" w:hAnsiTheme="minorHAnsi" w:cstheme="minorHAnsi"/>
          <w:color w:val="000000" w:themeColor="text1"/>
          <w:sz w:val="22"/>
          <w:szCs w:val="22"/>
        </w:rPr>
        <w:t>późn</w:t>
      </w:r>
      <w:proofErr w:type="spellEnd"/>
      <w:r w:rsidR="001232BE" w:rsidRPr="001232BE">
        <w:rPr>
          <w:rFonts w:asciiTheme="minorHAnsi" w:hAnsiTheme="minorHAnsi" w:cstheme="minorHAnsi"/>
          <w:color w:val="000000" w:themeColor="text1"/>
          <w:sz w:val="22"/>
          <w:szCs w:val="22"/>
        </w:rPr>
        <w:t>. zm.)</w:t>
      </w:r>
      <w:r w:rsidRPr="001232BE">
        <w:rPr>
          <w:rFonts w:asciiTheme="minorHAnsi" w:hAnsiTheme="minorHAnsi" w:cstheme="minorHAnsi"/>
          <w:color w:val="000000" w:themeColor="text1"/>
          <w:sz w:val="22"/>
          <w:szCs w:val="22"/>
        </w:rPr>
        <w:t xml:space="preserve">, ustawę z dnia 27 marca 2003 roku o planowaniu i zagospodarowaniu przestrzennym </w:t>
      </w:r>
      <w:r w:rsidR="001232BE" w:rsidRPr="001232BE">
        <w:rPr>
          <w:rFonts w:asciiTheme="minorHAnsi" w:hAnsiTheme="minorHAnsi" w:cstheme="minorHAnsi"/>
          <w:color w:val="000000" w:themeColor="text1"/>
          <w:sz w:val="22"/>
          <w:szCs w:val="22"/>
        </w:rPr>
        <w:t>(Dz. U. z 2017 r. poz. 1073),</w:t>
      </w:r>
      <w:r w:rsidRPr="001232BE">
        <w:rPr>
          <w:rFonts w:asciiTheme="minorHAnsi" w:hAnsiTheme="minorHAnsi" w:cstheme="minorHAnsi"/>
          <w:color w:val="000000" w:themeColor="text1"/>
          <w:sz w:val="22"/>
          <w:szCs w:val="22"/>
        </w:rPr>
        <w:t xml:space="preserve"> oraz przepisy odrębne i szczegółowe w zakresie planowania i zagospodarowania przestrzennego.</w:t>
      </w:r>
    </w:p>
    <w:p w:rsidR="00595B4D" w:rsidRPr="001232BE" w:rsidRDefault="00C72A84" w:rsidP="009C735F">
      <w:pPr>
        <w:pStyle w:val="Default"/>
        <w:spacing w:line="312" w:lineRule="auto"/>
        <w:jc w:val="both"/>
        <w:rPr>
          <w:rFonts w:asciiTheme="minorHAnsi" w:hAnsiTheme="minorHAnsi" w:cstheme="minorHAnsi"/>
          <w:b/>
          <w:color w:val="000000" w:themeColor="text1"/>
          <w:sz w:val="22"/>
          <w:szCs w:val="22"/>
          <w:u w:val="single"/>
        </w:rPr>
      </w:pPr>
      <w:r w:rsidRPr="001232BE">
        <w:rPr>
          <w:rFonts w:asciiTheme="minorHAnsi" w:hAnsiTheme="minorHAnsi" w:cstheme="minorHAnsi"/>
          <w:b/>
          <w:color w:val="000000" w:themeColor="text1"/>
          <w:sz w:val="22"/>
          <w:szCs w:val="22"/>
          <w:u w:val="single"/>
        </w:rPr>
        <w:t xml:space="preserve">Zmiana Planu zagospodarowania przestrzennego Województwa Lubuskiego </w:t>
      </w:r>
    </w:p>
    <w:p w:rsidR="00C72A84" w:rsidRDefault="00C72A84" w:rsidP="00595B4D">
      <w:pPr>
        <w:pStyle w:val="Default"/>
        <w:spacing w:line="312" w:lineRule="auto"/>
        <w:ind w:firstLine="708"/>
        <w:jc w:val="both"/>
        <w:rPr>
          <w:rFonts w:asciiTheme="minorHAnsi" w:hAnsiTheme="minorHAnsi" w:cstheme="minorHAnsi"/>
          <w:sz w:val="22"/>
          <w:szCs w:val="22"/>
        </w:rPr>
      </w:pPr>
      <w:r w:rsidRPr="001232BE">
        <w:rPr>
          <w:rFonts w:asciiTheme="minorHAnsi" w:hAnsiTheme="minorHAnsi" w:cstheme="minorHAnsi"/>
          <w:color w:val="000000" w:themeColor="text1"/>
          <w:sz w:val="22"/>
          <w:szCs w:val="22"/>
        </w:rPr>
        <w:t>(Zmiana PZPWL) została przyjęta przez Sejmik Województwa Lubuskiego uchwałą nr XXII/191/12 z dnia 21 marca 2012 r. w sprawie uchwalenia „Zmiany Planu zagospodarowania przestr</w:t>
      </w:r>
      <w:r w:rsidR="00F34371" w:rsidRPr="001232BE">
        <w:rPr>
          <w:rFonts w:asciiTheme="minorHAnsi" w:hAnsiTheme="minorHAnsi" w:cstheme="minorHAnsi"/>
          <w:color w:val="000000" w:themeColor="text1"/>
          <w:sz w:val="22"/>
          <w:szCs w:val="22"/>
        </w:rPr>
        <w:t>zennego Województwa Lubuskiego” opublikowan</w:t>
      </w:r>
      <w:r w:rsidR="000149ED" w:rsidRPr="001232BE">
        <w:rPr>
          <w:rFonts w:asciiTheme="minorHAnsi" w:hAnsiTheme="minorHAnsi" w:cstheme="minorHAnsi"/>
          <w:color w:val="000000" w:themeColor="text1"/>
          <w:sz w:val="22"/>
          <w:szCs w:val="22"/>
        </w:rPr>
        <w:t>ą</w:t>
      </w:r>
      <w:r w:rsidR="00F34371" w:rsidRPr="001232BE">
        <w:rPr>
          <w:rFonts w:asciiTheme="minorHAnsi" w:hAnsiTheme="minorHAnsi" w:cstheme="minorHAnsi"/>
          <w:color w:val="000000" w:themeColor="text1"/>
          <w:sz w:val="22"/>
          <w:szCs w:val="22"/>
        </w:rPr>
        <w:t xml:space="preserve"> w Dz. Urz. Woj. Lub. z dnia </w:t>
      </w:r>
      <w:r w:rsidR="001232BE" w:rsidRPr="001232BE">
        <w:rPr>
          <w:rFonts w:asciiTheme="minorHAnsi" w:hAnsiTheme="minorHAnsi" w:cstheme="minorHAnsi"/>
          <w:color w:val="000000" w:themeColor="text1"/>
          <w:sz w:val="22"/>
          <w:szCs w:val="22"/>
        </w:rPr>
        <w:t xml:space="preserve">7 sierpnia </w:t>
      </w:r>
      <w:r w:rsidR="00F34371" w:rsidRPr="001232BE">
        <w:rPr>
          <w:rFonts w:asciiTheme="minorHAnsi" w:hAnsiTheme="minorHAnsi" w:cstheme="minorHAnsi"/>
          <w:color w:val="000000" w:themeColor="text1"/>
          <w:sz w:val="22"/>
          <w:szCs w:val="22"/>
        </w:rPr>
        <w:t xml:space="preserve">2012 </w:t>
      </w:r>
      <w:r w:rsidR="00F34371">
        <w:rPr>
          <w:rFonts w:asciiTheme="minorHAnsi" w:hAnsiTheme="minorHAnsi" w:cstheme="minorHAnsi"/>
          <w:sz w:val="22"/>
          <w:szCs w:val="22"/>
        </w:rPr>
        <w:t>poz. 1533.</w:t>
      </w:r>
    </w:p>
    <w:p w:rsidR="00F34371" w:rsidRDefault="00F34371" w:rsidP="00595B4D">
      <w:pPr>
        <w:pStyle w:val="Default"/>
        <w:spacing w:line="312" w:lineRule="auto"/>
        <w:ind w:firstLine="708"/>
        <w:jc w:val="both"/>
        <w:rPr>
          <w:rFonts w:asciiTheme="minorHAnsi" w:hAnsiTheme="minorHAnsi" w:cstheme="minorHAnsi"/>
          <w:sz w:val="22"/>
          <w:szCs w:val="22"/>
        </w:rPr>
      </w:pPr>
      <w:r>
        <w:rPr>
          <w:rFonts w:asciiTheme="minorHAnsi" w:hAnsiTheme="minorHAnsi" w:cstheme="minorHAnsi"/>
          <w:sz w:val="22"/>
          <w:szCs w:val="22"/>
        </w:rPr>
        <w:t>Zmiana Planu zagospodarowania przestrzennego Województwa Lubuskiego, jako narzędzie strategicznej regulacji zagospodarowania przestrzeni regionu, wyznacza m.in.: „</w:t>
      </w:r>
      <w:r w:rsidR="000149ED">
        <w:rPr>
          <w:rFonts w:asciiTheme="minorHAnsi" w:hAnsiTheme="minorHAnsi" w:cstheme="minorHAnsi"/>
          <w:sz w:val="22"/>
          <w:szCs w:val="22"/>
        </w:rPr>
        <w:t>O</w:t>
      </w:r>
      <w:r>
        <w:rPr>
          <w:rFonts w:asciiTheme="minorHAnsi" w:hAnsiTheme="minorHAnsi" w:cstheme="minorHAnsi"/>
          <w:sz w:val="22"/>
          <w:szCs w:val="22"/>
        </w:rPr>
        <w:t xml:space="preserve">bszary zdegradowane lub zagrożone zniszczeniem proponowane do objęcia programami rewitalizacji lub rewaloryzacji” – załącznik graficzny nr. 12 „Plan struktury </w:t>
      </w:r>
      <w:proofErr w:type="spellStart"/>
      <w:r>
        <w:rPr>
          <w:rFonts w:asciiTheme="minorHAnsi" w:hAnsiTheme="minorHAnsi" w:cstheme="minorHAnsi"/>
          <w:sz w:val="22"/>
          <w:szCs w:val="22"/>
        </w:rPr>
        <w:t>funkcjonalno</w:t>
      </w:r>
      <w:proofErr w:type="spellEnd"/>
      <w:r>
        <w:rPr>
          <w:rFonts w:asciiTheme="minorHAnsi" w:hAnsiTheme="minorHAnsi" w:cstheme="minorHAnsi"/>
          <w:sz w:val="22"/>
          <w:szCs w:val="22"/>
        </w:rPr>
        <w:t xml:space="preserve"> – przestrzennej. Kierunki polityki przestrzennej. Strefa Kulturowa”, </w:t>
      </w:r>
      <w:r w:rsidR="000149ED">
        <w:rPr>
          <w:rFonts w:asciiTheme="minorHAnsi" w:hAnsiTheme="minorHAnsi" w:cstheme="minorHAnsi"/>
          <w:sz w:val="22"/>
          <w:szCs w:val="22"/>
        </w:rPr>
        <w:t>w</w:t>
      </w:r>
      <w:r>
        <w:rPr>
          <w:rFonts w:asciiTheme="minorHAnsi" w:hAnsiTheme="minorHAnsi" w:cstheme="minorHAnsi"/>
          <w:sz w:val="22"/>
          <w:szCs w:val="22"/>
        </w:rPr>
        <w:t xml:space="preserve"> którym na terenie Gminy Trzciel uwzględniono: </w:t>
      </w:r>
    </w:p>
    <w:p w:rsidR="00F34371" w:rsidRDefault="00F34371" w:rsidP="00F34371">
      <w:pPr>
        <w:pStyle w:val="Default"/>
        <w:numPr>
          <w:ilvl w:val="0"/>
          <w:numId w:val="110"/>
        </w:numPr>
        <w:spacing w:line="312" w:lineRule="auto"/>
        <w:jc w:val="both"/>
        <w:rPr>
          <w:rFonts w:asciiTheme="minorHAnsi" w:hAnsiTheme="minorHAnsi" w:cstheme="minorHAnsi"/>
          <w:sz w:val="22"/>
          <w:szCs w:val="22"/>
        </w:rPr>
      </w:pPr>
      <w:r>
        <w:rPr>
          <w:rFonts w:asciiTheme="minorHAnsi" w:hAnsiTheme="minorHAnsi" w:cstheme="minorHAnsi"/>
          <w:sz w:val="22"/>
          <w:szCs w:val="22"/>
        </w:rPr>
        <w:t>projektowaną drogę turystyczną,</w:t>
      </w:r>
    </w:p>
    <w:p w:rsidR="00F34371" w:rsidRDefault="00F34371" w:rsidP="00F34371">
      <w:pPr>
        <w:pStyle w:val="Default"/>
        <w:numPr>
          <w:ilvl w:val="0"/>
          <w:numId w:val="110"/>
        </w:numPr>
        <w:spacing w:line="312" w:lineRule="auto"/>
        <w:jc w:val="both"/>
        <w:rPr>
          <w:rFonts w:asciiTheme="minorHAnsi" w:hAnsiTheme="minorHAnsi" w:cstheme="minorHAnsi"/>
          <w:sz w:val="22"/>
          <w:szCs w:val="22"/>
        </w:rPr>
      </w:pPr>
      <w:r>
        <w:rPr>
          <w:rFonts w:asciiTheme="minorHAnsi" w:hAnsiTheme="minorHAnsi" w:cstheme="minorHAnsi"/>
          <w:sz w:val="22"/>
          <w:szCs w:val="22"/>
        </w:rPr>
        <w:t xml:space="preserve">rzekę Obrę jako proponowaną do objęcia </w:t>
      </w:r>
      <w:proofErr w:type="spellStart"/>
      <w:r>
        <w:rPr>
          <w:rFonts w:asciiTheme="minorHAnsi" w:hAnsiTheme="minorHAnsi" w:cstheme="minorHAnsi"/>
          <w:sz w:val="22"/>
          <w:szCs w:val="22"/>
        </w:rPr>
        <w:t>renaturyzacją</w:t>
      </w:r>
      <w:proofErr w:type="spellEnd"/>
      <w:r>
        <w:rPr>
          <w:rFonts w:asciiTheme="minorHAnsi" w:hAnsiTheme="minorHAnsi" w:cstheme="minorHAnsi"/>
          <w:sz w:val="22"/>
          <w:szCs w:val="22"/>
        </w:rPr>
        <w:t xml:space="preserve"> dla rozwoju turystyki wodnej. </w:t>
      </w:r>
    </w:p>
    <w:p w:rsidR="00F34371" w:rsidRPr="00595B4D" w:rsidRDefault="00F34371" w:rsidP="000149ED">
      <w:pPr>
        <w:pStyle w:val="Default"/>
        <w:spacing w:line="312" w:lineRule="auto"/>
        <w:jc w:val="both"/>
        <w:rPr>
          <w:rFonts w:asciiTheme="minorHAnsi" w:hAnsiTheme="minorHAnsi" w:cstheme="minorHAnsi"/>
          <w:sz w:val="22"/>
          <w:szCs w:val="22"/>
        </w:rPr>
      </w:pPr>
      <w:r>
        <w:rPr>
          <w:rFonts w:asciiTheme="minorHAnsi" w:hAnsiTheme="minorHAnsi" w:cstheme="minorHAnsi"/>
          <w:sz w:val="22"/>
          <w:szCs w:val="22"/>
        </w:rPr>
        <w:t>Ponadto w Rekomendacjach ze zmiany PZPWL dla gmin województwa lubuskiego w punkcie B „Rekomendacje ze Zmiany Planu zagospodarowania przestrzennego Województwa Lubuskiego” w zapisach dotyczących gminy Trzciel zostało ujęte m.in. działanie z zakresu wspomagania procesów rewitalizacji miasta</w:t>
      </w:r>
      <w:r w:rsidR="0097303F">
        <w:rPr>
          <w:rFonts w:asciiTheme="minorHAnsi" w:hAnsiTheme="minorHAnsi" w:cstheme="minorHAnsi"/>
          <w:sz w:val="22"/>
          <w:szCs w:val="22"/>
        </w:rPr>
        <w:t>.</w:t>
      </w:r>
      <w:r>
        <w:rPr>
          <w:rFonts w:asciiTheme="minorHAnsi" w:hAnsiTheme="minorHAnsi" w:cstheme="minorHAnsi"/>
          <w:sz w:val="22"/>
          <w:szCs w:val="22"/>
        </w:rPr>
        <w:t xml:space="preserve"> </w:t>
      </w:r>
    </w:p>
    <w:p w:rsidR="00C72A84" w:rsidRDefault="00C72A84" w:rsidP="00E730F2">
      <w:pPr>
        <w:pStyle w:val="Default"/>
        <w:spacing w:line="312" w:lineRule="auto"/>
        <w:jc w:val="both"/>
        <w:rPr>
          <w:rFonts w:ascii="Calibri" w:hAnsi="Calibri" w:cs="Arial"/>
          <w:sz w:val="22"/>
          <w:szCs w:val="22"/>
        </w:rPr>
      </w:pPr>
    </w:p>
    <w:p w:rsidR="00413E6B" w:rsidRPr="005016A4" w:rsidRDefault="00413E6B" w:rsidP="00413E6B">
      <w:pPr>
        <w:pStyle w:val="Default"/>
        <w:shd w:val="clear" w:color="auto" w:fill="00B050"/>
        <w:spacing w:line="312" w:lineRule="auto"/>
        <w:jc w:val="both"/>
        <w:rPr>
          <w:rFonts w:ascii="Calibri" w:hAnsi="Calibri"/>
          <w:b/>
          <w:bCs/>
          <w:sz w:val="22"/>
          <w:szCs w:val="22"/>
        </w:rPr>
      </w:pPr>
      <w:r w:rsidRPr="005016A4">
        <w:rPr>
          <w:rFonts w:ascii="Calibri" w:hAnsi="Calibri"/>
          <w:b/>
          <w:bCs/>
          <w:sz w:val="22"/>
          <w:szCs w:val="22"/>
        </w:rPr>
        <w:t>DOKUMENTY GMINNE</w:t>
      </w:r>
    </w:p>
    <w:p w:rsidR="00413E6B" w:rsidRDefault="00413E6B" w:rsidP="00413E6B">
      <w:pPr>
        <w:autoSpaceDE w:val="0"/>
        <w:autoSpaceDN w:val="0"/>
        <w:adjustRightInd w:val="0"/>
        <w:jc w:val="both"/>
        <w:rPr>
          <w:rFonts w:cs="Tahoma"/>
          <w:color w:val="000000"/>
        </w:rPr>
      </w:pPr>
    </w:p>
    <w:p w:rsidR="00413E6B" w:rsidRPr="006B16C9" w:rsidRDefault="00413E6B" w:rsidP="00413E6B">
      <w:pPr>
        <w:pStyle w:val="Tekstpodstawowywcity"/>
        <w:spacing w:after="0"/>
        <w:ind w:left="0"/>
        <w:jc w:val="both"/>
        <w:rPr>
          <w:rFonts w:cs="Arial"/>
          <w:b/>
          <w:color w:val="4F6228" w:themeColor="accent3" w:themeShade="80"/>
          <w:sz w:val="22"/>
          <w:szCs w:val="22"/>
        </w:rPr>
      </w:pPr>
      <w:r w:rsidRPr="006B16C9">
        <w:rPr>
          <w:rFonts w:cs="Arial"/>
          <w:b/>
          <w:color w:val="4F6228" w:themeColor="accent3" w:themeShade="80"/>
          <w:sz w:val="22"/>
          <w:szCs w:val="22"/>
        </w:rPr>
        <w:t>STRATEGIA ROZWOJU SPOŁECZNO – GOSPODAR</w:t>
      </w:r>
      <w:r w:rsidR="0010789D">
        <w:rPr>
          <w:rFonts w:cs="Arial"/>
          <w:b/>
          <w:color w:val="4F6228" w:themeColor="accent3" w:themeShade="80"/>
          <w:sz w:val="22"/>
          <w:szCs w:val="22"/>
        </w:rPr>
        <w:t>CZEGO GMINY TRZCIEL NA LATA 2016</w:t>
      </w:r>
      <w:r w:rsidRPr="006B16C9">
        <w:rPr>
          <w:rFonts w:cs="Arial"/>
          <w:b/>
          <w:color w:val="4F6228" w:themeColor="accent3" w:themeShade="80"/>
          <w:sz w:val="22"/>
          <w:szCs w:val="22"/>
        </w:rPr>
        <w:t xml:space="preserve"> – 2023 </w:t>
      </w:r>
    </w:p>
    <w:p w:rsidR="00413E6B" w:rsidRPr="006B16C9" w:rsidRDefault="00413E6B" w:rsidP="00413E6B">
      <w:pPr>
        <w:jc w:val="both"/>
        <w:rPr>
          <w:color w:val="000000" w:themeColor="text1"/>
          <w:szCs w:val="28"/>
        </w:rPr>
      </w:pPr>
      <w:r w:rsidRPr="006B16C9">
        <w:t xml:space="preserve">Strategia Rozwoju </w:t>
      </w:r>
      <w:proofErr w:type="spellStart"/>
      <w:r w:rsidRPr="006B16C9">
        <w:t>Społeczno</w:t>
      </w:r>
      <w:proofErr w:type="spellEnd"/>
      <w:r w:rsidRPr="006B16C9">
        <w:t xml:space="preserve"> – Gospodar</w:t>
      </w:r>
      <w:r w:rsidR="0010789D">
        <w:t>czego Gminy Trzciel na lata 2016</w:t>
      </w:r>
      <w:r w:rsidRPr="006B16C9">
        <w:t xml:space="preserve"> – 2023</w:t>
      </w:r>
      <w:r w:rsidR="0010789D">
        <w:t xml:space="preserve"> (</w:t>
      </w:r>
      <w:r w:rsidR="0010789D" w:rsidRPr="0010789D">
        <w:t xml:space="preserve">Uchwała Nr XIII/84/2015 Rady Miejskiej w Trzcielu z dnia 17 grudnia 2015r. w sprawie przyjęcia Strategii Rozwoju </w:t>
      </w:r>
      <w:proofErr w:type="spellStart"/>
      <w:r w:rsidR="0010789D" w:rsidRPr="0010789D">
        <w:t>Społeczno</w:t>
      </w:r>
      <w:proofErr w:type="spellEnd"/>
      <w:r w:rsidR="0010789D" w:rsidRPr="0010789D">
        <w:t xml:space="preserve"> - Gospodarczego Gminy Trzciel na lata 2016-2023 ze zm.</w:t>
      </w:r>
      <w:r w:rsidR="0010789D">
        <w:t>)</w:t>
      </w:r>
      <w:r w:rsidRPr="006B16C9">
        <w:t xml:space="preserve">  </w:t>
      </w:r>
      <w:r w:rsidRPr="006B16C9">
        <w:rPr>
          <w:rFonts w:cs="Arial"/>
        </w:rPr>
        <w:t xml:space="preserve">jest </w:t>
      </w:r>
      <w:r w:rsidRPr="006B16C9">
        <w:t xml:space="preserve">jednym z  podstawowych instrumentów zarządzania – efektem procesu planowania strategicznego. Przez strategię – w najogólniejszym znaczeniu – można rozumieć sposób osiągania wyznaczonych celów poprzez sterowanie rozwojem. Strategia identyfikuje najistotniejsze problemy rozwojowe, formułuje misję, cele strategiczne oraz wariantowe opcje rozwoju odnoszące się do sposobów osiągania założonych celów. Określa też kierunki i granice działania władz </w:t>
      </w:r>
      <w:r w:rsidRPr="006B16C9">
        <w:rPr>
          <w:color w:val="000000" w:themeColor="text1"/>
        </w:rPr>
        <w:t xml:space="preserve">publicznych. </w:t>
      </w:r>
      <w:r w:rsidRPr="006B16C9">
        <w:rPr>
          <w:rFonts w:cs="Arial"/>
          <w:color w:val="000000" w:themeColor="text1"/>
        </w:rPr>
        <w:t xml:space="preserve">Władze gminy określiły w dokumencie następującą misję: </w:t>
      </w:r>
      <w:r w:rsidRPr="006B16C9">
        <w:rPr>
          <w:color w:val="000000" w:themeColor="text1"/>
          <w:szCs w:val="28"/>
        </w:rPr>
        <w:t xml:space="preserve">Kreowanie dynamicznego i spójnego rozwoju  z poszanowaniem </w:t>
      </w:r>
      <w:r w:rsidRPr="006B16C9">
        <w:rPr>
          <w:color w:val="000000" w:themeColor="text1"/>
          <w:szCs w:val="28"/>
        </w:rPr>
        <w:lastRenderedPageBreak/>
        <w:t>środowiska naturalnego, efektywne wykorzystanie istniejących zasobów - turystycznych, przyrodniczych, kulturowych, promowanie przedsiębiorczości, budowanie atrakcyjnej</w:t>
      </w:r>
      <w:r w:rsidRPr="00BC79F8">
        <w:rPr>
          <w:color w:val="000000" w:themeColor="text1"/>
          <w:szCs w:val="28"/>
        </w:rPr>
        <w:t xml:space="preserve"> oferty </w:t>
      </w:r>
      <w:proofErr w:type="spellStart"/>
      <w:r w:rsidRPr="00BC79F8">
        <w:rPr>
          <w:color w:val="000000" w:themeColor="text1"/>
          <w:szCs w:val="28"/>
        </w:rPr>
        <w:t>turystyczno</w:t>
      </w:r>
      <w:proofErr w:type="spellEnd"/>
      <w:r w:rsidRPr="00BC79F8">
        <w:rPr>
          <w:color w:val="000000" w:themeColor="text1"/>
          <w:szCs w:val="28"/>
        </w:rPr>
        <w:t xml:space="preserve"> - rekreacy</w:t>
      </w:r>
      <w:r>
        <w:rPr>
          <w:color w:val="000000" w:themeColor="text1"/>
          <w:szCs w:val="28"/>
        </w:rPr>
        <w:t xml:space="preserve">jnej, przyciąganie </w:t>
      </w:r>
      <w:r w:rsidRPr="00BC79F8">
        <w:rPr>
          <w:color w:val="000000" w:themeColor="text1"/>
          <w:szCs w:val="28"/>
        </w:rPr>
        <w:t>inwestorów, rozwój usług edukacyjnych, kulturalnych, zdrowotnych i aktywności społecznej</w:t>
      </w:r>
      <w:r>
        <w:rPr>
          <w:color w:val="000000" w:themeColor="text1"/>
          <w:szCs w:val="28"/>
        </w:rPr>
        <w:t xml:space="preserve">. </w:t>
      </w:r>
      <w:r w:rsidRPr="006B16C9">
        <w:rPr>
          <w:rFonts w:cs="Arial"/>
          <w:color w:val="FF0000"/>
        </w:rPr>
        <w:t xml:space="preserve"> </w:t>
      </w:r>
      <w:r w:rsidRPr="006B16C9">
        <w:rPr>
          <w:rFonts w:cs="Arial"/>
        </w:rPr>
        <w:t>Misja realizowana jest przez pryzmat celów</w:t>
      </w:r>
      <w:r w:rsidRPr="006B16C9">
        <w:rPr>
          <w:rFonts w:cs="Arial"/>
          <w:color w:val="FF0000"/>
        </w:rPr>
        <w:t xml:space="preserve"> </w:t>
      </w:r>
      <w:r w:rsidRPr="006B16C9">
        <w:rPr>
          <w:rFonts w:cs="Arial"/>
        </w:rPr>
        <w:t xml:space="preserve">strategicznych. </w:t>
      </w:r>
      <w:r w:rsidRPr="006B16C9">
        <w:rPr>
          <w:rFonts w:eastAsia="Calibri"/>
        </w:rPr>
        <w:t xml:space="preserve">Cel </w:t>
      </w:r>
      <w:r>
        <w:rPr>
          <w:rFonts w:eastAsia="Calibri"/>
        </w:rPr>
        <w:t>strategiczny</w:t>
      </w:r>
      <w:r w:rsidRPr="006B16C9">
        <w:rPr>
          <w:rFonts w:eastAsia="Calibri"/>
        </w:rPr>
        <w:t xml:space="preserve"> wyznacza podstawowe kryteria oceny procesów rozwojowych. Ważne, aby wskazywał na te efekty procesu rozwojowego, które są autentycznie najważniejsze dla lokalnej społeczności. Jednocześnie istotne jest, by były to wyniki możliwe mierzalne, pozwalające na późniejszą ocenę osiąganych rezultatów. </w:t>
      </w:r>
    </w:p>
    <w:p w:rsidR="00413E6B" w:rsidRDefault="00413E6B" w:rsidP="00413E6B">
      <w:pPr>
        <w:autoSpaceDE w:val="0"/>
        <w:autoSpaceDN w:val="0"/>
        <w:adjustRightInd w:val="0"/>
        <w:ind w:firstLine="708"/>
        <w:jc w:val="both"/>
      </w:pPr>
      <w:r>
        <w:t>Strategia Ro</w:t>
      </w:r>
      <w:r w:rsidR="0010789D">
        <w:t>zwoju Gminy Trzciel na lata 2016</w:t>
      </w:r>
      <w:r>
        <w:t xml:space="preserve">-2023 określa najważniejsze kierunki rozwoju gminy, będące odpowiedzią na zdefiniowane wyzwania rozwojowe. Rozwój gminy Trzciel do 2023 roku ukierunkowany został na: innowacyjny i stabilny rozwój gospodarczy, poprawę jakości życia mieszkańców, aktywną i nowoczesną społeczność oraz kształtowanie przestrzeni sprzyjającej rozwojowi </w:t>
      </w:r>
      <w:proofErr w:type="spellStart"/>
      <w:r>
        <w:t>społeczno</w:t>
      </w:r>
      <w:proofErr w:type="spellEnd"/>
      <w:r>
        <w:t xml:space="preserve"> gospodarczemu. Zdefiniowane zostały 4 cele strategiczne, podzielone na bardziej szczegółowe cele operacyjne.</w:t>
      </w:r>
    </w:p>
    <w:p w:rsidR="00413E6B" w:rsidRDefault="00413E6B" w:rsidP="00413E6B">
      <w:pPr>
        <w:autoSpaceDE w:val="0"/>
        <w:autoSpaceDN w:val="0"/>
        <w:adjustRightInd w:val="0"/>
        <w:jc w:val="both"/>
      </w:pPr>
    </w:p>
    <w:p w:rsidR="00413E6B" w:rsidRDefault="00D65176" w:rsidP="00413E6B">
      <w:pPr>
        <w:jc w:val="both"/>
        <w:rPr>
          <w:rFonts w:cs="Tahoma"/>
          <w:color w:val="000000"/>
        </w:rPr>
      </w:pPr>
      <w:bookmarkStart w:id="39" w:name="_Toc467620004"/>
      <w:bookmarkStart w:id="40" w:name="_Toc486508716"/>
      <w:r w:rsidRPr="00D65176">
        <w:rPr>
          <w:b/>
        </w:rPr>
        <w:t xml:space="preserve">Tabela </w:t>
      </w:r>
      <w:r w:rsidRPr="00D65176">
        <w:rPr>
          <w:b/>
        </w:rPr>
        <w:fldChar w:fldCharType="begin"/>
      </w:r>
      <w:r w:rsidRPr="00D65176">
        <w:rPr>
          <w:b/>
        </w:rPr>
        <w:instrText xml:space="preserve"> SEQ Tabela \* ARABIC </w:instrText>
      </w:r>
      <w:r w:rsidRPr="00D65176">
        <w:rPr>
          <w:b/>
        </w:rPr>
        <w:fldChar w:fldCharType="separate"/>
      </w:r>
      <w:r w:rsidR="00F927AF">
        <w:rPr>
          <w:b/>
          <w:noProof/>
        </w:rPr>
        <w:t>2</w:t>
      </w:r>
      <w:r w:rsidRPr="00D65176">
        <w:rPr>
          <w:b/>
        </w:rPr>
        <w:fldChar w:fldCharType="end"/>
      </w:r>
      <w:r w:rsidRPr="00D65176">
        <w:t xml:space="preserve"> </w:t>
      </w:r>
      <w:r w:rsidR="00413E6B" w:rsidRPr="00D65176">
        <w:rPr>
          <w:b/>
        </w:rPr>
        <w:t xml:space="preserve"> </w:t>
      </w:r>
      <w:r w:rsidR="00413E6B" w:rsidRPr="00D65176">
        <w:rPr>
          <w:rFonts w:cs="Tahoma"/>
          <w:color w:val="000000"/>
        </w:rPr>
        <w:t>Cele strategiczne</w:t>
      </w:r>
      <w:r w:rsidR="00413E6B">
        <w:rPr>
          <w:rFonts w:cs="Tahoma"/>
          <w:color w:val="000000"/>
        </w:rPr>
        <w:t xml:space="preserve"> Gminy </w:t>
      </w:r>
      <w:bookmarkEnd w:id="39"/>
      <w:r w:rsidR="00413E6B">
        <w:rPr>
          <w:rFonts w:cs="Tahoma"/>
          <w:color w:val="000000"/>
        </w:rPr>
        <w:t>Trzciel</w:t>
      </w:r>
      <w:bookmarkEnd w:id="40"/>
    </w:p>
    <w:tbl>
      <w:tblPr>
        <w:tblStyle w:val="Tabelasiatki4akcent63"/>
        <w:tblW w:w="0" w:type="auto"/>
        <w:tblLook w:val="04A0" w:firstRow="1" w:lastRow="0" w:firstColumn="1" w:lastColumn="0" w:noHBand="0" w:noVBand="1"/>
      </w:tblPr>
      <w:tblGrid>
        <w:gridCol w:w="4361"/>
        <w:gridCol w:w="4850"/>
      </w:tblGrid>
      <w:tr w:rsidR="00413E6B" w:rsidRPr="00C907CC" w:rsidTr="008A5C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vAlign w:val="center"/>
          </w:tcPr>
          <w:p w:rsidR="00413E6B" w:rsidRPr="00C907CC" w:rsidRDefault="00413E6B" w:rsidP="00D65176">
            <w:pPr>
              <w:spacing w:line="240" w:lineRule="auto"/>
              <w:rPr>
                <w:rFonts w:cs="Times New Roman"/>
                <w:b w:val="0"/>
                <w:color w:val="000000" w:themeColor="text1"/>
                <w:sz w:val="18"/>
              </w:rPr>
            </w:pPr>
            <w:r w:rsidRPr="00C907CC">
              <w:rPr>
                <w:rFonts w:cs="Times New Roman"/>
                <w:color w:val="000000" w:themeColor="text1"/>
                <w:sz w:val="18"/>
              </w:rPr>
              <w:t>CELE STRATEGICZNE</w:t>
            </w:r>
          </w:p>
        </w:tc>
        <w:tc>
          <w:tcPr>
            <w:tcW w:w="4850" w:type="dxa"/>
            <w:vAlign w:val="center"/>
          </w:tcPr>
          <w:p w:rsidR="00413E6B" w:rsidRPr="00C907CC" w:rsidRDefault="00413E6B" w:rsidP="00D65176">
            <w:pPr>
              <w:spacing w:line="240" w:lineRule="auto"/>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18"/>
              </w:rPr>
            </w:pPr>
            <w:r w:rsidRPr="00C907CC">
              <w:rPr>
                <w:rFonts w:cs="Times New Roman"/>
                <w:color w:val="000000" w:themeColor="text1"/>
                <w:sz w:val="18"/>
              </w:rPr>
              <w:t>CELE OPERACYJNE</w:t>
            </w:r>
          </w:p>
        </w:tc>
      </w:tr>
      <w:tr w:rsidR="00413E6B" w:rsidRPr="00C907CC" w:rsidTr="008A5C1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361" w:type="dxa"/>
            <w:vAlign w:val="center"/>
          </w:tcPr>
          <w:p w:rsidR="00413E6B" w:rsidRPr="00C907CC" w:rsidRDefault="00413E6B" w:rsidP="00D65176">
            <w:pPr>
              <w:spacing w:line="240" w:lineRule="auto"/>
              <w:rPr>
                <w:rFonts w:cs="Times New Roman"/>
                <w:color w:val="000000" w:themeColor="text1"/>
                <w:sz w:val="18"/>
              </w:rPr>
            </w:pPr>
            <w:r w:rsidRPr="00C907CC">
              <w:rPr>
                <w:rFonts w:cs="Times New Roman"/>
                <w:color w:val="000000" w:themeColor="text1"/>
                <w:sz w:val="18"/>
              </w:rPr>
              <w:t>1 – Rozwój gospodarczy i ekonomiczny Gminy Trzciel.</w:t>
            </w:r>
          </w:p>
        </w:tc>
        <w:tc>
          <w:tcPr>
            <w:tcW w:w="4850" w:type="dxa"/>
            <w:vAlign w:val="center"/>
          </w:tcPr>
          <w:p w:rsidR="00413E6B" w:rsidRPr="00C907CC" w:rsidRDefault="00413E6B" w:rsidP="00D65176">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rPr>
            </w:pPr>
            <w:r w:rsidRPr="00C907CC">
              <w:rPr>
                <w:rFonts w:cs="Times New Roman"/>
                <w:color w:val="000000" w:themeColor="text1"/>
                <w:sz w:val="18"/>
              </w:rPr>
              <w:t>1.1 Rozwój i uzbrojenie terenów inwestycyjnych,</w:t>
            </w:r>
          </w:p>
          <w:p w:rsidR="00413E6B" w:rsidRPr="00C907CC" w:rsidRDefault="00413E6B" w:rsidP="00D65176">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rPr>
            </w:pPr>
            <w:r w:rsidRPr="00C907CC">
              <w:rPr>
                <w:rFonts w:cs="Times New Roman"/>
                <w:color w:val="000000" w:themeColor="text1"/>
                <w:sz w:val="18"/>
              </w:rPr>
              <w:t>1.2 Wspieranie i rozwój przedsiębiorczości lokalnej, w tym proekologicznej,</w:t>
            </w:r>
          </w:p>
          <w:p w:rsidR="00413E6B" w:rsidRPr="00C907CC" w:rsidRDefault="00413E6B" w:rsidP="00D65176">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rPr>
            </w:pPr>
            <w:r w:rsidRPr="00C907CC">
              <w:rPr>
                <w:rFonts w:cs="Times New Roman"/>
                <w:color w:val="000000" w:themeColor="text1"/>
                <w:sz w:val="18"/>
              </w:rPr>
              <w:t xml:space="preserve">1.3 Rozwój infrastruktury </w:t>
            </w:r>
            <w:proofErr w:type="spellStart"/>
            <w:r w:rsidRPr="00C907CC">
              <w:rPr>
                <w:rFonts w:cs="Times New Roman"/>
                <w:color w:val="000000" w:themeColor="text1"/>
                <w:sz w:val="18"/>
              </w:rPr>
              <w:t>turystyczno</w:t>
            </w:r>
            <w:proofErr w:type="spellEnd"/>
            <w:r w:rsidRPr="00C907CC">
              <w:rPr>
                <w:rFonts w:cs="Times New Roman"/>
                <w:color w:val="000000" w:themeColor="text1"/>
                <w:sz w:val="18"/>
              </w:rPr>
              <w:t xml:space="preserve"> - rekreacyjnej,</w:t>
            </w:r>
          </w:p>
          <w:p w:rsidR="00413E6B" w:rsidRPr="00C907CC" w:rsidRDefault="00413E6B" w:rsidP="00D65176">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rPr>
            </w:pPr>
            <w:r w:rsidRPr="00C907CC">
              <w:rPr>
                <w:rFonts w:cs="Times New Roman"/>
                <w:color w:val="000000" w:themeColor="text1"/>
                <w:sz w:val="18"/>
              </w:rPr>
              <w:t>1.4 Aktywna promocja gminy i oferty inwestycyjno-usługowej,</w:t>
            </w:r>
          </w:p>
          <w:p w:rsidR="00413E6B" w:rsidRPr="00C907CC" w:rsidRDefault="00413E6B" w:rsidP="00D65176">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rPr>
            </w:pPr>
            <w:r w:rsidRPr="00C907CC">
              <w:rPr>
                <w:rFonts w:cs="Times New Roman"/>
                <w:color w:val="000000" w:themeColor="text1"/>
                <w:sz w:val="18"/>
              </w:rPr>
              <w:t>1.5 Wspieranie działań prowadzących do poprawy rozwoju produkcji rolnej,</w:t>
            </w:r>
          </w:p>
          <w:p w:rsidR="00413E6B" w:rsidRPr="00C907CC" w:rsidRDefault="00413E6B" w:rsidP="00D65176">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rPr>
            </w:pPr>
            <w:r w:rsidRPr="00C907CC">
              <w:rPr>
                <w:rFonts w:cs="Times New Roman"/>
                <w:color w:val="000000" w:themeColor="text1"/>
                <w:sz w:val="18"/>
              </w:rPr>
              <w:t>1.6 Przyjazna i efektywna administracja</w:t>
            </w:r>
          </w:p>
        </w:tc>
      </w:tr>
      <w:tr w:rsidR="00413E6B" w:rsidRPr="00C907CC" w:rsidTr="008A5C1C">
        <w:tc>
          <w:tcPr>
            <w:cnfStyle w:val="001000000000" w:firstRow="0" w:lastRow="0" w:firstColumn="1" w:lastColumn="0" w:oddVBand="0" w:evenVBand="0" w:oddHBand="0" w:evenHBand="0" w:firstRowFirstColumn="0" w:firstRowLastColumn="0" w:lastRowFirstColumn="0" w:lastRowLastColumn="0"/>
            <w:tcW w:w="4361" w:type="dxa"/>
            <w:vAlign w:val="center"/>
          </w:tcPr>
          <w:p w:rsidR="00413E6B" w:rsidRPr="00C907CC" w:rsidRDefault="00413E6B" w:rsidP="00D65176">
            <w:pPr>
              <w:spacing w:line="240" w:lineRule="auto"/>
              <w:rPr>
                <w:rFonts w:cs="Times New Roman"/>
                <w:color w:val="000000" w:themeColor="text1"/>
                <w:sz w:val="18"/>
              </w:rPr>
            </w:pPr>
            <w:r w:rsidRPr="00C907CC">
              <w:rPr>
                <w:rFonts w:cs="Times New Roman"/>
                <w:color w:val="000000" w:themeColor="text1"/>
                <w:sz w:val="18"/>
              </w:rPr>
              <w:t>2 – Poprawa infrastruktury technicznej i społecznej podnoszącej jakość życia mieszkańców.</w:t>
            </w:r>
          </w:p>
        </w:tc>
        <w:tc>
          <w:tcPr>
            <w:tcW w:w="4850" w:type="dxa"/>
            <w:vAlign w:val="center"/>
          </w:tcPr>
          <w:p w:rsidR="00413E6B" w:rsidRPr="00C907CC" w:rsidRDefault="00413E6B" w:rsidP="00D65176">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rPr>
            </w:pPr>
            <w:r w:rsidRPr="00C907CC">
              <w:rPr>
                <w:rFonts w:cs="Times New Roman"/>
                <w:color w:val="000000" w:themeColor="text1"/>
                <w:sz w:val="18"/>
              </w:rPr>
              <w:t xml:space="preserve">2.1 Poprawa stanu technicznych dróg i infrastruktury </w:t>
            </w:r>
            <w:proofErr w:type="spellStart"/>
            <w:r w:rsidRPr="00C907CC">
              <w:rPr>
                <w:rFonts w:cs="Times New Roman"/>
                <w:color w:val="000000" w:themeColor="text1"/>
                <w:sz w:val="18"/>
              </w:rPr>
              <w:t>okołodrogowej</w:t>
            </w:r>
            <w:proofErr w:type="spellEnd"/>
            <w:r w:rsidRPr="00C907CC">
              <w:rPr>
                <w:rFonts w:cs="Times New Roman"/>
                <w:color w:val="000000" w:themeColor="text1"/>
                <w:sz w:val="18"/>
              </w:rPr>
              <w:t>, zwiększenie dostępności komunikacyjnej,</w:t>
            </w:r>
          </w:p>
          <w:p w:rsidR="00413E6B" w:rsidRPr="00C907CC" w:rsidRDefault="00413E6B" w:rsidP="00D65176">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rPr>
            </w:pPr>
            <w:r w:rsidRPr="00C907CC">
              <w:rPr>
                <w:rFonts w:cs="Times New Roman"/>
                <w:color w:val="000000" w:themeColor="text1"/>
                <w:sz w:val="18"/>
              </w:rPr>
              <w:t xml:space="preserve">2.2 Realizacja zadań z zakresu infrastruktury </w:t>
            </w:r>
            <w:proofErr w:type="spellStart"/>
            <w:r w:rsidRPr="00C907CC">
              <w:rPr>
                <w:rFonts w:cs="Times New Roman"/>
                <w:color w:val="000000" w:themeColor="text1"/>
                <w:sz w:val="18"/>
              </w:rPr>
              <w:t>wodno</w:t>
            </w:r>
            <w:proofErr w:type="spellEnd"/>
            <w:r w:rsidRPr="00C907CC">
              <w:rPr>
                <w:rFonts w:cs="Times New Roman"/>
                <w:color w:val="000000" w:themeColor="text1"/>
                <w:sz w:val="18"/>
              </w:rPr>
              <w:t xml:space="preserve"> – ściekowej,  gospodarki odpadami i niskiej emisji,</w:t>
            </w:r>
          </w:p>
          <w:p w:rsidR="00413E6B" w:rsidRPr="00C907CC" w:rsidRDefault="00413E6B" w:rsidP="00D65176">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rPr>
            </w:pPr>
            <w:r w:rsidRPr="00C907CC">
              <w:rPr>
                <w:rFonts w:cs="Times New Roman"/>
                <w:color w:val="000000" w:themeColor="text1"/>
                <w:sz w:val="18"/>
              </w:rPr>
              <w:t>2.3 Poprawa funkcjonowania obiektów dydaktycznych, kulturalnych i sportowo - rekreacyjnych</w:t>
            </w:r>
          </w:p>
        </w:tc>
      </w:tr>
      <w:tr w:rsidR="00413E6B" w:rsidRPr="00C907CC" w:rsidTr="008A5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vAlign w:val="center"/>
          </w:tcPr>
          <w:p w:rsidR="00413E6B" w:rsidRPr="00C907CC" w:rsidRDefault="00413E6B" w:rsidP="00D65176">
            <w:pPr>
              <w:spacing w:line="240" w:lineRule="auto"/>
              <w:rPr>
                <w:rFonts w:cs="Times New Roman"/>
                <w:color w:val="000000" w:themeColor="text1"/>
                <w:sz w:val="18"/>
              </w:rPr>
            </w:pPr>
            <w:r w:rsidRPr="00C907CC">
              <w:rPr>
                <w:rFonts w:cs="Times New Roman"/>
                <w:color w:val="000000" w:themeColor="text1"/>
                <w:sz w:val="18"/>
              </w:rPr>
              <w:t>3 – Rozwój nowoczesnego społeczeństwa.</w:t>
            </w:r>
          </w:p>
        </w:tc>
        <w:tc>
          <w:tcPr>
            <w:tcW w:w="4850" w:type="dxa"/>
            <w:vAlign w:val="center"/>
          </w:tcPr>
          <w:p w:rsidR="00413E6B" w:rsidRPr="00C907CC" w:rsidRDefault="00413E6B" w:rsidP="00D65176">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rPr>
            </w:pPr>
            <w:r w:rsidRPr="00C907CC">
              <w:rPr>
                <w:rFonts w:cs="Times New Roman"/>
                <w:color w:val="000000" w:themeColor="text1"/>
                <w:sz w:val="18"/>
              </w:rPr>
              <w:t xml:space="preserve">3.1. Poprawa jakości nauczania oraz dostęp do atrakcyjnej oferty </w:t>
            </w:r>
            <w:proofErr w:type="spellStart"/>
            <w:r w:rsidRPr="00C907CC">
              <w:rPr>
                <w:rFonts w:cs="Times New Roman"/>
                <w:color w:val="000000" w:themeColor="text1"/>
                <w:sz w:val="18"/>
              </w:rPr>
              <w:t>kulturalno</w:t>
            </w:r>
            <w:proofErr w:type="spellEnd"/>
            <w:r w:rsidRPr="00C907CC">
              <w:rPr>
                <w:rFonts w:cs="Times New Roman"/>
                <w:color w:val="000000" w:themeColor="text1"/>
                <w:sz w:val="18"/>
              </w:rPr>
              <w:t xml:space="preserve"> - edukacyjnej,</w:t>
            </w:r>
          </w:p>
          <w:p w:rsidR="00413E6B" w:rsidRPr="00C907CC" w:rsidRDefault="00413E6B" w:rsidP="00D65176">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rPr>
            </w:pPr>
            <w:r w:rsidRPr="00C907CC">
              <w:rPr>
                <w:rFonts w:cs="Times New Roman"/>
                <w:color w:val="000000" w:themeColor="text1"/>
                <w:sz w:val="18"/>
              </w:rPr>
              <w:t>3.2. Nowoczesne formy integracji społecznej i przeciwdziałanie wykluczeniu społecznemu,</w:t>
            </w:r>
          </w:p>
          <w:p w:rsidR="00413E6B" w:rsidRPr="00C907CC" w:rsidRDefault="00413E6B" w:rsidP="00D65176">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rPr>
            </w:pPr>
            <w:r w:rsidRPr="00C907CC">
              <w:rPr>
                <w:rFonts w:cs="Times New Roman"/>
                <w:color w:val="000000" w:themeColor="text1"/>
                <w:sz w:val="18"/>
              </w:rPr>
              <w:t>3.3. Poprawa stanu bezpieczeństwa publicznego i rozwój społeczeństwa obywatelskiego</w:t>
            </w:r>
          </w:p>
        </w:tc>
      </w:tr>
      <w:tr w:rsidR="00413E6B" w:rsidRPr="00C907CC" w:rsidTr="008A5C1C">
        <w:tc>
          <w:tcPr>
            <w:cnfStyle w:val="001000000000" w:firstRow="0" w:lastRow="0" w:firstColumn="1" w:lastColumn="0" w:oddVBand="0" w:evenVBand="0" w:oddHBand="0" w:evenHBand="0" w:firstRowFirstColumn="0" w:firstRowLastColumn="0" w:lastRowFirstColumn="0" w:lastRowLastColumn="0"/>
            <w:tcW w:w="4361" w:type="dxa"/>
            <w:vAlign w:val="center"/>
          </w:tcPr>
          <w:p w:rsidR="00413E6B" w:rsidRPr="00C907CC" w:rsidRDefault="00413E6B" w:rsidP="00D65176">
            <w:pPr>
              <w:spacing w:line="240" w:lineRule="auto"/>
              <w:rPr>
                <w:rFonts w:cs="Times New Roman"/>
                <w:color w:val="000000" w:themeColor="text1"/>
                <w:sz w:val="18"/>
              </w:rPr>
            </w:pPr>
            <w:r w:rsidRPr="00C907CC">
              <w:rPr>
                <w:rFonts w:cs="Times New Roman"/>
                <w:color w:val="000000" w:themeColor="text1"/>
                <w:sz w:val="18"/>
              </w:rPr>
              <w:t>4 – Poprawa jakości środowiska przyrodniczego i dziedzictwa kulturowego.</w:t>
            </w:r>
          </w:p>
        </w:tc>
        <w:tc>
          <w:tcPr>
            <w:tcW w:w="4850" w:type="dxa"/>
            <w:vAlign w:val="center"/>
          </w:tcPr>
          <w:p w:rsidR="00413E6B" w:rsidRPr="00C907CC" w:rsidRDefault="00413E6B" w:rsidP="00D65176">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rPr>
            </w:pPr>
            <w:r w:rsidRPr="00C907CC">
              <w:rPr>
                <w:rFonts w:cs="Times New Roman"/>
                <w:color w:val="000000" w:themeColor="text1"/>
                <w:sz w:val="18"/>
              </w:rPr>
              <w:t>4.1. Edukacja ekologiczna i promocja zdrowego stylu życia,</w:t>
            </w:r>
          </w:p>
          <w:p w:rsidR="00413E6B" w:rsidRPr="00C907CC" w:rsidRDefault="00413E6B" w:rsidP="00D65176">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rPr>
            </w:pPr>
            <w:r w:rsidRPr="00C907CC">
              <w:rPr>
                <w:rFonts w:cs="Times New Roman"/>
                <w:color w:val="000000" w:themeColor="text1"/>
                <w:sz w:val="18"/>
              </w:rPr>
              <w:t>4.2. Ochrona walorów i zasobów środowiska</w:t>
            </w:r>
            <w:r>
              <w:rPr>
                <w:rFonts w:cs="Times New Roman"/>
                <w:color w:val="000000" w:themeColor="text1"/>
                <w:sz w:val="18"/>
              </w:rPr>
              <w:t xml:space="preserve"> </w:t>
            </w:r>
            <w:r w:rsidRPr="00C907CC">
              <w:rPr>
                <w:rFonts w:cs="Times New Roman"/>
                <w:color w:val="000000" w:themeColor="text1"/>
                <w:sz w:val="18"/>
              </w:rPr>
              <w:t>przyrodniczego i kulturowego</w:t>
            </w:r>
          </w:p>
        </w:tc>
      </w:tr>
    </w:tbl>
    <w:p w:rsidR="00413E6B" w:rsidRPr="00D34027" w:rsidRDefault="00413E6B" w:rsidP="00413E6B">
      <w:pPr>
        <w:autoSpaceDE w:val="0"/>
        <w:autoSpaceDN w:val="0"/>
        <w:adjustRightInd w:val="0"/>
        <w:jc w:val="both"/>
        <w:rPr>
          <w:rFonts w:eastAsia="Calibri"/>
          <w:sz w:val="20"/>
          <w:szCs w:val="20"/>
        </w:rPr>
      </w:pPr>
      <w:r w:rsidRPr="00D34027">
        <w:rPr>
          <w:rFonts w:eastAsia="Calibri"/>
          <w:sz w:val="20"/>
          <w:szCs w:val="20"/>
        </w:rPr>
        <w:t xml:space="preserve">Źródło: </w:t>
      </w:r>
      <w:r w:rsidRPr="00D34027">
        <w:rPr>
          <w:sz w:val="20"/>
          <w:szCs w:val="20"/>
        </w:rPr>
        <w:t xml:space="preserve">Strategia Rozwoju </w:t>
      </w:r>
      <w:proofErr w:type="spellStart"/>
      <w:r w:rsidRPr="00D34027">
        <w:rPr>
          <w:sz w:val="20"/>
          <w:szCs w:val="20"/>
        </w:rPr>
        <w:t>Społeczno</w:t>
      </w:r>
      <w:proofErr w:type="spellEnd"/>
      <w:r w:rsidRPr="00D34027">
        <w:rPr>
          <w:sz w:val="20"/>
          <w:szCs w:val="20"/>
        </w:rPr>
        <w:t xml:space="preserve"> – Gospodarczego Gminy </w:t>
      </w:r>
      <w:r>
        <w:rPr>
          <w:sz w:val="20"/>
          <w:szCs w:val="20"/>
        </w:rPr>
        <w:t>Trzciel</w:t>
      </w:r>
      <w:r w:rsidR="0010789D">
        <w:rPr>
          <w:sz w:val="20"/>
          <w:szCs w:val="20"/>
        </w:rPr>
        <w:t xml:space="preserve"> na lata 2016</w:t>
      </w:r>
      <w:r w:rsidRPr="00D34027">
        <w:rPr>
          <w:sz w:val="20"/>
          <w:szCs w:val="20"/>
        </w:rPr>
        <w:t>-202</w:t>
      </w:r>
      <w:r>
        <w:rPr>
          <w:sz w:val="20"/>
          <w:szCs w:val="20"/>
        </w:rPr>
        <w:t>3</w:t>
      </w:r>
    </w:p>
    <w:p w:rsidR="00413E6B" w:rsidRDefault="00413E6B" w:rsidP="00413E6B">
      <w:pPr>
        <w:autoSpaceDE w:val="0"/>
        <w:autoSpaceDN w:val="0"/>
        <w:adjustRightInd w:val="0"/>
        <w:jc w:val="both"/>
        <w:rPr>
          <w:rFonts w:eastAsia="Calibri"/>
          <w:sz w:val="18"/>
          <w:szCs w:val="18"/>
        </w:rPr>
      </w:pPr>
    </w:p>
    <w:p w:rsidR="00413E6B" w:rsidRPr="0015709B" w:rsidRDefault="00413E6B" w:rsidP="00413E6B">
      <w:pPr>
        <w:autoSpaceDE w:val="0"/>
        <w:autoSpaceDN w:val="0"/>
        <w:adjustRightInd w:val="0"/>
        <w:ind w:firstLine="708"/>
        <w:jc w:val="both"/>
        <w:rPr>
          <w:rFonts w:asciiTheme="minorHAnsi" w:hAnsiTheme="minorHAnsi" w:cs="Tahoma"/>
          <w:color w:val="000000"/>
        </w:rPr>
      </w:pPr>
      <w:r w:rsidRPr="00B02066">
        <w:rPr>
          <w:rFonts w:cs="Tahoma"/>
        </w:rPr>
        <w:t xml:space="preserve">Działania rewitalizacyjne ujęte w niniejszym </w:t>
      </w:r>
      <w:r>
        <w:rPr>
          <w:rFonts w:cs="Tahoma"/>
        </w:rPr>
        <w:t xml:space="preserve">Gminnym </w:t>
      </w:r>
      <w:r w:rsidRPr="00B02066">
        <w:rPr>
          <w:rFonts w:cs="Tahoma"/>
        </w:rPr>
        <w:t>Programie Rewitalizacji prowadzą</w:t>
      </w:r>
      <w:r w:rsidRPr="00B02066">
        <w:rPr>
          <w:rFonts w:cs="Tahoma"/>
          <w:color w:val="FF0000"/>
        </w:rPr>
        <w:t xml:space="preserve"> </w:t>
      </w:r>
      <w:r w:rsidRPr="00B02066">
        <w:t xml:space="preserve">do poprawy jakości życia mieszkańców </w:t>
      </w:r>
      <w:r w:rsidRPr="00BA085E">
        <w:rPr>
          <w:color w:val="000000" w:themeColor="text1"/>
        </w:rPr>
        <w:t>obszaru rewitalizowanego</w:t>
      </w:r>
      <w:r w:rsidRPr="00BA085E">
        <w:rPr>
          <w:rFonts w:cs="Tahoma"/>
          <w:color w:val="000000" w:themeColor="text1"/>
        </w:rPr>
        <w:t xml:space="preserve"> (Cel główny: </w:t>
      </w:r>
      <w:r w:rsidR="00BA085E" w:rsidRPr="00BA085E">
        <w:rPr>
          <w:rFonts w:asciiTheme="minorHAnsi" w:hAnsiTheme="minorHAnsi" w:cs="Arial"/>
          <w:iCs/>
          <w:color w:val="000000" w:themeColor="text1"/>
          <w:spacing w:val="4"/>
        </w:rPr>
        <w:t>„Poprawa jakości życia mieszkańców obszarów zdegradowanych w gminie Trzciel oraz kompleksowe przeciwdziałanie marginalizacji zdegradowanych społecznie, infrastrukturalnie, gospodarczo, przestrzennie i środowiskowo obszarów gminy”</w:t>
      </w:r>
      <w:r w:rsidRPr="00BA085E">
        <w:rPr>
          <w:rFonts w:cs="Tahoma"/>
          <w:color w:val="000000" w:themeColor="text1"/>
        </w:rPr>
        <w:t xml:space="preserve">), </w:t>
      </w:r>
      <w:r w:rsidRPr="00BA085E">
        <w:rPr>
          <w:rFonts w:asciiTheme="minorHAnsi" w:hAnsiTheme="minorHAnsi" w:cs="Tahoma"/>
          <w:color w:val="000000" w:themeColor="text1"/>
        </w:rPr>
        <w:t xml:space="preserve"> dlatego też należy uznać, </w:t>
      </w:r>
      <w:r w:rsidRPr="0015709B">
        <w:rPr>
          <w:rFonts w:asciiTheme="minorHAnsi" w:hAnsiTheme="minorHAnsi" w:cs="Tahoma"/>
          <w:color w:val="000000" w:themeColor="text1"/>
        </w:rPr>
        <w:t>iż</w:t>
      </w:r>
      <w:r w:rsidRPr="0015709B">
        <w:rPr>
          <w:rFonts w:asciiTheme="minorHAnsi" w:hAnsiTheme="minorHAnsi" w:cs="Tahoma"/>
          <w:color w:val="000000"/>
        </w:rPr>
        <w:t>:</w:t>
      </w:r>
    </w:p>
    <w:p w:rsidR="00413E6B" w:rsidRPr="00C907CC" w:rsidRDefault="00413E6B" w:rsidP="00413E6B">
      <w:pPr>
        <w:pStyle w:val="Default"/>
        <w:numPr>
          <w:ilvl w:val="0"/>
          <w:numId w:val="20"/>
        </w:numPr>
        <w:spacing w:line="312" w:lineRule="auto"/>
        <w:ind w:left="993" w:hanging="284"/>
        <w:jc w:val="both"/>
        <w:rPr>
          <w:rFonts w:asciiTheme="minorHAnsi" w:hAnsiTheme="minorHAnsi" w:cs="Tahoma"/>
          <w:color w:val="FF0000"/>
          <w:sz w:val="22"/>
          <w:szCs w:val="22"/>
        </w:rPr>
      </w:pPr>
      <w:r w:rsidRPr="00C907CC">
        <w:rPr>
          <w:rFonts w:asciiTheme="minorHAnsi" w:hAnsiTheme="minorHAnsi" w:cs="Tahoma"/>
          <w:sz w:val="22"/>
          <w:szCs w:val="22"/>
        </w:rPr>
        <w:lastRenderedPageBreak/>
        <w:t>Cel programu pokrywa się, jest zbieżny i realizuje cele określone w dokumencie – Cel strategiczny 2:</w:t>
      </w:r>
      <w:r w:rsidRPr="00C907CC">
        <w:rPr>
          <w:rFonts w:asciiTheme="minorHAnsi" w:hAnsiTheme="minorHAnsi" w:cs="Tahoma"/>
          <w:sz w:val="22"/>
        </w:rPr>
        <w:t xml:space="preserve"> „</w:t>
      </w:r>
      <w:r w:rsidRPr="00C907CC">
        <w:rPr>
          <w:rFonts w:ascii="Calibri" w:hAnsi="Calibri"/>
          <w:color w:val="000000" w:themeColor="text1"/>
          <w:sz w:val="22"/>
        </w:rPr>
        <w:t>Poprawa infrastruktury technicznej i społecznej podnoszącej jakość życia mieszkańców</w:t>
      </w:r>
      <w:r w:rsidRPr="00C907CC">
        <w:rPr>
          <w:rFonts w:asciiTheme="minorHAnsi" w:eastAsia="Calibri" w:hAnsiTheme="minorHAnsi" w:cs="Verdana"/>
          <w:sz w:val="22"/>
        </w:rPr>
        <w:t>”</w:t>
      </w:r>
      <w:r w:rsidRPr="00C907CC">
        <w:rPr>
          <w:rFonts w:asciiTheme="minorHAnsi" w:hAnsiTheme="minorHAnsi" w:cs="Tahoma"/>
          <w:sz w:val="22"/>
        </w:rPr>
        <w:t>,</w:t>
      </w:r>
    </w:p>
    <w:p w:rsidR="00413E6B" w:rsidRPr="00C907CC" w:rsidRDefault="000F27C6" w:rsidP="00413E6B">
      <w:pPr>
        <w:pStyle w:val="Default"/>
        <w:numPr>
          <w:ilvl w:val="0"/>
          <w:numId w:val="20"/>
        </w:numPr>
        <w:spacing w:line="312" w:lineRule="auto"/>
        <w:ind w:left="993" w:hanging="284"/>
        <w:jc w:val="both"/>
        <w:rPr>
          <w:rFonts w:asciiTheme="minorHAnsi" w:hAnsiTheme="minorHAnsi" w:cs="Tahoma"/>
          <w:color w:val="FF0000"/>
          <w:sz w:val="22"/>
          <w:szCs w:val="22"/>
        </w:rPr>
      </w:pPr>
      <w:r>
        <w:rPr>
          <w:rFonts w:asciiTheme="minorHAnsi" w:hAnsiTheme="minorHAnsi" w:cs="Tahoma"/>
          <w:sz w:val="22"/>
          <w:szCs w:val="22"/>
        </w:rPr>
        <w:t>P</w:t>
      </w:r>
      <w:r w:rsidR="00413E6B" w:rsidRPr="00C907CC">
        <w:rPr>
          <w:rFonts w:asciiTheme="minorHAnsi" w:hAnsiTheme="minorHAnsi" w:cs="Tahoma"/>
          <w:sz w:val="22"/>
          <w:szCs w:val="22"/>
        </w:rPr>
        <w:t xml:space="preserve">rogram jest odpowiedzią na problemy i potrzeby zidentyfikowane w dokumencie planistycznym tj. </w:t>
      </w:r>
      <w:r>
        <w:rPr>
          <w:rFonts w:asciiTheme="minorHAnsi" w:hAnsiTheme="minorHAnsi"/>
          <w:sz w:val="22"/>
          <w:szCs w:val="22"/>
        </w:rPr>
        <w:t>z</w:t>
      </w:r>
      <w:r w:rsidR="00413E6B" w:rsidRPr="00C907CC">
        <w:rPr>
          <w:rFonts w:asciiTheme="minorHAnsi" w:hAnsiTheme="minorHAnsi"/>
          <w:sz w:val="22"/>
          <w:szCs w:val="22"/>
        </w:rPr>
        <w:t xml:space="preserve">ły stan dróg gminnych łączących mniejsze miejscowości, </w:t>
      </w:r>
      <w:r w:rsidR="00413E6B">
        <w:rPr>
          <w:rFonts w:asciiTheme="minorHAnsi" w:hAnsiTheme="minorHAnsi"/>
          <w:sz w:val="22"/>
          <w:szCs w:val="22"/>
        </w:rPr>
        <w:t>z</w:t>
      </w:r>
      <w:r w:rsidR="00413E6B" w:rsidRPr="00C907CC">
        <w:rPr>
          <w:rFonts w:asciiTheme="minorHAnsi" w:hAnsiTheme="minorHAnsi"/>
          <w:sz w:val="22"/>
          <w:szCs w:val="22"/>
        </w:rPr>
        <w:t>byt mała ilość utwardzonych ulic i ciągów pieszych (chodników)</w:t>
      </w:r>
      <w:r w:rsidR="00413E6B">
        <w:rPr>
          <w:rFonts w:asciiTheme="minorHAnsi" w:hAnsiTheme="minorHAnsi"/>
          <w:sz w:val="22"/>
          <w:szCs w:val="22"/>
        </w:rPr>
        <w:t>, b</w:t>
      </w:r>
      <w:r w:rsidR="00413E6B" w:rsidRPr="00C907CC">
        <w:rPr>
          <w:rFonts w:asciiTheme="minorHAnsi" w:hAnsiTheme="minorHAnsi"/>
          <w:sz w:val="22"/>
          <w:szCs w:val="22"/>
        </w:rPr>
        <w:t>rak ścieżek rowerowych i szlaków turystycznych</w:t>
      </w:r>
      <w:r w:rsidR="00413E6B">
        <w:rPr>
          <w:rFonts w:asciiTheme="minorHAnsi" w:hAnsiTheme="minorHAnsi"/>
          <w:sz w:val="22"/>
          <w:szCs w:val="22"/>
        </w:rPr>
        <w:t xml:space="preserve">, brak termomodernizacji budynków oraz </w:t>
      </w:r>
      <w:r w:rsidR="00413E6B" w:rsidRPr="00C907CC">
        <w:rPr>
          <w:rFonts w:asciiTheme="minorHAnsi" w:hAnsiTheme="minorHAnsi"/>
          <w:sz w:val="22"/>
          <w:szCs w:val="22"/>
        </w:rPr>
        <w:t>niska aktywność mieszkańców w działalność społeczną</w:t>
      </w:r>
      <w:r w:rsidR="00413E6B">
        <w:rPr>
          <w:rFonts w:asciiTheme="minorHAnsi" w:hAnsiTheme="minorHAnsi" w:cs="Arial"/>
          <w:sz w:val="22"/>
          <w:szCs w:val="22"/>
        </w:rPr>
        <w:t>.</w:t>
      </w:r>
    </w:p>
    <w:p w:rsidR="00413E6B" w:rsidRDefault="00413E6B" w:rsidP="00413E6B">
      <w:pPr>
        <w:jc w:val="both"/>
        <w:rPr>
          <w:rFonts w:eastAsia="Calibri" w:cs="Times-Bold"/>
          <w:b/>
          <w:bCs/>
          <w:color w:val="FF0000"/>
        </w:rPr>
      </w:pPr>
    </w:p>
    <w:p w:rsidR="00413E6B" w:rsidRPr="00212FE5" w:rsidRDefault="00413E6B" w:rsidP="00413E6B">
      <w:pPr>
        <w:jc w:val="both"/>
        <w:rPr>
          <w:b/>
          <w:color w:val="76923C" w:themeColor="accent3" w:themeShade="BF"/>
        </w:rPr>
      </w:pPr>
      <w:r w:rsidRPr="00212FE5">
        <w:rPr>
          <w:b/>
          <w:color w:val="76923C" w:themeColor="accent3" w:themeShade="BF"/>
        </w:rPr>
        <w:t xml:space="preserve">GMINNY PROGRAM PROFILAKTYKI I ROZWIĄZYWANIA PROBLEMÓW ALKOHOLOWYCH ORAZ PRZECIWDZIAŁANIA NARKOMANII GMINY TRZCIEL NA ROK 2017 </w:t>
      </w:r>
    </w:p>
    <w:p w:rsidR="00413E6B" w:rsidRDefault="00413E6B" w:rsidP="00413E6B">
      <w:pPr>
        <w:ind w:firstLine="708"/>
        <w:jc w:val="both"/>
      </w:pPr>
      <w:r w:rsidRPr="00DB4631">
        <w:t xml:space="preserve">Gminny Program Profilaktyki i Rozwiązywania Problemów Alkoholowych oraz Przeciwdziałania Narkomanii dla Gminy </w:t>
      </w:r>
      <w:r>
        <w:t>Trzciel</w:t>
      </w:r>
      <w:r w:rsidRPr="00DB4631">
        <w:t xml:space="preserve"> na 2017 rok jest kontynuacją działań realizowanych w tym zakresie od kilku lat na terenie Gminy </w:t>
      </w:r>
      <w:r>
        <w:t>Trzciel</w:t>
      </w:r>
      <w:r w:rsidRPr="00DB4631">
        <w:t xml:space="preserve">. Zaplanowane działania są rokrocznie poddawane ocenie i udoskonalane, po to, by realizacja jego celów przynosiła wymierne korzyści dla poszczególnych grup mieszkańców naszej Gminy. Rozszerzanie i weryfikacja katalogu zaplanowanych zadań wynika z konsultacji prowadzonych z reprezentantami instytucji, służb, placówek i organizacji pozarządowych  realizujących zadania programu. </w:t>
      </w:r>
    </w:p>
    <w:p w:rsidR="00413E6B" w:rsidRDefault="00413E6B" w:rsidP="00413E6B">
      <w:pPr>
        <w:jc w:val="both"/>
      </w:pPr>
    </w:p>
    <w:p w:rsidR="00413E6B" w:rsidRPr="00212FE5" w:rsidRDefault="00413E6B" w:rsidP="00413E6B">
      <w:pPr>
        <w:jc w:val="both"/>
        <w:rPr>
          <w:b/>
        </w:rPr>
      </w:pPr>
      <w:r w:rsidRPr="00212FE5">
        <w:rPr>
          <w:b/>
        </w:rPr>
        <w:t>Zadania Programu i formy realizacji:</w:t>
      </w:r>
    </w:p>
    <w:p w:rsidR="00413E6B" w:rsidRPr="00212FE5" w:rsidRDefault="00413E6B" w:rsidP="00067D61">
      <w:pPr>
        <w:pStyle w:val="Akapitzlist"/>
        <w:numPr>
          <w:ilvl w:val="0"/>
          <w:numId w:val="40"/>
        </w:numPr>
        <w:jc w:val="both"/>
        <w:rPr>
          <w:sz w:val="22"/>
        </w:rPr>
      </w:pPr>
      <w:r w:rsidRPr="00212FE5">
        <w:rPr>
          <w:sz w:val="22"/>
        </w:rPr>
        <w:t>Zwiększenie dostępności pomocy terapeutycznej i rehabilitacyjnej dla osób uzależnionych od alkoholu i narkotyków.</w:t>
      </w:r>
    </w:p>
    <w:p w:rsidR="00413E6B" w:rsidRPr="00212FE5" w:rsidRDefault="00413E6B" w:rsidP="00067D61">
      <w:pPr>
        <w:pStyle w:val="Akapitzlist"/>
        <w:numPr>
          <w:ilvl w:val="0"/>
          <w:numId w:val="40"/>
        </w:numPr>
        <w:jc w:val="both"/>
        <w:rPr>
          <w:sz w:val="22"/>
        </w:rPr>
      </w:pPr>
      <w:r w:rsidRPr="00212FE5">
        <w:rPr>
          <w:sz w:val="22"/>
        </w:rPr>
        <w:t>Udzielanie rodzinom, w których występują problemy alkoholowe i narkomanii pomocy psychospołecznej i prawnej, a w szczególności ochrony przed przemocą w rodzinie.</w:t>
      </w:r>
    </w:p>
    <w:p w:rsidR="00413E6B" w:rsidRPr="00212FE5" w:rsidRDefault="00413E6B" w:rsidP="00067D61">
      <w:pPr>
        <w:pStyle w:val="Akapitzlist"/>
        <w:numPr>
          <w:ilvl w:val="0"/>
          <w:numId w:val="40"/>
        </w:numPr>
        <w:jc w:val="both"/>
        <w:rPr>
          <w:sz w:val="22"/>
        </w:rPr>
      </w:pPr>
      <w:r w:rsidRPr="00212FE5">
        <w:rPr>
          <w:sz w:val="22"/>
        </w:rPr>
        <w:t>Prowadzenie profilaktycznej działalności informacyjnej i edukacyjnej w zakresie rozwiązywania problemów alkoholowych i przeciwdziałania narkomanii w szczególności dla dzieci i młodzieży, w tym prowadzenie pozalekcyjnych zajęć sportowych, a także działań na rzecz dożywiania dzieci uczestniczących w pozalekcyjnych programach opiekuńczo – wychowawczych i socjoterapeutycznych.</w:t>
      </w:r>
    </w:p>
    <w:p w:rsidR="00413E6B" w:rsidRPr="00212FE5" w:rsidRDefault="00413E6B" w:rsidP="00067D61">
      <w:pPr>
        <w:pStyle w:val="Akapitzlist"/>
        <w:numPr>
          <w:ilvl w:val="0"/>
          <w:numId w:val="40"/>
        </w:numPr>
        <w:jc w:val="both"/>
        <w:rPr>
          <w:sz w:val="22"/>
        </w:rPr>
      </w:pPr>
      <w:r w:rsidRPr="00212FE5">
        <w:rPr>
          <w:sz w:val="22"/>
        </w:rPr>
        <w:t>Wspomaganie działalności instytucji, stowarzyszeń i osób fizycznych, służącej rozwiązywaniu problemów alkoholowych i narkomanii.</w:t>
      </w:r>
    </w:p>
    <w:p w:rsidR="00413E6B" w:rsidRPr="00212FE5" w:rsidRDefault="00413E6B" w:rsidP="00067D61">
      <w:pPr>
        <w:pStyle w:val="Akapitzlist"/>
        <w:numPr>
          <w:ilvl w:val="0"/>
          <w:numId w:val="40"/>
        </w:numPr>
        <w:jc w:val="both"/>
        <w:rPr>
          <w:sz w:val="22"/>
        </w:rPr>
      </w:pPr>
      <w:r w:rsidRPr="00212FE5">
        <w:rPr>
          <w:sz w:val="22"/>
        </w:rPr>
        <w:t>Podejmowanie interwencji w związku z naruszeniem przepisów określonych w art.</w:t>
      </w:r>
      <w:r w:rsidR="007D5AD5">
        <w:rPr>
          <w:sz w:val="22"/>
        </w:rPr>
        <w:t xml:space="preserve"> </w:t>
      </w:r>
      <w:r w:rsidRPr="00212FE5">
        <w:rPr>
          <w:sz w:val="22"/>
        </w:rPr>
        <w:t>131 i 15 ustawy oraz występowanie przed sądem w charakterze oskarżyciela publicznego.</w:t>
      </w:r>
    </w:p>
    <w:p w:rsidR="00413E6B" w:rsidRPr="00212FE5" w:rsidRDefault="00413E6B" w:rsidP="00067D61">
      <w:pPr>
        <w:pStyle w:val="Akapitzlist"/>
        <w:numPr>
          <w:ilvl w:val="0"/>
          <w:numId w:val="40"/>
        </w:numPr>
        <w:jc w:val="both"/>
        <w:rPr>
          <w:sz w:val="22"/>
        </w:rPr>
      </w:pPr>
      <w:r w:rsidRPr="00212FE5">
        <w:rPr>
          <w:sz w:val="22"/>
        </w:rPr>
        <w:t>Wspieranie zatrudniania socjalnego poprzez organizowanie i finansowanie centrów integracji społecznej.</w:t>
      </w:r>
    </w:p>
    <w:p w:rsidR="00413E6B" w:rsidRDefault="00413E6B" w:rsidP="00413E6B">
      <w:pPr>
        <w:ind w:firstLine="708"/>
        <w:jc w:val="both"/>
      </w:pPr>
    </w:p>
    <w:p w:rsidR="00413E6B" w:rsidRPr="005A28A1" w:rsidRDefault="00413E6B" w:rsidP="00413E6B">
      <w:pPr>
        <w:autoSpaceDE w:val="0"/>
        <w:autoSpaceDN w:val="0"/>
        <w:adjustRightInd w:val="0"/>
        <w:ind w:firstLine="708"/>
        <w:jc w:val="both"/>
        <w:rPr>
          <w:rFonts w:asciiTheme="minorHAnsi" w:hAnsiTheme="minorHAnsi" w:cs="Tahoma"/>
          <w:color w:val="000000"/>
        </w:rPr>
      </w:pPr>
      <w:r w:rsidRPr="00B02066">
        <w:rPr>
          <w:rFonts w:cs="Tahoma"/>
        </w:rPr>
        <w:t xml:space="preserve">Działania rewitalizacyjne ujęte w niniejszym </w:t>
      </w:r>
      <w:r>
        <w:rPr>
          <w:rFonts w:cs="Tahoma"/>
        </w:rPr>
        <w:t xml:space="preserve">Gminnym </w:t>
      </w:r>
      <w:r w:rsidRPr="00B02066">
        <w:rPr>
          <w:rFonts w:cs="Tahoma"/>
        </w:rPr>
        <w:t>Programie Rewitalizacji prowadzą</w:t>
      </w:r>
      <w:r w:rsidRPr="00B02066">
        <w:rPr>
          <w:rFonts w:cs="Tahoma"/>
          <w:color w:val="FF0000"/>
        </w:rPr>
        <w:t xml:space="preserve"> </w:t>
      </w:r>
      <w:r w:rsidRPr="00B02066">
        <w:t>do poprawy jakości życia mieszkańców obszaru rewitalizowanego</w:t>
      </w:r>
      <w:r>
        <w:rPr>
          <w:rFonts w:cs="Tahoma"/>
          <w:color w:val="000000"/>
        </w:rPr>
        <w:t xml:space="preserve">; </w:t>
      </w:r>
      <w:r w:rsidRPr="0044638B">
        <w:rPr>
          <w:rFonts w:asciiTheme="minorHAnsi" w:hAnsiTheme="minorHAnsi" w:cs="Tahoma"/>
        </w:rPr>
        <w:t xml:space="preserve">dlatego też </w:t>
      </w:r>
      <w:r w:rsidRPr="0044638B">
        <w:rPr>
          <w:rFonts w:asciiTheme="minorHAnsi" w:hAnsiTheme="minorHAnsi" w:cs="Tahoma"/>
          <w:color w:val="000000"/>
        </w:rPr>
        <w:t>należy uznać, i</w:t>
      </w:r>
      <w:r>
        <w:rPr>
          <w:rFonts w:asciiTheme="minorHAnsi" w:hAnsiTheme="minorHAnsi" w:cs="Tahoma"/>
          <w:color w:val="000000"/>
        </w:rPr>
        <w:t xml:space="preserve">ż </w:t>
      </w:r>
      <w:r w:rsidRPr="005A28A1">
        <w:rPr>
          <w:rFonts w:asciiTheme="minorHAnsi" w:hAnsiTheme="minorHAnsi" w:cs="Tahoma"/>
        </w:rPr>
        <w:t xml:space="preserve">cel programu pokrywa się, jest zbieżny i realizuje cel strategiczny określony w dokumencie tj. – </w:t>
      </w:r>
      <w:r w:rsidRPr="00212FE5">
        <w:rPr>
          <w:rFonts w:asciiTheme="minorHAnsi" w:hAnsiTheme="minorHAnsi" w:cs="Tahoma"/>
          <w:b/>
        </w:rPr>
        <w:t>„</w:t>
      </w:r>
      <w:r w:rsidRPr="00212FE5">
        <w:rPr>
          <w:b/>
        </w:rPr>
        <w:t xml:space="preserve">Prowadzenie profilaktycznej działalności informacyjnej i edukacyjnej w zakresie rozwiązywania </w:t>
      </w:r>
      <w:r w:rsidRPr="00212FE5">
        <w:rPr>
          <w:b/>
        </w:rPr>
        <w:lastRenderedPageBreak/>
        <w:t>problemów alkoholowych i przeciwdziałania narkomanii w szczególności dla dzieci i młodzieży, w tym prowadzenie pozalekcyjnych zajęć sportowych, a także działań na rzecz dożywiania dzieci uczestniczących w pozalekcyjnych programach opiekuńczo – wychowawczych i socjoterapeutycznych”</w:t>
      </w:r>
      <w:r>
        <w:rPr>
          <w:b/>
        </w:rPr>
        <w:t xml:space="preserve"> oraz „</w:t>
      </w:r>
      <w:r w:rsidRPr="00212FE5">
        <w:rPr>
          <w:b/>
        </w:rPr>
        <w:t>Wspomaganie działalności instytucji, stowarzyszeń i osób fizycznych, służącej rozwiązywaniu problemów alkoholowych i narkomanii”</w:t>
      </w:r>
      <w:r>
        <w:rPr>
          <w:b/>
        </w:rPr>
        <w:t>.</w:t>
      </w:r>
    </w:p>
    <w:p w:rsidR="001D054D" w:rsidRDefault="001D054D" w:rsidP="00413E6B">
      <w:pPr>
        <w:jc w:val="both"/>
      </w:pPr>
    </w:p>
    <w:p w:rsidR="00413E6B" w:rsidRPr="00212FE5" w:rsidRDefault="00413E6B" w:rsidP="00413E6B">
      <w:pPr>
        <w:jc w:val="both"/>
        <w:rPr>
          <w:b/>
          <w:color w:val="76923C" w:themeColor="accent3" w:themeShade="BF"/>
        </w:rPr>
      </w:pPr>
      <w:r w:rsidRPr="00212FE5">
        <w:rPr>
          <w:b/>
          <w:color w:val="76923C" w:themeColor="accent3" w:themeShade="BF"/>
        </w:rPr>
        <w:t>STUDIUM UWARUNKOWAŃ</w:t>
      </w:r>
      <w:r w:rsidR="0059076A">
        <w:rPr>
          <w:b/>
          <w:color w:val="76923C" w:themeColor="accent3" w:themeShade="BF"/>
        </w:rPr>
        <w:t xml:space="preserve"> I</w:t>
      </w:r>
      <w:r w:rsidRPr="00212FE5">
        <w:rPr>
          <w:b/>
          <w:color w:val="76923C" w:themeColor="accent3" w:themeShade="BF"/>
        </w:rPr>
        <w:t xml:space="preserve"> KIERUNKÓW ZAGOSPODAROWANIA PRZESTRZENNEGO GMINY TRZCIEL</w:t>
      </w:r>
    </w:p>
    <w:p w:rsidR="00E730F2" w:rsidRDefault="00413E6B" w:rsidP="00E730F2">
      <w:pPr>
        <w:ind w:firstLine="708"/>
        <w:jc w:val="both"/>
        <w:rPr>
          <w:rFonts w:cs="Arial"/>
        </w:rPr>
      </w:pPr>
      <w:r w:rsidRPr="00D425AB">
        <w:rPr>
          <w:rFonts w:cs="Arial"/>
        </w:rPr>
        <w:t xml:space="preserve">Polityka przestrzenna </w:t>
      </w:r>
      <w:r>
        <w:rPr>
          <w:rFonts w:cs="Arial"/>
        </w:rPr>
        <w:t>G</w:t>
      </w:r>
      <w:r w:rsidRPr="00D425AB">
        <w:rPr>
          <w:rFonts w:cs="Arial"/>
        </w:rPr>
        <w:t xml:space="preserve">miny </w:t>
      </w:r>
      <w:r>
        <w:rPr>
          <w:rFonts w:cs="Arial"/>
        </w:rPr>
        <w:t>Trzciel</w:t>
      </w:r>
      <w:r w:rsidRPr="00D425AB">
        <w:rPr>
          <w:rFonts w:cs="Arial"/>
        </w:rPr>
        <w:t xml:space="preserve"> ma na celu zwiększenie jej</w:t>
      </w:r>
      <w:r>
        <w:rPr>
          <w:rFonts w:cs="Arial"/>
        </w:rPr>
        <w:t xml:space="preserve"> </w:t>
      </w:r>
      <w:r w:rsidRPr="00D425AB">
        <w:rPr>
          <w:rFonts w:cs="Arial"/>
        </w:rPr>
        <w:t xml:space="preserve">konkurencyjności w </w:t>
      </w:r>
      <w:r>
        <w:rPr>
          <w:rFonts w:cs="Arial"/>
        </w:rPr>
        <w:t xml:space="preserve">skali </w:t>
      </w:r>
      <w:r w:rsidRPr="00D425AB">
        <w:rPr>
          <w:rFonts w:cs="Arial"/>
        </w:rPr>
        <w:t>ponadlokalnej,</w:t>
      </w:r>
      <w:r>
        <w:rPr>
          <w:rFonts w:cs="Arial"/>
        </w:rPr>
        <w:t xml:space="preserve"> </w:t>
      </w:r>
      <w:r w:rsidRPr="00D425AB">
        <w:rPr>
          <w:rFonts w:cs="Arial"/>
        </w:rPr>
        <w:t>a co za tym idzie również stopniową likwidację dysproporcji w</w:t>
      </w:r>
      <w:r>
        <w:rPr>
          <w:rFonts w:cs="Arial"/>
        </w:rPr>
        <w:t xml:space="preserve"> </w:t>
      </w:r>
      <w:r w:rsidRPr="00D425AB">
        <w:rPr>
          <w:rFonts w:cs="Arial"/>
        </w:rPr>
        <w:t xml:space="preserve">zagospodarowaniu przestrzennym. Wizja tej polityki zmierza w kierunku zwiększenia potencjału </w:t>
      </w:r>
      <w:proofErr w:type="spellStart"/>
      <w:r w:rsidRPr="00D425AB">
        <w:rPr>
          <w:rFonts w:cs="Arial"/>
        </w:rPr>
        <w:t>turystyczno</w:t>
      </w:r>
      <w:proofErr w:type="spellEnd"/>
      <w:r>
        <w:rPr>
          <w:rFonts w:cs="Arial"/>
        </w:rPr>
        <w:t xml:space="preserve"> - </w:t>
      </w:r>
      <w:r w:rsidRPr="00D425AB">
        <w:rPr>
          <w:rFonts w:cs="Arial"/>
        </w:rPr>
        <w:t>kulturalnego poprzez ochronę wartości zasobów dziedzictwa ku</w:t>
      </w:r>
      <w:r>
        <w:rPr>
          <w:rFonts w:cs="Arial"/>
        </w:rPr>
        <w:t xml:space="preserve">lturowego i środowiska </w:t>
      </w:r>
      <w:r w:rsidRPr="00D425AB">
        <w:rPr>
          <w:rFonts w:cs="Arial"/>
        </w:rPr>
        <w:t xml:space="preserve">przyrodniczego oraz jego racjonalnego wykorzystania. Działania w sferze przestrzennej będą dążyć do poprawy struktury </w:t>
      </w:r>
      <w:proofErr w:type="spellStart"/>
      <w:r w:rsidRPr="00D425AB">
        <w:rPr>
          <w:rFonts w:cs="Arial"/>
        </w:rPr>
        <w:t>funkcjonalno</w:t>
      </w:r>
      <w:proofErr w:type="spellEnd"/>
      <w:r>
        <w:rPr>
          <w:rFonts w:cs="Arial"/>
        </w:rPr>
        <w:t xml:space="preserve"> </w:t>
      </w:r>
      <w:r w:rsidRPr="00D425AB">
        <w:rPr>
          <w:rFonts w:cs="Arial"/>
        </w:rPr>
        <w:t>-</w:t>
      </w:r>
      <w:r w:rsidR="0059076A">
        <w:rPr>
          <w:rFonts w:cs="Arial"/>
        </w:rPr>
        <w:t xml:space="preserve"> </w:t>
      </w:r>
      <w:r w:rsidRPr="00D425AB">
        <w:rPr>
          <w:rFonts w:cs="Arial"/>
        </w:rPr>
        <w:t>przestrzennej, w tym podniesienia ładu przestrzennego i estetyki, racjonalnego wykorzystania terenów i intensyfikacji ich</w:t>
      </w:r>
      <w:r>
        <w:rPr>
          <w:rFonts w:cs="Arial"/>
        </w:rPr>
        <w:t xml:space="preserve"> </w:t>
      </w:r>
      <w:r w:rsidRPr="00D425AB">
        <w:rPr>
          <w:rFonts w:cs="Arial"/>
        </w:rPr>
        <w:t xml:space="preserve">zagospodarowania. Realizacja poszczególnych projektów i zadań inwestycyjnych uzależniona jest od środków finansowych pochodzących z różnych źródeł. </w:t>
      </w:r>
    </w:p>
    <w:p w:rsidR="00E730F2" w:rsidRDefault="00E730F2" w:rsidP="00413E6B">
      <w:pPr>
        <w:ind w:firstLine="709"/>
        <w:jc w:val="both"/>
      </w:pPr>
      <w:r>
        <w:t xml:space="preserve">Obowiązek sporządzenia </w:t>
      </w:r>
      <w:r w:rsidR="00413E6B">
        <w:t xml:space="preserve">Studium uwarunkowań i kierunków zagospodarowania przestrzennego gminy </w:t>
      </w:r>
      <w:r>
        <w:t xml:space="preserve">wynika z wymogów ustawy </w:t>
      </w:r>
      <w:r w:rsidR="00413E6B">
        <w:t xml:space="preserve">z dnia </w:t>
      </w:r>
      <w:r w:rsidR="00E85EFD">
        <w:t>27 marca 2003 r. o planowaniu i zagospodarowaniu przestrzennym (</w:t>
      </w:r>
      <w:r>
        <w:t>D</w:t>
      </w:r>
      <w:r w:rsidR="00E85EFD">
        <w:t>z</w:t>
      </w:r>
      <w:r>
        <w:t>.</w:t>
      </w:r>
      <w:r w:rsidR="00E85EFD">
        <w:t xml:space="preserve"> </w:t>
      </w:r>
      <w:r>
        <w:t xml:space="preserve">U. </w:t>
      </w:r>
      <w:r w:rsidR="00E85EFD">
        <w:t>z 2017</w:t>
      </w:r>
      <w:r>
        <w:t xml:space="preserve"> r.</w:t>
      </w:r>
      <w:r w:rsidR="00E85EFD">
        <w:t>, poz. 1073)</w:t>
      </w:r>
      <w:r w:rsidR="009D3037">
        <w:t>,</w:t>
      </w:r>
      <w:r w:rsidR="00413E6B">
        <w:t xml:space="preserve"> </w:t>
      </w:r>
    </w:p>
    <w:p w:rsidR="00413E6B" w:rsidRDefault="00520555" w:rsidP="00413E6B">
      <w:pPr>
        <w:ind w:firstLine="709"/>
        <w:jc w:val="both"/>
      </w:pPr>
      <w:r>
        <w:t>Studium</w:t>
      </w:r>
      <w:r w:rsidR="00413E6B">
        <w:t xml:space="preserve"> określa politykę przestrzenną gminy biorąc pod uwagę: </w:t>
      </w:r>
    </w:p>
    <w:p w:rsidR="00413E6B" w:rsidRPr="00BD1CE4" w:rsidRDefault="00413E6B" w:rsidP="00067D61">
      <w:pPr>
        <w:pStyle w:val="Akapitzlist"/>
        <w:numPr>
          <w:ilvl w:val="0"/>
          <w:numId w:val="41"/>
        </w:numPr>
        <w:ind w:left="993" w:hanging="284"/>
        <w:jc w:val="both"/>
        <w:rPr>
          <w:sz w:val="22"/>
        </w:rPr>
      </w:pPr>
      <w:r w:rsidRPr="00BD1CE4">
        <w:rPr>
          <w:sz w:val="22"/>
        </w:rPr>
        <w:t>uwarunkowania wynikające z dotychczasowego rozwoju;</w:t>
      </w:r>
    </w:p>
    <w:p w:rsidR="00413E6B" w:rsidRPr="00BD1CE4" w:rsidRDefault="00413E6B" w:rsidP="00067D61">
      <w:pPr>
        <w:pStyle w:val="Akapitzlist"/>
        <w:numPr>
          <w:ilvl w:val="0"/>
          <w:numId w:val="41"/>
        </w:numPr>
        <w:ind w:left="993" w:hanging="284"/>
        <w:jc w:val="both"/>
        <w:rPr>
          <w:sz w:val="22"/>
        </w:rPr>
      </w:pPr>
      <w:r w:rsidRPr="00BD1CE4">
        <w:rPr>
          <w:sz w:val="22"/>
        </w:rPr>
        <w:t xml:space="preserve"> kierunki dalszych przekształceń (restrukturyzacji) zagospodarowania przestrzennego gminy wynikających z zadań własnych samorządu gminnego,</w:t>
      </w:r>
    </w:p>
    <w:p w:rsidR="00413E6B" w:rsidRPr="00BD1CE4" w:rsidRDefault="00413E6B" w:rsidP="00067D61">
      <w:pPr>
        <w:pStyle w:val="Akapitzlist"/>
        <w:numPr>
          <w:ilvl w:val="0"/>
          <w:numId w:val="41"/>
        </w:numPr>
        <w:ind w:left="993" w:hanging="284"/>
        <w:jc w:val="both"/>
        <w:rPr>
          <w:sz w:val="22"/>
        </w:rPr>
      </w:pPr>
      <w:r w:rsidRPr="00BD1CE4">
        <w:rPr>
          <w:sz w:val="22"/>
        </w:rPr>
        <w:t xml:space="preserve">kierunki dalszych przekształceń zagospodarowania przestrzennego gminy wynikające z polityki przestrzennej państwa w realizacji ponadlokalnych celów publicznych i gospodarczych. </w:t>
      </w:r>
    </w:p>
    <w:p w:rsidR="00413E6B" w:rsidRDefault="00413E6B" w:rsidP="00413E6B">
      <w:pPr>
        <w:jc w:val="both"/>
        <w:rPr>
          <w:color w:val="000000" w:themeColor="text1"/>
        </w:rPr>
      </w:pPr>
    </w:p>
    <w:p w:rsidR="00413E6B" w:rsidRDefault="00413E6B" w:rsidP="00413E6B">
      <w:pPr>
        <w:ind w:firstLine="708"/>
        <w:jc w:val="both"/>
      </w:pPr>
      <w:r>
        <w:t xml:space="preserve">Głównym celem “Studium” jest </w:t>
      </w:r>
      <w:r w:rsidRPr="00BD1CE4">
        <w:rPr>
          <w:b/>
        </w:rPr>
        <w:t xml:space="preserve">zapewnienie podstaw </w:t>
      </w:r>
      <w:proofErr w:type="spellStart"/>
      <w:r w:rsidRPr="00BD1CE4">
        <w:rPr>
          <w:b/>
        </w:rPr>
        <w:t>formalno</w:t>
      </w:r>
      <w:proofErr w:type="spellEnd"/>
      <w:r w:rsidRPr="00BD1CE4">
        <w:rPr>
          <w:b/>
        </w:rPr>
        <w:t xml:space="preserve"> - prawnych i merytorycznych do przygotowania realizacji inwestycji powodujących skutki przestrzenne w obszarze gminy</w:t>
      </w:r>
      <w:r>
        <w:t xml:space="preserve"> poprzez: </w:t>
      </w:r>
    </w:p>
    <w:p w:rsidR="00413E6B" w:rsidRPr="00BD1CE4" w:rsidRDefault="00413E6B" w:rsidP="00067D61">
      <w:pPr>
        <w:pStyle w:val="Akapitzlist"/>
        <w:numPr>
          <w:ilvl w:val="0"/>
          <w:numId w:val="42"/>
        </w:numPr>
        <w:ind w:left="993" w:hanging="285"/>
        <w:jc w:val="both"/>
        <w:rPr>
          <w:sz w:val="22"/>
        </w:rPr>
      </w:pPr>
      <w:r w:rsidRPr="00BD1CE4">
        <w:rPr>
          <w:sz w:val="22"/>
        </w:rPr>
        <w:t>miejscowe plany zagospodarowania przestrzennego dla określonych w studium obszarów,</w:t>
      </w:r>
    </w:p>
    <w:p w:rsidR="00413E6B" w:rsidRPr="00BD1CE4" w:rsidRDefault="00413E6B" w:rsidP="00067D61">
      <w:pPr>
        <w:pStyle w:val="Akapitzlist"/>
        <w:numPr>
          <w:ilvl w:val="0"/>
          <w:numId w:val="42"/>
        </w:numPr>
        <w:ind w:left="993" w:hanging="285"/>
        <w:jc w:val="both"/>
        <w:rPr>
          <w:sz w:val="22"/>
        </w:rPr>
      </w:pPr>
      <w:r w:rsidRPr="00BD1CE4">
        <w:rPr>
          <w:sz w:val="22"/>
        </w:rPr>
        <w:t>decyzje o warunkach zabudowy i zagospodarowania wydawane w trybie rozprawy administracyjnej dla określonych w studium obszarów i sytuacji</w:t>
      </w:r>
      <w:r w:rsidR="00A335C1">
        <w:rPr>
          <w:sz w:val="22"/>
        </w:rPr>
        <w:t>;</w:t>
      </w:r>
    </w:p>
    <w:p w:rsidR="00413E6B" w:rsidRPr="00BD1CE4" w:rsidRDefault="00413E6B" w:rsidP="00067D61">
      <w:pPr>
        <w:pStyle w:val="Akapitzlist"/>
        <w:numPr>
          <w:ilvl w:val="0"/>
          <w:numId w:val="42"/>
        </w:numPr>
        <w:ind w:left="993" w:hanging="285"/>
        <w:jc w:val="both"/>
        <w:rPr>
          <w:sz w:val="22"/>
        </w:rPr>
      </w:pPr>
      <w:r w:rsidRPr="00BD1CE4">
        <w:rPr>
          <w:sz w:val="22"/>
        </w:rPr>
        <w:t>zapewnienie koordynacji przestrzennej na terenie obszaru gminy;</w:t>
      </w:r>
    </w:p>
    <w:p w:rsidR="00413E6B" w:rsidRDefault="00413E6B" w:rsidP="00067D61">
      <w:pPr>
        <w:pStyle w:val="Akapitzlist"/>
        <w:numPr>
          <w:ilvl w:val="0"/>
          <w:numId w:val="42"/>
        </w:numPr>
        <w:ind w:left="993" w:hanging="285"/>
        <w:jc w:val="both"/>
        <w:rPr>
          <w:sz w:val="22"/>
        </w:rPr>
      </w:pPr>
      <w:r w:rsidRPr="00BD1CE4">
        <w:rPr>
          <w:sz w:val="22"/>
        </w:rPr>
        <w:t>określenie zasad i w</w:t>
      </w:r>
      <w:r>
        <w:rPr>
          <w:sz w:val="22"/>
        </w:rPr>
        <w:t xml:space="preserve">arunków jakie należy uwzględnić w przygotowaniu </w:t>
      </w:r>
      <w:r w:rsidRPr="00BD1CE4">
        <w:rPr>
          <w:sz w:val="22"/>
        </w:rPr>
        <w:t>prac planisty</w:t>
      </w:r>
      <w:r>
        <w:rPr>
          <w:sz w:val="22"/>
        </w:rPr>
        <w:t xml:space="preserve">cznych dla celów publicznych, </w:t>
      </w:r>
      <w:r w:rsidRPr="00BD1CE4">
        <w:rPr>
          <w:sz w:val="22"/>
        </w:rPr>
        <w:t>osób prawnyc</w:t>
      </w:r>
      <w:r w:rsidR="00A335C1">
        <w:rPr>
          <w:sz w:val="22"/>
        </w:rPr>
        <w:t>h i fizycznych w realizacji ich</w:t>
      </w:r>
      <w:r w:rsidRPr="00BD1CE4">
        <w:rPr>
          <w:sz w:val="22"/>
        </w:rPr>
        <w:t>, uzasadnionych, działań gospodarczych.</w:t>
      </w:r>
    </w:p>
    <w:p w:rsidR="00413E6B" w:rsidRDefault="00413E6B" w:rsidP="00413E6B">
      <w:pPr>
        <w:jc w:val="both"/>
      </w:pPr>
    </w:p>
    <w:p w:rsidR="00413E6B" w:rsidRPr="00BD1CE4" w:rsidRDefault="00413E6B" w:rsidP="00413E6B">
      <w:pPr>
        <w:jc w:val="both"/>
        <w:rPr>
          <w:b/>
          <w:color w:val="76923C" w:themeColor="accent3" w:themeShade="BF"/>
        </w:rPr>
      </w:pPr>
      <w:r w:rsidRPr="00AE43D2">
        <w:rPr>
          <w:color w:val="000000" w:themeColor="text1"/>
        </w:rPr>
        <w:lastRenderedPageBreak/>
        <w:t>Studium Uwarunkowań Kierunków Zagospodarowani</w:t>
      </w:r>
      <w:r>
        <w:rPr>
          <w:color w:val="000000" w:themeColor="text1"/>
        </w:rPr>
        <w:t>a Przestrzennego Gminy Trzciel o</w:t>
      </w:r>
      <w:r w:rsidRPr="00AE43D2">
        <w:rPr>
          <w:color w:val="000000" w:themeColor="text1"/>
        </w:rPr>
        <w:t>kreśla</w:t>
      </w:r>
      <w:r>
        <w:rPr>
          <w:b/>
          <w:color w:val="76923C" w:themeColor="accent3" w:themeShade="BF"/>
        </w:rPr>
        <w:t xml:space="preserve"> </w:t>
      </w:r>
      <w:r>
        <w:rPr>
          <w:b/>
        </w:rPr>
        <w:t>politykę</w:t>
      </w:r>
      <w:r w:rsidRPr="00BD1CE4">
        <w:rPr>
          <w:b/>
        </w:rPr>
        <w:t xml:space="preserve"> rozwoju gminy kierunki i cele - w sferach: gospodarczej, społecznej, </w:t>
      </w:r>
      <w:proofErr w:type="spellStart"/>
      <w:r w:rsidRPr="00BD1CE4">
        <w:rPr>
          <w:b/>
        </w:rPr>
        <w:t>ekologiczno</w:t>
      </w:r>
      <w:proofErr w:type="spellEnd"/>
      <w:r w:rsidRPr="00BD1CE4">
        <w:rPr>
          <w:b/>
        </w:rPr>
        <w:t xml:space="preserve"> przyrodniczej zagospodarowania przestrzennego</w:t>
      </w:r>
    </w:p>
    <w:p w:rsidR="00413E6B" w:rsidRDefault="00413E6B" w:rsidP="00413E6B">
      <w:pPr>
        <w:jc w:val="both"/>
      </w:pPr>
      <w:r>
        <w:tab/>
      </w:r>
    </w:p>
    <w:p w:rsidR="00413E6B" w:rsidRPr="00AE43D2" w:rsidRDefault="00413E6B" w:rsidP="00413E6B">
      <w:pPr>
        <w:jc w:val="both"/>
        <w:rPr>
          <w:b/>
        </w:rPr>
      </w:pPr>
      <w:r w:rsidRPr="00AE43D2">
        <w:rPr>
          <w:b/>
        </w:rPr>
        <w:t xml:space="preserve">Polityka społeczna gminy </w:t>
      </w:r>
      <w:r>
        <w:rPr>
          <w:b/>
        </w:rPr>
        <w:t>(Sfera społeczna)</w:t>
      </w:r>
    </w:p>
    <w:p w:rsidR="00413E6B" w:rsidRPr="00AE43D2" w:rsidRDefault="00413E6B" w:rsidP="00413E6B">
      <w:pPr>
        <w:jc w:val="both"/>
      </w:pPr>
      <w:r w:rsidRPr="00AE43D2">
        <w:t xml:space="preserve">Tworzenie współczesnych podstaw obsługi społeczeństwa poprzez : </w:t>
      </w:r>
    </w:p>
    <w:p w:rsidR="00413E6B" w:rsidRPr="00AE43D2" w:rsidRDefault="00413E6B" w:rsidP="00BC0B51">
      <w:pPr>
        <w:pStyle w:val="Akapitzlist"/>
        <w:numPr>
          <w:ilvl w:val="0"/>
          <w:numId w:val="43"/>
        </w:numPr>
        <w:ind w:left="993" w:hanging="284"/>
        <w:jc w:val="both"/>
        <w:rPr>
          <w:sz w:val="22"/>
          <w:szCs w:val="22"/>
        </w:rPr>
      </w:pPr>
      <w:r w:rsidRPr="00AE43D2">
        <w:rPr>
          <w:sz w:val="22"/>
          <w:szCs w:val="22"/>
        </w:rPr>
        <w:t>poprawę wyposażenia miasta i wsi w obiekty i urządzenia sportowo wypoczynkowe służące mieszkańcom i gościom,</w:t>
      </w:r>
    </w:p>
    <w:p w:rsidR="00862C80" w:rsidRDefault="00413E6B" w:rsidP="00BC0B51">
      <w:pPr>
        <w:pStyle w:val="Akapitzlist"/>
        <w:numPr>
          <w:ilvl w:val="0"/>
          <w:numId w:val="43"/>
        </w:numPr>
        <w:ind w:left="993" w:hanging="284"/>
        <w:jc w:val="both"/>
        <w:rPr>
          <w:sz w:val="22"/>
          <w:szCs w:val="22"/>
        </w:rPr>
      </w:pPr>
      <w:r w:rsidRPr="00AE43D2">
        <w:rPr>
          <w:sz w:val="22"/>
          <w:szCs w:val="22"/>
        </w:rPr>
        <w:t>ograniczenie bezrobocia w wyniku działań w sferze gospodarczej i społecznej - nowe miejsca pracy</w:t>
      </w:r>
      <w:r w:rsidR="00862C80">
        <w:rPr>
          <w:sz w:val="22"/>
          <w:szCs w:val="22"/>
        </w:rPr>
        <w:t>,</w:t>
      </w:r>
    </w:p>
    <w:p w:rsidR="00413E6B" w:rsidRPr="00AE43D2" w:rsidRDefault="00413E6B" w:rsidP="00BC0B51">
      <w:pPr>
        <w:pStyle w:val="Akapitzlist"/>
        <w:numPr>
          <w:ilvl w:val="0"/>
          <w:numId w:val="43"/>
        </w:numPr>
        <w:ind w:left="993" w:hanging="284"/>
        <w:jc w:val="both"/>
        <w:rPr>
          <w:sz w:val="22"/>
          <w:szCs w:val="22"/>
        </w:rPr>
      </w:pPr>
      <w:r w:rsidRPr="00AE43D2">
        <w:rPr>
          <w:sz w:val="22"/>
          <w:szCs w:val="22"/>
        </w:rPr>
        <w:t xml:space="preserve"> działanie na rzecz </w:t>
      </w:r>
      <w:r w:rsidR="00520555">
        <w:rPr>
          <w:sz w:val="22"/>
          <w:szCs w:val="22"/>
        </w:rPr>
        <w:t>rozwoju placówek edukacyjnych (</w:t>
      </w:r>
      <w:r w:rsidRPr="00AE43D2">
        <w:rPr>
          <w:sz w:val="22"/>
          <w:szCs w:val="22"/>
        </w:rPr>
        <w:t>ich specjalizacja pro rynkowa) z kształceniem ukierunkowanym na ochronę i racjonalne gospodarowanie zasobami gminy.</w:t>
      </w:r>
    </w:p>
    <w:p w:rsidR="00413E6B" w:rsidRPr="00413E6B" w:rsidRDefault="00413E6B" w:rsidP="00413E6B">
      <w:pPr>
        <w:autoSpaceDE w:val="0"/>
        <w:autoSpaceDN w:val="0"/>
        <w:adjustRightInd w:val="0"/>
        <w:spacing w:line="288" w:lineRule="auto"/>
        <w:jc w:val="both"/>
        <w:rPr>
          <w:rFonts w:cs="Arial"/>
          <w:color w:val="000000" w:themeColor="text1"/>
        </w:rPr>
      </w:pPr>
      <w:r w:rsidRPr="00413E6B">
        <w:rPr>
          <w:rFonts w:cs="Tahoma"/>
          <w:color w:val="000000" w:themeColor="text1"/>
        </w:rPr>
        <w:t xml:space="preserve">Działania inwestycyjne ujęte w Gminnym Programie Rewitalizacji dla Gminy Trzciel </w:t>
      </w:r>
      <w:r w:rsidRPr="00413E6B">
        <w:rPr>
          <w:rFonts w:asciiTheme="minorHAnsi" w:hAnsiTheme="minorHAnsi" w:cs="Tahoma"/>
          <w:color w:val="000000" w:themeColor="text1"/>
        </w:rPr>
        <w:t xml:space="preserve">pokrywają się, są zbieżne z zadaniami określonymi w dokumencie </w:t>
      </w:r>
      <w:r w:rsidRPr="00413E6B">
        <w:rPr>
          <w:rFonts w:cs="Arial"/>
          <w:color w:val="000000" w:themeColor="text1"/>
        </w:rPr>
        <w:t>Studium Uwarunkowań i Kierunków Zagospodarowania Przestrzennego Gminy Trz</w:t>
      </w:r>
      <w:r w:rsidR="00520555">
        <w:rPr>
          <w:rFonts w:cs="Arial"/>
          <w:color w:val="000000" w:themeColor="text1"/>
        </w:rPr>
        <w:t>ciel m.in. po przez umieszczenie</w:t>
      </w:r>
      <w:r w:rsidRPr="00413E6B">
        <w:rPr>
          <w:rFonts w:cs="Arial"/>
          <w:color w:val="000000" w:themeColor="text1"/>
        </w:rPr>
        <w:t xml:space="preserve"> w GPR następujących inwestycji:</w:t>
      </w:r>
    </w:p>
    <w:p w:rsidR="00D46B4A" w:rsidRDefault="00D46B4A" w:rsidP="00D46B4A">
      <w:pPr>
        <w:pStyle w:val="Akapitzlist"/>
        <w:numPr>
          <w:ilvl w:val="0"/>
          <w:numId w:val="54"/>
        </w:numPr>
        <w:rPr>
          <w:sz w:val="22"/>
          <w:szCs w:val="22"/>
        </w:rPr>
      </w:pPr>
      <w:r w:rsidRPr="00D46B4A">
        <w:rPr>
          <w:sz w:val="22"/>
          <w:szCs w:val="22"/>
        </w:rPr>
        <w:t>Budowa sali gimnastycznej wraz z infrastrukturą towarzyszącą przy Zespole Edukacyjnym w Trzcielu na działce nr 58/2</w:t>
      </w:r>
      <w:r>
        <w:rPr>
          <w:sz w:val="22"/>
          <w:szCs w:val="22"/>
        </w:rPr>
        <w:t>;</w:t>
      </w:r>
    </w:p>
    <w:p w:rsidR="00862C80" w:rsidRPr="00520555" w:rsidRDefault="00862C80" w:rsidP="00D46B4A">
      <w:pPr>
        <w:pStyle w:val="Akapitzlist"/>
        <w:numPr>
          <w:ilvl w:val="0"/>
          <w:numId w:val="54"/>
        </w:numPr>
        <w:rPr>
          <w:sz w:val="22"/>
          <w:szCs w:val="22"/>
        </w:rPr>
      </w:pPr>
      <w:r w:rsidRPr="00520555">
        <w:rPr>
          <w:sz w:val="22"/>
          <w:szCs w:val="22"/>
        </w:rPr>
        <w:t xml:space="preserve">Modernizacja stadionu przy ul. Poznańskiej w Trzcielu; </w:t>
      </w:r>
    </w:p>
    <w:p w:rsidR="00862C80" w:rsidRPr="00520555" w:rsidRDefault="00862C80" w:rsidP="00067D61">
      <w:pPr>
        <w:pStyle w:val="Akapitzlist"/>
        <w:numPr>
          <w:ilvl w:val="0"/>
          <w:numId w:val="54"/>
        </w:numPr>
        <w:rPr>
          <w:sz w:val="22"/>
          <w:szCs w:val="22"/>
        </w:rPr>
      </w:pPr>
      <w:r w:rsidRPr="00520555">
        <w:rPr>
          <w:sz w:val="22"/>
          <w:szCs w:val="22"/>
        </w:rPr>
        <w:t xml:space="preserve">Termomodernizacja budynku dawnej szkoły przy ul. Mickiewicza w Trzcielu; </w:t>
      </w:r>
    </w:p>
    <w:p w:rsidR="00413E6B" w:rsidRPr="00520555" w:rsidRDefault="00862C80" w:rsidP="00067D61">
      <w:pPr>
        <w:pStyle w:val="Akapitzlist"/>
        <w:numPr>
          <w:ilvl w:val="0"/>
          <w:numId w:val="54"/>
        </w:numPr>
        <w:rPr>
          <w:sz w:val="22"/>
          <w:szCs w:val="22"/>
        </w:rPr>
      </w:pPr>
      <w:r w:rsidRPr="00520555">
        <w:rPr>
          <w:sz w:val="22"/>
          <w:szCs w:val="22"/>
        </w:rPr>
        <w:t xml:space="preserve">Termomodernizacja </w:t>
      </w:r>
      <w:r w:rsidR="00D46B4A">
        <w:rPr>
          <w:sz w:val="22"/>
          <w:szCs w:val="22"/>
        </w:rPr>
        <w:t>budynku GOKiS</w:t>
      </w:r>
      <w:r w:rsidRPr="00520555">
        <w:rPr>
          <w:sz w:val="22"/>
          <w:szCs w:val="22"/>
        </w:rPr>
        <w:t xml:space="preserve"> i biblioteki </w:t>
      </w:r>
      <w:r w:rsidR="00D46B4A">
        <w:rPr>
          <w:sz w:val="22"/>
          <w:szCs w:val="22"/>
        </w:rPr>
        <w:t xml:space="preserve">publicznej </w:t>
      </w:r>
      <w:r w:rsidRPr="00520555">
        <w:rPr>
          <w:sz w:val="22"/>
          <w:szCs w:val="22"/>
        </w:rPr>
        <w:t>w Trzcielu.</w:t>
      </w:r>
    </w:p>
    <w:p w:rsidR="00BF61EA" w:rsidRPr="00892F5C" w:rsidRDefault="00BF61EA" w:rsidP="00413E6B">
      <w:pPr>
        <w:autoSpaceDE w:val="0"/>
        <w:autoSpaceDN w:val="0"/>
        <w:adjustRightInd w:val="0"/>
        <w:spacing w:line="288" w:lineRule="auto"/>
        <w:jc w:val="both"/>
      </w:pPr>
    </w:p>
    <w:p w:rsidR="00413E6B" w:rsidRDefault="00413E6B" w:rsidP="00413E6B">
      <w:pPr>
        <w:shd w:val="clear" w:color="auto" w:fill="00B050"/>
        <w:jc w:val="both"/>
        <w:rPr>
          <w:rFonts w:eastAsia="Calibri"/>
          <w:b/>
          <w:lang w:eastAsia="en-US"/>
        </w:rPr>
      </w:pPr>
      <w:r>
        <w:rPr>
          <w:rFonts w:eastAsia="Calibri"/>
          <w:b/>
          <w:lang w:eastAsia="en-US"/>
        </w:rPr>
        <w:t>ZGODNOŚĆ Z KRYTERIUM FORMALNYM NR 5</w:t>
      </w:r>
    </w:p>
    <w:p w:rsidR="00413E6B" w:rsidRPr="00325952" w:rsidRDefault="00413E6B" w:rsidP="00413E6B">
      <w:pPr>
        <w:shd w:val="clear" w:color="auto" w:fill="C2D69B" w:themeFill="accent3" w:themeFillTint="99"/>
        <w:jc w:val="both"/>
        <w:rPr>
          <w:rFonts w:eastAsia="Calibri"/>
          <w:b/>
          <w:lang w:eastAsia="en-US"/>
        </w:rPr>
      </w:pPr>
      <w:r w:rsidRPr="00325952">
        <w:rPr>
          <w:rFonts w:eastAsia="Calibri"/>
          <w:b/>
          <w:lang w:eastAsia="en-US"/>
        </w:rPr>
        <w:t xml:space="preserve">Podsumowując zapisy rozdziału </w:t>
      </w:r>
      <w:r>
        <w:rPr>
          <w:rFonts w:eastAsia="Calibri"/>
          <w:b/>
          <w:lang w:eastAsia="en-US"/>
        </w:rPr>
        <w:t>3</w:t>
      </w:r>
      <w:r w:rsidRPr="00325952">
        <w:rPr>
          <w:rFonts w:eastAsia="Calibri"/>
          <w:b/>
          <w:lang w:eastAsia="en-US"/>
        </w:rPr>
        <w:t xml:space="preserve"> </w:t>
      </w:r>
      <w:r w:rsidRPr="00830620">
        <w:rPr>
          <w:rFonts w:cs="Arial"/>
          <w:b/>
          <w:iCs/>
          <w:spacing w:val="4"/>
        </w:rPr>
        <w:t>Opis powiązań programu rewitalizacji z dokumentami strategicznymi i planistycznymi gminy</w:t>
      </w:r>
      <w:r w:rsidRPr="00325952">
        <w:rPr>
          <w:rFonts w:eastAsia="Calibri"/>
          <w:b/>
          <w:lang w:eastAsia="en-US"/>
        </w:rPr>
        <w:t xml:space="preserve">, należy jednoznacznie stwierdzić, iż </w:t>
      </w:r>
      <w:r>
        <w:rPr>
          <w:rFonts w:eastAsia="Calibri"/>
          <w:b/>
          <w:lang w:eastAsia="en-US"/>
        </w:rPr>
        <w:t xml:space="preserve">w programie rewitalizacji wskazano powiązania wskazanych działań rewitalizacyjnych z założeniami wynikającymi z dokumentów strategicznych. </w:t>
      </w:r>
    </w:p>
    <w:p w:rsidR="00413E6B" w:rsidRDefault="00413E6B" w:rsidP="00413E6B"/>
    <w:p w:rsidR="001308E9" w:rsidRPr="006C350D" w:rsidRDefault="001308E9" w:rsidP="001308E9">
      <w:pPr>
        <w:pStyle w:val="Nagwek1"/>
        <w:jc w:val="both"/>
        <w:rPr>
          <w:rFonts w:asciiTheme="minorHAnsi" w:eastAsia="Calibri" w:hAnsiTheme="minorHAnsi"/>
          <w:color w:val="000000" w:themeColor="text1"/>
          <w:szCs w:val="28"/>
          <w:lang w:eastAsia="en-US"/>
        </w:rPr>
      </w:pPr>
      <w:bookmarkStart w:id="41" w:name="_Toc467619734"/>
      <w:bookmarkStart w:id="42" w:name="_Toc486508696"/>
      <w:r w:rsidRPr="006C350D">
        <w:rPr>
          <w:rFonts w:asciiTheme="minorHAnsi" w:eastAsia="Calibri" w:hAnsiTheme="minorHAnsi"/>
          <w:color w:val="000000" w:themeColor="text1"/>
          <w:szCs w:val="28"/>
          <w:lang w:eastAsia="en-US"/>
        </w:rPr>
        <w:t xml:space="preserve">4. </w:t>
      </w:r>
      <w:r w:rsidRPr="006C350D">
        <w:rPr>
          <w:rFonts w:asciiTheme="minorHAnsi" w:hAnsiTheme="minorHAnsi" w:cs="Arial"/>
          <w:iCs/>
          <w:spacing w:val="4"/>
          <w:szCs w:val="28"/>
        </w:rPr>
        <w:t>Diagnoza czynników i zjawisk kryzysowych oraz skala i charakter potrzeb rewitalizacyjnych</w:t>
      </w:r>
      <w:bookmarkEnd w:id="41"/>
      <w:bookmarkEnd w:id="42"/>
      <w:r w:rsidRPr="006C350D">
        <w:rPr>
          <w:rFonts w:asciiTheme="minorHAnsi" w:hAnsiTheme="minorHAnsi" w:cs="Arial"/>
          <w:iCs/>
          <w:spacing w:val="4"/>
          <w:szCs w:val="28"/>
        </w:rPr>
        <w:t xml:space="preserve"> </w:t>
      </w:r>
    </w:p>
    <w:p w:rsidR="001308E9" w:rsidRPr="005646A2" w:rsidRDefault="001308E9" w:rsidP="001308E9">
      <w:pPr>
        <w:ind w:firstLine="708"/>
        <w:jc w:val="both"/>
        <w:rPr>
          <w:rFonts w:asciiTheme="minorHAnsi" w:hAnsiTheme="minorHAnsi" w:cs="Arial"/>
          <w:b/>
          <w:iCs/>
          <w:spacing w:val="4"/>
        </w:rPr>
      </w:pPr>
      <w:r w:rsidRPr="00646AA2">
        <w:rPr>
          <w:rFonts w:asciiTheme="minorHAnsi" w:hAnsiTheme="minorHAnsi" w:cs="Arial"/>
          <w:b/>
          <w:iCs/>
          <w:spacing w:val="4"/>
        </w:rPr>
        <w:t xml:space="preserve">Przygotowanie </w:t>
      </w:r>
      <w:r>
        <w:rPr>
          <w:rFonts w:asciiTheme="minorHAnsi" w:hAnsiTheme="minorHAnsi" w:cs="Arial"/>
          <w:b/>
          <w:iCs/>
          <w:spacing w:val="4"/>
        </w:rPr>
        <w:t>„</w:t>
      </w:r>
      <w:bookmarkStart w:id="43" w:name="_Hlk482630630"/>
      <w:r w:rsidR="00BF61EA">
        <w:rPr>
          <w:rFonts w:asciiTheme="minorHAnsi" w:hAnsiTheme="minorHAnsi" w:cs="Arial"/>
          <w:b/>
          <w:iCs/>
          <w:spacing w:val="4"/>
        </w:rPr>
        <w:t xml:space="preserve">Gminnego </w:t>
      </w:r>
      <w:r w:rsidRPr="006D1663">
        <w:rPr>
          <w:rFonts w:asciiTheme="minorHAnsi" w:hAnsiTheme="minorHAnsi" w:cs="Arial"/>
          <w:b/>
          <w:iCs/>
          <w:spacing w:val="4"/>
        </w:rPr>
        <w:t>Programu Rewitalizacji Gminy Trzciel do roku 2020, z perspektywą do 2030 roku</w:t>
      </w:r>
      <w:bookmarkEnd w:id="43"/>
      <w:r>
        <w:rPr>
          <w:rFonts w:asciiTheme="minorHAnsi" w:hAnsiTheme="minorHAnsi" w:cs="Arial"/>
          <w:b/>
          <w:iCs/>
          <w:spacing w:val="4"/>
        </w:rPr>
        <w:t>”</w:t>
      </w:r>
      <w:r w:rsidRPr="00646AA2">
        <w:rPr>
          <w:rFonts w:asciiTheme="minorHAnsi" w:hAnsiTheme="minorHAnsi" w:cs="Arial"/>
          <w:b/>
          <w:iCs/>
          <w:spacing w:val="4"/>
        </w:rPr>
        <w:t xml:space="preserve"> poprzedziła pogłębiona analiza kwestii społecznych i identyfikacja potrzeb rewitalizacyjnych. W poniższym </w:t>
      </w:r>
      <w:r w:rsidRPr="005646A2">
        <w:rPr>
          <w:rFonts w:asciiTheme="minorHAnsi" w:hAnsiTheme="minorHAnsi" w:cs="Arial"/>
          <w:b/>
          <w:iCs/>
          <w:spacing w:val="4"/>
        </w:rPr>
        <w:t>rozdziale zdiagnozowano czynniki i zjawiska kryzysowe występujące na obszarze gminy w podziale na poszczególne obszary</w:t>
      </w:r>
      <w:r w:rsidRPr="005646A2">
        <w:rPr>
          <w:rFonts w:asciiTheme="minorHAnsi" w:hAnsiTheme="minorHAnsi" w:cs="Arial"/>
          <w:iCs/>
          <w:spacing w:val="4"/>
        </w:rPr>
        <w:t xml:space="preserve"> wraz z określeniem w każdym z przypadków skali i charakteru potrzeb rewitalizacyjnych</w:t>
      </w:r>
      <w:r w:rsidRPr="005646A2">
        <w:rPr>
          <w:rFonts w:asciiTheme="minorHAnsi" w:hAnsiTheme="minorHAnsi" w:cs="Arial"/>
          <w:b/>
          <w:iCs/>
          <w:spacing w:val="4"/>
        </w:rPr>
        <w:t>. Ponadto, szczegółowo określono charakter potrzeb rewitalizacyjnych przy uwzględnieniu również innych dokumentów strategicznych gminy.</w:t>
      </w:r>
    </w:p>
    <w:p w:rsidR="001308E9" w:rsidRPr="00136736" w:rsidRDefault="001308E9" w:rsidP="001308E9">
      <w:pPr>
        <w:ind w:firstLine="708"/>
        <w:jc w:val="both"/>
        <w:rPr>
          <w:rFonts w:asciiTheme="minorHAnsi" w:hAnsiTheme="minorHAnsi" w:cs="Arial"/>
          <w:iCs/>
          <w:spacing w:val="4"/>
        </w:rPr>
      </w:pPr>
      <w:r w:rsidRPr="005646A2">
        <w:rPr>
          <w:rFonts w:asciiTheme="minorHAnsi" w:hAnsiTheme="minorHAnsi" w:cs="Arial"/>
          <w:iCs/>
          <w:spacing w:val="4"/>
        </w:rPr>
        <w:t xml:space="preserve">Punktem wyjścia była diagnoza kwestii społecznych niezbędnych dla określenia </w:t>
      </w:r>
      <w:r>
        <w:rPr>
          <w:rFonts w:asciiTheme="minorHAnsi" w:hAnsiTheme="minorHAnsi" w:cs="Arial"/>
          <w:iCs/>
          <w:spacing w:val="4"/>
        </w:rPr>
        <w:t>koniecznych do realizacji</w:t>
      </w:r>
      <w:r w:rsidRPr="005646A2">
        <w:rPr>
          <w:rFonts w:asciiTheme="minorHAnsi" w:hAnsiTheme="minorHAnsi" w:cs="Arial"/>
          <w:iCs/>
          <w:spacing w:val="4"/>
        </w:rPr>
        <w:t xml:space="preserve"> działań o charakterze społecznym (dotyczących rozwiązywania </w:t>
      </w:r>
      <w:r w:rsidRPr="005646A2">
        <w:rPr>
          <w:rFonts w:asciiTheme="minorHAnsi" w:hAnsiTheme="minorHAnsi" w:cs="Arial"/>
          <w:iCs/>
          <w:spacing w:val="4"/>
        </w:rPr>
        <w:lastRenderedPageBreak/>
        <w:t>problemów społecznych oraz pobudzający</w:t>
      </w:r>
      <w:r>
        <w:rPr>
          <w:rFonts w:asciiTheme="minorHAnsi" w:hAnsiTheme="minorHAnsi" w:cs="Arial"/>
          <w:iCs/>
          <w:spacing w:val="4"/>
        </w:rPr>
        <w:t>ch</w:t>
      </w:r>
      <w:r w:rsidRPr="005646A2">
        <w:rPr>
          <w:rFonts w:asciiTheme="minorHAnsi" w:hAnsiTheme="minorHAnsi" w:cs="Arial"/>
          <w:iCs/>
          <w:spacing w:val="4"/>
        </w:rPr>
        <w:t xml:space="preserve"> </w:t>
      </w:r>
      <w:r w:rsidRPr="00136736">
        <w:rPr>
          <w:rFonts w:asciiTheme="minorHAnsi" w:hAnsiTheme="minorHAnsi" w:cs="Arial"/>
          <w:iCs/>
          <w:spacing w:val="4"/>
        </w:rPr>
        <w:t xml:space="preserve">aktywność lokalną), co w konsekwencji pozwoliło zaprojektować realizacje rewitalizacyjne o bardziej złożonym, kompleksowym charakterze i oddziaływaniu, w tym inwestycje o charakterze twardym. Działania te mają na celu podniesienie skuteczności i trwałości podjętych projektów rewitalizacyjnych na terenie gminy oraz gotowości i świadomości mieszkańców co do możliwości partycypacyjnego współdecydowania o obszarze objętym programem rewitalizacji. </w:t>
      </w:r>
    </w:p>
    <w:p w:rsidR="001308E9" w:rsidRPr="00136736" w:rsidRDefault="001308E9" w:rsidP="001308E9">
      <w:pPr>
        <w:ind w:firstLine="708"/>
        <w:jc w:val="both"/>
        <w:rPr>
          <w:rFonts w:asciiTheme="minorHAnsi" w:hAnsiTheme="minorHAnsi" w:cs="Arial"/>
          <w:iCs/>
          <w:spacing w:val="4"/>
        </w:rPr>
      </w:pPr>
      <w:r w:rsidRPr="00136736">
        <w:rPr>
          <w:rFonts w:asciiTheme="minorHAnsi" w:hAnsiTheme="minorHAnsi" w:cs="Arial"/>
          <w:iCs/>
          <w:spacing w:val="4"/>
        </w:rPr>
        <w:t xml:space="preserve">Przyjęto, iż diagnoza czynników i zjawisk kryzysowych zostanie przeprowadzona w układzie czterech sfer: społecznej (kluczowej), gospodarczej, </w:t>
      </w:r>
      <w:proofErr w:type="spellStart"/>
      <w:r w:rsidRPr="00136736">
        <w:rPr>
          <w:rFonts w:asciiTheme="minorHAnsi" w:hAnsiTheme="minorHAnsi" w:cs="Arial"/>
          <w:iCs/>
          <w:spacing w:val="4"/>
        </w:rPr>
        <w:t>infrastrukturalno</w:t>
      </w:r>
      <w:proofErr w:type="spellEnd"/>
      <w:r w:rsidRPr="00136736">
        <w:rPr>
          <w:rFonts w:asciiTheme="minorHAnsi" w:hAnsiTheme="minorHAnsi" w:cs="Arial"/>
          <w:iCs/>
          <w:spacing w:val="4"/>
        </w:rPr>
        <w:t xml:space="preserve"> – gospodarczej, przestrzenno-funkcjonalnej oraz środowiskowej.</w:t>
      </w:r>
    </w:p>
    <w:p w:rsidR="001308E9" w:rsidRPr="00136736" w:rsidRDefault="001308E9" w:rsidP="001308E9">
      <w:pPr>
        <w:ind w:firstLine="708"/>
        <w:jc w:val="both"/>
        <w:rPr>
          <w:rFonts w:ascii="Arial" w:hAnsi="Arial" w:cs="Arial"/>
          <w:iCs/>
          <w:spacing w:val="4"/>
          <w:sz w:val="20"/>
          <w:szCs w:val="20"/>
        </w:rPr>
      </w:pPr>
    </w:p>
    <w:p w:rsidR="001308E9" w:rsidRPr="00136736" w:rsidRDefault="001308E9" w:rsidP="001308E9">
      <w:pPr>
        <w:rPr>
          <w:rFonts w:asciiTheme="minorHAnsi" w:hAnsiTheme="minorHAnsi" w:cs="Arial"/>
          <w:b/>
          <w:iCs/>
          <w:color w:val="00B050"/>
          <w:spacing w:val="4"/>
        </w:rPr>
      </w:pPr>
      <w:r w:rsidRPr="00136736">
        <w:rPr>
          <w:rFonts w:asciiTheme="minorHAnsi" w:hAnsiTheme="minorHAnsi" w:cs="Arial"/>
          <w:b/>
          <w:iCs/>
          <w:color w:val="00B050"/>
          <w:spacing w:val="4"/>
        </w:rPr>
        <w:t>Analiza wskaźnikowa i metodologia delimitacji obszarów dysfunkcyjnych</w:t>
      </w:r>
    </w:p>
    <w:p w:rsidR="001308E9" w:rsidRPr="00136736" w:rsidRDefault="001308E9" w:rsidP="001308E9">
      <w:pPr>
        <w:ind w:firstLine="708"/>
        <w:jc w:val="both"/>
        <w:rPr>
          <w:rFonts w:asciiTheme="minorHAnsi" w:hAnsiTheme="minorHAnsi" w:cs="Arial"/>
          <w:iCs/>
          <w:spacing w:val="4"/>
        </w:rPr>
      </w:pPr>
      <w:r>
        <w:rPr>
          <w:rFonts w:asciiTheme="minorHAnsi" w:hAnsiTheme="minorHAnsi" w:cs="Arial"/>
          <w:iCs/>
          <w:spacing w:val="4"/>
        </w:rPr>
        <w:t xml:space="preserve">Ustawa o Rewitalizacji oraz </w:t>
      </w:r>
      <w:r w:rsidRPr="00136736">
        <w:rPr>
          <w:rFonts w:asciiTheme="minorHAnsi" w:hAnsiTheme="minorHAnsi" w:cs="Arial"/>
          <w:iCs/>
          <w:spacing w:val="4"/>
        </w:rPr>
        <w:t xml:space="preserve">Wytyczne w zakresie rewitalizacji w programach operacyjnych na lata 2014-2020 definiują obszar zdegradowany jako taki, na którym zidentyfikowano stan kryzysowy. Z kolei stan kryzysowy to stan spowodowany koncentracją negatywnych zjawisk społecznych współwystępujących z negatywnymi zjawiskami w co najmniej </w:t>
      </w:r>
      <w:r>
        <w:rPr>
          <w:rFonts w:asciiTheme="minorHAnsi" w:hAnsiTheme="minorHAnsi" w:cs="Arial"/>
          <w:iCs/>
          <w:spacing w:val="4"/>
        </w:rPr>
        <w:t>jednej</w:t>
      </w:r>
      <w:r w:rsidRPr="00136736">
        <w:rPr>
          <w:rFonts w:asciiTheme="minorHAnsi" w:hAnsiTheme="minorHAnsi" w:cs="Arial"/>
          <w:iCs/>
          <w:spacing w:val="4"/>
        </w:rPr>
        <w:t xml:space="preserve"> z następujących sfer:</w:t>
      </w:r>
    </w:p>
    <w:p w:rsidR="001308E9" w:rsidRPr="00BF61EA" w:rsidRDefault="001308E9" w:rsidP="00407441">
      <w:pPr>
        <w:pStyle w:val="Akapitzlist"/>
        <w:numPr>
          <w:ilvl w:val="0"/>
          <w:numId w:val="56"/>
        </w:numPr>
        <w:autoSpaceDE w:val="0"/>
        <w:autoSpaceDN w:val="0"/>
        <w:adjustRightInd w:val="0"/>
        <w:jc w:val="both"/>
        <w:rPr>
          <w:rFonts w:asciiTheme="minorHAnsi" w:hAnsiTheme="minorHAnsi" w:cs="Arial"/>
          <w:iCs/>
          <w:spacing w:val="4"/>
          <w:sz w:val="22"/>
          <w:szCs w:val="22"/>
        </w:rPr>
      </w:pPr>
      <w:r w:rsidRPr="00BF61EA">
        <w:rPr>
          <w:rFonts w:asciiTheme="minorHAnsi" w:hAnsiTheme="minorHAnsi" w:cs="Arial"/>
          <w:iCs/>
          <w:spacing w:val="4"/>
          <w:sz w:val="22"/>
          <w:szCs w:val="22"/>
        </w:rPr>
        <w:t>społecznej,</w:t>
      </w:r>
    </w:p>
    <w:p w:rsidR="001308E9" w:rsidRPr="00BF61EA" w:rsidRDefault="001308E9" w:rsidP="00407441">
      <w:pPr>
        <w:pStyle w:val="Akapitzlist"/>
        <w:numPr>
          <w:ilvl w:val="0"/>
          <w:numId w:val="56"/>
        </w:numPr>
        <w:autoSpaceDE w:val="0"/>
        <w:autoSpaceDN w:val="0"/>
        <w:adjustRightInd w:val="0"/>
        <w:jc w:val="both"/>
        <w:rPr>
          <w:rFonts w:asciiTheme="minorHAnsi" w:hAnsiTheme="minorHAnsi" w:cs="Arial"/>
          <w:iCs/>
          <w:spacing w:val="4"/>
          <w:sz w:val="22"/>
          <w:szCs w:val="22"/>
        </w:rPr>
      </w:pPr>
      <w:r w:rsidRPr="00BF61EA">
        <w:rPr>
          <w:rFonts w:asciiTheme="minorHAnsi" w:hAnsiTheme="minorHAnsi" w:cs="Arial"/>
          <w:iCs/>
          <w:spacing w:val="4"/>
          <w:sz w:val="22"/>
          <w:szCs w:val="22"/>
        </w:rPr>
        <w:t xml:space="preserve">gospodarczej, </w:t>
      </w:r>
      <w:proofErr w:type="spellStart"/>
      <w:r w:rsidRPr="00BF61EA">
        <w:rPr>
          <w:rFonts w:asciiTheme="minorHAnsi" w:hAnsiTheme="minorHAnsi" w:cs="Arial"/>
          <w:iCs/>
          <w:spacing w:val="4"/>
          <w:sz w:val="22"/>
          <w:szCs w:val="22"/>
        </w:rPr>
        <w:t>infrastrukturalno</w:t>
      </w:r>
      <w:proofErr w:type="spellEnd"/>
      <w:r w:rsidRPr="00BF61EA">
        <w:rPr>
          <w:rFonts w:asciiTheme="minorHAnsi" w:hAnsiTheme="minorHAnsi" w:cs="Arial"/>
          <w:iCs/>
          <w:spacing w:val="4"/>
          <w:sz w:val="22"/>
          <w:szCs w:val="22"/>
        </w:rPr>
        <w:t xml:space="preserve"> – gospodarczej, </w:t>
      </w:r>
    </w:p>
    <w:p w:rsidR="001308E9" w:rsidRPr="00BF61EA" w:rsidRDefault="001308E9" w:rsidP="00407441">
      <w:pPr>
        <w:pStyle w:val="Akapitzlist"/>
        <w:numPr>
          <w:ilvl w:val="0"/>
          <w:numId w:val="56"/>
        </w:numPr>
        <w:autoSpaceDE w:val="0"/>
        <w:autoSpaceDN w:val="0"/>
        <w:adjustRightInd w:val="0"/>
        <w:jc w:val="both"/>
        <w:rPr>
          <w:rFonts w:asciiTheme="minorHAnsi" w:hAnsiTheme="minorHAnsi" w:cs="Arial"/>
          <w:iCs/>
          <w:spacing w:val="4"/>
          <w:sz w:val="22"/>
          <w:szCs w:val="22"/>
        </w:rPr>
      </w:pPr>
      <w:r w:rsidRPr="00BF61EA">
        <w:rPr>
          <w:rFonts w:asciiTheme="minorHAnsi" w:hAnsiTheme="minorHAnsi" w:cs="Arial"/>
          <w:iCs/>
          <w:spacing w:val="4"/>
          <w:sz w:val="22"/>
          <w:szCs w:val="22"/>
        </w:rPr>
        <w:t>przestrzenno-funkcjonalnej,</w:t>
      </w:r>
    </w:p>
    <w:p w:rsidR="001308E9" w:rsidRPr="00BF61EA" w:rsidRDefault="001308E9" w:rsidP="00407441">
      <w:pPr>
        <w:pStyle w:val="Akapitzlist"/>
        <w:numPr>
          <w:ilvl w:val="0"/>
          <w:numId w:val="56"/>
        </w:numPr>
        <w:autoSpaceDE w:val="0"/>
        <w:autoSpaceDN w:val="0"/>
        <w:adjustRightInd w:val="0"/>
        <w:jc w:val="both"/>
        <w:rPr>
          <w:rFonts w:asciiTheme="minorHAnsi" w:hAnsiTheme="minorHAnsi" w:cs="Arial"/>
          <w:iCs/>
          <w:spacing w:val="4"/>
          <w:sz w:val="22"/>
          <w:szCs w:val="22"/>
        </w:rPr>
      </w:pPr>
      <w:r w:rsidRPr="00BF61EA">
        <w:rPr>
          <w:rFonts w:asciiTheme="minorHAnsi" w:hAnsiTheme="minorHAnsi" w:cs="Arial"/>
          <w:iCs/>
          <w:spacing w:val="4"/>
          <w:sz w:val="22"/>
          <w:szCs w:val="22"/>
        </w:rPr>
        <w:t>środowiskowej.</w:t>
      </w:r>
    </w:p>
    <w:p w:rsidR="001308E9" w:rsidRDefault="001308E9" w:rsidP="001308E9">
      <w:pPr>
        <w:autoSpaceDE w:val="0"/>
        <w:autoSpaceDN w:val="0"/>
        <w:adjustRightInd w:val="0"/>
        <w:ind w:firstLine="709"/>
        <w:jc w:val="both"/>
        <w:rPr>
          <w:rFonts w:asciiTheme="minorHAnsi" w:hAnsiTheme="minorHAnsi" w:cs="Arial"/>
          <w:iCs/>
          <w:spacing w:val="4"/>
        </w:rPr>
      </w:pPr>
      <w:r w:rsidRPr="006D1663">
        <w:rPr>
          <w:rFonts w:asciiTheme="minorHAnsi" w:hAnsiTheme="minorHAnsi" w:cs="Arial"/>
          <w:iCs/>
          <w:spacing w:val="4"/>
        </w:rPr>
        <w:t>Ww. sfery zostały poddane pogłębionej analizie wskaźnikowej w podziale na zdefiniowane obszary gminy. W toku przeprowadzonych konsultacji, gminę Trzciel podzielono na 11 podobszarów (w tym 3 obszary na terenie miejscowości Trzciel oraz 8 obszarów na terenach wiejskich). W wiejskiej części gminy poszczególne podobszary częściowo pokrywają się z okręgami wyborczymi.</w:t>
      </w:r>
    </w:p>
    <w:p w:rsidR="001308E9" w:rsidRPr="006D1663" w:rsidRDefault="001308E9" w:rsidP="001308E9">
      <w:pPr>
        <w:autoSpaceDE w:val="0"/>
        <w:autoSpaceDN w:val="0"/>
        <w:adjustRightInd w:val="0"/>
        <w:ind w:firstLine="709"/>
        <w:jc w:val="both"/>
        <w:rPr>
          <w:rFonts w:asciiTheme="minorHAnsi" w:hAnsiTheme="minorHAnsi" w:cs="Arial"/>
          <w:iCs/>
          <w:spacing w:val="4"/>
        </w:rPr>
      </w:pPr>
      <w:r w:rsidRPr="006D1663">
        <w:rPr>
          <w:rFonts w:asciiTheme="minorHAnsi" w:hAnsiTheme="minorHAnsi" w:cs="Arial"/>
          <w:iCs/>
          <w:spacing w:val="4"/>
        </w:rPr>
        <w:t xml:space="preserve">Ponadto, obszary wyodrębniono przy założeniu, ze obejmują one tereny zamieszkałe oraz w oparciu o funkcjonujące podziały urbanistyczne, bazujące na utrwalonych związkach przestrzennych, funkcjonalnych i społeczno-ekonomicznych. Przyjęcie takiej metodologii (demarkacja całego obszaru gminy), pozwoliło wytypować konkretne obszary o szczególnym natężeniu negatywnych zjawisk społecznych. </w:t>
      </w:r>
    </w:p>
    <w:p w:rsidR="001308E9" w:rsidRDefault="001308E9" w:rsidP="001308E9">
      <w:pPr>
        <w:autoSpaceDE w:val="0"/>
        <w:autoSpaceDN w:val="0"/>
        <w:adjustRightInd w:val="0"/>
        <w:spacing w:after="120" w:line="240" w:lineRule="auto"/>
        <w:jc w:val="both"/>
        <w:rPr>
          <w:rFonts w:ascii="Arial" w:hAnsi="Arial" w:cs="Arial"/>
          <w:iCs/>
          <w:spacing w:val="4"/>
          <w:sz w:val="20"/>
          <w:szCs w:val="20"/>
        </w:rPr>
      </w:pPr>
    </w:p>
    <w:p w:rsidR="001308E9" w:rsidRPr="00DA6295" w:rsidRDefault="001308E9" w:rsidP="001308E9">
      <w:pPr>
        <w:pStyle w:val="Legenda"/>
        <w:rPr>
          <w:rFonts w:ascii="Arial" w:hAnsi="Arial" w:cs="Arial"/>
          <w:i w:val="0"/>
          <w:iCs w:val="0"/>
          <w:color w:val="auto"/>
          <w:spacing w:val="4"/>
          <w:sz w:val="22"/>
          <w:szCs w:val="22"/>
        </w:rPr>
      </w:pPr>
      <w:bookmarkStart w:id="44" w:name="_Toc486508717"/>
      <w:r>
        <w:rPr>
          <w:b/>
          <w:i w:val="0"/>
          <w:color w:val="auto"/>
          <w:sz w:val="22"/>
          <w:szCs w:val="22"/>
        </w:rPr>
        <w:t>Tabela</w:t>
      </w:r>
      <w:r w:rsidRPr="00231B7D">
        <w:rPr>
          <w:b/>
          <w:i w:val="0"/>
          <w:color w:val="auto"/>
          <w:sz w:val="22"/>
          <w:szCs w:val="22"/>
        </w:rPr>
        <w:t xml:space="preserve"> </w:t>
      </w:r>
      <w:r>
        <w:rPr>
          <w:b/>
          <w:i w:val="0"/>
          <w:color w:val="auto"/>
          <w:sz w:val="22"/>
          <w:szCs w:val="22"/>
        </w:rPr>
        <w:fldChar w:fldCharType="begin"/>
      </w:r>
      <w:r>
        <w:rPr>
          <w:b/>
          <w:i w:val="0"/>
          <w:color w:val="auto"/>
          <w:sz w:val="22"/>
          <w:szCs w:val="22"/>
        </w:rPr>
        <w:instrText xml:space="preserve"> SEQ Tabela \* ARABIC </w:instrText>
      </w:r>
      <w:r>
        <w:rPr>
          <w:b/>
          <w:i w:val="0"/>
          <w:color w:val="auto"/>
          <w:sz w:val="22"/>
          <w:szCs w:val="22"/>
        </w:rPr>
        <w:fldChar w:fldCharType="separate"/>
      </w:r>
      <w:r w:rsidR="00F927AF">
        <w:rPr>
          <w:b/>
          <w:i w:val="0"/>
          <w:noProof/>
          <w:color w:val="auto"/>
          <w:sz w:val="22"/>
          <w:szCs w:val="22"/>
        </w:rPr>
        <w:t>3</w:t>
      </w:r>
      <w:r>
        <w:rPr>
          <w:b/>
          <w:i w:val="0"/>
          <w:color w:val="auto"/>
          <w:sz w:val="22"/>
          <w:szCs w:val="22"/>
        </w:rPr>
        <w:fldChar w:fldCharType="end"/>
      </w:r>
      <w:r w:rsidRPr="00231B7D">
        <w:rPr>
          <w:i w:val="0"/>
          <w:color w:val="auto"/>
          <w:sz w:val="22"/>
          <w:szCs w:val="22"/>
        </w:rPr>
        <w:t xml:space="preserve"> Obszary gminy poddane diagnozie</w:t>
      </w:r>
      <w:bookmarkEnd w:id="44"/>
    </w:p>
    <w:tbl>
      <w:tblPr>
        <w:tblStyle w:val="Tabelasiatki5ciemnaakcent33"/>
        <w:tblW w:w="0" w:type="auto"/>
        <w:tblLook w:val="04A0" w:firstRow="1" w:lastRow="0" w:firstColumn="1" w:lastColumn="0" w:noHBand="0" w:noVBand="1"/>
      </w:tblPr>
      <w:tblGrid>
        <w:gridCol w:w="846"/>
        <w:gridCol w:w="8216"/>
      </w:tblGrid>
      <w:tr w:rsidR="001308E9" w:rsidRPr="000976D7" w:rsidTr="00D651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hideMark/>
          </w:tcPr>
          <w:p w:rsidR="001308E9" w:rsidRPr="000976D7" w:rsidRDefault="001308E9" w:rsidP="001308E9">
            <w:pPr>
              <w:autoSpaceDE w:val="0"/>
              <w:autoSpaceDN w:val="0"/>
              <w:adjustRightInd w:val="0"/>
              <w:jc w:val="center"/>
              <w:rPr>
                <w:rFonts w:asciiTheme="minorHAnsi" w:hAnsiTheme="minorHAnsi" w:cs="Arial"/>
                <w:iCs/>
                <w:spacing w:val="4"/>
                <w:sz w:val="18"/>
                <w:szCs w:val="18"/>
              </w:rPr>
            </w:pPr>
            <w:r w:rsidRPr="000976D7">
              <w:rPr>
                <w:rFonts w:asciiTheme="minorHAnsi" w:hAnsiTheme="minorHAnsi" w:cs="Arial"/>
                <w:iCs/>
                <w:spacing w:val="4"/>
                <w:sz w:val="18"/>
                <w:szCs w:val="18"/>
              </w:rPr>
              <w:t>Numer obszaru</w:t>
            </w:r>
          </w:p>
        </w:tc>
        <w:tc>
          <w:tcPr>
            <w:tcW w:w="8216" w:type="dxa"/>
            <w:hideMark/>
          </w:tcPr>
          <w:p w:rsidR="001308E9" w:rsidRPr="000976D7" w:rsidRDefault="001308E9" w:rsidP="001308E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iCs/>
                <w:spacing w:val="4"/>
                <w:sz w:val="18"/>
                <w:szCs w:val="18"/>
              </w:rPr>
            </w:pPr>
            <w:r w:rsidRPr="000976D7">
              <w:rPr>
                <w:rFonts w:asciiTheme="minorHAnsi" w:hAnsiTheme="minorHAnsi" w:cs="Arial"/>
                <w:iCs/>
                <w:spacing w:val="4"/>
                <w:sz w:val="18"/>
                <w:szCs w:val="18"/>
              </w:rPr>
              <w:t>Przebieg administracyjny obszaru</w:t>
            </w:r>
          </w:p>
        </w:tc>
      </w:tr>
      <w:tr w:rsidR="001308E9" w:rsidRPr="0034600F" w:rsidTr="00D65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hideMark/>
          </w:tcPr>
          <w:p w:rsidR="001308E9" w:rsidRPr="000976D7" w:rsidRDefault="001308E9" w:rsidP="001308E9">
            <w:pPr>
              <w:autoSpaceDE w:val="0"/>
              <w:autoSpaceDN w:val="0"/>
              <w:adjustRightInd w:val="0"/>
              <w:jc w:val="center"/>
              <w:rPr>
                <w:rFonts w:asciiTheme="minorHAnsi" w:hAnsiTheme="minorHAnsi" w:cs="Arial"/>
                <w:iCs/>
                <w:spacing w:val="4"/>
                <w:sz w:val="18"/>
                <w:szCs w:val="18"/>
              </w:rPr>
            </w:pPr>
            <w:r w:rsidRPr="000976D7">
              <w:rPr>
                <w:rFonts w:asciiTheme="minorHAnsi" w:hAnsiTheme="minorHAnsi"/>
                <w:sz w:val="18"/>
                <w:szCs w:val="18"/>
              </w:rPr>
              <w:t>1</w:t>
            </w:r>
          </w:p>
        </w:tc>
        <w:tc>
          <w:tcPr>
            <w:tcW w:w="8216" w:type="dxa"/>
          </w:tcPr>
          <w:p w:rsidR="001308E9" w:rsidRPr="0034600F" w:rsidRDefault="001308E9" w:rsidP="001308E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Arial"/>
                <w:iCs/>
                <w:spacing w:val="4"/>
                <w:sz w:val="18"/>
                <w:szCs w:val="18"/>
              </w:rPr>
            </w:pPr>
            <w:r w:rsidRPr="000976D7">
              <w:rPr>
                <w:rFonts w:asciiTheme="minorHAnsi" w:hAnsiTheme="minorHAnsi" w:cs="Arial"/>
                <w:iCs/>
                <w:spacing w:val="4"/>
                <w:sz w:val="18"/>
                <w:szCs w:val="18"/>
              </w:rPr>
              <w:t xml:space="preserve">Trzciel 1 - ulica Poznańska 1-10, 17 - 29, Mickiewicza, Spokojna, Zbąszyńska 1-4, 35-42, </w:t>
            </w:r>
            <w:r w:rsidR="00306BFE">
              <w:rPr>
                <w:rFonts w:asciiTheme="minorHAnsi" w:hAnsiTheme="minorHAnsi" w:cs="Arial"/>
                <w:iCs/>
                <w:spacing w:val="4"/>
                <w:sz w:val="18"/>
                <w:szCs w:val="18"/>
              </w:rPr>
              <w:t xml:space="preserve">Główna (była </w:t>
            </w:r>
            <w:r w:rsidRPr="000976D7">
              <w:rPr>
                <w:rFonts w:asciiTheme="minorHAnsi" w:hAnsiTheme="minorHAnsi" w:cs="Arial"/>
                <w:iCs/>
                <w:spacing w:val="4"/>
                <w:sz w:val="18"/>
                <w:szCs w:val="18"/>
              </w:rPr>
              <w:t>Armii Czerwonej</w:t>
            </w:r>
            <w:r w:rsidR="00306BFE">
              <w:rPr>
                <w:rFonts w:asciiTheme="minorHAnsi" w:hAnsiTheme="minorHAnsi" w:cs="Arial"/>
                <w:iCs/>
                <w:spacing w:val="4"/>
                <w:sz w:val="18"/>
                <w:szCs w:val="18"/>
              </w:rPr>
              <w:t>)</w:t>
            </w:r>
            <w:r w:rsidRPr="000976D7">
              <w:rPr>
                <w:rFonts w:asciiTheme="minorHAnsi" w:hAnsiTheme="minorHAnsi" w:cs="Arial"/>
                <w:iCs/>
                <w:spacing w:val="4"/>
                <w:sz w:val="18"/>
                <w:szCs w:val="18"/>
              </w:rPr>
              <w:t xml:space="preserve"> 1-15, 58-75, Sikorskiego, Plac Zjednoczenia Narodowego, Koszykarska, Krótka, Grunwaldzka, Kościuszki 1-7, 21-28</w:t>
            </w:r>
          </w:p>
        </w:tc>
      </w:tr>
      <w:tr w:rsidR="001308E9" w:rsidRPr="0034600F" w:rsidTr="00D65176">
        <w:tc>
          <w:tcPr>
            <w:cnfStyle w:val="001000000000" w:firstRow="0" w:lastRow="0" w:firstColumn="1" w:lastColumn="0" w:oddVBand="0" w:evenVBand="0" w:oddHBand="0" w:evenHBand="0" w:firstRowFirstColumn="0" w:firstRowLastColumn="0" w:lastRowFirstColumn="0" w:lastRowLastColumn="0"/>
            <w:tcW w:w="846" w:type="dxa"/>
            <w:hideMark/>
          </w:tcPr>
          <w:p w:rsidR="001308E9" w:rsidRPr="000976D7" w:rsidRDefault="001308E9" w:rsidP="001308E9">
            <w:pPr>
              <w:autoSpaceDE w:val="0"/>
              <w:autoSpaceDN w:val="0"/>
              <w:adjustRightInd w:val="0"/>
              <w:jc w:val="center"/>
              <w:rPr>
                <w:rFonts w:asciiTheme="minorHAnsi" w:hAnsiTheme="minorHAnsi" w:cs="Arial"/>
                <w:iCs/>
                <w:spacing w:val="4"/>
                <w:sz w:val="18"/>
                <w:szCs w:val="18"/>
              </w:rPr>
            </w:pPr>
            <w:r w:rsidRPr="000976D7">
              <w:rPr>
                <w:rFonts w:asciiTheme="minorHAnsi" w:hAnsiTheme="minorHAnsi"/>
                <w:sz w:val="18"/>
                <w:szCs w:val="18"/>
              </w:rPr>
              <w:t>2</w:t>
            </w:r>
          </w:p>
        </w:tc>
        <w:tc>
          <w:tcPr>
            <w:tcW w:w="8216" w:type="dxa"/>
          </w:tcPr>
          <w:p w:rsidR="001308E9" w:rsidRPr="0034600F" w:rsidRDefault="001308E9" w:rsidP="001308E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Arial"/>
                <w:iCs/>
                <w:spacing w:val="4"/>
                <w:sz w:val="18"/>
                <w:szCs w:val="18"/>
              </w:rPr>
            </w:pPr>
            <w:r w:rsidRPr="000976D7">
              <w:rPr>
                <w:rFonts w:asciiTheme="minorHAnsi" w:hAnsiTheme="minorHAnsi" w:cs="Arial"/>
                <w:iCs/>
                <w:spacing w:val="4"/>
                <w:sz w:val="18"/>
                <w:szCs w:val="18"/>
              </w:rPr>
              <w:t xml:space="preserve">Trzciel 2 - ulica Poznańska 11-16, Plac Wolności, Młyńska, </w:t>
            </w:r>
            <w:r w:rsidR="00306BFE">
              <w:rPr>
                <w:rFonts w:asciiTheme="minorHAnsi" w:hAnsiTheme="minorHAnsi" w:cs="Arial"/>
                <w:iCs/>
                <w:spacing w:val="4"/>
                <w:sz w:val="18"/>
                <w:szCs w:val="18"/>
              </w:rPr>
              <w:t xml:space="preserve">Graniczna (była </w:t>
            </w:r>
            <w:r w:rsidRPr="000976D7">
              <w:rPr>
                <w:rFonts w:asciiTheme="minorHAnsi" w:hAnsiTheme="minorHAnsi" w:cs="Arial"/>
                <w:iCs/>
                <w:spacing w:val="4"/>
                <w:sz w:val="18"/>
                <w:szCs w:val="18"/>
              </w:rPr>
              <w:t>Świerczewskiego</w:t>
            </w:r>
            <w:r w:rsidR="00306BFE">
              <w:rPr>
                <w:rFonts w:asciiTheme="minorHAnsi" w:hAnsiTheme="minorHAnsi" w:cs="Arial"/>
                <w:iCs/>
                <w:spacing w:val="4"/>
                <w:sz w:val="18"/>
                <w:szCs w:val="18"/>
              </w:rPr>
              <w:t>)</w:t>
            </w:r>
            <w:r w:rsidRPr="000976D7">
              <w:rPr>
                <w:rFonts w:asciiTheme="minorHAnsi" w:hAnsiTheme="minorHAnsi" w:cs="Arial"/>
                <w:iCs/>
                <w:spacing w:val="4"/>
                <w:sz w:val="18"/>
                <w:szCs w:val="18"/>
              </w:rPr>
              <w:t>, Osiedle Kolejowe, Dębowa, Łąkowa, Lipowa, Klonowa</w:t>
            </w:r>
          </w:p>
        </w:tc>
      </w:tr>
      <w:tr w:rsidR="001308E9" w:rsidRPr="0034600F" w:rsidTr="00D65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1308E9" w:rsidRPr="000976D7" w:rsidRDefault="001308E9" w:rsidP="001308E9">
            <w:pPr>
              <w:autoSpaceDE w:val="0"/>
              <w:autoSpaceDN w:val="0"/>
              <w:adjustRightInd w:val="0"/>
              <w:jc w:val="center"/>
              <w:rPr>
                <w:rFonts w:asciiTheme="minorHAnsi" w:hAnsiTheme="minorHAnsi" w:cs="Arial"/>
                <w:iCs/>
                <w:spacing w:val="4"/>
                <w:sz w:val="18"/>
                <w:szCs w:val="18"/>
              </w:rPr>
            </w:pPr>
            <w:r w:rsidRPr="000976D7">
              <w:rPr>
                <w:rFonts w:asciiTheme="minorHAnsi" w:hAnsiTheme="minorHAnsi"/>
                <w:sz w:val="18"/>
                <w:szCs w:val="18"/>
              </w:rPr>
              <w:t>3</w:t>
            </w:r>
          </w:p>
        </w:tc>
        <w:tc>
          <w:tcPr>
            <w:tcW w:w="8216" w:type="dxa"/>
          </w:tcPr>
          <w:p w:rsidR="001308E9" w:rsidRPr="0034600F" w:rsidRDefault="001308E9" w:rsidP="001308E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Arial"/>
                <w:iCs/>
                <w:spacing w:val="4"/>
                <w:sz w:val="18"/>
                <w:szCs w:val="18"/>
              </w:rPr>
            </w:pPr>
            <w:r w:rsidRPr="000976D7">
              <w:rPr>
                <w:rFonts w:asciiTheme="minorHAnsi" w:hAnsiTheme="minorHAnsi" w:cs="Arial"/>
                <w:iCs/>
                <w:spacing w:val="4"/>
                <w:sz w:val="18"/>
                <w:szCs w:val="18"/>
              </w:rPr>
              <w:t>Trzciel 3- ulica Kościuszki 8-16, 38-40, Władysława Jagiełły, Osiedle Jana III Sobieskiego, Weteranów, Leśna, Armii Czerwonej 17-56, Zbąszyńska 5-30, Słoneczna, Polna, Topolowa</w:t>
            </w:r>
          </w:p>
        </w:tc>
      </w:tr>
      <w:tr w:rsidR="001308E9" w:rsidRPr="0034600F" w:rsidTr="00D65176">
        <w:tc>
          <w:tcPr>
            <w:cnfStyle w:val="001000000000" w:firstRow="0" w:lastRow="0" w:firstColumn="1" w:lastColumn="0" w:oddVBand="0" w:evenVBand="0" w:oddHBand="0" w:evenHBand="0" w:firstRowFirstColumn="0" w:firstRowLastColumn="0" w:lastRowFirstColumn="0" w:lastRowLastColumn="0"/>
            <w:tcW w:w="846" w:type="dxa"/>
          </w:tcPr>
          <w:p w:rsidR="001308E9" w:rsidRPr="000976D7" w:rsidRDefault="001308E9" w:rsidP="001308E9">
            <w:pPr>
              <w:autoSpaceDE w:val="0"/>
              <w:autoSpaceDN w:val="0"/>
              <w:adjustRightInd w:val="0"/>
              <w:jc w:val="center"/>
              <w:rPr>
                <w:rFonts w:asciiTheme="minorHAnsi" w:hAnsiTheme="minorHAnsi" w:cs="Arial"/>
                <w:iCs/>
                <w:spacing w:val="4"/>
                <w:sz w:val="18"/>
                <w:szCs w:val="18"/>
              </w:rPr>
            </w:pPr>
            <w:r w:rsidRPr="000976D7">
              <w:rPr>
                <w:rFonts w:asciiTheme="minorHAnsi" w:hAnsiTheme="minorHAnsi"/>
                <w:sz w:val="18"/>
                <w:szCs w:val="18"/>
              </w:rPr>
              <w:lastRenderedPageBreak/>
              <w:t>4</w:t>
            </w:r>
          </w:p>
        </w:tc>
        <w:tc>
          <w:tcPr>
            <w:tcW w:w="8216" w:type="dxa"/>
          </w:tcPr>
          <w:p w:rsidR="001308E9" w:rsidRPr="0034600F" w:rsidRDefault="001308E9" w:rsidP="001308E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Arial"/>
                <w:iCs/>
                <w:spacing w:val="4"/>
                <w:sz w:val="18"/>
                <w:szCs w:val="18"/>
              </w:rPr>
            </w:pPr>
            <w:r w:rsidRPr="000976D7">
              <w:rPr>
                <w:rFonts w:asciiTheme="minorHAnsi" w:hAnsiTheme="minorHAnsi" w:cs="Arial"/>
                <w:iCs/>
                <w:spacing w:val="4"/>
                <w:sz w:val="18"/>
                <w:szCs w:val="18"/>
              </w:rPr>
              <w:t>Chociszewo</w:t>
            </w:r>
          </w:p>
        </w:tc>
      </w:tr>
      <w:tr w:rsidR="001308E9" w:rsidRPr="0034600F" w:rsidTr="00D65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1308E9" w:rsidRPr="000976D7" w:rsidRDefault="001308E9" w:rsidP="001308E9">
            <w:pPr>
              <w:autoSpaceDE w:val="0"/>
              <w:autoSpaceDN w:val="0"/>
              <w:adjustRightInd w:val="0"/>
              <w:jc w:val="center"/>
              <w:rPr>
                <w:rFonts w:asciiTheme="minorHAnsi" w:hAnsiTheme="minorHAnsi" w:cs="Arial"/>
                <w:iCs/>
                <w:spacing w:val="4"/>
                <w:sz w:val="18"/>
                <w:szCs w:val="18"/>
              </w:rPr>
            </w:pPr>
            <w:r w:rsidRPr="000976D7">
              <w:rPr>
                <w:rFonts w:asciiTheme="minorHAnsi" w:hAnsiTheme="minorHAnsi"/>
                <w:sz w:val="18"/>
                <w:szCs w:val="18"/>
              </w:rPr>
              <w:t>5</w:t>
            </w:r>
          </w:p>
        </w:tc>
        <w:tc>
          <w:tcPr>
            <w:tcW w:w="8216" w:type="dxa"/>
          </w:tcPr>
          <w:p w:rsidR="001308E9" w:rsidRPr="0034600F" w:rsidRDefault="001308E9" w:rsidP="001308E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Arial"/>
                <w:iCs/>
                <w:spacing w:val="4"/>
                <w:sz w:val="18"/>
                <w:szCs w:val="18"/>
              </w:rPr>
            </w:pPr>
            <w:r w:rsidRPr="000976D7">
              <w:rPr>
                <w:rFonts w:asciiTheme="minorHAnsi" w:hAnsiTheme="minorHAnsi" w:cs="Arial"/>
                <w:iCs/>
                <w:spacing w:val="4"/>
                <w:sz w:val="18"/>
                <w:szCs w:val="18"/>
              </w:rPr>
              <w:t>Lutol Suchy</w:t>
            </w:r>
          </w:p>
        </w:tc>
      </w:tr>
      <w:tr w:rsidR="001308E9" w:rsidRPr="0034600F" w:rsidTr="00D65176">
        <w:tc>
          <w:tcPr>
            <w:cnfStyle w:val="001000000000" w:firstRow="0" w:lastRow="0" w:firstColumn="1" w:lastColumn="0" w:oddVBand="0" w:evenVBand="0" w:oddHBand="0" w:evenHBand="0" w:firstRowFirstColumn="0" w:firstRowLastColumn="0" w:lastRowFirstColumn="0" w:lastRowLastColumn="0"/>
            <w:tcW w:w="846" w:type="dxa"/>
          </w:tcPr>
          <w:p w:rsidR="001308E9" w:rsidRPr="000976D7" w:rsidRDefault="001308E9" w:rsidP="001308E9">
            <w:pPr>
              <w:autoSpaceDE w:val="0"/>
              <w:autoSpaceDN w:val="0"/>
              <w:adjustRightInd w:val="0"/>
              <w:jc w:val="center"/>
              <w:rPr>
                <w:rFonts w:asciiTheme="minorHAnsi" w:hAnsiTheme="minorHAnsi" w:cs="Arial"/>
                <w:iCs/>
                <w:spacing w:val="4"/>
                <w:sz w:val="18"/>
                <w:szCs w:val="18"/>
              </w:rPr>
            </w:pPr>
            <w:r w:rsidRPr="000976D7">
              <w:rPr>
                <w:rFonts w:asciiTheme="minorHAnsi" w:hAnsiTheme="minorHAnsi"/>
                <w:sz w:val="18"/>
                <w:szCs w:val="18"/>
              </w:rPr>
              <w:t>6</w:t>
            </w:r>
          </w:p>
        </w:tc>
        <w:tc>
          <w:tcPr>
            <w:tcW w:w="8216" w:type="dxa"/>
          </w:tcPr>
          <w:p w:rsidR="001308E9" w:rsidRPr="0034600F" w:rsidRDefault="001308E9" w:rsidP="001308E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Arial"/>
                <w:iCs/>
                <w:spacing w:val="4"/>
                <w:sz w:val="18"/>
                <w:szCs w:val="18"/>
              </w:rPr>
            </w:pPr>
            <w:r w:rsidRPr="000976D7">
              <w:rPr>
                <w:rFonts w:asciiTheme="minorHAnsi" w:hAnsiTheme="minorHAnsi" w:cs="Arial"/>
                <w:iCs/>
                <w:spacing w:val="4"/>
                <w:sz w:val="18"/>
                <w:szCs w:val="18"/>
              </w:rPr>
              <w:t xml:space="preserve">Panowice, </w:t>
            </w:r>
            <w:proofErr w:type="spellStart"/>
            <w:r w:rsidRPr="000976D7">
              <w:rPr>
                <w:rFonts w:asciiTheme="minorHAnsi" w:hAnsiTheme="minorHAnsi" w:cs="Arial"/>
                <w:iCs/>
                <w:spacing w:val="4"/>
                <w:sz w:val="18"/>
                <w:szCs w:val="18"/>
              </w:rPr>
              <w:t>Łagowiec</w:t>
            </w:r>
            <w:proofErr w:type="spellEnd"/>
          </w:p>
        </w:tc>
      </w:tr>
      <w:tr w:rsidR="001308E9" w:rsidRPr="0034600F" w:rsidTr="00D65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1308E9" w:rsidRPr="000976D7" w:rsidRDefault="001308E9" w:rsidP="001308E9">
            <w:pPr>
              <w:autoSpaceDE w:val="0"/>
              <w:autoSpaceDN w:val="0"/>
              <w:adjustRightInd w:val="0"/>
              <w:jc w:val="center"/>
              <w:rPr>
                <w:rFonts w:asciiTheme="minorHAnsi" w:hAnsiTheme="minorHAnsi"/>
                <w:bCs w:val="0"/>
                <w:sz w:val="18"/>
                <w:szCs w:val="18"/>
              </w:rPr>
            </w:pPr>
            <w:r w:rsidRPr="000976D7">
              <w:rPr>
                <w:rFonts w:asciiTheme="minorHAnsi" w:hAnsiTheme="minorHAnsi"/>
                <w:sz w:val="18"/>
                <w:szCs w:val="18"/>
              </w:rPr>
              <w:t>7</w:t>
            </w:r>
          </w:p>
        </w:tc>
        <w:tc>
          <w:tcPr>
            <w:tcW w:w="8216" w:type="dxa"/>
          </w:tcPr>
          <w:p w:rsidR="001308E9" w:rsidRPr="0034600F" w:rsidRDefault="001308E9" w:rsidP="001308E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Arial"/>
                <w:iCs/>
                <w:spacing w:val="4"/>
                <w:sz w:val="18"/>
                <w:szCs w:val="18"/>
              </w:rPr>
            </w:pPr>
            <w:r w:rsidRPr="000976D7">
              <w:rPr>
                <w:rFonts w:asciiTheme="minorHAnsi" w:hAnsiTheme="minorHAnsi" w:cs="Arial"/>
                <w:iCs/>
                <w:spacing w:val="4"/>
                <w:sz w:val="18"/>
                <w:szCs w:val="18"/>
              </w:rPr>
              <w:t>Stary Dwór</w:t>
            </w:r>
          </w:p>
        </w:tc>
      </w:tr>
      <w:tr w:rsidR="001308E9" w:rsidRPr="0034600F" w:rsidTr="00D65176">
        <w:tc>
          <w:tcPr>
            <w:cnfStyle w:val="001000000000" w:firstRow="0" w:lastRow="0" w:firstColumn="1" w:lastColumn="0" w:oddVBand="0" w:evenVBand="0" w:oddHBand="0" w:evenHBand="0" w:firstRowFirstColumn="0" w:firstRowLastColumn="0" w:lastRowFirstColumn="0" w:lastRowLastColumn="0"/>
            <w:tcW w:w="846" w:type="dxa"/>
          </w:tcPr>
          <w:p w:rsidR="001308E9" w:rsidRPr="000976D7" w:rsidRDefault="001308E9" w:rsidP="001308E9">
            <w:pPr>
              <w:autoSpaceDE w:val="0"/>
              <w:autoSpaceDN w:val="0"/>
              <w:adjustRightInd w:val="0"/>
              <w:jc w:val="center"/>
              <w:rPr>
                <w:rFonts w:asciiTheme="minorHAnsi" w:hAnsiTheme="minorHAnsi"/>
                <w:bCs w:val="0"/>
                <w:sz w:val="18"/>
                <w:szCs w:val="18"/>
              </w:rPr>
            </w:pPr>
            <w:r w:rsidRPr="000976D7">
              <w:rPr>
                <w:rFonts w:asciiTheme="minorHAnsi" w:hAnsiTheme="minorHAnsi"/>
                <w:sz w:val="18"/>
                <w:szCs w:val="18"/>
              </w:rPr>
              <w:t>8</w:t>
            </w:r>
          </w:p>
        </w:tc>
        <w:tc>
          <w:tcPr>
            <w:tcW w:w="8216" w:type="dxa"/>
          </w:tcPr>
          <w:p w:rsidR="001308E9" w:rsidRPr="0034600F" w:rsidRDefault="001308E9" w:rsidP="001308E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bCs/>
                <w:sz w:val="18"/>
                <w:szCs w:val="18"/>
              </w:rPr>
            </w:pPr>
            <w:r w:rsidRPr="000976D7">
              <w:rPr>
                <w:rFonts w:asciiTheme="minorHAnsi" w:hAnsiTheme="minorHAnsi"/>
                <w:bCs/>
                <w:sz w:val="18"/>
                <w:szCs w:val="18"/>
              </w:rPr>
              <w:t>Brójce</w:t>
            </w:r>
          </w:p>
        </w:tc>
      </w:tr>
      <w:tr w:rsidR="001308E9" w:rsidRPr="0034600F" w:rsidTr="00D65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1308E9" w:rsidRPr="000976D7" w:rsidRDefault="001308E9" w:rsidP="001308E9">
            <w:pPr>
              <w:autoSpaceDE w:val="0"/>
              <w:autoSpaceDN w:val="0"/>
              <w:adjustRightInd w:val="0"/>
              <w:jc w:val="center"/>
              <w:rPr>
                <w:rFonts w:asciiTheme="minorHAnsi" w:hAnsiTheme="minorHAnsi"/>
                <w:sz w:val="18"/>
                <w:szCs w:val="18"/>
              </w:rPr>
            </w:pPr>
            <w:r w:rsidRPr="000976D7">
              <w:rPr>
                <w:rFonts w:asciiTheme="minorHAnsi" w:hAnsiTheme="minorHAnsi"/>
                <w:sz w:val="18"/>
                <w:szCs w:val="18"/>
              </w:rPr>
              <w:t>9</w:t>
            </w:r>
          </w:p>
        </w:tc>
        <w:tc>
          <w:tcPr>
            <w:tcW w:w="8216" w:type="dxa"/>
          </w:tcPr>
          <w:p w:rsidR="001308E9" w:rsidRPr="00D6461C" w:rsidRDefault="001308E9" w:rsidP="001308E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Arial"/>
                <w:iCs/>
                <w:spacing w:val="4"/>
                <w:sz w:val="18"/>
                <w:szCs w:val="18"/>
              </w:rPr>
            </w:pPr>
            <w:r w:rsidRPr="000976D7">
              <w:rPr>
                <w:rFonts w:asciiTheme="minorHAnsi" w:hAnsiTheme="minorHAnsi" w:cs="Arial"/>
                <w:iCs/>
                <w:spacing w:val="4"/>
                <w:sz w:val="18"/>
                <w:szCs w:val="18"/>
              </w:rPr>
              <w:t>Siercz, Sierczynek, Żydowo</w:t>
            </w:r>
          </w:p>
        </w:tc>
      </w:tr>
      <w:tr w:rsidR="001308E9" w:rsidRPr="0034600F" w:rsidTr="00D65176">
        <w:tc>
          <w:tcPr>
            <w:cnfStyle w:val="001000000000" w:firstRow="0" w:lastRow="0" w:firstColumn="1" w:lastColumn="0" w:oddVBand="0" w:evenVBand="0" w:oddHBand="0" w:evenHBand="0" w:firstRowFirstColumn="0" w:firstRowLastColumn="0" w:lastRowFirstColumn="0" w:lastRowLastColumn="0"/>
            <w:tcW w:w="846" w:type="dxa"/>
          </w:tcPr>
          <w:p w:rsidR="001308E9" w:rsidRPr="000976D7" w:rsidRDefault="001308E9" w:rsidP="001308E9">
            <w:pPr>
              <w:autoSpaceDE w:val="0"/>
              <w:autoSpaceDN w:val="0"/>
              <w:adjustRightInd w:val="0"/>
              <w:jc w:val="center"/>
              <w:rPr>
                <w:rFonts w:asciiTheme="minorHAnsi" w:hAnsiTheme="minorHAnsi"/>
                <w:sz w:val="18"/>
                <w:szCs w:val="18"/>
              </w:rPr>
            </w:pPr>
            <w:r w:rsidRPr="000976D7">
              <w:rPr>
                <w:rFonts w:asciiTheme="minorHAnsi" w:hAnsiTheme="minorHAnsi"/>
                <w:sz w:val="18"/>
                <w:szCs w:val="18"/>
              </w:rPr>
              <w:t>10</w:t>
            </w:r>
          </w:p>
        </w:tc>
        <w:tc>
          <w:tcPr>
            <w:tcW w:w="8216" w:type="dxa"/>
          </w:tcPr>
          <w:p w:rsidR="001308E9" w:rsidRPr="00D6461C" w:rsidRDefault="001308E9" w:rsidP="001308E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Arial"/>
                <w:iCs/>
                <w:spacing w:val="4"/>
                <w:sz w:val="18"/>
                <w:szCs w:val="18"/>
              </w:rPr>
            </w:pPr>
            <w:r w:rsidRPr="000976D7">
              <w:rPr>
                <w:rFonts w:asciiTheme="minorHAnsi" w:hAnsiTheme="minorHAnsi" w:cs="Arial"/>
                <w:iCs/>
                <w:spacing w:val="4"/>
                <w:sz w:val="18"/>
                <w:szCs w:val="18"/>
              </w:rPr>
              <w:t>Rybojady, Świdrowiec</w:t>
            </w:r>
          </w:p>
        </w:tc>
      </w:tr>
      <w:tr w:rsidR="001308E9" w:rsidRPr="00D65176" w:rsidTr="00D65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1308E9" w:rsidRPr="00D65176" w:rsidRDefault="001308E9" w:rsidP="001308E9">
            <w:pPr>
              <w:autoSpaceDE w:val="0"/>
              <w:autoSpaceDN w:val="0"/>
              <w:adjustRightInd w:val="0"/>
              <w:jc w:val="center"/>
              <w:rPr>
                <w:rFonts w:asciiTheme="minorHAnsi" w:hAnsiTheme="minorHAnsi"/>
                <w:sz w:val="20"/>
                <w:szCs w:val="20"/>
              </w:rPr>
            </w:pPr>
            <w:r w:rsidRPr="00D65176">
              <w:rPr>
                <w:rFonts w:asciiTheme="minorHAnsi" w:hAnsiTheme="minorHAnsi"/>
                <w:sz w:val="20"/>
                <w:szCs w:val="20"/>
              </w:rPr>
              <w:t>11</w:t>
            </w:r>
          </w:p>
        </w:tc>
        <w:tc>
          <w:tcPr>
            <w:tcW w:w="8216" w:type="dxa"/>
          </w:tcPr>
          <w:p w:rsidR="001308E9" w:rsidRPr="00D65176" w:rsidRDefault="001308E9" w:rsidP="001308E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Arial"/>
                <w:iCs/>
                <w:spacing w:val="4"/>
                <w:sz w:val="20"/>
                <w:szCs w:val="20"/>
              </w:rPr>
            </w:pPr>
            <w:r w:rsidRPr="00D65176">
              <w:rPr>
                <w:rFonts w:asciiTheme="minorHAnsi" w:hAnsiTheme="minorHAnsi" w:cs="Arial"/>
                <w:iCs/>
                <w:spacing w:val="4"/>
                <w:sz w:val="20"/>
                <w:szCs w:val="20"/>
              </w:rPr>
              <w:t xml:space="preserve">Jasieniec, </w:t>
            </w:r>
            <w:proofErr w:type="spellStart"/>
            <w:r w:rsidRPr="00D65176">
              <w:rPr>
                <w:rFonts w:asciiTheme="minorHAnsi" w:hAnsiTheme="minorHAnsi" w:cs="Arial"/>
                <w:iCs/>
                <w:spacing w:val="4"/>
                <w:sz w:val="20"/>
                <w:szCs w:val="20"/>
              </w:rPr>
              <w:t>Bieleń</w:t>
            </w:r>
            <w:proofErr w:type="spellEnd"/>
            <w:r w:rsidRPr="00D65176">
              <w:rPr>
                <w:rFonts w:asciiTheme="minorHAnsi" w:hAnsiTheme="minorHAnsi" w:cs="Arial"/>
                <w:iCs/>
                <w:spacing w:val="4"/>
                <w:sz w:val="20"/>
                <w:szCs w:val="20"/>
              </w:rPr>
              <w:t>, Lutol Mokry, Smolniki</w:t>
            </w:r>
          </w:p>
        </w:tc>
      </w:tr>
    </w:tbl>
    <w:p w:rsidR="001308E9" w:rsidRPr="00D65176" w:rsidRDefault="00D65176" w:rsidP="00D65176">
      <w:pPr>
        <w:autoSpaceDE w:val="0"/>
        <w:autoSpaceDN w:val="0"/>
        <w:adjustRightInd w:val="0"/>
        <w:spacing w:after="120" w:line="240" w:lineRule="auto"/>
        <w:jc w:val="both"/>
        <w:rPr>
          <w:rFonts w:asciiTheme="minorHAnsi" w:hAnsiTheme="minorHAnsi" w:cs="Arial"/>
          <w:iCs/>
          <w:spacing w:val="4"/>
          <w:sz w:val="20"/>
          <w:szCs w:val="20"/>
        </w:rPr>
      </w:pPr>
      <w:r>
        <w:rPr>
          <w:rFonts w:asciiTheme="minorHAnsi" w:hAnsiTheme="minorHAnsi" w:cs="Arial"/>
          <w:iCs/>
          <w:spacing w:val="4"/>
          <w:sz w:val="20"/>
          <w:szCs w:val="20"/>
        </w:rPr>
        <w:t>Źródło: opracowanie własne</w:t>
      </w:r>
    </w:p>
    <w:tbl>
      <w:tblPr>
        <w:tblStyle w:val="Tabelasiatki3akcent61"/>
        <w:tblW w:w="5000" w:type="pct"/>
        <w:tblLook w:val="04A0" w:firstRow="1" w:lastRow="0" w:firstColumn="1" w:lastColumn="0" w:noHBand="0" w:noVBand="1"/>
      </w:tblPr>
      <w:tblGrid>
        <w:gridCol w:w="9288"/>
      </w:tblGrid>
      <w:tr w:rsidR="001308E9" w:rsidTr="00D651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tcPr>
          <w:p w:rsidR="001308E9" w:rsidRDefault="001308E9" w:rsidP="001308E9">
            <w:pPr>
              <w:autoSpaceDE w:val="0"/>
              <w:autoSpaceDN w:val="0"/>
              <w:adjustRightInd w:val="0"/>
              <w:spacing w:after="120" w:line="240" w:lineRule="auto"/>
              <w:jc w:val="both"/>
              <w:rPr>
                <w:rFonts w:ascii="Arial" w:hAnsi="Arial" w:cs="Arial"/>
                <w:iCs w:val="0"/>
                <w:spacing w:val="4"/>
                <w:sz w:val="20"/>
                <w:szCs w:val="20"/>
              </w:rPr>
            </w:pPr>
          </w:p>
          <w:tbl>
            <w:tblPr>
              <w:tblStyle w:val="Tabelalisty3akcent32"/>
              <w:tblW w:w="0" w:type="auto"/>
              <w:tblLook w:val="04A0" w:firstRow="1" w:lastRow="0" w:firstColumn="1" w:lastColumn="0" w:noHBand="0" w:noVBand="1"/>
            </w:tblPr>
            <w:tblGrid>
              <w:gridCol w:w="5524"/>
              <w:gridCol w:w="3538"/>
            </w:tblGrid>
            <w:tr w:rsidR="001308E9" w:rsidRPr="00D65176" w:rsidTr="00D320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gridSpan w:val="2"/>
                </w:tcPr>
                <w:p w:rsidR="001308E9" w:rsidRPr="00D65176" w:rsidRDefault="001308E9" w:rsidP="001308E9">
                  <w:pPr>
                    <w:autoSpaceDE w:val="0"/>
                    <w:autoSpaceDN w:val="0"/>
                    <w:adjustRightInd w:val="0"/>
                    <w:spacing w:after="120" w:line="240" w:lineRule="auto"/>
                    <w:jc w:val="center"/>
                    <w:rPr>
                      <w:rFonts w:asciiTheme="minorHAnsi" w:hAnsiTheme="minorHAnsi" w:cstheme="minorHAnsi"/>
                      <w:b w:val="0"/>
                      <w:iCs/>
                      <w:spacing w:val="4"/>
                      <w:sz w:val="20"/>
                      <w:szCs w:val="20"/>
                    </w:rPr>
                  </w:pPr>
                  <w:r w:rsidRPr="00D65176">
                    <w:rPr>
                      <w:rFonts w:asciiTheme="minorHAnsi" w:hAnsiTheme="minorHAnsi" w:cstheme="minorHAnsi"/>
                      <w:b w:val="0"/>
                      <w:iCs/>
                      <w:color w:val="00B050"/>
                      <w:spacing w:val="4"/>
                      <w:sz w:val="20"/>
                      <w:szCs w:val="20"/>
                    </w:rPr>
                    <w:t>OBSZAR NR 1</w:t>
                  </w:r>
                </w:p>
              </w:tc>
            </w:tr>
            <w:tr w:rsidR="001308E9" w:rsidRPr="00D65176" w:rsidTr="00D32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Przebieg obszaru</w:t>
                  </w:r>
                </w:p>
              </w:tc>
              <w:tc>
                <w:tcPr>
                  <w:tcW w:w="3538" w:type="dxa"/>
                </w:tcPr>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 xml:space="preserve">Trzciel 1 - ulica Poznańska 1-10, 17 - 29, Mickiewicza, Spokojna, Zbąszyńska 1-4, 35-42, </w:t>
                  </w:r>
                  <w:r w:rsidR="00306BFE">
                    <w:rPr>
                      <w:rFonts w:asciiTheme="minorHAnsi" w:hAnsiTheme="minorHAnsi" w:cstheme="minorHAnsi"/>
                      <w:b/>
                      <w:iCs/>
                      <w:spacing w:val="4"/>
                      <w:sz w:val="20"/>
                      <w:szCs w:val="20"/>
                    </w:rPr>
                    <w:t xml:space="preserve">Główna (była </w:t>
                  </w:r>
                  <w:r w:rsidRPr="00D65176">
                    <w:rPr>
                      <w:rFonts w:asciiTheme="minorHAnsi" w:hAnsiTheme="minorHAnsi" w:cstheme="minorHAnsi"/>
                      <w:b/>
                      <w:iCs/>
                      <w:spacing w:val="4"/>
                      <w:sz w:val="20"/>
                      <w:szCs w:val="20"/>
                    </w:rPr>
                    <w:t>Armii Czerwonej</w:t>
                  </w:r>
                  <w:r w:rsidR="00306BFE">
                    <w:rPr>
                      <w:rFonts w:asciiTheme="minorHAnsi" w:hAnsiTheme="minorHAnsi" w:cstheme="minorHAnsi"/>
                      <w:b/>
                      <w:iCs/>
                      <w:spacing w:val="4"/>
                      <w:sz w:val="20"/>
                      <w:szCs w:val="20"/>
                    </w:rPr>
                    <w:t>)</w:t>
                  </w:r>
                  <w:r w:rsidRPr="00D65176">
                    <w:rPr>
                      <w:rFonts w:asciiTheme="minorHAnsi" w:hAnsiTheme="minorHAnsi" w:cstheme="minorHAnsi"/>
                      <w:b/>
                      <w:iCs/>
                      <w:spacing w:val="4"/>
                      <w:sz w:val="20"/>
                      <w:szCs w:val="20"/>
                    </w:rPr>
                    <w:t xml:space="preserve"> 1-15, 58-75, Sikorskiego, Plac Zjednoczenia Narodowego, Koszykarska, Krótka, Grunwaldzka, Kościuszki 1-7, 21-28</w:t>
                  </w:r>
                </w:p>
              </w:tc>
            </w:tr>
            <w:tr w:rsidR="001308E9" w:rsidRPr="00D65176" w:rsidTr="00D3207F">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Powierzchnia obszaru – ha</w:t>
                  </w:r>
                </w:p>
              </w:tc>
              <w:tc>
                <w:tcPr>
                  <w:tcW w:w="3538" w:type="dxa"/>
                </w:tcPr>
                <w:p w:rsidR="001308E9" w:rsidRPr="00D65176" w:rsidRDefault="001308E9" w:rsidP="001308E9">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40,32</w:t>
                  </w:r>
                </w:p>
              </w:tc>
            </w:tr>
            <w:tr w:rsidR="001308E9" w:rsidRPr="00D65176" w:rsidTr="00D32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Liczba ludności (liczba osób ogółem)</w:t>
                  </w:r>
                </w:p>
              </w:tc>
              <w:tc>
                <w:tcPr>
                  <w:tcW w:w="3538" w:type="dxa"/>
                </w:tcPr>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998</w:t>
                  </w:r>
                </w:p>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p>
              </w:tc>
            </w:tr>
          </w:tbl>
          <w:p w:rsidR="001308E9" w:rsidRDefault="001308E9" w:rsidP="001308E9">
            <w:pPr>
              <w:autoSpaceDE w:val="0"/>
              <w:autoSpaceDN w:val="0"/>
              <w:adjustRightInd w:val="0"/>
              <w:spacing w:after="120" w:line="240" w:lineRule="auto"/>
              <w:jc w:val="both"/>
              <w:rPr>
                <w:rFonts w:ascii="Arial" w:hAnsi="Arial" w:cs="Arial"/>
                <w:iCs w:val="0"/>
                <w:spacing w:val="4"/>
                <w:sz w:val="20"/>
                <w:szCs w:val="20"/>
              </w:rPr>
            </w:pPr>
          </w:p>
          <w:tbl>
            <w:tblPr>
              <w:tblStyle w:val="Tabelalisty3akcent32"/>
              <w:tblW w:w="0" w:type="auto"/>
              <w:tblLook w:val="04A0" w:firstRow="1" w:lastRow="0" w:firstColumn="1" w:lastColumn="0" w:noHBand="0" w:noVBand="1"/>
            </w:tblPr>
            <w:tblGrid>
              <w:gridCol w:w="5524"/>
              <w:gridCol w:w="3538"/>
            </w:tblGrid>
            <w:tr w:rsidR="001308E9" w:rsidRPr="00D65176" w:rsidTr="00D320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gridSpan w:val="2"/>
                </w:tcPr>
                <w:p w:rsidR="001308E9" w:rsidRPr="00D65176" w:rsidRDefault="001308E9" w:rsidP="001308E9">
                  <w:pPr>
                    <w:autoSpaceDE w:val="0"/>
                    <w:autoSpaceDN w:val="0"/>
                    <w:adjustRightInd w:val="0"/>
                    <w:spacing w:after="120" w:line="240" w:lineRule="auto"/>
                    <w:jc w:val="center"/>
                    <w:rPr>
                      <w:rFonts w:asciiTheme="minorHAnsi" w:hAnsiTheme="minorHAnsi" w:cstheme="minorHAnsi"/>
                      <w:b w:val="0"/>
                      <w:iCs/>
                      <w:spacing w:val="4"/>
                      <w:sz w:val="20"/>
                      <w:szCs w:val="20"/>
                    </w:rPr>
                  </w:pPr>
                  <w:r w:rsidRPr="00D65176">
                    <w:rPr>
                      <w:rFonts w:asciiTheme="minorHAnsi" w:hAnsiTheme="minorHAnsi" w:cstheme="minorHAnsi"/>
                      <w:b w:val="0"/>
                      <w:iCs/>
                      <w:color w:val="00B050"/>
                      <w:spacing w:val="4"/>
                      <w:sz w:val="20"/>
                      <w:szCs w:val="20"/>
                    </w:rPr>
                    <w:t>OBSZAR NR 2</w:t>
                  </w:r>
                </w:p>
              </w:tc>
            </w:tr>
            <w:tr w:rsidR="001308E9" w:rsidRPr="00D65176" w:rsidTr="00D32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Przebieg obszaru</w:t>
                  </w:r>
                </w:p>
              </w:tc>
              <w:tc>
                <w:tcPr>
                  <w:tcW w:w="3538" w:type="dxa"/>
                </w:tcPr>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 xml:space="preserve">Trzciel 2 - ulica Poznańska 11-16, Plac Wolności, Młyńska, </w:t>
                  </w:r>
                  <w:r w:rsidR="00306BFE">
                    <w:rPr>
                      <w:rFonts w:asciiTheme="minorHAnsi" w:hAnsiTheme="minorHAnsi" w:cstheme="minorHAnsi"/>
                      <w:b/>
                      <w:iCs/>
                      <w:spacing w:val="4"/>
                      <w:sz w:val="20"/>
                      <w:szCs w:val="20"/>
                    </w:rPr>
                    <w:t xml:space="preserve">Graniczna (była </w:t>
                  </w:r>
                  <w:r w:rsidRPr="00D65176">
                    <w:rPr>
                      <w:rFonts w:asciiTheme="minorHAnsi" w:hAnsiTheme="minorHAnsi" w:cstheme="minorHAnsi"/>
                      <w:b/>
                      <w:iCs/>
                      <w:spacing w:val="4"/>
                      <w:sz w:val="20"/>
                      <w:szCs w:val="20"/>
                    </w:rPr>
                    <w:t>Świerczewskiego</w:t>
                  </w:r>
                  <w:r w:rsidR="00306BFE">
                    <w:rPr>
                      <w:rFonts w:asciiTheme="minorHAnsi" w:hAnsiTheme="minorHAnsi" w:cstheme="minorHAnsi"/>
                      <w:b/>
                      <w:iCs/>
                      <w:spacing w:val="4"/>
                      <w:sz w:val="20"/>
                      <w:szCs w:val="20"/>
                    </w:rPr>
                    <w:t>)</w:t>
                  </w:r>
                  <w:r w:rsidRPr="00D65176">
                    <w:rPr>
                      <w:rFonts w:asciiTheme="minorHAnsi" w:hAnsiTheme="minorHAnsi" w:cstheme="minorHAnsi"/>
                      <w:b/>
                      <w:iCs/>
                      <w:spacing w:val="4"/>
                      <w:sz w:val="20"/>
                      <w:szCs w:val="20"/>
                    </w:rPr>
                    <w:t>, Osiedle Kolejowe, Dębowa, Łąkowa, Lipowa, Klonowa</w:t>
                  </w:r>
                </w:p>
              </w:tc>
            </w:tr>
            <w:tr w:rsidR="001308E9" w:rsidRPr="00D65176" w:rsidTr="00D3207F">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Powierzchnia obszaru – ha</w:t>
                  </w:r>
                </w:p>
              </w:tc>
              <w:tc>
                <w:tcPr>
                  <w:tcW w:w="3538" w:type="dxa"/>
                </w:tcPr>
                <w:p w:rsidR="001308E9" w:rsidRPr="00D65176" w:rsidRDefault="001308E9" w:rsidP="001308E9">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145,4</w:t>
                  </w:r>
                </w:p>
              </w:tc>
            </w:tr>
            <w:tr w:rsidR="001308E9" w:rsidRPr="00D65176" w:rsidTr="00D32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Liczba ludności (liczba osób ogółem)</w:t>
                  </w:r>
                </w:p>
              </w:tc>
              <w:tc>
                <w:tcPr>
                  <w:tcW w:w="3538" w:type="dxa"/>
                </w:tcPr>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772</w:t>
                  </w:r>
                </w:p>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p>
              </w:tc>
            </w:tr>
          </w:tbl>
          <w:p w:rsidR="001308E9" w:rsidRDefault="001308E9" w:rsidP="001308E9">
            <w:pPr>
              <w:autoSpaceDE w:val="0"/>
              <w:autoSpaceDN w:val="0"/>
              <w:adjustRightInd w:val="0"/>
              <w:spacing w:after="120" w:line="240" w:lineRule="auto"/>
              <w:jc w:val="both"/>
              <w:rPr>
                <w:rFonts w:ascii="Arial" w:hAnsi="Arial" w:cs="Arial"/>
                <w:iCs w:val="0"/>
                <w:spacing w:val="4"/>
                <w:sz w:val="20"/>
                <w:szCs w:val="20"/>
              </w:rPr>
            </w:pPr>
          </w:p>
          <w:tbl>
            <w:tblPr>
              <w:tblStyle w:val="Tabelalisty3akcent32"/>
              <w:tblW w:w="0" w:type="auto"/>
              <w:tblLook w:val="04A0" w:firstRow="1" w:lastRow="0" w:firstColumn="1" w:lastColumn="0" w:noHBand="0" w:noVBand="1"/>
            </w:tblPr>
            <w:tblGrid>
              <w:gridCol w:w="5524"/>
              <w:gridCol w:w="3538"/>
            </w:tblGrid>
            <w:tr w:rsidR="001308E9" w:rsidRPr="00D65176" w:rsidTr="00D320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gridSpan w:val="2"/>
                </w:tcPr>
                <w:p w:rsidR="001308E9" w:rsidRPr="00D65176" w:rsidRDefault="001308E9" w:rsidP="001308E9">
                  <w:pPr>
                    <w:autoSpaceDE w:val="0"/>
                    <w:autoSpaceDN w:val="0"/>
                    <w:adjustRightInd w:val="0"/>
                    <w:spacing w:after="120" w:line="240" w:lineRule="auto"/>
                    <w:jc w:val="center"/>
                    <w:rPr>
                      <w:rFonts w:asciiTheme="minorHAnsi" w:hAnsiTheme="minorHAnsi" w:cstheme="minorHAnsi"/>
                      <w:b w:val="0"/>
                      <w:iCs/>
                      <w:spacing w:val="4"/>
                      <w:sz w:val="20"/>
                      <w:szCs w:val="20"/>
                    </w:rPr>
                  </w:pPr>
                  <w:r w:rsidRPr="00D65176">
                    <w:rPr>
                      <w:rFonts w:asciiTheme="minorHAnsi" w:hAnsiTheme="minorHAnsi" w:cstheme="minorHAnsi"/>
                      <w:b w:val="0"/>
                      <w:iCs/>
                      <w:color w:val="00B050"/>
                      <w:spacing w:val="4"/>
                      <w:sz w:val="20"/>
                      <w:szCs w:val="20"/>
                    </w:rPr>
                    <w:t>OBSZAR NR 3</w:t>
                  </w:r>
                </w:p>
              </w:tc>
            </w:tr>
            <w:tr w:rsidR="001308E9" w:rsidRPr="00D65176" w:rsidTr="00D32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Przebieg obszaru</w:t>
                  </w:r>
                </w:p>
              </w:tc>
              <w:tc>
                <w:tcPr>
                  <w:tcW w:w="3538" w:type="dxa"/>
                </w:tcPr>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 xml:space="preserve">Trzciel 3- ulica Kościuszki 8-16, 38-40, Władysława Jagiełły, Osiedle Jana III Sobieskiego, Weteranów, Leśna, </w:t>
                  </w:r>
                  <w:r w:rsidR="00306BFE">
                    <w:rPr>
                      <w:rFonts w:asciiTheme="minorHAnsi" w:hAnsiTheme="minorHAnsi" w:cstheme="minorHAnsi"/>
                      <w:b/>
                      <w:iCs/>
                      <w:spacing w:val="4"/>
                      <w:sz w:val="20"/>
                      <w:szCs w:val="20"/>
                    </w:rPr>
                    <w:t xml:space="preserve">Główna (była </w:t>
                  </w:r>
                  <w:r w:rsidRPr="00D65176">
                    <w:rPr>
                      <w:rFonts w:asciiTheme="minorHAnsi" w:hAnsiTheme="minorHAnsi" w:cstheme="minorHAnsi"/>
                      <w:b/>
                      <w:iCs/>
                      <w:spacing w:val="4"/>
                      <w:sz w:val="20"/>
                      <w:szCs w:val="20"/>
                    </w:rPr>
                    <w:t>Armii Czerwonej</w:t>
                  </w:r>
                  <w:r w:rsidR="00306BFE">
                    <w:rPr>
                      <w:rFonts w:asciiTheme="minorHAnsi" w:hAnsiTheme="minorHAnsi" w:cstheme="minorHAnsi"/>
                      <w:b/>
                      <w:iCs/>
                      <w:spacing w:val="4"/>
                      <w:sz w:val="20"/>
                      <w:szCs w:val="20"/>
                    </w:rPr>
                    <w:t>)</w:t>
                  </w:r>
                  <w:r w:rsidRPr="00D65176">
                    <w:rPr>
                      <w:rFonts w:asciiTheme="minorHAnsi" w:hAnsiTheme="minorHAnsi" w:cstheme="minorHAnsi"/>
                      <w:b/>
                      <w:iCs/>
                      <w:spacing w:val="4"/>
                      <w:sz w:val="20"/>
                      <w:szCs w:val="20"/>
                    </w:rPr>
                    <w:t xml:space="preserve"> 17-56, Zbąszyńska 5-30, Słoneczna, Polna, Topolowa</w:t>
                  </w:r>
                </w:p>
              </w:tc>
            </w:tr>
            <w:tr w:rsidR="001308E9" w:rsidRPr="00D65176" w:rsidTr="00D3207F">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Powierzchnia obszaru – ha</w:t>
                  </w:r>
                </w:p>
              </w:tc>
              <w:tc>
                <w:tcPr>
                  <w:tcW w:w="3538" w:type="dxa"/>
                </w:tcPr>
                <w:p w:rsidR="001308E9" w:rsidRPr="00D65176" w:rsidRDefault="001308E9" w:rsidP="001308E9">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118,45</w:t>
                  </w:r>
                </w:p>
              </w:tc>
            </w:tr>
            <w:tr w:rsidR="001308E9" w:rsidRPr="00D65176" w:rsidTr="00D32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Liczba ludności (liczba osób ogółem)</w:t>
                  </w:r>
                </w:p>
              </w:tc>
              <w:tc>
                <w:tcPr>
                  <w:tcW w:w="3538" w:type="dxa"/>
                </w:tcPr>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758</w:t>
                  </w:r>
                </w:p>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p>
              </w:tc>
            </w:tr>
          </w:tbl>
          <w:p w:rsidR="001308E9" w:rsidRDefault="001308E9" w:rsidP="001308E9">
            <w:pPr>
              <w:autoSpaceDE w:val="0"/>
              <w:autoSpaceDN w:val="0"/>
              <w:adjustRightInd w:val="0"/>
              <w:spacing w:after="120" w:line="240" w:lineRule="auto"/>
              <w:jc w:val="both"/>
              <w:rPr>
                <w:rFonts w:ascii="Arial" w:hAnsi="Arial" w:cs="Arial"/>
                <w:iCs w:val="0"/>
                <w:spacing w:val="4"/>
                <w:sz w:val="20"/>
                <w:szCs w:val="20"/>
              </w:rPr>
            </w:pPr>
          </w:p>
          <w:tbl>
            <w:tblPr>
              <w:tblStyle w:val="Tabelalisty3akcent32"/>
              <w:tblW w:w="0" w:type="auto"/>
              <w:tblLook w:val="04A0" w:firstRow="1" w:lastRow="0" w:firstColumn="1" w:lastColumn="0" w:noHBand="0" w:noVBand="1"/>
            </w:tblPr>
            <w:tblGrid>
              <w:gridCol w:w="5524"/>
              <w:gridCol w:w="3538"/>
            </w:tblGrid>
            <w:tr w:rsidR="001308E9" w:rsidRPr="00D65176" w:rsidTr="00D320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gridSpan w:val="2"/>
                </w:tcPr>
                <w:p w:rsidR="001308E9" w:rsidRPr="00D65176" w:rsidRDefault="001308E9" w:rsidP="001308E9">
                  <w:pPr>
                    <w:autoSpaceDE w:val="0"/>
                    <w:autoSpaceDN w:val="0"/>
                    <w:adjustRightInd w:val="0"/>
                    <w:spacing w:after="120" w:line="240" w:lineRule="auto"/>
                    <w:jc w:val="center"/>
                    <w:rPr>
                      <w:rFonts w:asciiTheme="minorHAnsi" w:hAnsiTheme="minorHAnsi" w:cstheme="minorHAnsi"/>
                      <w:b w:val="0"/>
                      <w:iCs/>
                      <w:spacing w:val="4"/>
                      <w:sz w:val="20"/>
                      <w:szCs w:val="20"/>
                    </w:rPr>
                  </w:pPr>
                  <w:r w:rsidRPr="00D65176">
                    <w:rPr>
                      <w:rFonts w:asciiTheme="minorHAnsi" w:hAnsiTheme="minorHAnsi" w:cstheme="minorHAnsi"/>
                      <w:b w:val="0"/>
                      <w:iCs/>
                      <w:color w:val="00B050"/>
                      <w:spacing w:val="4"/>
                      <w:sz w:val="20"/>
                      <w:szCs w:val="20"/>
                    </w:rPr>
                    <w:t>OBSZAR NR 4</w:t>
                  </w:r>
                </w:p>
              </w:tc>
            </w:tr>
            <w:tr w:rsidR="001308E9" w:rsidRPr="00D65176" w:rsidTr="00D32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Przebieg obszaru</w:t>
                  </w:r>
                </w:p>
              </w:tc>
              <w:tc>
                <w:tcPr>
                  <w:tcW w:w="3538" w:type="dxa"/>
                </w:tcPr>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Chociszewo</w:t>
                  </w:r>
                </w:p>
              </w:tc>
            </w:tr>
            <w:tr w:rsidR="001308E9" w:rsidRPr="00D65176" w:rsidTr="00D3207F">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lastRenderedPageBreak/>
                    <w:t>Powierzchnia obszaru – ha</w:t>
                  </w:r>
                </w:p>
              </w:tc>
              <w:tc>
                <w:tcPr>
                  <w:tcW w:w="3538" w:type="dxa"/>
                </w:tcPr>
                <w:p w:rsidR="001308E9" w:rsidRPr="00D65176" w:rsidRDefault="001308E9" w:rsidP="001308E9">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2046,00</w:t>
                  </w:r>
                </w:p>
              </w:tc>
            </w:tr>
            <w:tr w:rsidR="001308E9" w:rsidRPr="00D65176" w:rsidTr="00D32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Liczba ludności (liczba osób ogółem)</w:t>
                  </w:r>
                </w:p>
              </w:tc>
              <w:tc>
                <w:tcPr>
                  <w:tcW w:w="3538" w:type="dxa"/>
                </w:tcPr>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439</w:t>
                  </w:r>
                </w:p>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p>
              </w:tc>
            </w:tr>
          </w:tbl>
          <w:p w:rsidR="001308E9" w:rsidRPr="001A12A0" w:rsidRDefault="001308E9" w:rsidP="001308E9">
            <w:pPr>
              <w:pStyle w:val="Legenda"/>
              <w:rPr>
                <w:i/>
                <w:color w:val="auto"/>
                <w:sz w:val="22"/>
                <w:szCs w:val="22"/>
              </w:rPr>
            </w:pPr>
          </w:p>
        </w:tc>
      </w:tr>
    </w:tbl>
    <w:p w:rsidR="001308E9" w:rsidRDefault="001308E9" w:rsidP="001308E9">
      <w:pPr>
        <w:autoSpaceDE w:val="0"/>
        <w:autoSpaceDN w:val="0"/>
        <w:adjustRightInd w:val="0"/>
        <w:spacing w:after="120" w:line="240" w:lineRule="auto"/>
        <w:jc w:val="both"/>
        <w:rPr>
          <w:rFonts w:ascii="Arial" w:hAnsi="Arial" w:cs="Arial"/>
          <w:iCs/>
          <w:spacing w:val="4"/>
          <w:sz w:val="20"/>
          <w:szCs w:val="20"/>
        </w:rPr>
      </w:pPr>
    </w:p>
    <w:tbl>
      <w:tblPr>
        <w:tblStyle w:val="Tabelalisty3akcent32"/>
        <w:tblW w:w="0" w:type="auto"/>
        <w:tblLook w:val="04A0" w:firstRow="1" w:lastRow="0" w:firstColumn="1" w:lastColumn="0" w:noHBand="0" w:noVBand="1"/>
      </w:tblPr>
      <w:tblGrid>
        <w:gridCol w:w="5524"/>
        <w:gridCol w:w="3538"/>
      </w:tblGrid>
      <w:tr w:rsidR="001308E9" w:rsidRPr="00D65176" w:rsidTr="00D320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gridSpan w:val="2"/>
          </w:tcPr>
          <w:p w:rsidR="001308E9" w:rsidRPr="00D65176" w:rsidRDefault="001308E9" w:rsidP="001308E9">
            <w:pPr>
              <w:autoSpaceDE w:val="0"/>
              <w:autoSpaceDN w:val="0"/>
              <w:adjustRightInd w:val="0"/>
              <w:spacing w:after="120" w:line="240" w:lineRule="auto"/>
              <w:jc w:val="center"/>
              <w:rPr>
                <w:rFonts w:asciiTheme="minorHAnsi" w:hAnsiTheme="minorHAnsi" w:cstheme="minorHAnsi"/>
                <w:b w:val="0"/>
                <w:iCs/>
                <w:spacing w:val="4"/>
                <w:sz w:val="20"/>
                <w:szCs w:val="20"/>
              </w:rPr>
            </w:pPr>
            <w:r w:rsidRPr="00D65176">
              <w:rPr>
                <w:rFonts w:asciiTheme="minorHAnsi" w:hAnsiTheme="minorHAnsi" w:cstheme="minorHAnsi"/>
                <w:b w:val="0"/>
                <w:iCs/>
                <w:color w:val="00B050"/>
                <w:spacing w:val="4"/>
                <w:sz w:val="20"/>
                <w:szCs w:val="20"/>
              </w:rPr>
              <w:t>OBSZAR NR 5</w:t>
            </w:r>
          </w:p>
        </w:tc>
      </w:tr>
      <w:tr w:rsidR="001308E9" w:rsidRPr="00D65176" w:rsidTr="00D32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Przebieg obszaru</w:t>
            </w:r>
          </w:p>
        </w:tc>
        <w:tc>
          <w:tcPr>
            <w:tcW w:w="3538" w:type="dxa"/>
          </w:tcPr>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Lutol Suchy</w:t>
            </w:r>
          </w:p>
        </w:tc>
      </w:tr>
      <w:tr w:rsidR="001308E9" w:rsidRPr="00D65176" w:rsidTr="00D3207F">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Powierzchnia obszaru – ha</w:t>
            </w:r>
          </w:p>
        </w:tc>
        <w:tc>
          <w:tcPr>
            <w:tcW w:w="3538" w:type="dxa"/>
          </w:tcPr>
          <w:p w:rsidR="001308E9" w:rsidRPr="00D65176" w:rsidRDefault="001308E9" w:rsidP="001308E9">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1531,00</w:t>
            </w:r>
          </w:p>
        </w:tc>
      </w:tr>
      <w:tr w:rsidR="001308E9" w:rsidRPr="00D65176" w:rsidTr="00D32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Liczba ludności (liczba osób ogółem)</w:t>
            </w:r>
          </w:p>
        </w:tc>
        <w:tc>
          <w:tcPr>
            <w:tcW w:w="3538" w:type="dxa"/>
          </w:tcPr>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454</w:t>
            </w:r>
          </w:p>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p>
        </w:tc>
      </w:tr>
    </w:tbl>
    <w:p w:rsidR="001308E9" w:rsidRDefault="001308E9" w:rsidP="001308E9">
      <w:pPr>
        <w:autoSpaceDE w:val="0"/>
        <w:autoSpaceDN w:val="0"/>
        <w:adjustRightInd w:val="0"/>
        <w:spacing w:after="120" w:line="240" w:lineRule="auto"/>
        <w:jc w:val="both"/>
        <w:rPr>
          <w:rFonts w:ascii="Arial" w:hAnsi="Arial" w:cs="Arial"/>
          <w:iCs/>
          <w:color w:val="FF0000"/>
          <w:spacing w:val="4"/>
          <w:sz w:val="20"/>
          <w:szCs w:val="20"/>
        </w:rPr>
      </w:pPr>
    </w:p>
    <w:tbl>
      <w:tblPr>
        <w:tblStyle w:val="Tabelalisty3akcent32"/>
        <w:tblW w:w="0" w:type="auto"/>
        <w:tblLook w:val="04A0" w:firstRow="1" w:lastRow="0" w:firstColumn="1" w:lastColumn="0" w:noHBand="0" w:noVBand="1"/>
      </w:tblPr>
      <w:tblGrid>
        <w:gridCol w:w="5524"/>
        <w:gridCol w:w="3538"/>
      </w:tblGrid>
      <w:tr w:rsidR="001308E9" w:rsidRPr="00D65176" w:rsidTr="00D320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gridSpan w:val="2"/>
          </w:tcPr>
          <w:p w:rsidR="001308E9" w:rsidRPr="00D65176" w:rsidRDefault="001308E9" w:rsidP="001308E9">
            <w:pPr>
              <w:autoSpaceDE w:val="0"/>
              <w:autoSpaceDN w:val="0"/>
              <w:adjustRightInd w:val="0"/>
              <w:spacing w:after="120" w:line="240" w:lineRule="auto"/>
              <w:jc w:val="center"/>
              <w:rPr>
                <w:rFonts w:asciiTheme="minorHAnsi" w:hAnsiTheme="minorHAnsi" w:cstheme="minorHAnsi"/>
                <w:b w:val="0"/>
                <w:iCs/>
                <w:spacing w:val="4"/>
                <w:sz w:val="20"/>
                <w:szCs w:val="20"/>
              </w:rPr>
            </w:pPr>
            <w:r w:rsidRPr="00D65176">
              <w:rPr>
                <w:rFonts w:asciiTheme="minorHAnsi" w:hAnsiTheme="minorHAnsi" w:cstheme="minorHAnsi"/>
                <w:b w:val="0"/>
                <w:iCs/>
                <w:color w:val="00B050"/>
                <w:spacing w:val="4"/>
                <w:sz w:val="20"/>
                <w:szCs w:val="20"/>
              </w:rPr>
              <w:t>OBSZAR NR 6</w:t>
            </w:r>
          </w:p>
        </w:tc>
      </w:tr>
      <w:tr w:rsidR="001308E9" w:rsidRPr="00D65176" w:rsidTr="00D32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Przebieg obszaru</w:t>
            </w:r>
          </w:p>
        </w:tc>
        <w:tc>
          <w:tcPr>
            <w:tcW w:w="3538" w:type="dxa"/>
          </w:tcPr>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 xml:space="preserve">Panowice, </w:t>
            </w:r>
            <w:proofErr w:type="spellStart"/>
            <w:r w:rsidRPr="00D65176">
              <w:rPr>
                <w:rFonts w:asciiTheme="minorHAnsi" w:hAnsiTheme="minorHAnsi" w:cstheme="minorHAnsi"/>
                <w:b/>
                <w:iCs/>
                <w:spacing w:val="4"/>
                <w:sz w:val="20"/>
                <w:szCs w:val="20"/>
              </w:rPr>
              <w:t>Łagowiec</w:t>
            </w:r>
            <w:proofErr w:type="spellEnd"/>
          </w:p>
        </w:tc>
      </w:tr>
      <w:tr w:rsidR="001308E9" w:rsidRPr="00D65176" w:rsidTr="00D3207F">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Powierzchnia obszaru – ha</w:t>
            </w:r>
          </w:p>
        </w:tc>
        <w:tc>
          <w:tcPr>
            <w:tcW w:w="3538" w:type="dxa"/>
          </w:tcPr>
          <w:p w:rsidR="001308E9" w:rsidRPr="00D65176" w:rsidRDefault="001308E9" w:rsidP="001308E9">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1720,14</w:t>
            </w:r>
          </w:p>
        </w:tc>
      </w:tr>
      <w:tr w:rsidR="001308E9" w:rsidRPr="00D65176" w:rsidTr="00D32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Liczba ludności (liczba osób ogółem)</w:t>
            </w:r>
          </w:p>
        </w:tc>
        <w:tc>
          <w:tcPr>
            <w:tcW w:w="3538" w:type="dxa"/>
          </w:tcPr>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348</w:t>
            </w:r>
          </w:p>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p>
        </w:tc>
      </w:tr>
    </w:tbl>
    <w:p w:rsidR="001308E9" w:rsidRDefault="001308E9" w:rsidP="001308E9">
      <w:pPr>
        <w:autoSpaceDE w:val="0"/>
        <w:autoSpaceDN w:val="0"/>
        <w:adjustRightInd w:val="0"/>
        <w:spacing w:after="120" w:line="240" w:lineRule="auto"/>
        <w:jc w:val="both"/>
        <w:rPr>
          <w:rFonts w:ascii="Arial" w:hAnsi="Arial" w:cs="Arial"/>
          <w:iCs/>
          <w:color w:val="FF0000"/>
          <w:spacing w:val="4"/>
          <w:sz w:val="20"/>
          <w:szCs w:val="20"/>
        </w:rPr>
      </w:pPr>
    </w:p>
    <w:tbl>
      <w:tblPr>
        <w:tblStyle w:val="Tabelalisty3akcent32"/>
        <w:tblW w:w="0" w:type="auto"/>
        <w:tblLook w:val="04A0" w:firstRow="1" w:lastRow="0" w:firstColumn="1" w:lastColumn="0" w:noHBand="0" w:noVBand="1"/>
      </w:tblPr>
      <w:tblGrid>
        <w:gridCol w:w="5524"/>
        <w:gridCol w:w="3538"/>
      </w:tblGrid>
      <w:tr w:rsidR="001308E9" w:rsidRPr="00D65176" w:rsidTr="00D320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gridSpan w:val="2"/>
          </w:tcPr>
          <w:p w:rsidR="001308E9" w:rsidRPr="00D65176" w:rsidRDefault="001308E9" w:rsidP="001308E9">
            <w:pPr>
              <w:autoSpaceDE w:val="0"/>
              <w:autoSpaceDN w:val="0"/>
              <w:adjustRightInd w:val="0"/>
              <w:spacing w:after="120" w:line="240" w:lineRule="auto"/>
              <w:jc w:val="center"/>
              <w:rPr>
                <w:rFonts w:asciiTheme="minorHAnsi" w:hAnsiTheme="minorHAnsi" w:cstheme="minorHAnsi"/>
                <w:b w:val="0"/>
                <w:iCs/>
                <w:spacing w:val="4"/>
                <w:sz w:val="20"/>
                <w:szCs w:val="20"/>
              </w:rPr>
            </w:pPr>
            <w:r w:rsidRPr="00D65176">
              <w:rPr>
                <w:rFonts w:asciiTheme="minorHAnsi" w:hAnsiTheme="minorHAnsi" w:cstheme="minorHAnsi"/>
                <w:b w:val="0"/>
                <w:iCs/>
                <w:color w:val="00B050"/>
                <w:spacing w:val="4"/>
                <w:sz w:val="20"/>
                <w:szCs w:val="20"/>
              </w:rPr>
              <w:t>OBSZAR NR 7</w:t>
            </w:r>
          </w:p>
        </w:tc>
      </w:tr>
      <w:tr w:rsidR="001308E9" w:rsidRPr="00D65176" w:rsidTr="00D32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Przebieg obszaru</w:t>
            </w:r>
          </w:p>
        </w:tc>
        <w:tc>
          <w:tcPr>
            <w:tcW w:w="3538" w:type="dxa"/>
          </w:tcPr>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Stary Dwór</w:t>
            </w:r>
          </w:p>
        </w:tc>
      </w:tr>
      <w:tr w:rsidR="001308E9" w:rsidRPr="00D65176" w:rsidTr="00D3207F">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Powierzchnia obszaru – ha</w:t>
            </w:r>
          </w:p>
        </w:tc>
        <w:tc>
          <w:tcPr>
            <w:tcW w:w="3538" w:type="dxa"/>
          </w:tcPr>
          <w:p w:rsidR="001308E9" w:rsidRPr="00D65176" w:rsidRDefault="001308E9" w:rsidP="001308E9">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1369,50</w:t>
            </w:r>
          </w:p>
        </w:tc>
      </w:tr>
      <w:tr w:rsidR="001308E9" w:rsidRPr="00D65176" w:rsidTr="00D32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Liczba ludności (liczba osób ogółem)</w:t>
            </w:r>
          </w:p>
        </w:tc>
        <w:tc>
          <w:tcPr>
            <w:tcW w:w="3538" w:type="dxa"/>
          </w:tcPr>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334</w:t>
            </w:r>
          </w:p>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p>
        </w:tc>
      </w:tr>
    </w:tbl>
    <w:p w:rsidR="001308E9" w:rsidRDefault="001308E9" w:rsidP="001308E9">
      <w:pPr>
        <w:autoSpaceDE w:val="0"/>
        <w:autoSpaceDN w:val="0"/>
        <w:adjustRightInd w:val="0"/>
        <w:spacing w:after="120" w:line="240" w:lineRule="auto"/>
        <w:jc w:val="both"/>
        <w:rPr>
          <w:rFonts w:ascii="Arial" w:hAnsi="Arial" w:cs="Arial"/>
          <w:iCs/>
          <w:color w:val="FF0000"/>
          <w:spacing w:val="4"/>
          <w:sz w:val="20"/>
          <w:szCs w:val="20"/>
        </w:rPr>
      </w:pPr>
    </w:p>
    <w:tbl>
      <w:tblPr>
        <w:tblStyle w:val="Tabelalisty3akcent32"/>
        <w:tblW w:w="0" w:type="auto"/>
        <w:tblLook w:val="04A0" w:firstRow="1" w:lastRow="0" w:firstColumn="1" w:lastColumn="0" w:noHBand="0" w:noVBand="1"/>
      </w:tblPr>
      <w:tblGrid>
        <w:gridCol w:w="5524"/>
        <w:gridCol w:w="3538"/>
      </w:tblGrid>
      <w:tr w:rsidR="001308E9" w:rsidRPr="00D65176" w:rsidTr="00D320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gridSpan w:val="2"/>
          </w:tcPr>
          <w:p w:rsidR="001308E9" w:rsidRPr="00D65176" w:rsidRDefault="001308E9" w:rsidP="001308E9">
            <w:pPr>
              <w:autoSpaceDE w:val="0"/>
              <w:autoSpaceDN w:val="0"/>
              <w:adjustRightInd w:val="0"/>
              <w:spacing w:after="120" w:line="240" w:lineRule="auto"/>
              <w:jc w:val="center"/>
              <w:rPr>
                <w:rFonts w:asciiTheme="minorHAnsi" w:hAnsiTheme="minorHAnsi" w:cstheme="minorHAnsi"/>
                <w:b w:val="0"/>
                <w:iCs/>
                <w:spacing w:val="4"/>
                <w:sz w:val="20"/>
                <w:szCs w:val="20"/>
              </w:rPr>
            </w:pPr>
            <w:r w:rsidRPr="00D65176">
              <w:rPr>
                <w:rFonts w:asciiTheme="minorHAnsi" w:hAnsiTheme="minorHAnsi" w:cstheme="minorHAnsi"/>
                <w:b w:val="0"/>
                <w:iCs/>
                <w:color w:val="00B050"/>
                <w:spacing w:val="4"/>
                <w:sz w:val="20"/>
                <w:szCs w:val="20"/>
              </w:rPr>
              <w:t>OBSZAR NR 8</w:t>
            </w:r>
          </w:p>
        </w:tc>
      </w:tr>
      <w:tr w:rsidR="001308E9" w:rsidRPr="00D65176" w:rsidTr="00D32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Przebieg obszaru</w:t>
            </w:r>
          </w:p>
        </w:tc>
        <w:tc>
          <w:tcPr>
            <w:tcW w:w="3538" w:type="dxa"/>
          </w:tcPr>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Brójce</w:t>
            </w:r>
          </w:p>
        </w:tc>
      </w:tr>
      <w:tr w:rsidR="001308E9" w:rsidRPr="00D65176" w:rsidTr="00D3207F">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Powierzchnia obszaru – ha</w:t>
            </w:r>
          </w:p>
        </w:tc>
        <w:tc>
          <w:tcPr>
            <w:tcW w:w="3538" w:type="dxa"/>
          </w:tcPr>
          <w:p w:rsidR="001308E9" w:rsidRPr="00D65176" w:rsidRDefault="001308E9" w:rsidP="001308E9">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1036,02</w:t>
            </w:r>
          </w:p>
        </w:tc>
      </w:tr>
      <w:tr w:rsidR="001308E9" w:rsidRPr="00D65176" w:rsidTr="00D32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Liczba ludności (liczba osób ogółem)</w:t>
            </w:r>
          </w:p>
        </w:tc>
        <w:tc>
          <w:tcPr>
            <w:tcW w:w="3538" w:type="dxa"/>
          </w:tcPr>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1017</w:t>
            </w:r>
          </w:p>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p>
        </w:tc>
      </w:tr>
    </w:tbl>
    <w:p w:rsidR="001308E9" w:rsidRDefault="001308E9" w:rsidP="001308E9">
      <w:pPr>
        <w:autoSpaceDE w:val="0"/>
        <w:autoSpaceDN w:val="0"/>
        <w:adjustRightInd w:val="0"/>
        <w:spacing w:after="120" w:line="240" w:lineRule="auto"/>
        <w:jc w:val="both"/>
        <w:rPr>
          <w:rFonts w:ascii="Arial" w:hAnsi="Arial" w:cs="Arial"/>
          <w:iCs/>
          <w:color w:val="FF0000"/>
          <w:spacing w:val="4"/>
          <w:sz w:val="20"/>
          <w:szCs w:val="20"/>
        </w:rPr>
      </w:pPr>
    </w:p>
    <w:tbl>
      <w:tblPr>
        <w:tblStyle w:val="Tabelalisty3akcent32"/>
        <w:tblW w:w="0" w:type="auto"/>
        <w:tblLook w:val="04A0" w:firstRow="1" w:lastRow="0" w:firstColumn="1" w:lastColumn="0" w:noHBand="0" w:noVBand="1"/>
      </w:tblPr>
      <w:tblGrid>
        <w:gridCol w:w="5524"/>
        <w:gridCol w:w="3538"/>
      </w:tblGrid>
      <w:tr w:rsidR="001308E9" w:rsidRPr="00D65176" w:rsidTr="00D320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gridSpan w:val="2"/>
          </w:tcPr>
          <w:p w:rsidR="001308E9" w:rsidRPr="00D65176" w:rsidRDefault="001308E9" w:rsidP="001308E9">
            <w:pPr>
              <w:autoSpaceDE w:val="0"/>
              <w:autoSpaceDN w:val="0"/>
              <w:adjustRightInd w:val="0"/>
              <w:spacing w:after="120" w:line="240" w:lineRule="auto"/>
              <w:jc w:val="center"/>
              <w:rPr>
                <w:rFonts w:asciiTheme="minorHAnsi" w:hAnsiTheme="minorHAnsi" w:cstheme="minorHAnsi"/>
                <w:b w:val="0"/>
                <w:iCs/>
                <w:spacing w:val="4"/>
                <w:sz w:val="20"/>
                <w:szCs w:val="20"/>
              </w:rPr>
            </w:pPr>
            <w:r w:rsidRPr="00D65176">
              <w:rPr>
                <w:rFonts w:asciiTheme="minorHAnsi" w:hAnsiTheme="minorHAnsi" w:cstheme="minorHAnsi"/>
                <w:b w:val="0"/>
                <w:iCs/>
                <w:color w:val="00B050"/>
                <w:spacing w:val="4"/>
                <w:sz w:val="20"/>
                <w:szCs w:val="20"/>
              </w:rPr>
              <w:t>OBSZAR NR 9</w:t>
            </w:r>
          </w:p>
        </w:tc>
      </w:tr>
      <w:tr w:rsidR="001308E9" w:rsidRPr="00D65176" w:rsidTr="00D32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Przebieg obszaru</w:t>
            </w:r>
          </w:p>
        </w:tc>
        <w:tc>
          <w:tcPr>
            <w:tcW w:w="3538" w:type="dxa"/>
          </w:tcPr>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Siercz, Sierczynek, Żydowo</w:t>
            </w:r>
          </w:p>
        </w:tc>
      </w:tr>
      <w:tr w:rsidR="001308E9" w:rsidRPr="00D65176" w:rsidTr="00D3207F">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Powierzchnia obszaru – ha</w:t>
            </w:r>
          </w:p>
        </w:tc>
        <w:tc>
          <w:tcPr>
            <w:tcW w:w="3538" w:type="dxa"/>
          </w:tcPr>
          <w:p w:rsidR="001308E9" w:rsidRPr="00D65176" w:rsidRDefault="001308E9" w:rsidP="001308E9">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3299,38</w:t>
            </w:r>
          </w:p>
        </w:tc>
      </w:tr>
      <w:tr w:rsidR="001308E9" w:rsidRPr="00D65176" w:rsidTr="00D32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Liczba ludności (liczba osób ogółem)</w:t>
            </w:r>
          </w:p>
        </w:tc>
        <w:tc>
          <w:tcPr>
            <w:tcW w:w="3538" w:type="dxa"/>
          </w:tcPr>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521</w:t>
            </w:r>
          </w:p>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p>
        </w:tc>
      </w:tr>
    </w:tbl>
    <w:p w:rsidR="001308E9" w:rsidRDefault="001308E9" w:rsidP="001308E9">
      <w:pPr>
        <w:autoSpaceDE w:val="0"/>
        <w:autoSpaceDN w:val="0"/>
        <w:adjustRightInd w:val="0"/>
        <w:spacing w:after="120" w:line="240" w:lineRule="auto"/>
        <w:jc w:val="both"/>
        <w:rPr>
          <w:rFonts w:ascii="Arial" w:hAnsi="Arial" w:cs="Arial"/>
          <w:iCs/>
          <w:color w:val="FF0000"/>
          <w:spacing w:val="4"/>
          <w:sz w:val="20"/>
          <w:szCs w:val="20"/>
        </w:rPr>
      </w:pPr>
    </w:p>
    <w:tbl>
      <w:tblPr>
        <w:tblStyle w:val="Tabelalisty3akcent32"/>
        <w:tblW w:w="0" w:type="auto"/>
        <w:tblLook w:val="04A0" w:firstRow="1" w:lastRow="0" w:firstColumn="1" w:lastColumn="0" w:noHBand="0" w:noVBand="1"/>
      </w:tblPr>
      <w:tblGrid>
        <w:gridCol w:w="5524"/>
        <w:gridCol w:w="3538"/>
      </w:tblGrid>
      <w:tr w:rsidR="001308E9" w:rsidRPr="00D65176" w:rsidTr="00D320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gridSpan w:val="2"/>
          </w:tcPr>
          <w:p w:rsidR="001308E9" w:rsidRPr="00D65176" w:rsidRDefault="001308E9" w:rsidP="001308E9">
            <w:pPr>
              <w:autoSpaceDE w:val="0"/>
              <w:autoSpaceDN w:val="0"/>
              <w:adjustRightInd w:val="0"/>
              <w:spacing w:after="120" w:line="240" w:lineRule="auto"/>
              <w:jc w:val="center"/>
              <w:rPr>
                <w:rFonts w:asciiTheme="minorHAnsi" w:hAnsiTheme="minorHAnsi" w:cstheme="minorHAnsi"/>
                <w:b w:val="0"/>
                <w:iCs/>
                <w:spacing w:val="4"/>
                <w:sz w:val="20"/>
                <w:szCs w:val="20"/>
              </w:rPr>
            </w:pPr>
            <w:r w:rsidRPr="00D65176">
              <w:rPr>
                <w:rFonts w:asciiTheme="minorHAnsi" w:hAnsiTheme="minorHAnsi" w:cstheme="minorHAnsi"/>
                <w:b w:val="0"/>
                <w:iCs/>
                <w:color w:val="00B050"/>
                <w:spacing w:val="4"/>
                <w:sz w:val="20"/>
                <w:szCs w:val="20"/>
              </w:rPr>
              <w:t>OBSZAR NR 10</w:t>
            </w:r>
          </w:p>
        </w:tc>
      </w:tr>
      <w:tr w:rsidR="001308E9" w:rsidRPr="00D65176" w:rsidTr="00D32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Przebieg obszaru</w:t>
            </w:r>
          </w:p>
        </w:tc>
        <w:tc>
          <w:tcPr>
            <w:tcW w:w="3538" w:type="dxa"/>
          </w:tcPr>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Rybojady, Świdrowiec</w:t>
            </w:r>
          </w:p>
        </w:tc>
      </w:tr>
      <w:tr w:rsidR="001308E9" w:rsidRPr="00D65176" w:rsidTr="00D3207F">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Powierzchnia obszaru – ha</w:t>
            </w:r>
          </w:p>
        </w:tc>
        <w:tc>
          <w:tcPr>
            <w:tcW w:w="3538" w:type="dxa"/>
          </w:tcPr>
          <w:p w:rsidR="001308E9" w:rsidRPr="00D65176" w:rsidRDefault="001308E9" w:rsidP="001308E9">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2253,58</w:t>
            </w:r>
          </w:p>
        </w:tc>
      </w:tr>
      <w:tr w:rsidR="001308E9" w:rsidRPr="00D65176" w:rsidTr="00D32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lastRenderedPageBreak/>
              <w:t>Liczba ludności (liczba osób ogółem)</w:t>
            </w:r>
          </w:p>
        </w:tc>
        <w:tc>
          <w:tcPr>
            <w:tcW w:w="3538" w:type="dxa"/>
          </w:tcPr>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360</w:t>
            </w:r>
          </w:p>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p>
        </w:tc>
      </w:tr>
    </w:tbl>
    <w:p w:rsidR="001308E9" w:rsidRDefault="001308E9" w:rsidP="001308E9">
      <w:pPr>
        <w:autoSpaceDE w:val="0"/>
        <w:autoSpaceDN w:val="0"/>
        <w:adjustRightInd w:val="0"/>
        <w:spacing w:after="120" w:line="240" w:lineRule="auto"/>
        <w:jc w:val="both"/>
        <w:rPr>
          <w:rFonts w:ascii="Arial" w:hAnsi="Arial" w:cs="Arial"/>
          <w:iCs/>
          <w:spacing w:val="4"/>
          <w:sz w:val="20"/>
          <w:szCs w:val="20"/>
        </w:rPr>
      </w:pPr>
    </w:p>
    <w:tbl>
      <w:tblPr>
        <w:tblStyle w:val="Tabelalisty3akcent32"/>
        <w:tblW w:w="0" w:type="auto"/>
        <w:tblLook w:val="04A0" w:firstRow="1" w:lastRow="0" w:firstColumn="1" w:lastColumn="0" w:noHBand="0" w:noVBand="1"/>
      </w:tblPr>
      <w:tblGrid>
        <w:gridCol w:w="5524"/>
        <w:gridCol w:w="3538"/>
      </w:tblGrid>
      <w:tr w:rsidR="001308E9" w:rsidRPr="00D65176" w:rsidTr="00D320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gridSpan w:val="2"/>
          </w:tcPr>
          <w:p w:rsidR="001308E9" w:rsidRPr="00D65176" w:rsidRDefault="001308E9" w:rsidP="001308E9">
            <w:pPr>
              <w:autoSpaceDE w:val="0"/>
              <w:autoSpaceDN w:val="0"/>
              <w:adjustRightInd w:val="0"/>
              <w:spacing w:after="120" w:line="240" w:lineRule="auto"/>
              <w:jc w:val="center"/>
              <w:rPr>
                <w:rFonts w:asciiTheme="minorHAnsi" w:hAnsiTheme="minorHAnsi" w:cstheme="minorHAnsi"/>
                <w:b w:val="0"/>
                <w:iCs/>
                <w:spacing w:val="4"/>
                <w:sz w:val="20"/>
                <w:szCs w:val="20"/>
              </w:rPr>
            </w:pPr>
            <w:r w:rsidRPr="00D65176">
              <w:rPr>
                <w:rFonts w:asciiTheme="minorHAnsi" w:hAnsiTheme="minorHAnsi" w:cstheme="minorHAnsi"/>
                <w:b w:val="0"/>
                <w:iCs/>
                <w:color w:val="00B050"/>
                <w:spacing w:val="4"/>
                <w:sz w:val="20"/>
                <w:szCs w:val="20"/>
              </w:rPr>
              <w:t>OBSZAR NR 11</w:t>
            </w:r>
          </w:p>
        </w:tc>
      </w:tr>
      <w:tr w:rsidR="001308E9" w:rsidRPr="00D65176" w:rsidTr="00D32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Przebieg obszaru</w:t>
            </w:r>
          </w:p>
        </w:tc>
        <w:tc>
          <w:tcPr>
            <w:tcW w:w="3538" w:type="dxa"/>
          </w:tcPr>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 xml:space="preserve">Jasieniec, </w:t>
            </w:r>
            <w:proofErr w:type="spellStart"/>
            <w:r w:rsidRPr="00D65176">
              <w:rPr>
                <w:rFonts w:asciiTheme="minorHAnsi" w:hAnsiTheme="minorHAnsi" w:cstheme="minorHAnsi"/>
                <w:b/>
                <w:iCs/>
                <w:spacing w:val="4"/>
                <w:sz w:val="20"/>
                <w:szCs w:val="20"/>
              </w:rPr>
              <w:t>Bieleń</w:t>
            </w:r>
            <w:proofErr w:type="spellEnd"/>
            <w:r w:rsidRPr="00D65176">
              <w:rPr>
                <w:rFonts w:asciiTheme="minorHAnsi" w:hAnsiTheme="minorHAnsi" w:cstheme="minorHAnsi"/>
                <w:b/>
                <w:iCs/>
                <w:spacing w:val="4"/>
                <w:sz w:val="20"/>
                <w:szCs w:val="20"/>
              </w:rPr>
              <w:t>, Lutol Mokry, Smolniki</w:t>
            </w:r>
          </w:p>
        </w:tc>
      </w:tr>
      <w:tr w:rsidR="001308E9" w:rsidRPr="00D65176" w:rsidTr="00D3207F">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Powierzchnia obszaru – ha</w:t>
            </w:r>
          </w:p>
        </w:tc>
        <w:tc>
          <w:tcPr>
            <w:tcW w:w="3538" w:type="dxa"/>
          </w:tcPr>
          <w:p w:rsidR="001308E9" w:rsidRPr="00D65176" w:rsidRDefault="001308E9" w:rsidP="001308E9">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4191,21</w:t>
            </w:r>
          </w:p>
        </w:tc>
      </w:tr>
      <w:tr w:rsidR="001308E9" w:rsidRPr="00D65176" w:rsidTr="00D32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Liczba ludności (liczba osób ogółem)</w:t>
            </w:r>
          </w:p>
        </w:tc>
        <w:tc>
          <w:tcPr>
            <w:tcW w:w="3538" w:type="dxa"/>
          </w:tcPr>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603</w:t>
            </w:r>
          </w:p>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p>
        </w:tc>
      </w:tr>
    </w:tbl>
    <w:p w:rsidR="001308E9" w:rsidRPr="00D72569" w:rsidRDefault="001308E9" w:rsidP="001308E9">
      <w:pPr>
        <w:autoSpaceDE w:val="0"/>
        <w:autoSpaceDN w:val="0"/>
        <w:adjustRightInd w:val="0"/>
        <w:spacing w:after="120" w:line="240" w:lineRule="auto"/>
        <w:jc w:val="both"/>
        <w:rPr>
          <w:rFonts w:ascii="Arial" w:hAnsi="Arial" w:cs="Arial"/>
          <w:iCs/>
          <w:spacing w:val="4"/>
          <w:sz w:val="20"/>
          <w:szCs w:val="20"/>
        </w:rPr>
      </w:pPr>
    </w:p>
    <w:p w:rsidR="001308E9" w:rsidRPr="002869D4" w:rsidRDefault="001308E9" w:rsidP="00D65176">
      <w:pPr>
        <w:pStyle w:val="Akapitzlist"/>
        <w:autoSpaceDE w:val="0"/>
        <w:autoSpaceDN w:val="0"/>
        <w:adjustRightInd w:val="0"/>
        <w:spacing w:after="120" w:line="240" w:lineRule="auto"/>
        <w:ind w:left="0"/>
        <w:jc w:val="both"/>
        <w:rPr>
          <w:rFonts w:asciiTheme="minorHAnsi" w:hAnsiTheme="minorHAnsi" w:cs="Arial"/>
          <w:b/>
          <w:iCs/>
          <w:spacing w:val="4"/>
          <w:sz w:val="28"/>
          <w:szCs w:val="28"/>
        </w:rPr>
      </w:pPr>
      <w:r w:rsidRPr="002869D4">
        <w:rPr>
          <w:rFonts w:asciiTheme="minorHAnsi" w:hAnsiTheme="minorHAnsi" w:cs="Arial"/>
          <w:b/>
          <w:iCs/>
          <w:spacing w:val="4"/>
          <w:sz w:val="28"/>
          <w:szCs w:val="28"/>
        </w:rPr>
        <w:t>4.1</w:t>
      </w:r>
      <w:r w:rsidR="008A6E65">
        <w:rPr>
          <w:rFonts w:asciiTheme="minorHAnsi" w:hAnsiTheme="minorHAnsi" w:cs="Arial"/>
          <w:b/>
          <w:iCs/>
          <w:spacing w:val="4"/>
          <w:sz w:val="28"/>
          <w:szCs w:val="28"/>
        </w:rPr>
        <w:t>.</w:t>
      </w:r>
      <w:r w:rsidRPr="002869D4">
        <w:rPr>
          <w:rFonts w:asciiTheme="minorHAnsi" w:hAnsiTheme="minorHAnsi" w:cs="Arial"/>
          <w:b/>
          <w:iCs/>
          <w:spacing w:val="4"/>
          <w:sz w:val="28"/>
          <w:szCs w:val="28"/>
        </w:rPr>
        <w:t xml:space="preserve"> Sfera społeczna</w:t>
      </w:r>
    </w:p>
    <w:p w:rsidR="00204EBD" w:rsidRDefault="001308E9" w:rsidP="006E2FCE">
      <w:pPr>
        <w:autoSpaceDE w:val="0"/>
        <w:autoSpaceDN w:val="0"/>
        <w:adjustRightInd w:val="0"/>
        <w:ind w:firstLine="708"/>
        <w:jc w:val="both"/>
        <w:rPr>
          <w:bCs/>
        </w:rPr>
      </w:pPr>
      <w:r>
        <w:rPr>
          <w:bCs/>
        </w:rPr>
        <w:t xml:space="preserve">Na poniższym grafie przedstawiono kryteria delimitacji obszarów w analizowanej w tym rozdziale sferze społecznej. Ponadto, dla każdego z kryteriów określono katalog wskaźników charakteryzujących dany parametr. </w:t>
      </w:r>
      <w:r>
        <w:rPr>
          <w:rFonts w:asciiTheme="minorHAnsi" w:hAnsiTheme="minorHAnsi" w:cs="Arial"/>
          <w:iCs/>
          <w:spacing w:val="4"/>
        </w:rPr>
        <w:t>Na podstawie zebranych danych wskaźnikowych w końcowym fragmencie podrozdziału opisano skalę i charakter potrzeb rewitalizacyjnych w zakresie każdego z rozpatrywanego kryterium delimitacji.</w:t>
      </w:r>
    </w:p>
    <w:p w:rsidR="006E2FCE" w:rsidRPr="006E2FCE" w:rsidRDefault="006E2FCE" w:rsidP="006E2FCE">
      <w:pPr>
        <w:autoSpaceDE w:val="0"/>
        <w:autoSpaceDN w:val="0"/>
        <w:adjustRightInd w:val="0"/>
        <w:ind w:firstLine="708"/>
        <w:jc w:val="both"/>
        <w:rPr>
          <w:bCs/>
        </w:rPr>
      </w:pPr>
    </w:p>
    <w:p w:rsidR="001308E9" w:rsidRDefault="001308E9" w:rsidP="001308E9">
      <w:pPr>
        <w:pStyle w:val="Legenda"/>
        <w:rPr>
          <w:rFonts w:ascii="Arial" w:hAnsi="Arial" w:cs="Arial"/>
          <w:i w:val="0"/>
          <w:iCs w:val="0"/>
          <w:color w:val="auto"/>
          <w:spacing w:val="4"/>
          <w:sz w:val="22"/>
          <w:szCs w:val="22"/>
        </w:rPr>
      </w:pPr>
      <w:bookmarkStart w:id="45" w:name="_Toc458445256"/>
      <w:bookmarkStart w:id="46" w:name="_Toc486508718"/>
      <w:r>
        <w:rPr>
          <w:b/>
          <w:i w:val="0"/>
          <w:color w:val="auto"/>
          <w:sz w:val="22"/>
          <w:szCs w:val="22"/>
        </w:rPr>
        <w:t xml:space="preserve">Tabela </w:t>
      </w:r>
      <w:r>
        <w:rPr>
          <w:b/>
          <w:i w:val="0"/>
          <w:color w:val="auto"/>
          <w:sz w:val="22"/>
          <w:szCs w:val="22"/>
        </w:rPr>
        <w:fldChar w:fldCharType="begin"/>
      </w:r>
      <w:r>
        <w:rPr>
          <w:b/>
          <w:i w:val="0"/>
          <w:color w:val="auto"/>
          <w:sz w:val="22"/>
          <w:szCs w:val="22"/>
        </w:rPr>
        <w:instrText xml:space="preserve"> SEQ Tabela \* ARABIC </w:instrText>
      </w:r>
      <w:r>
        <w:rPr>
          <w:b/>
          <w:i w:val="0"/>
          <w:color w:val="auto"/>
          <w:sz w:val="22"/>
          <w:szCs w:val="22"/>
        </w:rPr>
        <w:fldChar w:fldCharType="separate"/>
      </w:r>
      <w:r w:rsidR="00F927AF">
        <w:rPr>
          <w:b/>
          <w:i w:val="0"/>
          <w:noProof/>
          <w:color w:val="auto"/>
          <w:sz w:val="22"/>
          <w:szCs w:val="22"/>
        </w:rPr>
        <w:t>4</w:t>
      </w:r>
      <w:r>
        <w:rPr>
          <w:b/>
          <w:i w:val="0"/>
          <w:color w:val="auto"/>
          <w:sz w:val="22"/>
          <w:szCs w:val="22"/>
        </w:rPr>
        <w:fldChar w:fldCharType="end"/>
      </w:r>
      <w:r>
        <w:rPr>
          <w:i w:val="0"/>
          <w:color w:val="auto"/>
          <w:sz w:val="22"/>
          <w:szCs w:val="22"/>
        </w:rPr>
        <w:t xml:space="preserve"> Sfera społeczna – kryteria delimitacji</w:t>
      </w:r>
      <w:bookmarkEnd w:id="45"/>
      <w:bookmarkEnd w:id="46"/>
    </w:p>
    <w:p w:rsidR="001308E9" w:rsidRDefault="001308E9" w:rsidP="002E54F7">
      <w:pPr>
        <w:autoSpaceDE w:val="0"/>
        <w:autoSpaceDN w:val="0"/>
        <w:adjustRightInd w:val="0"/>
        <w:spacing w:after="120" w:line="240" w:lineRule="auto"/>
        <w:jc w:val="center"/>
        <w:rPr>
          <w:rFonts w:ascii="Arial" w:hAnsi="Arial" w:cs="Arial"/>
          <w:iCs/>
          <w:color w:val="FF0000"/>
          <w:spacing w:val="4"/>
          <w:sz w:val="20"/>
          <w:szCs w:val="20"/>
        </w:rPr>
      </w:pPr>
      <w:r>
        <w:rPr>
          <w:rFonts w:ascii="Arial" w:hAnsi="Arial" w:cs="Arial"/>
          <w:noProof/>
          <w:color w:val="FF0000"/>
          <w:spacing w:val="4"/>
          <w:sz w:val="20"/>
          <w:szCs w:val="20"/>
        </w:rPr>
        <w:drawing>
          <wp:inline distT="0" distB="0" distL="0" distR="0" wp14:anchorId="6D17B6D0" wp14:editId="41CD34EB">
            <wp:extent cx="5133975" cy="4381500"/>
            <wp:effectExtent l="0" t="57150" r="0" b="11430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1308E9" w:rsidRPr="00804571" w:rsidRDefault="001308E9" w:rsidP="001308E9">
      <w:pPr>
        <w:autoSpaceDE w:val="0"/>
        <w:autoSpaceDN w:val="0"/>
        <w:adjustRightInd w:val="0"/>
        <w:spacing w:after="120" w:line="240" w:lineRule="auto"/>
        <w:jc w:val="both"/>
        <w:rPr>
          <w:rFonts w:asciiTheme="minorHAnsi" w:hAnsiTheme="minorHAnsi" w:cs="Arial"/>
          <w:iCs/>
          <w:spacing w:val="4"/>
          <w:sz w:val="20"/>
          <w:szCs w:val="20"/>
        </w:rPr>
      </w:pPr>
      <w:r w:rsidRPr="00804571">
        <w:rPr>
          <w:rFonts w:asciiTheme="minorHAnsi" w:hAnsiTheme="minorHAnsi" w:cs="Arial"/>
          <w:iCs/>
          <w:spacing w:val="4"/>
          <w:sz w:val="20"/>
          <w:szCs w:val="20"/>
        </w:rPr>
        <w:t>Źródło: opracowanie własne</w:t>
      </w:r>
    </w:p>
    <w:p w:rsidR="001308E9" w:rsidRDefault="001308E9" w:rsidP="001308E9">
      <w:pPr>
        <w:pStyle w:val="Legenda"/>
        <w:rPr>
          <w:rFonts w:ascii="Arial" w:hAnsi="Arial" w:cs="Arial"/>
          <w:i w:val="0"/>
          <w:iCs w:val="0"/>
          <w:color w:val="auto"/>
          <w:spacing w:val="4"/>
          <w:sz w:val="22"/>
          <w:szCs w:val="22"/>
        </w:rPr>
      </w:pPr>
      <w:bookmarkStart w:id="47" w:name="_Toc458445257"/>
      <w:bookmarkStart w:id="48" w:name="_Toc486508719"/>
      <w:r>
        <w:rPr>
          <w:b/>
          <w:i w:val="0"/>
          <w:color w:val="auto"/>
          <w:sz w:val="22"/>
          <w:szCs w:val="22"/>
        </w:rPr>
        <w:lastRenderedPageBreak/>
        <w:t xml:space="preserve">Tabela </w:t>
      </w:r>
      <w:r>
        <w:rPr>
          <w:b/>
          <w:i w:val="0"/>
          <w:color w:val="auto"/>
          <w:sz w:val="22"/>
          <w:szCs w:val="22"/>
        </w:rPr>
        <w:fldChar w:fldCharType="begin"/>
      </w:r>
      <w:r>
        <w:rPr>
          <w:b/>
          <w:i w:val="0"/>
          <w:color w:val="auto"/>
          <w:sz w:val="22"/>
          <w:szCs w:val="22"/>
        </w:rPr>
        <w:instrText xml:space="preserve"> SEQ Tabela \* ARABIC </w:instrText>
      </w:r>
      <w:r>
        <w:rPr>
          <w:b/>
          <w:i w:val="0"/>
          <w:color w:val="auto"/>
          <w:sz w:val="22"/>
          <w:szCs w:val="22"/>
        </w:rPr>
        <w:fldChar w:fldCharType="separate"/>
      </w:r>
      <w:r w:rsidR="00F927AF">
        <w:rPr>
          <w:b/>
          <w:i w:val="0"/>
          <w:noProof/>
          <w:color w:val="auto"/>
          <w:sz w:val="22"/>
          <w:szCs w:val="22"/>
        </w:rPr>
        <w:t>5</w:t>
      </w:r>
      <w:r>
        <w:rPr>
          <w:b/>
          <w:i w:val="0"/>
          <w:color w:val="auto"/>
          <w:sz w:val="22"/>
          <w:szCs w:val="22"/>
        </w:rPr>
        <w:fldChar w:fldCharType="end"/>
      </w:r>
      <w:r>
        <w:rPr>
          <w:i w:val="0"/>
          <w:color w:val="auto"/>
          <w:sz w:val="22"/>
          <w:szCs w:val="22"/>
        </w:rPr>
        <w:t xml:space="preserve"> Wskaźniki delimitacji dla poszczególnych kryteriów</w:t>
      </w:r>
      <w:bookmarkEnd w:id="47"/>
      <w:bookmarkEnd w:id="48"/>
    </w:p>
    <w:tbl>
      <w:tblPr>
        <w:tblStyle w:val="Tabelasiatki5ciemnaakcent33"/>
        <w:tblW w:w="5000" w:type="pct"/>
        <w:tblLook w:val="04A0" w:firstRow="1" w:lastRow="0" w:firstColumn="1" w:lastColumn="0" w:noHBand="0" w:noVBand="1"/>
      </w:tblPr>
      <w:tblGrid>
        <w:gridCol w:w="3185"/>
        <w:gridCol w:w="3762"/>
        <w:gridCol w:w="2341"/>
      </w:tblGrid>
      <w:tr w:rsidR="001308E9" w:rsidRPr="00804571" w:rsidTr="00204EBD">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715" w:type="pct"/>
            <w:vMerge w:val="restart"/>
            <w:hideMark/>
          </w:tcPr>
          <w:p w:rsidR="001308E9" w:rsidRPr="00804571" w:rsidRDefault="001308E9" w:rsidP="001308E9">
            <w:pPr>
              <w:spacing w:line="240" w:lineRule="auto"/>
              <w:jc w:val="center"/>
              <w:rPr>
                <w:rFonts w:asciiTheme="minorHAnsi" w:hAnsiTheme="minorHAnsi"/>
                <w:color w:val="auto"/>
                <w:sz w:val="18"/>
                <w:szCs w:val="18"/>
              </w:rPr>
            </w:pPr>
            <w:r w:rsidRPr="00804571">
              <w:rPr>
                <w:rFonts w:asciiTheme="minorHAnsi" w:hAnsiTheme="minorHAnsi"/>
                <w:color w:val="auto"/>
                <w:sz w:val="18"/>
                <w:szCs w:val="18"/>
              </w:rPr>
              <w:t>Kryterium</w:t>
            </w:r>
          </w:p>
        </w:tc>
        <w:tc>
          <w:tcPr>
            <w:tcW w:w="2025" w:type="pct"/>
            <w:vMerge w:val="restart"/>
            <w:hideMark/>
          </w:tcPr>
          <w:p w:rsidR="001308E9" w:rsidRPr="00804571" w:rsidRDefault="001308E9" w:rsidP="001308E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804571">
              <w:rPr>
                <w:rFonts w:asciiTheme="minorHAnsi" w:hAnsiTheme="minorHAnsi"/>
                <w:color w:val="auto"/>
                <w:sz w:val="18"/>
                <w:szCs w:val="18"/>
              </w:rPr>
              <w:t>Wskaźnik</w:t>
            </w:r>
          </w:p>
        </w:tc>
        <w:tc>
          <w:tcPr>
            <w:tcW w:w="1260" w:type="pct"/>
            <w:vMerge w:val="restart"/>
            <w:hideMark/>
          </w:tcPr>
          <w:p w:rsidR="001308E9" w:rsidRPr="00804571" w:rsidRDefault="001308E9" w:rsidP="001308E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804571">
              <w:rPr>
                <w:rFonts w:asciiTheme="minorHAnsi" w:hAnsiTheme="minorHAnsi"/>
                <w:color w:val="auto"/>
                <w:sz w:val="18"/>
                <w:szCs w:val="18"/>
              </w:rPr>
              <w:t>Źródło wskaźnika</w:t>
            </w:r>
          </w:p>
        </w:tc>
      </w:tr>
      <w:tr w:rsidR="001308E9" w:rsidRPr="00804571" w:rsidTr="00204EB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vMerge/>
            <w:hideMark/>
          </w:tcPr>
          <w:p w:rsidR="001308E9" w:rsidRPr="00804571" w:rsidRDefault="001308E9" w:rsidP="001308E9">
            <w:pPr>
              <w:spacing w:line="240" w:lineRule="auto"/>
              <w:rPr>
                <w:rFonts w:asciiTheme="minorHAnsi" w:hAnsiTheme="minorHAnsi"/>
                <w:sz w:val="18"/>
                <w:szCs w:val="18"/>
              </w:rPr>
            </w:pPr>
          </w:p>
        </w:tc>
        <w:tc>
          <w:tcPr>
            <w:tcW w:w="0" w:type="auto"/>
            <w:vMerge/>
            <w:hideMark/>
          </w:tcPr>
          <w:p w:rsidR="001308E9" w:rsidRPr="00804571"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8"/>
                <w:szCs w:val="18"/>
              </w:rPr>
            </w:pPr>
          </w:p>
        </w:tc>
        <w:tc>
          <w:tcPr>
            <w:tcW w:w="0" w:type="auto"/>
            <w:vMerge/>
            <w:hideMark/>
          </w:tcPr>
          <w:p w:rsidR="001308E9" w:rsidRPr="00804571"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8"/>
                <w:szCs w:val="18"/>
              </w:rPr>
            </w:pPr>
          </w:p>
        </w:tc>
      </w:tr>
      <w:tr w:rsidR="001308E9" w:rsidRPr="00804571" w:rsidTr="00204EBD">
        <w:trPr>
          <w:trHeight w:val="469"/>
        </w:trPr>
        <w:tc>
          <w:tcPr>
            <w:cnfStyle w:val="001000000000" w:firstRow="0" w:lastRow="0" w:firstColumn="1" w:lastColumn="0" w:oddVBand="0" w:evenVBand="0" w:oddHBand="0" w:evenHBand="0" w:firstRowFirstColumn="0" w:firstRowLastColumn="0" w:lastRowFirstColumn="0" w:lastRowLastColumn="0"/>
            <w:tcW w:w="1715" w:type="pct"/>
            <w:vMerge w:val="restart"/>
            <w:hideMark/>
          </w:tcPr>
          <w:p w:rsidR="001308E9" w:rsidRPr="00804571" w:rsidRDefault="001308E9" w:rsidP="001308E9">
            <w:pPr>
              <w:spacing w:line="240" w:lineRule="auto"/>
              <w:jc w:val="center"/>
              <w:rPr>
                <w:rFonts w:asciiTheme="minorHAnsi" w:hAnsiTheme="minorHAnsi"/>
                <w:color w:val="000000"/>
                <w:sz w:val="18"/>
                <w:szCs w:val="18"/>
              </w:rPr>
            </w:pPr>
            <w:r w:rsidRPr="00804571">
              <w:rPr>
                <w:rFonts w:asciiTheme="minorHAnsi" w:hAnsiTheme="minorHAnsi"/>
                <w:color w:val="000000"/>
                <w:sz w:val="18"/>
                <w:szCs w:val="18"/>
              </w:rPr>
              <w:t>Poziom ubóstwa</w:t>
            </w:r>
          </w:p>
        </w:tc>
        <w:tc>
          <w:tcPr>
            <w:tcW w:w="2025" w:type="pct"/>
            <w:hideMark/>
          </w:tcPr>
          <w:p w:rsidR="001308E9" w:rsidRPr="00804571" w:rsidRDefault="001308E9" w:rsidP="001308E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804571">
              <w:rPr>
                <w:rFonts w:asciiTheme="minorHAnsi" w:hAnsiTheme="minorHAnsi"/>
                <w:color w:val="000000"/>
                <w:sz w:val="18"/>
                <w:szCs w:val="18"/>
              </w:rPr>
              <w:t xml:space="preserve">Średni dochód  na 1 mieszkańca w danym obszarze w </w:t>
            </w:r>
            <w:proofErr w:type="spellStart"/>
            <w:r w:rsidRPr="00804571">
              <w:rPr>
                <w:rFonts w:asciiTheme="minorHAnsi" w:hAnsiTheme="minorHAnsi"/>
                <w:color w:val="000000"/>
                <w:sz w:val="18"/>
                <w:szCs w:val="18"/>
              </w:rPr>
              <w:t>pln</w:t>
            </w:r>
            <w:proofErr w:type="spellEnd"/>
          </w:p>
        </w:tc>
        <w:tc>
          <w:tcPr>
            <w:tcW w:w="1260" w:type="pct"/>
            <w:hideMark/>
          </w:tcPr>
          <w:p w:rsidR="001308E9" w:rsidRPr="00804571"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804571">
              <w:rPr>
                <w:rFonts w:asciiTheme="minorHAnsi" w:hAnsiTheme="minorHAnsi"/>
                <w:color w:val="000000"/>
                <w:sz w:val="18"/>
                <w:szCs w:val="18"/>
              </w:rPr>
              <w:t>Dane Własne</w:t>
            </w:r>
          </w:p>
        </w:tc>
      </w:tr>
      <w:tr w:rsidR="001308E9" w:rsidRPr="00804571" w:rsidTr="00204EB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vMerge/>
            <w:hideMark/>
          </w:tcPr>
          <w:p w:rsidR="001308E9" w:rsidRPr="00804571" w:rsidRDefault="001308E9" w:rsidP="001308E9">
            <w:pPr>
              <w:spacing w:line="240" w:lineRule="auto"/>
              <w:rPr>
                <w:rFonts w:asciiTheme="minorHAnsi" w:hAnsiTheme="minorHAnsi"/>
                <w:color w:val="000000"/>
                <w:sz w:val="18"/>
                <w:szCs w:val="18"/>
              </w:rPr>
            </w:pPr>
          </w:p>
        </w:tc>
        <w:tc>
          <w:tcPr>
            <w:tcW w:w="2025" w:type="pct"/>
            <w:hideMark/>
          </w:tcPr>
          <w:p w:rsidR="001308E9" w:rsidRPr="00804571"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04571">
              <w:rPr>
                <w:rFonts w:asciiTheme="minorHAnsi" w:hAnsiTheme="minorHAnsi"/>
                <w:sz w:val="18"/>
                <w:szCs w:val="18"/>
              </w:rPr>
              <w:t xml:space="preserve">Liczba osób korzystających z zasiłków pomocy społecznej – </w:t>
            </w:r>
            <w:r w:rsidRPr="00804571">
              <w:rPr>
                <w:rFonts w:asciiTheme="minorHAnsi" w:hAnsiTheme="minorHAnsi"/>
                <w:iCs/>
                <w:sz w:val="18"/>
                <w:szCs w:val="18"/>
              </w:rPr>
              <w:t>(liczba os/100 mieszkańców)</w:t>
            </w:r>
          </w:p>
        </w:tc>
        <w:tc>
          <w:tcPr>
            <w:tcW w:w="1260" w:type="pct"/>
            <w:hideMark/>
          </w:tcPr>
          <w:p w:rsidR="001308E9" w:rsidRPr="00804571"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804571">
              <w:rPr>
                <w:rFonts w:asciiTheme="minorHAnsi" w:hAnsiTheme="minorHAnsi"/>
                <w:color w:val="000000"/>
                <w:sz w:val="18"/>
                <w:szCs w:val="18"/>
              </w:rPr>
              <w:t>Ośrodek Pomocy Społecznej</w:t>
            </w:r>
          </w:p>
        </w:tc>
      </w:tr>
      <w:tr w:rsidR="001308E9" w:rsidRPr="00804571" w:rsidTr="00204EBD">
        <w:trPr>
          <w:trHeight w:val="461"/>
        </w:trPr>
        <w:tc>
          <w:tcPr>
            <w:cnfStyle w:val="001000000000" w:firstRow="0" w:lastRow="0" w:firstColumn="1" w:lastColumn="0" w:oddVBand="0" w:evenVBand="0" w:oddHBand="0" w:evenHBand="0" w:firstRowFirstColumn="0" w:firstRowLastColumn="0" w:lastRowFirstColumn="0" w:lastRowLastColumn="0"/>
            <w:tcW w:w="0" w:type="auto"/>
            <w:vMerge/>
            <w:hideMark/>
          </w:tcPr>
          <w:p w:rsidR="001308E9" w:rsidRPr="00804571" w:rsidRDefault="001308E9" w:rsidP="001308E9">
            <w:pPr>
              <w:spacing w:line="240" w:lineRule="auto"/>
              <w:rPr>
                <w:rFonts w:asciiTheme="minorHAnsi" w:hAnsiTheme="minorHAnsi"/>
                <w:color w:val="000000"/>
                <w:sz w:val="18"/>
                <w:szCs w:val="18"/>
              </w:rPr>
            </w:pPr>
          </w:p>
        </w:tc>
        <w:tc>
          <w:tcPr>
            <w:tcW w:w="2025" w:type="pct"/>
            <w:hideMark/>
          </w:tcPr>
          <w:p w:rsidR="001308E9" w:rsidRPr="00804571" w:rsidRDefault="001308E9" w:rsidP="001308E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04571">
              <w:rPr>
                <w:rFonts w:asciiTheme="minorHAnsi" w:hAnsiTheme="minorHAnsi"/>
                <w:sz w:val="18"/>
                <w:szCs w:val="18"/>
              </w:rPr>
              <w:t>Liczba rodzin korzystających ze wsparcia OPS (liczba rodzin/100 mieszkańców)</w:t>
            </w:r>
          </w:p>
        </w:tc>
        <w:tc>
          <w:tcPr>
            <w:tcW w:w="1260" w:type="pct"/>
            <w:hideMark/>
          </w:tcPr>
          <w:p w:rsidR="001308E9" w:rsidRPr="00804571"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804571">
              <w:rPr>
                <w:rFonts w:asciiTheme="minorHAnsi" w:hAnsiTheme="minorHAnsi"/>
                <w:color w:val="000000"/>
                <w:sz w:val="18"/>
                <w:szCs w:val="18"/>
              </w:rPr>
              <w:t>Ośrodek Pomocy Społecznej</w:t>
            </w:r>
          </w:p>
        </w:tc>
      </w:tr>
      <w:tr w:rsidR="001308E9" w:rsidRPr="00804571" w:rsidTr="00204EBD">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715" w:type="pct"/>
            <w:hideMark/>
          </w:tcPr>
          <w:p w:rsidR="001308E9" w:rsidRPr="00804571" w:rsidRDefault="001308E9" w:rsidP="001308E9">
            <w:pPr>
              <w:spacing w:line="240" w:lineRule="auto"/>
              <w:jc w:val="center"/>
              <w:rPr>
                <w:rFonts w:asciiTheme="minorHAnsi" w:hAnsiTheme="minorHAnsi"/>
                <w:color w:val="000000"/>
                <w:sz w:val="18"/>
                <w:szCs w:val="18"/>
              </w:rPr>
            </w:pPr>
            <w:r w:rsidRPr="00804571">
              <w:rPr>
                <w:rFonts w:asciiTheme="minorHAnsi" w:hAnsiTheme="minorHAnsi"/>
                <w:color w:val="000000"/>
                <w:sz w:val="18"/>
                <w:szCs w:val="18"/>
              </w:rPr>
              <w:t>Poziom obciążenia demograficznego</w:t>
            </w:r>
          </w:p>
        </w:tc>
        <w:tc>
          <w:tcPr>
            <w:tcW w:w="2025" w:type="pct"/>
            <w:hideMark/>
          </w:tcPr>
          <w:p w:rsidR="001308E9" w:rsidRPr="00804571"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804571">
              <w:rPr>
                <w:rFonts w:asciiTheme="minorHAnsi" w:hAnsiTheme="minorHAnsi"/>
                <w:color w:val="000000"/>
                <w:sz w:val="18"/>
                <w:szCs w:val="18"/>
              </w:rPr>
              <w:t>Liczba osób w wieku poprodukcyjnym (liczba os./100 mieszkańców)</w:t>
            </w:r>
          </w:p>
        </w:tc>
        <w:tc>
          <w:tcPr>
            <w:tcW w:w="1260" w:type="pct"/>
            <w:hideMark/>
          </w:tcPr>
          <w:p w:rsidR="001308E9" w:rsidRPr="00804571"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804571">
              <w:rPr>
                <w:rFonts w:asciiTheme="minorHAnsi" w:hAnsiTheme="minorHAnsi"/>
                <w:color w:val="000000"/>
                <w:sz w:val="18"/>
                <w:szCs w:val="18"/>
              </w:rPr>
              <w:t>Dane własne</w:t>
            </w:r>
          </w:p>
        </w:tc>
      </w:tr>
      <w:tr w:rsidR="001308E9" w:rsidRPr="00804571" w:rsidTr="00204EBD">
        <w:trPr>
          <w:trHeight w:val="759"/>
        </w:trPr>
        <w:tc>
          <w:tcPr>
            <w:cnfStyle w:val="001000000000" w:firstRow="0" w:lastRow="0" w:firstColumn="1" w:lastColumn="0" w:oddVBand="0" w:evenVBand="0" w:oddHBand="0" w:evenHBand="0" w:firstRowFirstColumn="0" w:firstRowLastColumn="0" w:lastRowFirstColumn="0" w:lastRowLastColumn="0"/>
            <w:tcW w:w="1715" w:type="pct"/>
            <w:hideMark/>
          </w:tcPr>
          <w:p w:rsidR="001308E9" w:rsidRPr="00804571" w:rsidRDefault="001308E9" w:rsidP="001308E9">
            <w:pPr>
              <w:spacing w:line="240" w:lineRule="auto"/>
              <w:jc w:val="center"/>
              <w:rPr>
                <w:rFonts w:asciiTheme="minorHAnsi" w:hAnsiTheme="minorHAnsi"/>
                <w:color w:val="000000"/>
                <w:sz w:val="18"/>
                <w:szCs w:val="18"/>
              </w:rPr>
            </w:pPr>
            <w:r w:rsidRPr="00804571">
              <w:rPr>
                <w:rFonts w:asciiTheme="minorHAnsi" w:hAnsiTheme="minorHAnsi"/>
                <w:color w:val="000000"/>
                <w:sz w:val="18"/>
                <w:szCs w:val="18"/>
              </w:rPr>
              <w:t>Poziom aktywności społecznej</w:t>
            </w:r>
          </w:p>
        </w:tc>
        <w:tc>
          <w:tcPr>
            <w:tcW w:w="2025" w:type="pct"/>
            <w:hideMark/>
          </w:tcPr>
          <w:p w:rsidR="001308E9" w:rsidRPr="00804571" w:rsidRDefault="001308E9" w:rsidP="001308E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804571">
              <w:rPr>
                <w:rFonts w:asciiTheme="minorHAnsi" w:hAnsiTheme="minorHAnsi"/>
                <w:color w:val="000000"/>
                <w:sz w:val="18"/>
                <w:szCs w:val="18"/>
              </w:rPr>
              <w:t>Liczba inicjatyw lokalnych podejmowanych przez mieszkańców danego obszaru/100 mieszkańców</w:t>
            </w:r>
          </w:p>
        </w:tc>
        <w:tc>
          <w:tcPr>
            <w:tcW w:w="1260" w:type="pct"/>
            <w:hideMark/>
          </w:tcPr>
          <w:p w:rsidR="001308E9" w:rsidRPr="00804571"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804571">
              <w:rPr>
                <w:rFonts w:asciiTheme="minorHAnsi" w:hAnsiTheme="minorHAnsi"/>
                <w:color w:val="000000"/>
                <w:sz w:val="18"/>
                <w:szCs w:val="18"/>
              </w:rPr>
              <w:t>Dane własne</w:t>
            </w:r>
          </w:p>
        </w:tc>
      </w:tr>
      <w:tr w:rsidR="001308E9" w:rsidRPr="00804571" w:rsidTr="00204EBD">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715" w:type="pct"/>
            <w:vMerge w:val="restart"/>
            <w:hideMark/>
          </w:tcPr>
          <w:p w:rsidR="001308E9" w:rsidRPr="00804571" w:rsidRDefault="001308E9" w:rsidP="001308E9">
            <w:pPr>
              <w:spacing w:line="240" w:lineRule="auto"/>
              <w:jc w:val="center"/>
              <w:rPr>
                <w:rFonts w:asciiTheme="minorHAnsi" w:hAnsiTheme="minorHAnsi"/>
                <w:color w:val="000000"/>
                <w:sz w:val="18"/>
                <w:szCs w:val="18"/>
              </w:rPr>
            </w:pPr>
            <w:r w:rsidRPr="00804571">
              <w:rPr>
                <w:rFonts w:asciiTheme="minorHAnsi" w:hAnsiTheme="minorHAnsi"/>
                <w:color w:val="000000"/>
                <w:sz w:val="18"/>
                <w:szCs w:val="18"/>
              </w:rPr>
              <w:t>Poziom zagrożenia wykluczeniem</w:t>
            </w:r>
          </w:p>
        </w:tc>
        <w:tc>
          <w:tcPr>
            <w:tcW w:w="2025" w:type="pct"/>
            <w:hideMark/>
          </w:tcPr>
          <w:p w:rsidR="001308E9" w:rsidRPr="00804571"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804571">
              <w:rPr>
                <w:rFonts w:asciiTheme="minorHAnsi" w:hAnsiTheme="minorHAnsi"/>
                <w:color w:val="000000"/>
                <w:sz w:val="18"/>
                <w:szCs w:val="18"/>
              </w:rPr>
              <w:t>Liczba osób z niepełnosprawnością (liczba os./100 mieszkańców)</w:t>
            </w:r>
          </w:p>
        </w:tc>
        <w:tc>
          <w:tcPr>
            <w:tcW w:w="1260" w:type="pct"/>
            <w:hideMark/>
          </w:tcPr>
          <w:p w:rsidR="001308E9" w:rsidRPr="00804571"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804571">
              <w:rPr>
                <w:rFonts w:asciiTheme="minorHAnsi" w:hAnsiTheme="minorHAnsi"/>
                <w:color w:val="000000"/>
                <w:sz w:val="18"/>
                <w:szCs w:val="18"/>
              </w:rPr>
              <w:t>Ośrodek Pomocy Społecznej</w:t>
            </w:r>
          </w:p>
        </w:tc>
      </w:tr>
      <w:tr w:rsidR="001308E9" w:rsidRPr="00804571" w:rsidTr="00204EBD">
        <w:trPr>
          <w:trHeight w:val="439"/>
        </w:trPr>
        <w:tc>
          <w:tcPr>
            <w:cnfStyle w:val="001000000000" w:firstRow="0" w:lastRow="0" w:firstColumn="1" w:lastColumn="0" w:oddVBand="0" w:evenVBand="0" w:oddHBand="0" w:evenHBand="0" w:firstRowFirstColumn="0" w:firstRowLastColumn="0" w:lastRowFirstColumn="0" w:lastRowLastColumn="0"/>
            <w:tcW w:w="0" w:type="auto"/>
            <w:vMerge/>
            <w:hideMark/>
          </w:tcPr>
          <w:p w:rsidR="001308E9" w:rsidRPr="00804571" w:rsidRDefault="001308E9" w:rsidP="001308E9">
            <w:pPr>
              <w:spacing w:line="240" w:lineRule="auto"/>
              <w:rPr>
                <w:rFonts w:asciiTheme="minorHAnsi" w:hAnsiTheme="minorHAnsi"/>
                <w:color w:val="000000"/>
                <w:sz w:val="18"/>
                <w:szCs w:val="18"/>
              </w:rPr>
            </w:pPr>
          </w:p>
        </w:tc>
        <w:tc>
          <w:tcPr>
            <w:tcW w:w="2025" w:type="pct"/>
            <w:hideMark/>
          </w:tcPr>
          <w:p w:rsidR="001308E9" w:rsidRPr="00804571" w:rsidRDefault="001308E9" w:rsidP="001308E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804571">
              <w:rPr>
                <w:rFonts w:asciiTheme="minorHAnsi" w:hAnsiTheme="minorHAnsi"/>
                <w:color w:val="000000"/>
                <w:sz w:val="18"/>
                <w:szCs w:val="18"/>
              </w:rPr>
              <w:t>Liczba rodzin dysfunkcyjnych (ogółem/100 mieszkańców)</w:t>
            </w:r>
          </w:p>
        </w:tc>
        <w:tc>
          <w:tcPr>
            <w:tcW w:w="1260" w:type="pct"/>
            <w:hideMark/>
          </w:tcPr>
          <w:p w:rsidR="001308E9" w:rsidRDefault="001308E9" w:rsidP="001308E9">
            <w:pPr>
              <w:cnfStyle w:val="000000000000" w:firstRow="0" w:lastRow="0" w:firstColumn="0" w:lastColumn="0" w:oddVBand="0" w:evenVBand="0" w:oddHBand="0" w:evenHBand="0" w:firstRowFirstColumn="0" w:firstRowLastColumn="0" w:lastRowFirstColumn="0" w:lastRowLastColumn="0"/>
            </w:pPr>
            <w:r w:rsidRPr="003411C1">
              <w:rPr>
                <w:rFonts w:asciiTheme="minorHAnsi" w:hAnsiTheme="minorHAnsi"/>
                <w:color w:val="000000"/>
                <w:sz w:val="18"/>
                <w:szCs w:val="18"/>
              </w:rPr>
              <w:t>Ośrodek Pomocy Społecznej</w:t>
            </w:r>
          </w:p>
        </w:tc>
      </w:tr>
      <w:tr w:rsidR="001308E9" w:rsidRPr="00804571" w:rsidTr="00204EBD">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0" w:type="auto"/>
            <w:vMerge/>
            <w:hideMark/>
          </w:tcPr>
          <w:p w:rsidR="001308E9" w:rsidRPr="00804571" w:rsidRDefault="001308E9" w:rsidP="001308E9">
            <w:pPr>
              <w:spacing w:line="240" w:lineRule="auto"/>
              <w:rPr>
                <w:rFonts w:asciiTheme="minorHAnsi" w:hAnsiTheme="minorHAnsi"/>
                <w:color w:val="000000"/>
                <w:sz w:val="18"/>
                <w:szCs w:val="18"/>
              </w:rPr>
            </w:pPr>
          </w:p>
        </w:tc>
        <w:tc>
          <w:tcPr>
            <w:tcW w:w="2025" w:type="pct"/>
            <w:hideMark/>
          </w:tcPr>
          <w:p w:rsidR="001308E9" w:rsidRPr="00804571"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804571">
              <w:rPr>
                <w:rFonts w:asciiTheme="minorHAnsi" w:hAnsiTheme="minorHAnsi"/>
                <w:color w:val="000000"/>
                <w:sz w:val="18"/>
                <w:szCs w:val="18"/>
              </w:rPr>
              <w:t>Liczba rodzin korzystających ze wsparcia Asystenta rodziny (ogółem/100 mieszkańców)</w:t>
            </w:r>
          </w:p>
        </w:tc>
        <w:tc>
          <w:tcPr>
            <w:tcW w:w="1260" w:type="pct"/>
            <w:hideMark/>
          </w:tcPr>
          <w:p w:rsidR="001308E9" w:rsidRDefault="001308E9" w:rsidP="001308E9">
            <w:pPr>
              <w:cnfStyle w:val="000000100000" w:firstRow="0" w:lastRow="0" w:firstColumn="0" w:lastColumn="0" w:oddVBand="0" w:evenVBand="0" w:oddHBand="1" w:evenHBand="0" w:firstRowFirstColumn="0" w:firstRowLastColumn="0" w:lastRowFirstColumn="0" w:lastRowLastColumn="0"/>
            </w:pPr>
            <w:r w:rsidRPr="003411C1">
              <w:rPr>
                <w:rFonts w:asciiTheme="minorHAnsi" w:hAnsiTheme="minorHAnsi"/>
                <w:color w:val="000000"/>
                <w:sz w:val="18"/>
                <w:szCs w:val="18"/>
              </w:rPr>
              <w:t>Ośrodek Pomocy Społecznej</w:t>
            </w:r>
          </w:p>
        </w:tc>
      </w:tr>
      <w:tr w:rsidR="001308E9" w:rsidRPr="00804571" w:rsidTr="00204EBD">
        <w:trPr>
          <w:trHeight w:val="570"/>
        </w:trPr>
        <w:tc>
          <w:tcPr>
            <w:cnfStyle w:val="001000000000" w:firstRow="0" w:lastRow="0" w:firstColumn="1" w:lastColumn="0" w:oddVBand="0" w:evenVBand="0" w:oddHBand="0" w:evenHBand="0" w:firstRowFirstColumn="0" w:firstRowLastColumn="0" w:lastRowFirstColumn="0" w:lastRowLastColumn="0"/>
            <w:tcW w:w="0" w:type="auto"/>
            <w:vMerge/>
            <w:hideMark/>
          </w:tcPr>
          <w:p w:rsidR="001308E9" w:rsidRPr="00804571" w:rsidRDefault="001308E9" w:rsidP="001308E9">
            <w:pPr>
              <w:spacing w:line="240" w:lineRule="auto"/>
              <w:rPr>
                <w:rFonts w:asciiTheme="minorHAnsi" w:hAnsiTheme="minorHAnsi"/>
                <w:color w:val="000000"/>
                <w:sz w:val="18"/>
                <w:szCs w:val="18"/>
              </w:rPr>
            </w:pPr>
          </w:p>
        </w:tc>
        <w:tc>
          <w:tcPr>
            <w:tcW w:w="2025" w:type="pct"/>
            <w:hideMark/>
          </w:tcPr>
          <w:p w:rsidR="001308E9" w:rsidRPr="00804571" w:rsidRDefault="001308E9" w:rsidP="001308E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804571">
              <w:rPr>
                <w:rFonts w:asciiTheme="minorHAnsi" w:hAnsiTheme="minorHAnsi"/>
                <w:color w:val="000000"/>
                <w:sz w:val="18"/>
                <w:szCs w:val="18"/>
              </w:rPr>
              <w:t>Liczba zgłoszonych przypadków przemocy w rodzinie (ogółem/100 mieszkańców)</w:t>
            </w:r>
          </w:p>
        </w:tc>
        <w:tc>
          <w:tcPr>
            <w:tcW w:w="1260" w:type="pct"/>
            <w:hideMark/>
          </w:tcPr>
          <w:p w:rsidR="001308E9" w:rsidRDefault="001308E9" w:rsidP="001308E9">
            <w:pPr>
              <w:cnfStyle w:val="000000000000" w:firstRow="0" w:lastRow="0" w:firstColumn="0" w:lastColumn="0" w:oddVBand="0" w:evenVBand="0" w:oddHBand="0" w:evenHBand="0" w:firstRowFirstColumn="0" w:firstRowLastColumn="0" w:lastRowFirstColumn="0" w:lastRowLastColumn="0"/>
            </w:pPr>
            <w:r w:rsidRPr="003411C1">
              <w:rPr>
                <w:rFonts w:asciiTheme="minorHAnsi" w:hAnsiTheme="minorHAnsi"/>
                <w:color w:val="000000"/>
                <w:sz w:val="18"/>
                <w:szCs w:val="18"/>
              </w:rPr>
              <w:t>Ośrodek Pomocy Społecznej</w:t>
            </w:r>
          </w:p>
        </w:tc>
      </w:tr>
      <w:tr w:rsidR="001308E9" w:rsidRPr="00804571" w:rsidTr="00204EBD">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0" w:type="auto"/>
            <w:vMerge/>
            <w:hideMark/>
          </w:tcPr>
          <w:p w:rsidR="001308E9" w:rsidRPr="00804571" w:rsidRDefault="001308E9" w:rsidP="001308E9">
            <w:pPr>
              <w:spacing w:line="240" w:lineRule="auto"/>
              <w:rPr>
                <w:rFonts w:asciiTheme="minorHAnsi" w:hAnsiTheme="minorHAnsi"/>
                <w:color w:val="000000"/>
                <w:sz w:val="18"/>
                <w:szCs w:val="18"/>
              </w:rPr>
            </w:pPr>
          </w:p>
        </w:tc>
        <w:tc>
          <w:tcPr>
            <w:tcW w:w="2025" w:type="pct"/>
            <w:hideMark/>
          </w:tcPr>
          <w:p w:rsidR="001308E9" w:rsidRPr="00804571"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804571">
              <w:rPr>
                <w:rFonts w:asciiTheme="minorHAnsi" w:hAnsiTheme="minorHAnsi"/>
                <w:color w:val="000000"/>
                <w:sz w:val="18"/>
                <w:szCs w:val="18"/>
              </w:rPr>
              <w:t>Liczba rodzin korzystających z mieszkań socjalnych (ogółem/100 mieszkańców)</w:t>
            </w:r>
          </w:p>
        </w:tc>
        <w:tc>
          <w:tcPr>
            <w:tcW w:w="1260" w:type="pct"/>
            <w:hideMark/>
          </w:tcPr>
          <w:p w:rsidR="001308E9" w:rsidRDefault="001308E9" w:rsidP="001308E9">
            <w:pPr>
              <w:cnfStyle w:val="000000100000" w:firstRow="0" w:lastRow="0" w:firstColumn="0" w:lastColumn="0" w:oddVBand="0" w:evenVBand="0" w:oddHBand="1" w:evenHBand="0" w:firstRowFirstColumn="0" w:firstRowLastColumn="0" w:lastRowFirstColumn="0" w:lastRowLastColumn="0"/>
            </w:pPr>
            <w:r w:rsidRPr="003411C1">
              <w:rPr>
                <w:rFonts w:asciiTheme="minorHAnsi" w:hAnsiTheme="minorHAnsi"/>
                <w:color w:val="000000"/>
                <w:sz w:val="18"/>
                <w:szCs w:val="18"/>
              </w:rPr>
              <w:t>Ośrodek Pomocy Społecznej</w:t>
            </w:r>
          </w:p>
        </w:tc>
      </w:tr>
      <w:tr w:rsidR="001308E9" w:rsidRPr="00804571" w:rsidTr="00204EBD">
        <w:trPr>
          <w:trHeight w:val="552"/>
        </w:trPr>
        <w:tc>
          <w:tcPr>
            <w:cnfStyle w:val="001000000000" w:firstRow="0" w:lastRow="0" w:firstColumn="1" w:lastColumn="0" w:oddVBand="0" w:evenVBand="0" w:oddHBand="0" w:evenHBand="0" w:firstRowFirstColumn="0" w:firstRowLastColumn="0" w:lastRowFirstColumn="0" w:lastRowLastColumn="0"/>
            <w:tcW w:w="1715" w:type="pct"/>
            <w:vMerge w:val="restart"/>
            <w:hideMark/>
          </w:tcPr>
          <w:p w:rsidR="001308E9" w:rsidRPr="00804571" w:rsidRDefault="001308E9" w:rsidP="001308E9">
            <w:pPr>
              <w:spacing w:line="240" w:lineRule="auto"/>
              <w:jc w:val="center"/>
              <w:rPr>
                <w:rFonts w:asciiTheme="minorHAnsi" w:hAnsiTheme="minorHAnsi"/>
                <w:color w:val="000000"/>
                <w:sz w:val="18"/>
                <w:szCs w:val="18"/>
              </w:rPr>
            </w:pPr>
            <w:r w:rsidRPr="00804571">
              <w:rPr>
                <w:rFonts w:asciiTheme="minorHAnsi" w:hAnsiTheme="minorHAnsi"/>
                <w:color w:val="000000"/>
                <w:sz w:val="18"/>
                <w:szCs w:val="18"/>
              </w:rPr>
              <w:t>Poziom przestępczości i naruszeń prawa (wykroczeń)</w:t>
            </w:r>
          </w:p>
        </w:tc>
        <w:tc>
          <w:tcPr>
            <w:tcW w:w="2025" w:type="pct"/>
            <w:hideMark/>
          </w:tcPr>
          <w:p w:rsidR="001308E9" w:rsidRPr="00804571" w:rsidRDefault="001308E9" w:rsidP="001308E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804571">
              <w:rPr>
                <w:rFonts w:asciiTheme="minorHAnsi" w:hAnsiTheme="minorHAnsi"/>
                <w:color w:val="000000"/>
                <w:sz w:val="18"/>
                <w:szCs w:val="18"/>
              </w:rPr>
              <w:t>Liczba zarejestrowanych przestępstw – sztuki/100 mieszkańców</w:t>
            </w:r>
          </w:p>
        </w:tc>
        <w:tc>
          <w:tcPr>
            <w:tcW w:w="1260" w:type="pct"/>
            <w:hideMark/>
          </w:tcPr>
          <w:p w:rsidR="001308E9" w:rsidRPr="00804571"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Pr>
                <w:rFonts w:asciiTheme="minorHAnsi" w:hAnsiTheme="minorHAnsi"/>
                <w:color w:val="000000"/>
                <w:sz w:val="18"/>
                <w:szCs w:val="18"/>
              </w:rPr>
              <w:t>Komenda Powiatowa Policji</w:t>
            </w:r>
          </w:p>
        </w:tc>
      </w:tr>
      <w:tr w:rsidR="001308E9" w:rsidRPr="00804571" w:rsidTr="00204EBD">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0" w:type="auto"/>
            <w:vMerge/>
            <w:hideMark/>
          </w:tcPr>
          <w:p w:rsidR="001308E9" w:rsidRPr="00804571" w:rsidRDefault="001308E9" w:rsidP="001308E9">
            <w:pPr>
              <w:spacing w:line="240" w:lineRule="auto"/>
              <w:rPr>
                <w:rFonts w:asciiTheme="minorHAnsi" w:hAnsiTheme="minorHAnsi"/>
                <w:color w:val="000000"/>
                <w:sz w:val="18"/>
                <w:szCs w:val="18"/>
              </w:rPr>
            </w:pPr>
          </w:p>
        </w:tc>
        <w:tc>
          <w:tcPr>
            <w:tcW w:w="2025" w:type="pct"/>
            <w:hideMark/>
          </w:tcPr>
          <w:p w:rsidR="001308E9" w:rsidRPr="00804571"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804571">
              <w:rPr>
                <w:rFonts w:asciiTheme="minorHAnsi" w:hAnsiTheme="minorHAnsi"/>
                <w:color w:val="000000"/>
                <w:sz w:val="18"/>
                <w:szCs w:val="18"/>
              </w:rPr>
              <w:t>Liczba czynów karalnych osób nieletnich – sztuki/100 mieszkańców</w:t>
            </w:r>
          </w:p>
        </w:tc>
        <w:tc>
          <w:tcPr>
            <w:tcW w:w="1260" w:type="pct"/>
            <w:hideMark/>
          </w:tcPr>
          <w:p w:rsidR="001308E9" w:rsidRPr="00804571"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Pr>
                <w:rFonts w:asciiTheme="minorHAnsi" w:hAnsiTheme="minorHAnsi"/>
                <w:color w:val="000000"/>
                <w:sz w:val="18"/>
                <w:szCs w:val="18"/>
              </w:rPr>
              <w:t>Komenda Powiatowa Policji</w:t>
            </w:r>
          </w:p>
        </w:tc>
      </w:tr>
      <w:tr w:rsidR="001308E9" w:rsidRPr="00804571" w:rsidTr="00204EBD">
        <w:trPr>
          <w:trHeight w:val="501"/>
        </w:trPr>
        <w:tc>
          <w:tcPr>
            <w:cnfStyle w:val="001000000000" w:firstRow="0" w:lastRow="0" w:firstColumn="1" w:lastColumn="0" w:oddVBand="0" w:evenVBand="0" w:oddHBand="0" w:evenHBand="0" w:firstRowFirstColumn="0" w:firstRowLastColumn="0" w:lastRowFirstColumn="0" w:lastRowLastColumn="0"/>
            <w:tcW w:w="1715" w:type="pct"/>
            <w:vMerge w:val="restart"/>
            <w:hideMark/>
          </w:tcPr>
          <w:p w:rsidR="001308E9" w:rsidRPr="00804571" w:rsidRDefault="001308E9" w:rsidP="001308E9">
            <w:pPr>
              <w:spacing w:line="240" w:lineRule="auto"/>
              <w:jc w:val="center"/>
              <w:rPr>
                <w:rFonts w:asciiTheme="minorHAnsi" w:hAnsiTheme="minorHAnsi"/>
                <w:color w:val="000000"/>
                <w:sz w:val="18"/>
                <w:szCs w:val="18"/>
              </w:rPr>
            </w:pPr>
            <w:r w:rsidRPr="00804571">
              <w:rPr>
                <w:rFonts w:asciiTheme="minorHAnsi" w:hAnsiTheme="minorHAnsi"/>
                <w:color w:val="000000"/>
                <w:sz w:val="18"/>
                <w:szCs w:val="18"/>
              </w:rPr>
              <w:t xml:space="preserve">Poziom długotrwałego bezrobocia oraz bezrobocia  </w:t>
            </w:r>
          </w:p>
        </w:tc>
        <w:tc>
          <w:tcPr>
            <w:tcW w:w="2025" w:type="pct"/>
            <w:hideMark/>
          </w:tcPr>
          <w:p w:rsidR="001308E9" w:rsidRPr="00804571" w:rsidRDefault="001308E9" w:rsidP="001308E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804571">
              <w:rPr>
                <w:rFonts w:asciiTheme="minorHAnsi" w:hAnsiTheme="minorHAnsi"/>
                <w:color w:val="000000"/>
                <w:sz w:val="18"/>
                <w:szCs w:val="18"/>
              </w:rPr>
              <w:t>Liczba osób bezrobotnych niezarejestrowanych (liczba os/100 mieszkańców)</w:t>
            </w:r>
          </w:p>
        </w:tc>
        <w:tc>
          <w:tcPr>
            <w:tcW w:w="1260" w:type="pct"/>
            <w:hideMark/>
          </w:tcPr>
          <w:p w:rsidR="001308E9" w:rsidRPr="00804571"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804571">
              <w:rPr>
                <w:rFonts w:asciiTheme="minorHAnsi" w:hAnsiTheme="minorHAnsi"/>
                <w:color w:val="000000"/>
                <w:sz w:val="18"/>
                <w:szCs w:val="18"/>
              </w:rPr>
              <w:t xml:space="preserve">Dane własne/ </w:t>
            </w:r>
            <w:r>
              <w:rPr>
                <w:rFonts w:asciiTheme="minorHAnsi" w:hAnsiTheme="minorHAnsi"/>
                <w:color w:val="000000"/>
                <w:sz w:val="18"/>
                <w:szCs w:val="18"/>
              </w:rPr>
              <w:t xml:space="preserve">Powiatowy </w:t>
            </w:r>
            <w:r w:rsidRPr="00804571">
              <w:rPr>
                <w:rFonts w:asciiTheme="minorHAnsi" w:hAnsiTheme="minorHAnsi"/>
                <w:color w:val="000000"/>
                <w:sz w:val="18"/>
                <w:szCs w:val="18"/>
              </w:rPr>
              <w:t>Urząd Pracy</w:t>
            </w:r>
          </w:p>
        </w:tc>
      </w:tr>
      <w:tr w:rsidR="001308E9" w:rsidRPr="00804571" w:rsidTr="00204EBD">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0" w:type="auto"/>
            <w:vMerge/>
            <w:hideMark/>
          </w:tcPr>
          <w:p w:rsidR="001308E9" w:rsidRPr="00804571" w:rsidRDefault="001308E9" w:rsidP="001308E9">
            <w:pPr>
              <w:spacing w:line="240" w:lineRule="auto"/>
              <w:rPr>
                <w:rFonts w:asciiTheme="minorHAnsi" w:hAnsiTheme="minorHAnsi"/>
                <w:color w:val="000000"/>
                <w:sz w:val="18"/>
                <w:szCs w:val="18"/>
              </w:rPr>
            </w:pPr>
          </w:p>
        </w:tc>
        <w:tc>
          <w:tcPr>
            <w:tcW w:w="2025" w:type="pct"/>
            <w:hideMark/>
          </w:tcPr>
          <w:p w:rsidR="001308E9" w:rsidRPr="00804571"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804571">
              <w:rPr>
                <w:rFonts w:asciiTheme="minorHAnsi" w:hAnsiTheme="minorHAnsi"/>
                <w:color w:val="000000"/>
                <w:sz w:val="18"/>
                <w:szCs w:val="18"/>
              </w:rPr>
              <w:t xml:space="preserve">Liczba zarejestrowanych osób bezrobotnych </w:t>
            </w:r>
            <w:r w:rsidRPr="00804571">
              <w:rPr>
                <w:rFonts w:asciiTheme="minorHAnsi" w:hAnsiTheme="minorHAnsi"/>
                <w:iCs/>
                <w:color w:val="000000"/>
                <w:sz w:val="18"/>
                <w:szCs w:val="18"/>
              </w:rPr>
              <w:t>(liczba os./100 mieszkańców)</w:t>
            </w:r>
          </w:p>
        </w:tc>
        <w:tc>
          <w:tcPr>
            <w:tcW w:w="1260" w:type="pct"/>
            <w:hideMark/>
          </w:tcPr>
          <w:p w:rsidR="001308E9" w:rsidRPr="00804571"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804571">
              <w:rPr>
                <w:rFonts w:asciiTheme="minorHAnsi" w:hAnsiTheme="minorHAnsi"/>
                <w:color w:val="000000"/>
                <w:sz w:val="18"/>
                <w:szCs w:val="18"/>
              </w:rPr>
              <w:t>Powiatowy Urząd Pracy</w:t>
            </w:r>
          </w:p>
        </w:tc>
      </w:tr>
      <w:tr w:rsidR="001308E9" w:rsidRPr="00804571" w:rsidTr="00204EBD">
        <w:trPr>
          <w:trHeight w:val="955"/>
        </w:trPr>
        <w:tc>
          <w:tcPr>
            <w:cnfStyle w:val="001000000000" w:firstRow="0" w:lastRow="0" w:firstColumn="1" w:lastColumn="0" w:oddVBand="0" w:evenVBand="0" w:oddHBand="0" w:evenHBand="0" w:firstRowFirstColumn="0" w:firstRowLastColumn="0" w:lastRowFirstColumn="0" w:lastRowLastColumn="0"/>
            <w:tcW w:w="0" w:type="auto"/>
            <w:vMerge/>
            <w:hideMark/>
          </w:tcPr>
          <w:p w:rsidR="001308E9" w:rsidRPr="00804571" w:rsidRDefault="001308E9" w:rsidP="001308E9">
            <w:pPr>
              <w:spacing w:line="240" w:lineRule="auto"/>
              <w:rPr>
                <w:rFonts w:asciiTheme="minorHAnsi" w:hAnsiTheme="minorHAnsi"/>
                <w:color w:val="000000"/>
                <w:sz w:val="18"/>
                <w:szCs w:val="18"/>
              </w:rPr>
            </w:pPr>
          </w:p>
        </w:tc>
        <w:tc>
          <w:tcPr>
            <w:tcW w:w="2025" w:type="pct"/>
            <w:hideMark/>
          </w:tcPr>
          <w:p w:rsidR="001308E9" w:rsidRPr="00804571" w:rsidRDefault="001308E9" w:rsidP="001308E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804571">
              <w:rPr>
                <w:rFonts w:asciiTheme="minorHAnsi" w:hAnsiTheme="minorHAnsi"/>
                <w:color w:val="000000"/>
                <w:sz w:val="18"/>
                <w:szCs w:val="18"/>
              </w:rPr>
              <w:t>Liczba zarejestrowanych osób długotrwale bezrobotnych (pozostających bez pracy przez co najmniej 12 miesięcy w ostatnich 24 miesiącach) (liczba os./100 mieszkańców)</w:t>
            </w:r>
          </w:p>
        </w:tc>
        <w:tc>
          <w:tcPr>
            <w:tcW w:w="1260" w:type="pct"/>
            <w:hideMark/>
          </w:tcPr>
          <w:p w:rsidR="001308E9" w:rsidRPr="00804571"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804571">
              <w:rPr>
                <w:rFonts w:asciiTheme="minorHAnsi" w:hAnsiTheme="minorHAnsi"/>
                <w:color w:val="000000"/>
                <w:sz w:val="18"/>
                <w:szCs w:val="18"/>
              </w:rPr>
              <w:t>Powiatowy Urząd Pracy</w:t>
            </w:r>
          </w:p>
        </w:tc>
      </w:tr>
    </w:tbl>
    <w:p w:rsidR="001308E9" w:rsidRDefault="006E2FCE" w:rsidP="006E2FCE">
      <w:pPr>
        <w:autoSpaceDE w:val="0"/>
        <w:autoSpaceDN w:val="0"/>
        <w:adjustRightInd w:val="0"/>
        <w:spacing w:after="120" w:line="240" w:lineRule="auto"/>
        <w:jc w:val="both"/>
        <w:rPr>
          <w:rFonts w:asciiTheme="minorHAnsi" w:hAnsiTheme="minorHAnsi" w:cs="Arial"/>
          <w:iCs/>
          <w:spacing w:val="4"/>
          <w:sz w:val="20"/>
          <w:szCs w:val="20"/>
        </w:rPr>
      </w:pPr>
      <w:r>
        <w:rPr>
          <w:rFonts w:asciiTheme="minorHAnsi" w:hAnsiTheme="minorHAnsi" w:cs="Arial"/>
          <w:iCs/>
          <w:spacing w:val="4"/>
          <w:sz w:val="20"/>
          <w:szCs w:val="20"/>
        </w:rPr>
        <w:t>Źródło: opracowanie własne</w:t>
      </w:r>
    </w:p>
    <w:p w:rsidR="006E2FCE" w:rsidRPr="006E2FCE" w:rsidRDefault="006E2FCE" w:rsidP="006E2FCE">
      <w:pPr>
        <w:autoSpaceDE w:val="0"/>
        <w:autoSpaceDN w:val="0"/>
        <w:adjustRightInd w:val="0"/>
        <w:spacing w:after="120" w:line="240" w:lineRule="auto"/>
        <w:jc w:val="both"/>
        <w:rPr>
          <w:rFonts w:asciiTheme="minorHAnsi" w:hAnsiTheme="minorHAnsi" w:cs="Arial"/>
          <w:iCs/>
          <w:spacing w:val="4"/>
          <w:sz w:val="20"/>
          <w:szCs w:val="20"/>
        </w:rPr>
      </w:pPr>
    </w:p>
    <w:p w:rsidR="001308E9" w:rsidRDefault="001308E9" w:rsidP="001308E9">
      <w:pPr>
        <w:autoSpaceDE w:val="0"/>
        <w:autoSpaceDN w:val="0"/>
        <w:adjustRightInd w:val="0"/>
        <w:ind w:firstLine="708"/>
        <w:jc w:val="both"/>
        <w:rPr>
          <w:rFonts w:asciiTheme="minorHAnsi" w:hAnsiTheme="minorHAnsi" w:cs="Arial"/>
          <w:iCs/>
          <w:spacing w:val="4"/>
        </w:rPr>
      </w:pPr>
      <w:r w:rsidRPr="00804571">
        <w:rPr>
          <w:rFonts w:asciiTheme="minorHAnsi" w:hAnsiTheme="minorHAnsi" w:cs="Arial"/>
          <w:iCs/>
          <w:spacing w:val="4"/>
        </w:rPr>
        <w:t xml:space="preserve">W poniższej tabeli przedstawiono zebrane dane dla poszczególnych wskaźników specyficznych dla badanej sfery społecznej. W tej sposób określono czynniki i zjawiska kryzysowe występujące na poszczególnych obszarach wraz z określeniem w każdym z przypadków skali i charakteru potrzeb rewitalizacyjnych. </w:t>
      </w:r>
    </w:p>
    <w:p w:rsidR="001308E9" w:rsidRDefault="001308E9" w:rsidP="001308E9">
      <w:pPr>
        <w:autoSpaceDE w:val="0"/>
        <w:autoSpaceDN w:val="0"/>
        <w:adjustRightInd w:val="0"/>
        <w:ind w:firstLine="708"/>
        <w:jc w:val="both"/>
        <w:rPr>
          <w:rFonts w:asciiTheme="minorHAnsi" w:hAnsiTheme="minorHAnsi" w:cs="Arial"/>
          <w:iCs/>
          <w:spacing w:val="4"/>
        </w:rPr>
      </w:pPr>
    </w:p>
    <w:p w:rsidR="001308E9" w:rsidRDefault="001308E9" w:rsidP="001308E9">
      <w:pPr>
        <w:autoSpaceDE w:val="0"/>
        <w:autoSpaceDN w:val="0"/>
        <w:adjustRightInd w:val="0"/>
        <w:ind w:firstLine="708"/>
        <w:jc w:val="both"/>
        <w:rPr>
          <w:rFonts w:asciiTheme="minorHAnsi" w:hAnsiTheme="minorHAnsi" w:cs="Arial"/>
          <w:iCs/>
          <w:spacing w:val="4"/>
        </w:rPr>
      </w:pPr>
    </w:p>
    <w:p w:rsidR="001308E9" w:rsidRDefault="001308E9" w:rsidP="001308E9">
      <w:pPr>
        <w:autoSpaceDE w:val="0"/>
        <w:autoSpaceDN w:val="0"/>
        <w:adjustRightInd w:val="0"/>
        <w:ind w:firstLine="708"/>
        <w:jc w:val="both"/>
        <w:rPr>
          <w:rFonts w:asciiTheme="minorHAnsi" w:hAnsiTheme="minorHAnsi" w:cs="Arial"/>
          <w:iCs/>
          <w:spacing w:val="4"/>
        </w:rPr>
        <w:sectPr w:rsidR="001308E9">
          <w:pgSz w:w="11906" w:h="16838"/>
          <w:pgMar w:top="1417" w:right="1417" w:bottom="1417" w:left="1417" w:header="708" w:footer="708" w:gutter="0"/>
          <w:cols w:space="708"/>
          <w:docGrid w:linePitch="360"/>
        </w:sectPr>
      </w:pPr>
    </w:p>
    <w:p w:rsidR="001308E9" w:rsidRPr="00B46EF1" w:rsidRDefault="001308E9" w:rsidP="001308E9">
      <w:pPr>
        <w:pStyle w:val="Legenda"/>
        <w:rPr>
          <w:rFonts w:ascii="Arial" w:hAnsi="Arial" w:cs="Arial"/>
          <w:i w:val="0"/>
          <w:iCs w:val="0"/>
          <w:color w:val="auto"/>
          <w:spacing w:val="4"/>
          <w:sz w:val="22"/>
          <w:szCs w:val="22"/>
        </w:rPr>
      </w:pPr>
      <w:bookmarkStart w:id="49" w:name="_Toc486508720"/>
      <w:r>
        <w:rPr>
          <w:b/>
          <w:i w:val="0"/>
          <w:color w:val="auto"/>
          <w:sz w:val="22"/>
          <w:szCs w:val="22"/>
        </w:rPr>
        <w:lastRenderedPageBreak/>
        <w:t xml:space="preserve">Tabela </w:t>
      </w:r>
      <w:r>
        <w:rPr>
          <w:b/>
          <w:i w:val="0"/>
          <w:color w:val="auto"/>
          <w:sz w:val="22"/>
          <w:szCs w:val="22"/>
        </w:rPr>
        <w:fldChar w:fldCharType="begin"/>
      </w:r>
      <w:r>
        <w:rPr>
          <w:b/>
          <w:i w:val="0"/>
          <w:color w:val="auto"/>
          <w:sz w:val="22"/>
          <w:szCs w:val="22"/>
        </w:rPr>
        <w:instrText xml:space="preserve"> SEQ Tabela \* ARABIC </w:instrText>
      </w:r>
      <w:r>
        <w:rPr>
          <w:b/>
          <w:i w:val="0"/>
          <w:color w:val="auto"/>
          <w:sz w:val="22"/>
          <w:szCs w:val="22"/>
        </w:rPr>
        <w:fldChar w:fldCharType="separate"/>
      </w:r>
      <w:r w:rsidR="00F927AF">
        <w:rPr>
          <w:b/>
          <w:i w:val="0"/>
          <w:noProof/>
          <w:color w:val="auto"/>
          <w:sz w:val="22"/>
          <w:szCs w:val="22"/>
        </w:rPr>
        <w:t>6</w:t>
      </w:r>
      <w:r>
        <w:rPr>
          <w:b/>
          <w:i w:val="0"/>
          <w:color w:val="auto"/>
          <w:sz w:val="22"/>
          <w:szCs w:val="22"/>
        </w:rPr>
        <w:fldChar w:fldCharType="end"/>
      </w:r>
      <w:r>
        <w:rPr>
          <w:i w:val="0"/>
          <w:color w:val="auto"/>
          <w:sz w:val="22"/>
          <w:szCs w:val="22"/>
        </w:rPr>
        <w:t xml:space="preserve"> </w:t>
      </w:r>
      <w:r w:rsidRPr="0019002C">
        <w:rPr>
          <w:i w:val="0"/>
          <w:color w:val="auto"/>
          <w:sz w:val="22"/>
          <w:szCs w:val="22"/>
        </w:rPr>
        <w:t>Wartości wskaźników delimitacji dla poszczególnych obszarów – sfera społeczna</w:t>
      </w:r>
      <w:bookmarkEnd w:id="49"/>
    </w:p>
    <w:tbl>
      <w:tblPr>
        <w:tblStyle w:val="Tabelasiatki5ciemnaakcent33"/>
        <w:tblW w:w="5000" w:type="pct"/>
        <w:tblLook w:val="04A0" w:firstRow="1" w:lastRow="0" w:firstColumn="1" w:lastColumn="0" w:noHBand="0" w:noVBand="1"/>
      </w:tblPr>
      <w:tblGrid>
        <w:gridCol w:w="1360"/>
        <w:gridCol w:w="2406"/>
        <w:gridCol w:w="1145"/>
        <w:gridCol w:w="771"/>
        <w:gridCol w:w="771"/>
        <w:gridCol w:w="771"/>
        <w:gridCol w:w="771"/>
        <w:gridCol w:w="771"/>
        <w:gridCol w:w="771"/>
        <w:gridCol w:w="772"/>
        <w:gridCol w:w="772"/>
        <w:gridCol w:w="772"/>
        <w:gridCol w:w="772"/>
        <w:gridCol w:w="772"/>
        <w:gridCol w:w="823"/>
      </w:tblGrid>
      <w:tr w:rsidR="001308E9" w:rsidRPr="00713B43" w:rsidTr="00204EB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val="restart"/>
            <w:hideMark/>
          </w:tcPr>
          <w:p w:rsidR="001308E9" w:rsidRPr="00713B43" w:rsidRDefault="001308E9" w:rsidP="001308E9">
            <w:pPr>
              <w:spacing w:line="240" w:lineRule="auto"/>
              <w:jc w:val="center"/>
              <w:rPr>
                <w:rFonts w:asciiTheme="minorHAnsi" w:hAnsiTheme="minorHAnsi" w:cstheme="minorHAnsi"/>
                <w:color w:val="FFFFFF"/>
                <w:sz w:val="16"/>
                <w:szCs w:val="16"/>
              </w:rPr>
            </w:pPr>
            <w:r w:rsidRPr="00713B43">
              <w:rPr>
                <w:rFonts w:asciiTheme="minorHAnsi" w:hAnsiTheme="minorHAnsi" w:cstheme="minorHAnsi"/>
                <w:color w:val="FFFFFF"/>
                <w:sz w:val="16"/>
                <w:szCs w:val="16"/>
              </w:rPr>
              <w:t>Kryterium</w:t>
            </w:r>
          </w:p>
        </w:tc>
        <w:tc>
          <w:tcPr>
            <w:tcW w:w="857" w:type="pct"/>
            <w:vMerge w:val="restart"/>
            <w:hideMark/>
          </w:tcPr>
          <w:p w:rsidR="001308E9" w:rsidRPr="00713B43" w:rsidRDefault="001308E9" w:rsidP="001308E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6"/>
                <w:szCs w:val="16"/>
              </w:rPr>
            </w:pPr>
            <w:r w:rsidRPr="00713B43">
              <w:rPr>
                <w:rFonts w:asciiTheme="minorHAnsi" w:hAnsiTheme="minorHAnsi" w:cstheme="minorHAnsi"/>
                <w:color w:val="FFFFFF"/>
                <w:sz w:val="16"/>
                <w:szCs w:val="16"/>
              </w:rPr>
              <w:t>Wskaźnik</w:t>
            </w:r>
          </w:p>
        </w:tc>
        <w:tc>
          <w:tcPr>
            <w:tcW w:w="283" w:type="pct"/>
            <w:vMerge w:val="restart"/>
            <w:hideMark/>
          </w:tcPr>
          <w:p w:rsidR="001308E9" w:rsidRPr="00713B43" w:rsidRDefault="001308E9" w:rsidP="001308E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6"/>
                <w:szCs w:val="16"/>
              </w:rPr>
            </w:pPr>
            <w:r w:rsidRPr="00713B43">
              <w:rPr>
                <w:rFonts w:asciiTheme="minorHAnsi" w:hAnsiTheme="minorHAnsi" w:cstheme="minorHAnsi"/>
                <w:color w:val="FFFFFF"/>
                <w:sz w:val="16"/>
                <w:szCs w:val="16"/>
              </w:rPr>
              <w:t>Źródło</w:t>
            </w:r>
          </w:p>
        </w:tc>
        <w:tc>
          <w:tcPr>
            <w:tcW w:w="282" w:type="pct"/>
            <w:vMerge w:val="restart"/>
            <w:hideMark/>
          </w:tcPr>
          <w:p w:rsidR="001308E9" w:rsidRPr="00713B43" w:rsidRDefault="001308E9" w:rsidP="001308E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6"/>
                <w:szCs w:val="16"/>
              </w:rPr>
            </w:pPr>
            <w:r w:rsidRPr="00713B43">
              <w:rPr>
                <w:rFonts w:asciiTheme="minorHAnsi" w:hAnsiTheme="minorHAnsi" w:cstheme="minorHAnsi"/>
                <w:color w:val="FFFFFF"/>
                <w:sz w:val="16"/>
                <w:szCs w:val="16"/>
              </w:rPr>
              <w:t>Wartość dla całej gminy</w:t>
            </w:r>
          </w:p>
        </w:tc>
        <w:tc>
          <w:tcPr>
            <w:tcW w:w="3120" w:type="pct"/>
            <w:gridSpan w:val="11"/>
            <w:hideMark/>
          </w:tcPr>
          <w:p w:rsidR="001308E9" w:rsidRPr="00713B43" w:rsidRDefault="001308E9" w:rsidP="001308E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6"/>
                <w:szCs w:val="16"/>
              </w:rPr>
            </w:pPr>
            <w:r w:rsidRPr="00713B43">
              <w:rPr>
                <w:rFonts w:asciiTheme="minorHAnsi" w:hAnsiTheme="minorHAnsi" w:cstheme="minorHAnsi"/>
                <w:color w:val="FFFFFF"/>
                <w:sz w:val="16"/>
                <w:szCs w:val="16"/>
              </w:rPr>
              <w:t>Dane dla poszczególnych okręgów wyborczych</w:t>
            </w:r>
          </w:p>
        </w:tc>
      </w:tr>
      <w:tr w:rsidR="001308E9" w:rsidRPr="00713B43" w:rsidTr="00204E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rsidR="001308E9" w:rsidRPr="00713B43" w:rsidRDefault="001308E9" w:rsidP="001308E9">
            <w:pPr>
              <w:spacing w:line="240" w:lineRule="auto"/>
              <w:rPr>
                <w:rFonts w:asciiTheme="minorHAnsi" w:hAnsiTheme="minorHAnsi" w:cstheme="minorHAnsi"/>
                <w:color w:val="FFFFFF"/>
                <w:sz w:val="16"/>
                <w:szCs w:val="16"/>
              </w:rPr>
            </w:pPr>
          </w:p>
        </w:tc>
        <w:tc>
          <w:tcPr>
            <w:tcW w:w="857" w:type="pct"/>
            <w:vMerge/>
            <w:hideMark/>
          </w:tcPr>
          <w:p w:rsidR="001308E9" w:rsidRPr="00713B43"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p>
        </w:tc>
        <w:tc>
          <w:tcPr>
            <w:tcW w:w="283" w:type="pct"/>
            <w:vMerge/>
            <w:hideMark/>
          </w:tcPr>
          <w:p w:rsidR="001308E9" w:rsidRPr="00713B43"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p>
        </w:tc>
        <w:tc>
          <w:tcPr>
            <w:tcW w:w="282" w:type="pct"/>
            <w:vMerge/>
            <w:hideMark/>
          </w:tcPr>
          <w:p w:rsidR="001308E9" w:rsidRPr="00713B43"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r w:rsidRPr="00713B43">
              <w:rPr>
                <w:rFonts w:asciiTheme="minorHAnsi" w:hAnsiTheme="minorHAnsi" w:cstheme="minorHAnsi"/>
                <w:b/>
                <w:bCs/>
                <w:color w:val="FFFFFF"/>
                <w:sz w:val="16"/>
                <w:szCs w:val="16"/>
              </w:rPr>
              <w:t>1</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r w:rsidRPr="00713B43">
              <w:rPr>
                <w:rFonts w:asciiTheme="minorHAnsi" w:hAnsiTheme="minorHAnsi" w:cstheme="minorHAnsi"/>
                <w:b/>
                <w:bCs/>
                <w:color w:val="FFFFFF"/>
                <w:sz w:val="16"/>
                <w:szCs w:val="16"/>
              </w:rPr>
              <w:t>2</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r w:rsidRPr="00713B43">
              <w:rPr>
                <w:rFonts w:asciiTheme="minorHAnsi" w:hAnsiTheme="minorHAnsi" w:cstheme="minorHAnsi"/>
                <w:b/>
                <w:bCs/>
                <w:color w:val="FFFFFF"/>
                <w:sz w:val="16"/>
                <w:szCs w:val="16"/>
              </w:rPr>
              <w:t>3</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r w:rsidRPr="00713B43">
              <w:rPr>
                <w:rFonts w:asciiTheme="minorHAnsi" w:hAnsiTheme="minorHAnsi" w:cstheme="minorHAnsi"/>
                <w:b/>
                <w:bCs/>
                <w:color w:val="FFFFFF"/>
                <w:sz w:val="16"/>
                <w:szCs w:val="16"/>
              </w:rPr>
              <w:t>4</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r w:rsidRPr="00713B43">
              <w:rPr>
                <w:rFonts w:asciiTheme="minorHAnsi" w:hAnsiTheme="minorHAnsi" w:cstheme="minorHAnsi"/>
                <w:b/>
                <w:bCs/>
                <w:color w:val="FFFFFF"/>
                <w:sz w:val="16"/>
                <w:szCs w:val="16"/>
              </w:rPr>
              <w:t>5</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r w:rsidRPr="00713B43">
              <w:rPr>
                <w:rFonts w:asciiTheme="minorHAnsi" w:hAnsiTheme="minorHAnsi" w:cstheme="minorHAnsi"/>
                <w:b/>
                <w:bCs/>
                <w:color w:val="FFFFFF"/>
                <w:sz w:val="16"/>
                <w:szCs w:val="16"/>
              </w:rPr>
              <w:t>6</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r w:rsidRPr="00713B43">
              <w:rPr>
                <w:rFonts w:asciiTheme="minorHAnsi" w:hAnsiTheme="minorHAnsi" w:cstheme="minorHAnsi"/>
                <w:b/>
                <w:bCs/>
                <w:color w:val="FFFFFF"/>
                <w:sz w:val="16"/>
                <w:szCs w:val="16"/>
              </w:rPr>
              <w:t>7</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r w:rsidRPr="00713B43">
              <w:rPr>
                <w:rFonts w:asciiTheme="minorHAnsi" w:hAnsiTheme="minorHAnsi" w:cstheme="minorHAnsi"/>
                <w:b/>
                <w:bCs/>
                <w:color w:val="FFFFFF"/>
                <w:sz w:val="16"/>
                <w:szCs w:val="16"/>
              </w:rPr>
              <w:t>8</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r w:rsidRPr="00713B43">
              <w:rPr>
                <w:rFonts w:asciiTheme="minorHAnsi" w:hAnsiTheme="minorHAnsi" w:cstheme="minorHAnsi"/>
                <w:b/>
                <w:bCs/>
                <w:color w:val="FFFFFF"/>
                <w:sz w:val="16"/>
                <w:szCs w:val="16"/>
              </w:rPr>
              <w:t>9</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r w:rsidRPr="00713B43">
              <w:rPr>
                <w:rFonts w:asciiTheme="minorHAnsi" w:hAnsiTheme="minorHAnsi" w:cstheme="minorHAnsi"/>
                <w:b/>
                <w:bCs/>
                <w:color w:val="FFFFFF"/>
                <w:sz w:val="16"/>
                <w:szCs w:val="16"/>
              </w:rPr>
              <w:t>10</w:t>
            </w:r>
          </w:p>
        </w:tc>
        <w:tc>
          <w:tcPr>
            <w:tcW w:w="300"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r w:rsidRPr="00713B43">
              <w:rPr>
                <w:rFonts w:asciiTheme="minorHAnsi" w:hAnsiTheme="minorHAnsi" w:cstheme="minorHAnsi"/>
                <w:b/>
                <w:bCs/>
                <w:color w:val="FFFFFF"/>
                <w:sz w:val="16"/>
                <w:szCs w:val="16"/>
              </w:rPr>
              <w:t>11</w:t>
            </w:r>
          </w:p>
        </w:tc>
      </w:tr>
      <w:tr w:rsidR="001308E9" w:rsidRPr="00713B43" w:rsidTr="00204EBD">
        <w:trPr>
          <w:trHeight w:val="720"/>
        </w:trPr>
        <w:tc>
          <w:tcPr>
            <w:cnfStyle w:val="001000000000" w:firstRow="0" w:lastRow="0" w:firstColumn="1" w:lastColumn="0" w:oddVBand="0" w:evenVBand="0" w:oddHBand="0" w:evenHBand="0" w:firstRowFirstColumn="0" w:firstRowLastColumn="0" w:lastRowFirstColumn="0" w:lastRowLastColumn="0"/>
            <w:tcW w:w="458" w:type="pct"/>
            <w:hideMark/>
          </w:tcPr>
          <w:p w:rsidR="001308E9" w:rsidRPr="00713B43" w:rsidRDefault="001308E9" w:rsidP="001308E9">
            <w:pPr>
              <w:spacing w:line="240" w:lineRule="auto"/>
              <w:jc w:val="center"/>
              <w:rPr>
                <w:rFonts w:asciiTheme="minorHAnsi" w:hAnsiTheme="minorHAnsi" w:cstheme="minorHAnsi"/>
                <w:sz w:val="16"/>
                <w:szCs w:val="16"/>
              </w:rPr>
            </w:pPr>
            <w:r w:rsidRPr="00713B43">
              <w:rPr>
                <w:rFonts w:asciiTheme="minorHAnsi" w:hAnsiTheme="minorHAnsi" w:cstheme="minorHAnsi"/>
                <w:sz w:val="16"/>
                <w:szCs w:val="16"/>
              </w:rPr>
              <w:t>Poziom ubóstwa</w:t>
            </w:r>
          </w:p>
        </w:tc>
        <w:tc>
          <w:tcPr>
            <w:tcW w:w="857"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713B43">
              <w:rPr>
                <w:rFonts w:asciiTheme="minorHAnsi" w:hAnsiTheme="minorHAnsi" w:cstheme="minorHAnsi"/>
                <w:color w:val="000000"/>
                <w:sz w:val="16"/>
                <w:szCs w:val="16"/>
              </w:rPr>
              <w:t xml:space="preserve">Średni dochód  na 1 mieszkańca w danym obszarze w </w:t>
            </w:r>
            <w:proofErr w:type="spellStart"/>
            <w:r w:rsidRPr="00713B43">
              <w:rPr>
                <w:rFonts w:asciiTheme="minorHAnsi" w:hAnsiTheme="minorHAnsi" w:cstheme="minorHAnsi"/>
                <w:color w:val="000000"/>
                <w:sz w:val="16"/>
                <w:szCs w:val="16"/>
              </w:rPr>
              <w:t>pln</w:t>
            </w:r>
            <w:proofErr w:type="spellEnd"/>
          </w:p>
        </w:tc>
        <w:tc>
          <w:tcPr>
            <w:tcW w:w="283"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713B43">
              <w:rPr>
                <w:rFonts w:asciiTheme="minorHAnsi" w:hAnsiTheme="minorHAnsi" w:cstheme="minorHAnsi"/>
                <w:color w:val="000000"/>
                <w:sz w:val="16"/>
                <w:szCs w:val="16"/>
              </w:rPr>
              <w:t>Dane Własne/Urząd Skarbowy</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1100</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950</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1250</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1200</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900</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1000</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1050</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1050</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1050</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1050</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1050</w:t>
            </w:r>
          </w:p>
        </w:tc>
        <w:tc>
          <w:tcPr>
            <w:tcW w:w="300"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1050</w:t>
            </w:r>
          </w:p>
        </w:tc>
      </w:tr>
      <w:tr w:rsidR="001308E9" w:rsidRPr="00713B43" w:rsidTr="00204EB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58" w:type="pct"/>
            <w:hideMark/>
          </w:tcPr>
          <w:p w:rsidR="001308E9" w:rsidRPr="00713B43" w:rsidRDefault="001308E9" w:rsidP="001308E9">
            <w:pPr>
              <w:spacing w:line="240" w:lineRule="auto"/>
              <w:jc w:val="center"/>
              <w:rPr>
                <w:rFonts w:asciiTheme="minorHAnsi" w:hAnsiTheme="minorHAnsi" w:cstheme="minorHAnsi"/>
                <w:sz w:val="16"/>
                <w:szCs w:val="16"/>
              </w:rPr>
            </w:pPr>
            <w:r w:rsidRPr="00713B43">
              <w:rPr>
                <w:rFonts w:asciiTheme="minorHAnsi" w:hAnsiTheme="minorHAnsi" w:cstheme="minorHAnsi"/>
                <w:sz w:val="16"/>
                <w:szCs w:val="16"/>
              </w:rPr>
              <w:t>Poziom obciążenia demograficznego</w:t>
            </w:r>
          </w:p>
        </w:tc>
        <w:tc>
          <w:tcPr>
            <w:tcW w:w="857"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713B43">
              <w:rPr>
                <w:rFonts w:asciiTheme="minorHAnsi" w:hAnsiTheme="minorHAnsi" w:cstheme="minorHAnsi"/>
                <w:color w:val="000000"/>
                <w:sz w:val="16"/>
                <w:szCs w:val="16"/>
              </w:rPr>
              <w:t>Liczba osób w wieku poprodukcyjnym (liczba os., ogółem)</w:t>
            </w:r>
          </w:p>
        </w:tc>
        <w:tc>
          <w:tcPr>
            <w:tcW w:w="283"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713B43">
              <w:rPr>
                <w:rFonts w:asciiTheme="minorHAnsi" w:hAnsiTheme="minorHAnsi" w:cstheme="minorHAnsi"/>
                <w:color w:val="000000"/>
                <w:sz w:val="16"/>
                <w:szCs w:val="16"/>
              </w:rPr>
              <w:t>Dane własne</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3540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579</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347</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341</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272</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250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191</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184</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559</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287</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198</w:t>
            </w:r>
          </w:p>
        </w:tc>
        <w:tc>
          <w:tcPr>
            <w:tcW w:w="300"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332</w:t>
            </w:r>
          </w:p>
        </w:tc>
      </w:tr>
      <w:tr w:rsidR="001308E9" w:rsidRPr="00713B43" w:rsidTr="00204EBD">
        <w:trPr>
          <w:trHeight w:val="720"/>
        </w:trPr>
        <w:tc>
          <w:tcPr>
            <w:cnfStyle w:val="001000000000" w:firstRow="0" w:lastRow="0" w:firstColumn="1" w:lastColumn="0" w:oddVBand="0" w:evenVBand="0" w:oddHBand="0" w:evenHBand="0" w:firstRowFirstColumn="0" w:firstRowLastColumn="0" w:lastRowFirstColumn="0" w:lastRowLastColumn="0"/>
            <w:tcW w:w="458" w:type="pct"/>
            <w:hideMark/>
          </w:tcPr>
          <w:p w:rsidR="001308E9" w:rsidRPr="00713B43" w:rsidRDefault="001308E9" w:rsidP="001308E9">
            <w:pPr>
              <w:spacing w:line="240" w:lineRule="auto"/>
              <w:jc w:val="center"/>
              <w:rPr>
                <w:rFonts w:asciiTheme="minorHAnsi" w:hAnsiTheme="minorHAnsi" w:cstheme="minorHAnsi"/>
                <w:sz w:val="16"/>
                <w:szCs w:val="16"/>
              </w:rPr>
            </w:pPr>
            <w:r w:rsidRPr="00713B43">
              <w:rPr>
                <w:rFonts w:asciiTheme="minorHAnsi" w:hAnsiTheme="minorHAnsi" w:cstheme="minorHAnsi"/>
                <w:sz w:val="16"/>
                <w:szCs w:val="16"/>
              </w:rPr>
              <w:t>Poziom aktywności społecznej</w:t>
            </w:r>
          </w:p>
        </w:tc>
        <w:tc>
          <w:tcPr>
            <w:tcW w:w="857"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713B43">
              <w:rPr>
                <w:rFonts w:asciiTheme="minorHAnsi" w:hAnsiTheme="minorHAnsi" w:cstheme="minorHAnsi"/>
                <w:color w:val="000000"/>
                <w:sz w:val="16"/>
                <w:szCs w:val="16"/>
              </w:rPr>
              <w:t>Liczba inicjatyw lokalnych, (przez mieszkańców danego obszaru)</w:t>
            </w:r>
          </w:p>
        </w:tc>
        <w:tc>
          <w:tcPr>
            <w:tcW w:w="283"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713B43">
              <w:rPr>
                <w:rFonts w:asciiTheme="minorHAnsi" w:hAnsiTheme="minorHAnsi" w:cstheme="minorHAnsi"/>
                <w:color w:val="000000"/>
                <w:sz w:val="16"/>
                <w:szCs w:val="16"/>
              </w:rPr>
              <w:t>Dane własne</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56</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10</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13</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3</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8</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3</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6</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6</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4</w:t>
            </w:r>
          </w:p>
        </w:tc>
        <w:tc>
          <w:tcPr>
            <w:tcW w:w="300"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3</w:t>
            </w:r>
          </w:p>
        </w:tc>
      </w:tr>
      <w:tr w:rsidR="001308E9" w:rsidRPr="00713B43" w:rsidTr="00204EB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58" w:type="pct"/>
            <w:vMerge w:val="restart"/>
            <w:hideMark/>
          </w:tcPr>
          <w:p w:rsidR="001308E9" w:rsidRPr="00713B43" w:rsidRDefault="001308E9" w:rsidP="001308E9">
            <w:pPr>
              <w:spacing w:line="240" w:lineRule="auto"/>
              <w:jc w:val="center"/>
              <w:rPr>
                <w:rFonts w:asciiTheme="minorHAnsi" w:hAnsiTheme="minorHAnsi" w:cstheme="minorHAnsi"/>
                <w:sz w:val="16"/>
                <w:szCs w:val="16"/>
              </w:rPr>
            </w:pPr>
            <w:r w:rsidRPr="00713B43">
              <w:rPr>
                <w:rFonts w:asciiTheme="minorHAnsi" w:hAnsiTheme="minorHAnsi" w:cstheme="minorHAnsi"/>
                <w:sz w:val="16"/>
                <w:szCs w:val="16"/>
              </w:rPr>
              <w:t>Poziom ubóstwa</w:t>
            </w:r>
          </w:p>
        </w:tc>
        <w:tc>
          <w:tcPr>
            <w:tcW w:w="857"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 xml:space="preserve">Liczba osób korzystających z zasiłków pomocy społecznej – </w:t>
            </w:r>
            <w:r w:rsidRPr="00713B43">
              <w:rPr>
                <w:rFonts w:asciiTheme="minorHAnsi" w:hAnsiTheme="minorHAnsi" w:cstheme="minorHAnsi"/>
                <w:i/>
                <w:iCs/>
                <w:sz w:val="16"/>
                <w:szCs w:val="16"/>
              </w:rPr>
              <w:t>(liczba os.,  ogółem)</w:t>
            </w:r>
          </w:p>
        </w:tc>
        <w:tc>
          <w:tcPr>
            <w:tcW w:w="283"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713B43">
              <w:rPr>
                <w:rFonts w:asciiTheme="minorHAnsi" w:hAnsiTheme="minorHAnsi" w:cstheme="minorHAnsi"/>
                <w:color w:val="000000"/>
                <w:sz w:val="16"/>
                <w:szCs w:val="16"/>
              </w:rPr>
              <w:t>Ośrodek Pomocy Społecznej</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664</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115</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81</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80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55</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39</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30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28</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97</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49</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34</w:t>
            </w:r>
          </w:p>
        </w:tc>
        <w:tc>
          <w:tcPr>
            <w:tcW w:w="300"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57</w:t>
            </w:r>
          </w:p>
        </w:tc>
      </w:tr>
      <w:tr w:rsidR="001308E9" w:rsidRPr="00713B43" w:rsidTr="00204EBD">
        <w:trPr>
          <w:trHeight w:val="720"/>
        </w:trPr>
        <w:tc>
          <w:tcPr>
            <w:cnfStyle w:val="001000000000" w:firstRow="0" w:lastRow="0" w:firstColumn="1" w:lastColumn="0" w:oddVBand="0" w:evenVBand="0" w:oddHBand="0" w:evenHBand="0" w:firstRowFirstColumn="0" w:firstRowLastColumn="0" w:lastRowFirstColumn="0" w:lastRowLastColumn="0"/>
            <w:tcW w:w="458" w:type="pct"/>
            <w:vMerge/>
            <w:hideMark/>
          </w:tcPr>
          <w:p w:rsidR="001308E9" w:rsidRPr="00713B43" w:rsidRDefault="001308E9" w:rsidP="001308E9">
            <w:pPr>
              <w:spacing w:line="240" w:lineRule="auto"/>
              <w:rPr>
                <w:rFonts w:asciiTheme="minorHAnsi" w:hAnsiTheme="minorHAnsi" w:cstheme="minorHAnsi"/>
                <w:sz w:val="16"/>
                <w:szCs w:val="16"/>
              </w:rPr>
            </w:pPr>
          </w:p>
        </w:tc>
        <w:tc>
          <w:tcPr>
            <w:tcW w:w="857"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Liczba rodzin korzystających ze wsparcia OPS (liczba rodzin)</w:t>
            </w:r>
          </w:p>
        </w:tc>
        <w:tc>
          <w:tcPr>
            <w:tcW w:w="283"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713B43">
              <w:rPr>
                <w:rFonts w:asciiTheme="minorHAnsi" w:hAnsiTheme="minorHAnsi" w:cstheme="minorHAnsi"/>
                <w:color w:val="000000"/>
                <w:sz w:val="16"/>
                <w:szCs w:val="16"/>
              </w:rPr>
              <w:t>OPS</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163</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33</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26</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16</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13</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8</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9</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9</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19</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10</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9</w:t>
            </w:r>
          </w:p>
        </w:tc>
        <w:tc>
          <w:tcPr>
            <w:tcW w:w="300"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11</w:t>
            </w:r>
          </w:p>
        </w:tc>
      </w:tr>
      <w:tr w:rsidR="001308E9" w:rsidRPr="00713B43" w:rsidTr="00204EB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58" w:type="pct"/>
            <w:vMerge w:val="restart"/>
            <w:hideMark/>
          </w:tcPr>
          <w:p w:rsidR="001308E9" w:rsidRPr="00713B43" w:rsidRDefault="001308E9" w:rsidP="001308E9">
            <w:pPr>
              <w:spacing w:line="240" w:lineRule="auto"/>
              <w:jc w:val="center"/>
              <w:rPr>
                <w:rFonts w:asciiTheme="minorHAnsi" w:hAnsiTheme="minorHAnsi" w:cstheme="minorHAnsi"/>
                <w:sz w:val="16"/>
                <w:szCs w:val="16"/>
              </w:rPr>
            </w:pPr>
            <w:r w:rsidRPr="00713B43">
              <w:rPr>
                <w:rFonts w:asciiTheme="minorHAnsi" w:hAnsiTheme="minorHAnsi" w:cstheme="minorHAnsi"/>
                <w:sz w:val="16"/>
                <w:szCs w:val="16"/>
              </w:rPr>
              <w:t>Poziom zagrożenia wykluczeniem</w:t>
            </w:r>
          </w:p>
        </w:tc>
        <w:tc>
          <w:tcPr>
            <w:tcW w:w="857"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Liczba osób z niepełnosprawnością zasiłki stałe (liczba os., ogółem)</w:t>
            </w:r>
          </w:p>
        </w:tc>
        <w:tc>
          <w:tcPr>
            <w:tcW w:w="283"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713B43">
              <w:rPr>
                <w:rFonts w:asciiTheme="minorHAnsi" w:hAnsiTheme="minorHAnsi" w:cstheme="minorHAnsi"/>
                <w:color w:val="000000"/>
                <w:sz w:val="16"/>
                <w:szCs w:val="16"/>
              </w:rPr>
              <w:t>Ośrodek Pomocy Społecznej</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39</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6</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4</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3</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6</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3</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3</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3</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2</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4</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2</w:t>
            </w:r>
          </w:p>
        </w:tc>
        <w:tc>
          <w:tcPr>
            <w:tcW w:w="300"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3</w:t>
            </w:r>
          </w:p>
        </w:tc>
      </w:tr>
      <w:tr w:rsidR="001308E9" w:rsidRPr="00713B43" w:rsidTr="00204EBD">
        <w:trPr>
          <w:trHeight w:val="720"/>
        </w:trPr>
        <w:tc>
          <w:tcPr>
            <w:cnfStyle w:val="001000000000" w:firstRow="0" w:lastRow="0" w:firstColumn="1" w:lastColumn="0" w:oddVBand="0" w:evenVBand="0" w:oddHBand="0" w:evenHBand="0" w:firstRowFirstColumn="0" w:firstRowLastColumn="0" w:lastRowFirstColumn="0" w:lastRowLastColumn="0"/>
            <w:tcW w:w="458" w:type="pct"/>
            <w:vMerge/>
            <w:hideMark/>
          </w:tcPr>
          <w:p w:rsidR="001308E9" w:rsidRPr="00713B43" w:rsidRDefault="001308E9" w:rsidP="001308E9">
            <w:pPr>
              <w:spacing w:line="240" w:lineRule="auto"/>
              <w:rPr>
                <w:rFonts w:asciiTheme="minorHAnsi" w:hAnsiTheme="minorHAnsi" w:cstheme="minorHAnsi"/>
                <w:sz w:val="16"/>
                <w:szCs w:val="16"/>
              </w:rPr>
            </w:pPr>
          </w:p>
        </w:tc>
        <w:tc>
          <w:tcPr>
            <w:tcW w:w="857"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Liczba rodzin dysfunkcyjnych (ogólnie)</w:t>
            </w:r>
          </w:p>
        </w:tc>
        <w:tc>
          <w:tcPr>
            <w:tcW w:w="283"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713B43">
              <w:rPr>
                <w:rFonts w:asciiTheme="minorHAnsi" w:hAnsiTheme="minorHAnsi" w:cstheme="minorHAnsi"/>
                <w:color w:val="000000"/>
                <w:sz w:val="16"/>
                <w:szCs w:val="16"/>
              </w:rPr>
              <w:t>OPS</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376</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76</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60</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37</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30</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18</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21</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21</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44</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23</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21</w:t>
            </w:r>
          </w:p>
        </w:tc>
        <w:tc>
          <w:tcPr>
            <w:tcW w:w="300"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26</w:t>
            </w:r>
          </w:p>
        </w:tc>
      </w:tr>
      <w:tr w:rsidR="001308E9" w:rsidRPr="00713B43" w:rsidTr="00204EB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58" w:type="pct"/>
            <w:vMerge/>
            <w:hideMark/>
          </w:tcPr>
          <w:p w:rsidR="001308E9" w:rsidRPr="00713B43" w:rsidRDefault="001308E9" w:rsidP="001308E9">
            <w:pPr>
              <w:spacing w:line="240" w:lineRule="auto"/>
              <w:rPr>
                <w:rFonts w:asciiTheme="minorHAnsi" w:hAnsiTheme="minorHAnsi" w:cstheme="minorHAnsi"/>
                <w:sz w:val="16"/>
                <w:szCs w:val="16"/>
              </w:rPr>
            </w:pPr>
          </w:p>
        </w:tc>
        <w:tc>
          <w:tcPr>
            <w:tcW w:w="857"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 xml:space="preserve">Liczba rodzin korzystających ze wsparcia Asystenta rodziny </w:t>
            </w:r>
          </w:p>
        </w:tc>
        <w:tc>
          <w:tcPr>
            <w:tcW w:w="283"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713B43">
              <w:rPr>
                <w:rFonts w:asciiTheme="minorHAnsi" w:hAnsiTheme="minorHAnsi" w:cstheme="minorHAnsi"/>
                <w:color w:val="000000"/>
                <w:sz w:val="16"/>
                <w:szCs w:val="16"/>
              </w:rPr>
              <w:t>OPS</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b/d</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300"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r>
      <w:tr w:rsidR="001308E9" w:rsidRPr="00713B43" w:rsidTr="00204EBD">
        <w:trPr>
          <w:trHeight w:val="720"/>
        </w:trPr>
        <w:tc>
          <w:tcPr>
            <w:cnfStyle w:val="001000000000" w:firstRow="0" w:lastRow="0" w:firstColumn="1" w:lastColumn="0" w:oddVBand="0" w:evenVBand="0" w:oddHBand="0" w:evenHBand="0" w:firstRowFirstColumn="0" w:firstRowLastColumn="0" w:lastRowFirstColumn="0" w:lastRowLastColumn="0"/>
            <w:tcW w:w="458" w:type="pct"/>
            <w:vMerge/>
            <w:hideMark/>
          </w:tcPr>
          <w:p w:rsidR="001308E9" w:rsidRPr="00713B43" w:rsidRDefault="001308E9" w:rsidP="001308E9">
            <w:pPr>
              <w:spacing w:line="240" w:lineRule="auto"/>
              <w:rPr>
                <w:rFonts w:asciiTheme="minorHAnsi" w:hAnsiTheme="minorHAnsi" w:cstheme="minorHAnsi"/>
                <w:sz w:val="16"/>
                <w:szCs w:val="16"/>
              </w:rPr>
            </w:pPr>
          </w:p>
        </w:tc>
        <w:tc>
          <w:tcPr>
            <w:tcW w:w="857"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713B43">
              <w:rPr>
                <w:rFonts w:asciiTheme="minorHAnsi" w:hAnsiTheme="minorHAnsi" w:cstheme="minorHAnsi"/>
                <w:color w:val="000000"/>
                <w:sz w:val="16"/>
                <w:szCs w:val="16"/>
              </w:rPr>
              <w:t>Liczba zgłoszonych przypadków przemocy w rodzinie</w:t>
            </w:r>
          </w:p>
        </w:tc>
        <w:tc>
          <w:tcPr>
            <w:tcW w:w="283"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713B43">
              <w:rPr>
                <w:rFonts w:asciiTheme="minorHAnsi" w:hAnsiTheme="minorHAnsi" w:cstheme="minorHAnsi"/>
                <w:color w:val="000000"/>
                <w:sz w:val="16"/>
                <w:szCs w:val="16"/>
              </w:rPr>
              <w:t>OPS</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12</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4</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2</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4</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w:t>
            </w:r>
          </w:p>
        </w:tc>
        <w:tc>
          <w:tcPr>
            <w:tcW w:w="300"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r>
      <w:tr w:rsidR="001308E9" w:rsidRPr="00713B43" w:rsidTr="00204EB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58" w:type="pct"/>
            <w:vMerge/>
            <w:hideMark/>
          </w:tcPr>
          <w:p w:rsidR="001308E9" w:rsidRPr="00713B43" w:rsidRDefault="001308E9" w:rsidP="001308E9">
            <w:pPr>
              <w:spacing w:line="240" w:lineRule="auto"/>
              <w:rPr>
                <w:rFonts w:asciiTheme="minorHAnsi" w:hAnsiTheme="minorHAnsi" w:cstheme="minorHAnsi"/>
                <w:sz w:val="16"/>
                <w:szCs w:val="16"/>
              </w:rPr>
            </w:pPr>
          </w:p>
        </w:tc>
        <w:tc>
          <w:tcPr>
            <w:tcW w:w="857"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713B43">
              <w:rPr>
                <w:rFonts w:asciiTheme="minorHAnsi" w:hAnsiTheme="minorHAnsi" w:cstheme="minorHAnsi"/>
                <w:color w:val="000000"/>
                <w:sz w:val="16"/>
                <w:szCs w:val="16"/>
              </w:rPr>
              <w:t>Liczba rodzin korzystających z mieszkań socjalnych</w:t>
            </w:r>
          </w:p>
        </w:tc>
        <w:tc>
          <w:tcPr>
            <w:tcW w:w="283"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713B43">
              <w:rPr>
                <w:rFonts w:asciiTheme="minorHAnsi" w:hAnsiTheme="minorHAnsi" w:cstheme="minorHAnsi"/>
                <w:color w:val="000000"/>
                <w:sz w:val="16"/>
                <w:szCs w:val="16"/>
              </w:rPr>
              <w:t>OPS</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b/d</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300"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r>
      <w:tr w:rsidR="001308E9" w:rsidRPr="00713B43" w:rsidTr="00204EBD">
        <w:trPr>
          <w:trHeight w:val="720"/>
        </w:trPr>
        <w:tc>
          <w:tcPr>
            <w:cnfStyle w:val="001000000000" w:firstRow="0" w:lastRow="0" w:firstColumn="1" w:lastColumn="0" w:oddVBand="0" w:evenVBand="0" w:oddHBand="0" w:evenHBand="0" w:firstRowFirstColumn="0" w:firstRowLastColumn="0" w:lastRowFirstColumn="0" w:lastRowLastColumn="0"/>
            <w:tcW w:w="458" w:type="pct"/>
            <w:vMerge w:val="restart"/>
            <w:hideMark/>
          </w:tcPr>
          <w:p w:rsidR="001308E9" w:rsidRPr="00713B43" w:rsidRDefault="001308E9" w:rsidP="001308E9">
            <w:pPr>
              <w:spacing w:line="240" w:lineRule="auto"/>
              <w:jc w:val="center"/>
              <w:rPr>
                <w:rFonts w:asciiTheme="minorHAnsi" w:hAnsiTheme="minorHAnsi" w:cstheme="minorHAnsi"/>
                <w:sz w:val="16"/>
                <w:szCs w:val="16"/>
              </w:rPr>
            </w:pPr>
            <w:r w:rsidRPr="00713B43">
              <w:rPr>
                <w:rFonts w:asciiTheme="minorHAnsi" w:hAnsiTheme="minorHAnsi" w:cstheme="minorHAnsi"/>
                <w:sz w:val="16"/>
                <w:szCs w:val="16"/>
              </w:rPr>
              <w:t xml:space="preserve">Poziom przestępczości i naruszeń prawa </w:t>
            </w:r>
            <w:r w:rsidRPr="00713B43">
              <w:rPr>
                <w:rFonts w:asciiTheme="minorHAnsi" w:hAnsiTheme="minorHAnsi" w:cstheme="minorHAnsi"/>
                <w:sz w:val="16"/>
                <w:szCs w:val="16"/>
              </w:rPr>
              <w:lastRenderedPageBreak/>
              <w:t>(wykroczeń)</w:t>
            </w:r>
          </w:p>
        </w:tc>
        <w:tc>
          <w:tcPr>
            <w:tcW w:w="857"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713B43">
              <w:rPr>
                <w:rFonts w:asciiTheme="minorHAnsi" w:hAnsiTheme="minorHAnsi" w:cstheme="minorHAnsi"/>
                <w:color w:val="000000"/>
                <w:sz w:val="16"/>
                <w:szCs w:val="16"/>
              </w:rPr>
              <w:lastRenderedPageBreak/>
              <w:t>Liczba zarejestrowanych przestępstw – sztuki (bez wykroczeń drogowych)</w:t>
            </w:r>
          </w:p>
        </w:tc>
        <w:tc>
          <w:tcPr>
            <w:tcW w:w="283"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713B43">
              <w:rPr>
                <w:rFonts w:asciiTheme="minorHAnsi" w:hAnsiTheme="minorHAnsi" w:cstheme="minorHAnsi"/>
                <w:color w:val="000000"/>
                <w:sz w:val="16"/>
                <w:szCs w:val="16"/>
              </w:rPr>
              <w:t>Lokalny Posterunek Policji</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120</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21</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13</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11</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12</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9</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8</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8</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5</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15</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7</w:t>
            </w:r>
          </w:p>
        </w:tc>
        <w:tc>
          <w:tcPr>
            <w:tcW w:w="300"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11</w:t>
            </w:r>
          </w:p>
        </w:tc>
      </w:tr>
      <w:tr w:rsidR="001308E9" w:rsidRPr="00713B43" w:rsidTr="00204EB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58" w:type="pct"/>
            <w:vMerge/>
            <w:hideMark/>
          </w:tcPr>
          <w:p w:rsidR="001308E9" w:rsidRPr="00713B43" w:rsidRDefault="001308E9" w:rsidP="001308E9">
            <w:pPr>
              <w:spacing w:line="240" w:lineRule="auto"/>
              <w:rPr>
                <w:rFonts w:asciiTheme="minorHAnsi" w:hAnsiTheme="minorHAnsi" w:cstheme="minorHAnsi"/>
                <w:sz w:val="16"/>
                <w:szCs w:val="16"/>
              </w:rPr>
            </w:pPr>
          </w:p>
        </w:tc>
        <w:tc>
          <w:tcPr>
            <w:tcW w:w="857"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713B43">
              <w:rPr>
                <w:rFonts w:asciiTheme="minorHAnsi" w:hAnsiTheme="minorHAnsi" w:cstheme="minorHAnsi"/>
                <w:color w:val="000000"/>
                <w:sz w:val="16"/>
                <w:szCs w:val="16"/>
              </w:rPr>
              <w:t>Liczba czynów karalnych osób nieletnich – sztuki (bez wykroczeń drogowych)</w:t>
            </w:r>
          </w:p>
        </w:tc>
        <w:tc>
          <w:tcPr>
            <w:tcW w:w="283"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713B43">
              <w:rPr>
                <w:rFonts w:asciiTheme="minorHAnsi" w:hAnsiTheme="minorHAnsi" w:cstheme="minorHAnsi"/>
                <w:color w:val="000000"/>
                <w:sz w:val="16"/>
                <w:szCs w:val="16"/>
              </w:rPr>
              <w:t>Lokalny Posterunek Policji</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b/d</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300"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r>
      <w:tr w:rsidR="001308E9" w:rsidRPr="00713B43" w:rsidTr="00204EBD">
        <w:trPr>
          <w:trHeight w:val="720"/>
        </w:trPr>
        <w:tc>
          <w:tcPr>
            <w:cnfStyle w:val="001000000000" w:firstRow="0" w:lastRow="0" w:firstColumn="1" w:lastColumn="0" w:oddVBand="0" w:evenVBand="0" w:oddHBand="0" w:evenHBand="0" w:firstRowFirstColumn="0" w:firstRowLastColumn="0" w:lastRowFirstColumn="0" w:lastRowLastColumn="0"/>
            <w:tcW w:w="458" w:type="pct"/>
            <w:vMerge w:val="restart"/>
            <w:hideMark/>
          </w:tcPr>
          <w:p w:rsidR="001308E9" w:rsidRPr="00713B43" w:rsidRDefault="001308E9" w:rsidP="001308E9">
            <w:pPr>
              <w:spacing w:line="240" w:lineRule="auto"/>
              <w:jc w:val="center"/>
              <w:rPr>
                <w:rFonts w:asciiTheme="minorHAnsi" w:hAnsiTheme="minorHAnsi" w:cstheme="minorHAnsi"/>
                <w:sz w:val="16"/>
                <w:szCs w:val="16"/>
              </w:rPr>
            </w:pPr>
            <w:r w:rsidRPr="00713B43">
              <w:rPr>
                <w:rFonts w:asciiTheme="minorHAnsi" w:hAnsiTheme="minorHAnsi" w:cstheme="minorHAnsi"/>
                <w:sz w:val="16"/>
                <w:szCs w:val="16"/>
              </w:rPr>
              <w:lastRenderedPageBreak/>
              <w:t xml:space="preserve">Poziom długotrwałego bezrobocia oraz bezrobocia  </w:t>
            </w:r>
          </w:p>
        </w:tc>
        <w:tc>
          <w:tcPr>
            <w:tcW w:w="857"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713B43">
              <w:rPr>
                <w:rFonts w:asciiTheme="minorHAnsi" w:hAnsiTheme="minorHAnsi" w:cstheme="minorHAnsi"/>
                <w:color w:val="000000"/>
                <w:sz w:val="16"/>
                <w:szCs w:val="16"/>
              </w:rPr>
              <w:t>Liczba osób bezrobotnych niezarejestrowanych (proszę podać wartości szacunkowe – liczba os., ogółem)</w:t>
            </w:r>
          </w:p>
        </w:tc>
        <w:tc>
          <w:tcPr>
            <w:tcW w:w="283"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713B43">
              <w:rPr>
                <w:rFonts w:asciiTheme="minorHAnsi" w:hAnsiTheme="minorHAnsi" w:cstheme="minorHAnsi"/>
                <w:color w:val="000000"/>
                <w:sz w:val="16"/>
                <w:szCs w:val="16"/>
              </w:rPr>
              <w:t>dane własne/ Urząd Pracy</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112</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19</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12</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12</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10</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7</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6</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5</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16</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8</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6</w:t>
            </w:r>
          </w:p>
        </w:tc>
        <w:tc>
          <w:tcPr>
            <w:tcW w:w="300"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10</w:t>
            </w:r>
          </w:p>
        </w:tc>
      </w:tr>
      <w:tr w:rsidR="001308E9" w:rsidRPr="00713B43" w:rsidTr="00204EB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58" w:type="pct"/>
            <w:vMerge/>
            <w:hideMark/>
          </w:tcPr>
          <w:p w:rsidR="001308E9" w:rsidRPr="00713B43" w:rsidRDefault="001308E9" w:rsidP="001308E9">
            <w:pPr>
              <w:spacing w:line="240" w:lineRule="auto"/>
              <w:rPr>
                <w:rFonts w:asciiTheme="minorHAnsi" w:hAnsiTheme="minorHAnsi" w:cstheme="minorHAnsi"/>
                <w:color w:val="000000"/>
                <w:sz w:val="16"/>
                <w:szCs w:val="16"/>
              </w:rPr>
            </w:pPr>
          </w:p>
        </w:tc>
        <w:tc>
          <w:tcPr>
            <w:tcW w:w="857"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713B43">
              <w:rPr>
                <w:rFonts w:asciiTheme="minorHAnsi" w:hAnsiTheme="minorHAnsi" w:cstheme="minorHAnsi"/>
                <w:color w:val="000000"/>
                <w:sz w:val="16"/>
                <w:szCs w:val="16"/>
              </w:rPr>
              <w:t xml:space="preserve">Liczba zarejestrowanych osób bezrobotnych </w:t>
            </w:r>
            <w:r w:rsidRPr="00713B43">
              <w:rPr>
                <w:rFonts w:asciiTheme="minorHAnsi" w:hAnsiTheme="minorHAnsi" w:cstheme="minorHAnsi"/>
                <w:i/>
                <w:iCs/>
                <w:color w:val="000000"/>
                <w:sz w:val="16"/>
                <w:szCs w:val="16"/>
              </w:rPr>
              <w:t xml:space="preserve">(liczba </w:t>
            </w:r>
            <w:proofErr w:type="spellStart"/>
            <w:r w:rsidRPr="00713B43">
              <w:rPr>
                <w:rFonts w:asciiTheme="minorHAnsi" w:hAnsiTheme="minorHAnsi" w:cstheme="minorHAnsi"/>
                <w:i/>
                <w:iCs/>
                <w:color w:val="000000"/>
                <w:sz w:val="16"/>
                <w:szCs w:val="16"/>
              </w:rPr>
              <w:t>os.,ogółem</w:t>
            </w:r>
            <w:proofErr w:type="spellEnd"/>
            <w:r w:rsidRPr="00713B43">
              <w:rPr>
                <w:rFonts w:asciiTheme="minorHAnsi" w:hAnsiTheme="minorHAnsi" w:cstheme="minorHAnsi"/>
                <w:i/>
                <w:iCs/>
                <w:color w:val="000000"/>
                <w:sz w:val="16"/>
                <w:szCs w:val="16"/>
              </w:rPr>
              <w:t>)</w:t>
            </w:r>
          </w:p>
        </w:tc>
        <w:tc>
          <w:tcPr>
            <w:tcW w:w="283"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713B43">
              <w:rPr>
                <w:rFonts w:asciiTheme="minorHAnsi" w:hAnsiTheme="minorHAnsi" w:cstheme="minorHAnsi"/>
                <w:color w:val="000000"/>
                <w:sz w:val="16"/>
                <w:szCs w:val="16"/>
              </w:rPr>
              <w:t>Powiatowy Urząd Pracy</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446</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74</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49</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49</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41</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29</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22</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21</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65</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33</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23</w:t>
            </w:r>
          </w:p>
        </w:tc>
        <w:tc>
          <w:tcPr>
            <w:tcW w:w="300"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39</w:t>
            </w:r>
          </w:p>
        </w:tc>
      </w:tr>
      <w:tr w:rsidR="001308E9" w:rsidRPr="00713B43" w:rsidTr="00204EBD">
        <w:trPr>
          <w:trHeight w:val="864"/>
        </w:trPr>
        <w:tc>
          <w:tcPr>
            <w:cnfStyle w:val="001000000000" w:firstRow="0" w:lastRow="0" w:firstColumn="1" w:lastColumn="0" w:oddVBand="0" w:evenVBand="0" w:oddHBand="0" w:evenHBand="0" w:firstRowFirstColumn="0" w:firstRowLastColumn="0" w:lastRowFirstColumn="0" w:lastRowLastColumn="0"/>
            <w:tcW w:w="458" w:type="pct"/>
            <w:vMerge/>
            <w:hideMark/>
          </w:tcPr>
          <w:p w:rsidR="001308E9" w:rsidRPr="00713B43" w:rsidRDefault="001308E9" w:rsidP="001308E9">
            <w:pPr>
              <w:spacing w:line="240" w:lineRule="auto"/>
              <w:rPr>
                <w:rFonts w:asciiTheme="minorHAnsi" w:hAnsiTheme="minorHAnsi" w:cstheme="minorHAnsi"/>
                <w:color w:val="000000"/>
                <w:sz w:val="16"/>
                <w:szCs w:val="16"/>
              </w:rPr>
            </w:pPr>
          </w:p>
        </w:tc>
        <w:tc>
          <w:tcPr>
            <w:tcW w:w="857"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713B43">
              <w:rPr>
                <w:rFonts w:asciiTheme="minorHAnsi" w:hAnsiTheme="minorHAnsi" w:cstheme="minorHAnsi"/>
                <w:color w:val="000000"/>
                <w:sz w:val="16"/>
                <w:szCs w:val="16"/>
              </w:rPr>
              <w:t>Liczba zarejestrowanych osób długotrwale bezrobotnych (pozostających bez pracy przez co najmniej 12 miesięcy w ostatnich 24 miesiącach) (liczba os., ogółem)</w:t>
            </w:r>
          </w:p>
        </w:tc>
        <w:tc>
          <w:tcPr>
            <w:tcW w:w="283"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713B43">
              <w:rPr>
                <w:rFonts w:asciiTheme="minorHAnsi" w:hAnsiTheme="minorHAnsi" w:cstheme="minorHAnsi"/>
                <w:color w:val="000000"/>
                <w:sz w:val="16"/>
                <w:szCs w:val="16"/>
              </w:rPr>
              <w:t>Powiatowy Urząd Pracy</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134</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22</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15</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15</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12</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9</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7</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6</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20</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10</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7</w:t>
            </w:r>
          </w:p>
        </w:tc>
        <w:tc>
          <w:tcPr>
            <w:tcW w:w="300"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12</w:t>
            </w:r>
          </w:p>
        </w:tc>
      </w:tr>
    </w:tbl>
    <w:p w:rsidR="001308E9" w:rsidRPr="00204EBD" w:rsidRDefault="001308E9" w:rsidP="006E1DA3">
      <w:pPr>
        <w:autoSpaceDE w:val="0"/>
        <w:autoSpaceDN w:val="0"/>
        <w:adjustRightInd w:val="0"/>
        <w:spacing w:after="120" w:line="240" w:lineRule="auto"/>
        <w:rPr>
          <w:rFonts w:asciiTheme="minorHAnsi" w:hAnsiTheme="minorHAnsi" w:cs="Arial"/>
          <w:iCs/>
          <w:spacing w:val="4"/>
          <w:sz w:val="20"/>
          <w:szCs w:val="20"/>
        </w:rPr>
        <w:sectPr w:rsidR="001308E9" w:rsidRPr="00204EBD" w:rsidSect="001308E9">
          <w:pgSz w:w="16838" w:h="11906" w:orient="landscape"/>
          <w:pgMar w:top="1417" w:right="1417" w:bottom="1417" w:left="1417" w:header="708" w:footer="708" w:gutter="0"/>
          <w:cols w:space="708"/>
          <w:docGrid w:linePitch="360"/>
        </w:sectPr>
      </w:pPr>
      <w:r w:rsidRPr="00204EBD">
        <w:rPr>
          <w:rFonts w:asciiTheme="minorHAnsi" w:hAnsiTheme="minorHAnsi" w:cs="Arial"/>
          <w:iCs/>
          <w:spacing w:val="4"/>
          <w:sz w:val="20"/>
          <w:szCs w:val="20"/>
        </w:rPr>
        <w:t>Źródło: opracowanie własne na podstawie danych pozyskanych z jednostek społecznych Gminy Tr</w:t>
      </w:r>
      <w:r w:rsidR="00204EBD" w:rsidRPr="00204EBD">
        <w:rPr>
          <w:rFonts w:asciiTheme="minorHAnsi" w:hAnsiTheme="minorHAnsi" w:cs="Arial"/>
          <w:iCs/>
          <w:spacing w:val="4"/>
          <w:sz w:val="20"/>
          <w:szCs w:val="20"/>
        </w:rPr>
        <w:t>zciel</w:t>
      </w:r>
    </w:p>
    <w:p w:rsidR="001308E9" w:rsidRDefault="001308E9" w:rsidP="001308E9">
      <w:pPr>
        <w:autoSpaceDE w:val="0"/>
        <w:autoSpaceDN w:val="0"/>
        <w:adjustRightInd w:val="0"/>
        <w:jc w:val="both"/>
        <w:rPr>
          <w:rFonts w:asciiTheme="minorHAnsi" w:hAnsiTheme="minorHAnsi" w:cs="Arial"/>
          <w:iCs/>
          <w:spacing w:val="4"/>
        </w:rPr>
      </w:pPr>
      <w:r>
        <w:rPr>
          <w:rFonts w:asciiTheme="minorHAnsi" w:hAnsiTheme="minorHAnsi" w:cs="Arial"/>
          <w:iCs/>
          <w:spacing w:val="4"/>
        </w:rPr>
        <w:lastRenderedPageBreak/>
        <w:t>W wyniku przeprowadzonej diagnozy w</w:t>
      </w:r>
      <w:r w:rsidRPr="00E328F0">
        <w:rPr>
          <w:rFonts w:asciiTheme="minorHAnsi" w:hAnsiTheme="minorHAnsi" w:cs="Arial"/>
          <w:iCs/>
          <w:spacing w:val="4"/>
        </w:rPr>
        <w:t xml:space="preserve"> s</w:t>
      </w:r>
      <w:r>
        <w:rPr>
          <w:rFonts w:asciiTheme="minorHAnsi" w:hAnsiTheme="minorHAnsi" w:cs="Arial"/>
          <w:iCs/>
          <w:spacing w:val="4"/>
        </w:rPr>
        <w:t>ferze społecznej</w:t>
      </w:r>
      <w:r w:rsidRPr="00E328F0">
        <w:rPr>
          <w:rFonts w:asciiTheme="minorHAnsi" w:hAnsiTheme="minorHAnsi" w:cs="Arial"/>
          <w:iCs/>
          <w:spacing w:val="4"/>
        </w:rPr>
        <w:t xml:space="preserve"> </w:t>
      </w:r>
      <w:r>
        <w:rPr>
          <w:rFonts w:asciiTheme="minorHAnsi" w:hAnsiTheme="minorHAnsi" w:cs="Arial"/>
          <w:iCs/>
          <w:spacing w:val="4"/>
        </w:rPr>
        <w:t xml:space="preserve">autorzy dokumentu </w:t>
      </w:r>
      <w:r w:rsidRPr="00E328F0">
        <w:rPr>
          <w:rFonts w:asciiTheme="minorHAnsi" w:hAnsiTheme="minorHAnsi" w:cs="Arial"/>
          <w:iCs/>
          <w:spacing w:val="4"/>
        </w:rPr>
        <w:t>zidentyfikowa</w:t>
      </w:r>
      <w:r>
        <w:rPr>
          <w:rFonts w:asciiTheme="minorHAnsi" w:hAnsiTheme="minorHAnsi" w:cs="Arial"/>
          <w:iCs/>
          <w:spacing w:val="4"/>
        </w:rPr>
        <w:t xml:space="preserve">li </w:t>
      </w:r>
      <w:r w:rsidRPr="00E328F0">
        <w:rPr>
          <w:rFonts w:asciiTheme="minorHAnsi" w:hAnsiTheme="minorHAnsi" w:cs="Arial"/>
          <w:iCs/>
          <w:spacing w:val="4"/>
        </w:rPr>
        <w:t>następujące problemy</w:t>
      </w:r>
      <w:r>
        <w:rPr>
          <w:rFonts w:asciiTheme="minorHAnsi" w:hAnsiTheme="minorHAnsi" w:cs="Arial"/>
          <w:iCs/>
          <w:spacing w:val="4"/>
        </w:rPr>
        <w:t xml:space="preserve"> oraz potencjały</w:t>
      </w:r>
      <w:r w:rsidRPr="00E328F0">
        <w:rPr>
          <w:rFonts w:asciiTheme="minorHAnsi" w:hAnsiTheme="minorHAnsi" w:cs="Arial"/>
          <w:iCs/>
          <w:spacing w:val="4"/>
        </w:rPr>
        <w:t>:</w:t>
      </w:r>
    </w:p>
    <w:p w:rsidR="001308E9" w:rsidRDefault="001308E9" w:rsidP="001308E9">
      <w:pPr>
        <w:autoSpaceDE w:val="0"/>
        <w:autoSpaceDN w:val="0"/>
        <w:adjustRightInd w:val="0"/>
        <w:jc w:val="both"/>
        <w:rPr>
          <w:rFonts w:asciiTheme="minorHAnsi" w:hAnsiTheme="minorHAnsi" w:cs="Arial"/>
          <w:iCs/>
          <w:spacing w:val="4"/>
        </w:rPr>
      </w:pPr>
      <w:r>
        <w:rPr>
          <w:rFonts w:asciiTheme="minorHAnsi" w:hAnsiTheme="minorHAnsi" w:cs="Arial"/>
          <w:iCs/>
          <w:noProof/>
          <w:spacing w:val="4"/>
        </w:rPr>
        <mc:AlternateContent>
          <mc:Choice Requires="wps">
            <w:drawing>
              <wp:anchor distT="0" distB="0" distL="114300" distR="114300" simplePos="0" relativeHeight="251670016" behindDoc="0" locked="0" layoutInCell="1" allowOverlap="1" wp14:anchorId="7873E1E0" wp14:editId="10AD4BA9">
                <wp:simplePos x="0" y="0"/>
                <wp:positionH relativeFrom="column">
                  <wp:posOffset>749</wp:posOffset>
                </wp:positionH>
                <wp:positionV relativeFrom="paragraph">
                  <wp:posOffset>42430</wp:posOffset>
                </wp:positionV>
                <wp:extent cx="5763491" cy="346363"/>
                <wp:effectExtent l="95250" t="38100" r="104140" b="111125"/>
                <wp:wrapNone/>
                <wp:docPr id="8" name="Prostokąt: zaokrąglone rogi 8"/>
                <wp:cNvGraphicFramePr/>
                <a:graphic xmlns:a="http://schemas.openxmlformats.org/drawingml/2006/main">
                  <a:graphicData uri="http://schemas.microsoft.com/office/word/2010/wordprocessingShape">
                    <wps:wsp>
                      <wps:cNvSpPr/>
                      <wps:spPr>
                        <a:xfrm>
                          <a:off x="0" y="0"/>
                          <a:ext cx="5763491" cy="346363"/>
                        </a:xfrm>
                        <a:prstGeom prst="roundRect">
                          <a:avLst/>
                        </a:prstGeom>
                        <a:solidFill>
                          <a:schemeClr val="accent3">
                            <a:lumMod val="50000"/>
                          </a:schemeClr>
                        </a:solidFill>
                      </wps:spPr>
                      <wps:style>
                        <a:lnRef idx="0">
                          <a:schemeClr val="accent6"/>
                        </a:lnRef>
                        <a:fillRef idx="3">
                          <a:schemeClr val="accent6"/>
                        </a:fillRef>
                        <a:effectRef idx="3">
                          <a:schemeClr val="accent6"/>
                        </a:effectRef>
                        <a:fontRef idx="minor">
                          <a:schemeClr val="lt1"/>
                        </a:fontRef>
                      </wps:style>
                      <wps:txbx>
                        <w:txbxContent>
                          <w:p w:rsidR="0086599D" w:rsidRPr="00FE2170" w:rsidRDefault="0086599D" w:rsidP="001308E9">
                            <w:pPr>
                              <w:jc w:val="center"/>
                              <w:rPr>
                                <w:b/>
                              </w:rPr>
                            </w:pPr>
                            <w:r w:rsidRPr="00FE2170">
                              <w:rPr>
                                <w:b/>
                              </w:rPr>
                              <w:t>SFERA SPOŁECZNA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Prostokąt: zaokrąglone rogi 8" o:spid="_x0000_s1041" style="position:absolute;left:0;text-align:left;margin-left:.05pt;margin-top:3.35pt;width:453.8pt;height:27.25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" fillcolor="#4e6128 [1606]" stroked="f">
                <v:shadow on="t" color="black" opacity="22937f" origin=",.5" offset="0,.63889mm"/>
                <v:textbox>
                  <w:txbxContent>
                    <w:p w:rsidR="0086599D" w:rsidRPr="00FE2170" w:rsidRDefault="0086599D" w:rsidP="001308E9">
                      <w:pPr>
                        <w:jc w:val="center"/>
                        <w:rPr>
                          <w:b/>
                        </w:rPr>
                      </w:pPr>
                      <w:r w:rsidRPr="00FE2170">
                        <w:rPr>
                          <w:b/>
                        </w:rPr>
                        <w:t>SFERA SPOŁECZNA</w:t>
                      </w:r>
                    </w:p>
                  </w:txbxContent>
                </v:textbox>
              </v:roundrect>
            </w:pict>
          </mc:Fallback>
        </mc:AlternateContent>
      </w:r>
    </w:p>
    <w:p w:rsidR="001308E9" w:rsidRDefault="001308E9" w:rsidP="001308E9">
      <w:pPr>
        <w:autoSpaceDE w:val="0"/>
        <w:autoSpaceDN w:val="0"/>
        <w:adjustRightInd w:val="0"/>
        <w:jc w:val="both"/>
        <w:rPr>
          <w:rFonts w:asciiTheme="minorHAnsi" w:hAnsiTheme="minorHAnsi" w:cs="Arial"/>
          <w:iCs/>
          <w:spacing w:val="4"/>
        </w:rPr>
      </w:pPr>
    </w:p>
    <w:p w:rsidR="001308E9" w:rsidRPr="004B226F" w:rsidRDefault="001308E9" w:rsidP="001308E9">
      <w:pPr>
        <w:autoSpaceDE w:val="0"/>
        <w:autoSpaceDN w:val="0"/>
        <w:adjustRightInd w:val="0"/>
        <w:jc w:val="both"/>
        <w:rPr>
          <w:rFonts w:asciiTheme="minorHAnsi" w:hAnsiTheme="minorHAnsi" w:cs="Arial"/>
          <w:b/>
          <w:iCs/>
          <w:spacing w:val="4"/>
        </w:rPr>
      </w:pPr>
      <w:r w:rsidRPr="004B226F">
        <w:rPr>
          <w:rFonts w:asciiTheme="minorHAnsi" w:hAnsiTheme="minorHAnsi" w:cs="Arial"/>
          <w:b/>
          <w:iCs/>
          <w:spacing w:val="4"/>
        </w:rPr>
        <w:t>PROBLEMY</w:t>
      </w:r>
    </w:p>
    <w:p w:rsidR="001308E9" w:rsidRPr="00FD4D06" w:rsidRDefault="001308E9" w:rsidP="00407441">
      <w:pPr>
        <w:pStyle w:val="Akapitzlist"/>
        <w:numPr>
          <w:ilvl w:val="0"/>
          <w:numId w:val="62"/>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t>braku klubu lub miejsca w którym młodzież ze Szkoły Podstawowej i Gimnazjum w Trzcielu mogłaby spędzać czas wolny w sposób zorganizowany (zajęcia plastyczne, muzyczne, sportowe)</w:t>
      </w:r>
    </w:p>
    <w:p w:rsidR="001308E9" w:rsidRPr="00FD4D06" w:rsidRDefault="001308E9" w:rsidP="00407441">
      <w:pPr>
        <w:pStyle w:val="Akapitzlist"/>
        <w:numPr>
          <w:ilvl w:val="0"/>
          <w:numId w:val="62"/>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t>niewykorzystany potencjał Ogródka Jordanowskiego – konieczność zagospodarowania</w:t>
      </w:r>
    </w:p>
    <w:p w:rsidR="001308E9" w:rsidRPr="00FD4D06" w:rsidRDefault="001308E9" w:rsidP="00407441">
      <w:pPr>
        <w:pStyle w:val="Akapitzlist"/>
        <w:numPr>
          <w:ilvl w:val="0"/>
          <w:numId w:val="62"/>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t>braku wystarczających usług medycznych – specjalistycznych, opiekuńczych</w:t>
      </w:r>
    </w:p>
    <w:p w:rsidR="001308E9" w:rsidRPr="00FD4D06" w:rsidRDefault="001308E9" w:rsidP="00407441">
      <w:pPr>
        <w:pStyle w:val="Akapitzlist"/>
        <w:numPr>
          <w:ilvl w:val="0"/>
          <w:numId w:val="62"/>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t>złe traktowanie pacjentów przez lekarza rodzinnego i trudności w otrzymaniu skierowania do specjalisty</w:t>
      </w:r>
    </w:p>
    <w:p w:rsidR="001308E9" w:rsidRPr="00FD4D06" w:rsidRDefault="001308E9" w:rsidP="00407441">
      <w:pPr>
        <w:pStyle w:val="Akapitzlist"/>
        <w:numPr>
          <w:ilvl w:val="0"/>
          <w:numId w:val="62"/>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t>zbyt małej organizacji imprez integrujących społeczeństwo (np. Dzień Dziecka)</w:t>
      </w:r>
    </w:p>
    <w:p w:rsidR="001308E9" w:rsidRPr="00FD4D06" w:rsidRDefault="001308E9" w:rsidP="00407441">
      <w:pPr>
        <w:pStyle w:val="Akapitzlist"/>
        <w:numPr>
          <w:ilvl w:val="0"/>
          <w:numId w:val="62"/>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t>brak zajęć dodatkowych dla pracującej młodzieży</w:t>
      </w:r>
    </w:p>
    <w:p w:rsidR="001308E9" w:rsidRPr="00FD4D06" w:rsidRDefault="001308E9" w:rsidP="00407441">
      <w:pPr>
        <w:pStyle w:val="Akapitzlist"/>
        <w:numPr>
          <w:ilvl w:val="0"/>
          <w:numId w:val="62"/>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t>mała ilość kontroli policyjnej w porze dziennej i nocnej</w:t>
      </w:r>
    </w:p>
    <w:p w:rsidR="001308E9" w:rsidRPr="00FD4D06" w:rsidRDefault="001308E9" w:rsidP="00407441">
      <w:pPr>
        <w:pStyle w:val="Akapitzlist"/>
        <w:numPr>
          <w:ilvl w:val="0"/>
          <w:numId w:val="62"/>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t>mała mobilizacja mieszkańców, niskie ich zaangażowanie w życie gminy,</w:t>
      </w:r>
    </w:p>
    <w:p w:rsidR="001308E9" w:rsidRPr="00FD4D06" w:rsidRDefault="001308E9" w:rsidP="00407441">
      <w:pPr>
        <w:pStyle w:val="Akapitzlist"/>
        <w:numPr>
          <w:ilvl w:val="0"/>
          <w:numId w:val="62"/>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t>niskie zainteresowanie sprawami gminy i współpracy mieszkańców z władzami gminy</w:t>
      </w:r>
    </w:p>
    <w:p w:rsidR="001308E9" w:rsidRPr="00FD4D06" w:rsidRDefault="001308E9" w:rsidP="00407441">
      <w:pPr>
        <w:pStyle w:val="Akapitzlist"/>
        <w:numPr>
          <w:ilvl w:val="0"/>
          <w:numId w:val="62"/>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t>niska dbałość o dobro wspólne</w:t>
      </w:r>
    </w:p>
    <w:p w:rsidR="001308E9" w:rsidRPr="00FD4D06" w:rsidRDefault="001308E9" w:rsidP="00407441">
      <w:pPr>
        <w:pStyle w:val="Akapitzlist"/>
        <w:numPr>
          <w:ilvl w:val="0"/>
          <w:numId w:val="62"/>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t>brak patriotyzmu lokalnego</w:t>
      </w:r>
    </w:p>
    <w:p w:rsidR="001308E9" w:rsidRPr="00FD4D06" w:rsidRDefault="001308E9" w:rsidP="00407441">
      <w:pPr>
        <w:pStyle w:val="Akapitzlist"/>
        <w:numPr>
          <w:ilvl w:val="0"/>
          <w:numId w:val="62"/>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t>zauważalny alkoholizm wśród mieszkańców</w:t>
      </w:r>
    </w:p>
    <w:p w:rsidR="001308E9" w:rsidRPr="00FD4D06" w:rsidRDefault="001308E9" w:rsidP="00407441">
      <w:pPr>
        <w:pStyle w:val="Akapitzlist"/>
        <w:numPr>
          <w:ilvl w:val="0"/>
          <w:numId w:val="62"/>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t>brak współpracy między organizacjami, instytucjami</w:t>
      </w:r>
    </w:p>
    <w:p w:rsidR="001308E9" w:rsidRPr="00FD4D06" w:rsidRDefault="001308E9" w:rsidP="00407441">
      <w:pPr>
        <w:pStyle w:val="Akapitzlist"/>
        <w:numPr>
          <w:ilvl w:val="0"/>
          <w:numId w:val="62"/>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t>brak aktywnych liderów</w:t>
      </w:r>
    </w:p>
    <w:p w:rsidR="001308E9" w:rsidRPr="00FD4D06" w:rsidRDefault="001308E9" w:rsidP="00407441">
      <w:pPr>
        <w:pStyle w:val="Akapitzlist"/>
        <w:numPr>
          <w:ilvl w:val="0"/>
          <w:numId w:val="62"/>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t>brak mieszkań socjalnych</w:t>
      </w:r>
    </w:p>
    <w:p w:rsidR="001308E9" w:rsidRPr="00FD4D06" w:rsidRDefault="001308E9" w:rsidP="00407441">
      <w:pPr>
        <w:pStyle w:val="Akapitzlist"/>
        <w:numPr>
          <w:ilvl w:val="0"/>
          <w:numId w:val="62"/>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t>brak ośrodka wsparcia dla osób starszych, usług opiekuńczych, domu dziennego pobytu, klubów seniora itp.</w:t>
      </w:r>
    </w:p>
    <w:p w:rsidR="001308E9" w:rsidRPr="00FD4D06" w:rsidRDefault="001308E9" w:rsidP="00407441">
      <w:pPr>
        <w:pStyle w:val="Akapitzlist"/>
        <w:numPr>
          <w:ilvl w:val="0"/>
          <w:numId w:val="62"/>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t>brak rodzin zastępczych i wspierających</w:t>
      </w:r>
    </w:p>
    <w:p w:rsidR="001308E9" w:rsidRPr="00FD4D06" w:rsidRDefault="001308E9" w:rsidP="00407441">
      <w:pPr>
        <w:pStyle w:val="Akapitzlist"/>
        <w:numPr>
          <w:ilvl w:val="0"/>
          <w:numId w:val="62"/>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t>brak działań rehabilitacyjnych oraz transportu dzieci niepełnosprawnych do szkół i przedszkoli</w:t>
      </w:r>
    </w:p>
    <w:p w:rsidR="001308E9" w:rsidRPr="00FD4D06" w:rsidRDefault="001308E9" w:rsidP="00407441">
      <w:pPr>
        <w:pStyle w:val="Akapitzlist"/>
        <w:numPr>
          <w:ilvl w:val="0"/>
          <w:numId w:val="62"/>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t>brak młodej kadry pracującej w straży</w:t>
      </w:r>
    </w:p>
    <w:p w:rsidR="001308E9" w:rsidRPr="00FD4D06" w:rsidRDefault="001308E9" w:rsidP="00407441">
      <w:pPr>
        <w:pStyle w:val="Akapitzlist"/>
        <w:numPr>
          <w:ilvl w:val="0"/>
          <w:numId w:val="62"/>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t>mała liczba klubów sportowych zachęcających mieszkańców do aktywności fizycznej</w:t>
      </w:r>
    </w:p>
    <w:p w:rsidR="001308E9" w:rsidRPr="00FD4D06" w:rsidRDefault="001308E9" w:rsidP="00407441">
      <w:pPr>
        <w:pStyle w:val="Akapitzlist"/>
        <w:numPr>
          <w:ilvl w:val="0"/>
          <w:numId w:val="62"/>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t xml:space="preserve">zły stan techniczny hali sportowej na ulicy </w:t>
      </w:r>
      <w:r w:rsidR="003A4A94">
        <w:rPr>
          <w:rFonts w:asciiTheme="minorHAnsi" w:hAnsiTheme="minorHAnsi" w:cs="Arial"/>
          <w:iCs/>
          <w:spacing w:val="4"/>
          <w:sz w:val="22"/>
          <w:szCs w:val="22"/>
        </w:rPr>
        <w:t xml:space="preserve">Głównej (była </w:t>
      </w:r>
      <w:r w:rsidRPr="00FD4D06">
        <w:rPr>
          <w:rFonts w:asciiTheme="minorHAnsi" w:hAnsiTheme="minorHAnsi" w:cs="Arial"/>
          <w:iCs/>
          <w:spacing w:val="4"/>
          <w:sz w:val="22"/>
          <w:szCs w:val="22"/>
        </w:rPr>
        <w:t>Armii Czerwonej</w:t>
      </w:r>
      <w:r w:rsidR="003A4A94">
        <w:rPr>
          <w:rFonts w:asciiTheme="minorHAnsi" w:hAnsiTheme="minorHAnsi" w:cs="Arial"/>
          <w:iCs/>
          <w:spacing w:val="4"/>
          <w:sz w:val="22"/>
          <w:szCs w:val="22"/>
        </w:rPr>
        <w:t>)</w:t>
      </w:r>
      <w:r w:rsidRPr="00FD4D06">
        <w:rPr>
          <w:rFonts w:asciiTheme="minorHAnsi" w:hAnsiTheme="minorHAnsi" w:cs="Arial"/>
          <w:iCs/>
          <w:spacing w:val="4"/>
          <w:sz w:val="22"/>
          <w:szCs w:val="22"/>
        </w:rPr>
        <w:t>.</w:t>
      </w:r>
    </w:p>
    <w:p w:rsidR="001308E9" w:rsidRPr="00FD4D06" w:rsidRDefault="001308E9" w:rsidP="001308E9">
      <w:pPr>
        <w:autoSpaceDE w:val="0"/>
        <w:autoSpaceDN w:val="0"/>
        <w:adjustRightInd w:val="0"/>
        <w:jc w:val="both"/>
        <w:rPr>
          <w:rFonts w:asciiTheme="minorHAnsi" w:hAnsiTheme="minorHAnsi" w:cs="Arial"/>
          <w:b/>
          <w:iCs/>
          <w:spacing w:val="4"/>
        </w:rPr>
      </w:pPr>
    </w:p>
    <w:p w:rsidR="001308E9" w:rsidRPr="00FD4D06" w:rsidRDefault="001308E9" w:rsidP="001308E9">
      <w:pPr>
        <w:autoSpaceDE w:val="0"/>
        <w:autoSpaceDN w:val="0"/>
        <w:adjustRightInd w:val="0"/>
        <w:jc w:val="both"/>
        <w:rPr>
          <w:rFonts w:asciiTheme="minorHAnsi" w:hAnsiTheme="minorHAnsi" w:cs="Arial"/>
          <w:b/>
          <w:iCs/>
          <w:spacing w:val="4"/>
        </w:rPr>
      </w:pPr>
      <w:r w:rsidRPr="00FD4D06">
        <w:rPr>
          <w:rFonts w:asciiTheme="minorHAnsi" w:hAnsiTheme="minorHAnsi" w:cs="Arial"/>
          <w:b/>
          <w:iCs/>
          <w:spacing w:val="4"/>
        </w:rPr>
        <w:t>POTENCJAŁY</w:t>
      </w:r>
    </w:p>
    <w:p w:rsidR="001308E9" w:rsidRPr="00FD4D06" w:rsidRDefault="001308E9" w:rsidP="00407441">
      <w:pPr>
        <w:pStyle w:val="Akapitzlist"/>
        <w:numPr>
          <w:ilvl w:val="0"/>
          <w:numId w:val="61"/>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t>wysoka aktywność władz gminy oraz poszczególnych instytucji w zakresie aktywizacji i integracji społecznej osób zagrożonych wykluczeniem społecznym oraz wykluczonych społecznie; doświadczenie i wykwalifikowana kadra w realizacji tego typu działań,</w:t>
      </w:r>
    </w:p>
    <w:p w:rsidR="001308E9" w:rsidRPr="00FD4D06" w:rsidRDefault="001308E9" w:rsidP="00407441">
      <w:pPr>
        <w:pStyle w:val="Akapitzlist"/>
        <w:numPr>
          <w:ilvl w:val="0"/>
          <w:numId w:val="61"/>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t>stowarzyszenie „Trzcielscy Seniorzy”,</w:t>
      </w:r>
    </w:p>
    <w:p w:rsidR="001308E9" w:rsidRPr="00FD4D06" w:rsidRDefault="001308E9" w:rsidP="00407441">
      <w:pPr>
        <w:pStyle w:val="Akapitzlist"/>
        <w:numPr>
          <w:ilvl w:val="0"/>
          <w:numId w:val="61"/>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t>Gminny Ośrodek Kultury i Sportu (Muzyczne Czwartki, Dożynki gminne),</w:t>
      </w:r>
    </w:p>
    <w:p w:rsidR="001308E9" w:rsidRPr="00FD4D06" w:rsidRDefault="001308E9" w:rsidP="00407441">
      <w:pPr>
        <w:pStyle w:val="Akapitzlist"/>
        <w:numPr>
          <w:ilvl w:val="0"/>
          <w:numId w:val="61"/>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t>Biblioteka Publiczna,</w:t>
      </w:r>
    </w:p>
    <w:p w:rsidR="001308E9" w:rsidRPr="00FD4D06" w:rsidRDefault="001308E9" w:rsidP="00407441">
      <w:pPr>
        <w:pStyle w:val="Akapitzlist"/>
        <w:numPr>
          <w:ilvl w:val="0"/>
          <w:numId w:val="61"/>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t>Fundacja Ramona,</w:t>
      </w:r>
    </w:p>
    <w:p w:rsidR="001308E9" w:rsidRPr="00FD4D06" w:rsidRDefault="001308E9" w:rsidP="00407441">
      <w:pPr>
        <w:pStyle w:val="Akapitzlist"/>
        <w:numPr>
          <w:ilvl w:val="0"/>
          <w:numId w:val="61"/>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lastRenderedPageBreak/>
        <w:t>festiwal muzyczny Hey! Ho! organizowany przez Fundację Ramona,</w:t>
      </w:r>
    </w:p>
    <w:p w:rsidR="001308E9" w:rsidRPr="00FD4D06" w:rsidRDefault="001308E9" w:rsidP="00407441">
      <w:pPr>
        <w:pStyle w:val="Akapitzlist"/>
        <w:numPr>
          <w:ilvl w:val="0"/>
          <w:numId w:val="61"/>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t>Festiwal Zespołów Śpiewaczych „Szparagowe Żniwa”,</w:t>
      </w:r>
    </w:p>
    <w:p w:rsidR="001308E9" w:rsidRPr="00FD4D06" w:rsidRDefault="001308E9" w:rsidP="00407441">
      <w:pPr>
        <w:pStyle w:val="Akapitzlist"/>
        <w:numPr>
          <w:ilvl w:val="0"/>
          <w:numId w:val="61"/>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t xml:space="preserve">współpraca gminy z niemieckimi partnerami zagranicznymi (od 1993 roku z </w:t>
      </w:r>
      <w:proofErr w:type="spellStart"/>
      <w:r w:rsidRPr="00FD4D06">
        <w:rPr>
          <w:rFonts w:asciiTheme="minorHAnsi" w:hAnsiTheme="minorHAnsi" w:cs="Arial"/>
          <w:iCs/>
          <w:spacing w:val="4"/>
          <w:sz w:val="22"/>
          <w:szCs w:val="22"/>
        </w:rPr>
        <w:t>Asendorfem</w:t>
      </w:r>
      <w:proofErr w:type="spellEnd"/>
      <w:r w:rsidRPr="00FD4D06">
        <w:rPr>
          <w:rFonts w:asciiTheme="minorHAnsi" w:hAnsiTheme="minorHAnsi" w:cs="Arial"/>
          <w:iCs/>
          <w:spacing w:val="4"/>
          <w:sz w:val="22"/>
          <w:szCs w:val="22"/>
        </w:rPr>
        <w:t>, a od 2000 roku z Falkenbergiem) - wymiana młodzieży, wymiana doświadczeń straży pożarnych, konferencje i spotkania,</w:t>
      </w:r>
    </w:p>
    <w:p w:rsidR="001308E9" w:rsidRPr="00FD4D06" w:rsidRDefault="001308E9" w:rsidP="00407441">
      <w:pPr>
        <w:pStyle w:val="Akapitzlist"/>
        <w:numPr>
          <w:ilvl w:val="0"/>
          <w:numId w:val="61"/>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t xml:space="preserve">przynależność gminy do Stowarzyszenia Gmin Rzeczpospolitej Polskiej Region Kozła, Euroregionu Pro Europa </w:t>
      </w:r>
      <w:proofErr w:type="spellStart"/>
      <w:r w:rsidRPr="00FD4D06">
        <w:rPr>
          <w:rFonts w:asciiTheme="minorHAnsi" w:hAnsiTheme="minorHAnsi" w:cs="Arial"/>
          <w:iCs/>
          <w:spacing w:val="4"/>
          <w:sz w:val="22"/>
          <w:szCs w:val="22"/>
        </w:rPr>
        <w:t>Viadrina</w:t>
      </w:r>
      <w:proofErr w:type="spellEnd"/>
      <w:r w:rsidRPr="00FD4D06">
        <w:rPr>
          <w:rFonts w:asciiTheme="minorHAnsi" w:hAnsiTheme="minorHAnsi" w:cs="Arial"/>
          <w:iCs/>
          <w:spacing w:val="4"/>
          <w:sz w:val="22"/>
          <w:szCs w:val="22"/>
        </w:rPr>
        <w:t>, Lokalnej Grupy Działania Regionu Kozła, Lokalnej Grupy Rybackiej Obra – Warta -  promocja regionu oraz poprawa jakości życia w regionie poprzez rozwój sportu, turystyki, kultury i przedsiębiorczości, ochronę przyrody i zabytków, rozwój infrastruktury,</w:t>
      </w:r>
    </w:p>
    <w:p w:rsidR="001308E9" w:rsidRPr="00FD4D06" w:rsidRDefault="001308E9" w:rsidP="00407441">
      <w:pPr>
        <w:pStyle w:val="Akapitzlist"/>
        <w:numPr>
          <w:ilvl w:val="0"/>
          <w:numId w:val="61"/>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t>koła i kluby sportowe MGLKS „Obra” Trzciel i MGLKS „Orlęta” Trzciel, kluby piłkarskie, zapaśnicze,</w:t>
      </w:r>
    </w:p>
    <w:p w:rsidR="001308E9" w:rsidRPr="00FD4D06" w:rsidRDefault="001308E9" w:rsidP="00407441">
      <w:pPr>
        <w:pStyle w:val="Akapitzlist"/>
        <w:numPr>
          <w:ilvl w:val="0"/>
          <w:numId w:val="61"/>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t>świetlica organizacji pozarządowych wykorzystywana przez stowarzyszenie „Trzcielscy Seniorzy”,</w:t>
      </w:r>
    </w:p>
    <w:p w:rsidR="001308E9" w:rsidRPr="00FD4D06" w:rsidRDefault="001308E9" w:rsidP="00407441">
      <w:pPr>
        <w:pStyle w:val="Akapitzlist"/>
        <w:numPr>
          <w:ilvl w:val="0"/>
          <w:numId w:val="61"/>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t>świetlica środowiskowa dla dzieci i młodzieży w Domu Kultury,</w:t>
      </w:r>
    </w:p>
    <w:p w:rsidR="001308E9" w:rsidRPr="00FD4D06" w:rsidRDefault="001308E9" w:rsidP="00407441">
      <w:pPr>
        <w:pStyle w:val="Akapitzlist"/>
        <w:numPr>
          <w:ilvl w:val="0"/>
          <w:numId w:val="61"/>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t>cykliczne wydarzenia: Dni Trzciela, Dożynki Gminne i Święto Tańca,</w:t>
      </w:r>
    </w:p>
    <w:p w:rsidR="001308E9" w:rsidRPr="00FD4D06" w:rsidRDefault="001308E9" w:rsidP="00407441">
      <w:pPr>
        <w:pStyle w:val="Akapitzlist"/>
        <w:numPr>
          <w:ilvl w:val="0"/>
          <w:numId w:val="61"/>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t>Gminny Festiwal Piosenki Dziecięcej i Młodzieżowej,</w:t>
      </w:r>
    </w:p>
    <w:p w:rsidR="001308E9" w:rsidRPr="00FD4D06" w:rsidRDefault="001308E9" w:rsidP="00407441">
      <w:pPr>
        <w:pStyle w:val="Akapitzlist"/>
        <w:numPr>
          <w:ilvl w:val="0"/>
          <w:numId w:val="61"/>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t>organizacje wędkarskie,</w:t>
      </w:r>
    </w:p>
    <w:p w:rsidR="001308E9" w:rsidRPr="00FD4D06" w:rsidRDefault="001308E9" w:rsidP="00407441">
      <w:pPr>
        <w:pStyle w:val="Akapitzlist"/>
        <w:numPr>
          <w:ilvl w:val="0"/>
          <w:numId w:val="61"/>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t>Gminny Szkolny Związek Sportowy,</w:t>
      </w:r>
    </w:p>
    <w:p w:rsidR="001308E9" w:rsidRPr="00FD4D06" w:rsidRDefault="001308E9" w:rsidP="00407441">
      <w:pPr>
        <w:pStyle w:val="Akapitzlist"/>
        <w:numPr>
          <w:ilvl w:val="0"/>
          <w:numId w:val="61"/>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t>Komisja Rozwiązywania Problemów Alkoholowych w Trzcielu,</w:t>
      </w:r>
    </w:p>
    <w:p w:rsidR="001308E9" w:rsidRPr="00FD4D06" w:rsidRDefault="001308E9" w:rsidP="00407441">
      <w:pPr>
        <w:pStyle w:val="Akapitzlist"/>
        <w:numPr>
          <w:ilvl w:val="0"/>
          <w:numId w:val="61"/>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t>Komisariat Policji w Trzcielu,</w:t>
      </w:r>
    </w:p>
    <w:p w:rsidR="001308E9" w:rsidRPr="00FD4D06" w:rsidRDefault="001308E9" w:rsidP="00407441">
      <w:pPr>
        <w:pStyle w:val="Akapitzlist"/>
        <w:numPr>
          <w:ilvl w:val="0"/>
          <w:numId w:val="61"/>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t>Ośrodek Pomocy Społecznej,</w:t>
      </w:r>
    </w:p>
    <w:p w:rsidR="001308E9" w:rsidRPr="00FD4D06" w:rsidRDefault="001308E9" w:rsidP="00407441">
      <w:pPr>
        <w:pStyle w:val="Akapitzlist"/>
        <w:numPr>
          <w:ilvl w:val="0"/>
          <w:numId w:val="61"/>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t>Caritas,</w:t>
      </w:r>
    </w:p>
    <w:p w:rsidR="001308E9" w:rsidRPr="00FD4D06" w:rsidRDefault="001308E9" w:rsidP="00407441">
      <w:pPr>
        <w:pStyle w:val="Akapitzlist"/>
        <w:numPr>
          <w:ilvl w:val="0"/>
          <w:numId w:val="61"/>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t>Ochotnicza Straż Pożarna,</w:t>
      </w:r>
    </w:p>
    <w:p w:rsidR="001308E9" w:rsidRPr="00FD4D06" w:rsidRDefault="001308E9" w:rsidP="00407441">
      <w:pPr>
        <w:pStyle w:val="Akapitzlist"/>
        <w:numPr>
          <w:ilvl w:val="0"/>
          <w:numId w:val="61"/>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t>Środowiskowy Dom Samopomocy dla osób niepełnosprawnych,</w:t>
      </w:r>
    </w:p>
    <w:p w:rsidR="001308E9" w:rsidRPr="00FD4D06" w:rsidRDefault="001308E9" w:rsidP="00407441">
      <w:pPr>
        <w:pStyle w:val="Akapitzlist"/>
        <w:numPr>
          <w:ilvl w:val="0"/>
          <w:numId w:val="61"/>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t>współpraca ze spółdzielnią socjalną z możliwością aktywności zawodowej,</w:t>
      </w:r>
    </w:p>
    <w:p w:rsidR="001308E9" w:rsidRPr="00FD4D06" w:rsidRDefault="001308E9" w:rsidP="00407441">
      <w:pPr>
        <w:pStyle w:val="Akapitzlist"/>
        <w:numPr>
          <w:ilvl w:val="0"/>
          <w:numId w:val="61"/>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t>pomieszczenie na placówkę opiekuńczą dla dzieci w wieku 3 lat,</w:t>
      </w:r>
    </w:p>
    <w:p w:rsidR="001308E9" w:rsidRPr="00FD4D06" w:rsidRDefault="001308E9" w:rsidP="00407441">
      <w:pPr>
        <w:pStyle w:val="Akapitzlist"/>
        <w:numPr>
          <w:ilvl w:val="0"/>
          <w:numId w:val="61"/>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t>uczestnictwo mieszkańców w projektach aktywizacji zawodowej,</w:t>
      </w:r>
    </w:p>
    <w:p w:rsidR="001308E9" w:rsidRPr="00FD4D06" w:rsidRDefault="001308E9" w:rsidP="00407441">
      <w:pPr>
        <w:pStyle w:val="Akapitzlist"/>
        <w:numPr>
          <w:ilvl w:val="0"/>
          <w:numId w:val="61"/>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t>plac na stworzenie rehabilitacji zewnętrznej na potrzeby osób niepełnosprawnych,</w:t>
      </w:r>
    </w:p>
    <w:p w:rsidR="001308E9" w:rsidRPr="00FD4D06" w:rsidRDefault="001308E9" w:rsidP="00407441">
      <w:pPr>
        <w:pStyle w:val="Akapitzlist"/>
        <w:numPr>
          <w:ilvl w:val="0"/>
          <w:numId w:val="61"/>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t>Stowarzyszenie Chociszewo Wspólna Przyszłość,</w:t>
      </w:r>
    </w:p>
    <w:p w:rsidR="001308E9" w:rsidRPr="00FD4D06" w:rsidRDefault="001308E9" w:rsidP="00407441">
      <w:pPr>
        <w:pStyle w:val="Akapitzlist"/>
        <w:numPr>
          <w:ilvl w:val="0"/>
          <w:numId w:val="61"/>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t>Ogródek Jordanowski – miejsce rekreacji i wypoczynku (niestety niewykorzystane w pełni),</w:t>
      </w:r>
    </w:p>
    <w:p w:rsidR="001308E9" w:rsidRPr="00FD4D06" w:rsidRDefault="001308E9" w:rsidP="00407441">
      <w:pPr>
        <w:pStyle w:val="Akapitzlist"/>
        <w:numPr>
          <w:ilvl w:val="0"/>
          <w:numId w:val="61"/>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t>obiekty sportowe: stadion miejski, boisko wielofunkcyjne, sala miejska, obiekt rekreacyjny,</w:t>
      </w:r>
    </w:p>
    <w:p w:rsidR="001308E9" w:rsidRPr="00FD4D06" w:rsidRDefault="001308E9" w:rsidP="00407441">
      <w:pPr>
        <w:pStyle w:val="Akapitzlist"/>
        <w:numPr>
          <w:ilvl w:val="0"/>
          <w:numId w:val="61"/>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t>Gminny Zespół Interdyscyplinarny,</w:t>
      </w:r>
    </w:p>
    <w:p w:rsidR="001308E9" w:rsidRPr="00FD4D06" w:rsidRDefault="001308E9" w:rsidP="00407441">
      <w:pPr>
        <w:pStyle w:val="Akapitzlist"/>
        <w:numPr>
          <w:ilvl w:val="0"/>
          <w:numId w:val="61"/>
        </w:numPr>
        <w:autoSpaceDE w:val="0"/>
        <w:autoSpaceDN w:val="0"/>
        <w:adjustRightInd w:val="0"/>
        <w:jc w:val="both"/>
        <w:rPr>
          <w:rFonts w:asciiTheme="minorHAnsi" w:hAnsiTheme="minorHAnsi" w:cs="Arial"/>
          <w:iCs/>
          <w:spacing w:val="4"/>
          <w:sz w:val="22"/>
          <w:szCs w:val="22"/>
        </w:rPr>
      </w:pPr>
      <w:r w:rsidRPr="00FD4D06">
        <w:rPr>
          <w:rFonts w:asciiTheme="minorHAnsi" w:hAnsiTheme="minorHAnsi" w:cs="Arial"/>
          <w:iCs/>
          <w:spacing w:val="4"/>
          <w:sz w:val="22"/>
          <w:szCs w:val="22"/>
        </w:rPr>
        <w:t>Dom Pomocy Społecznej</w:t>
      </w:r>
      <w:r w:rsidR="00FD4D06" w:rsidRPr="00FD4D06">
        <w:rPr>
          <w:rFonts w:asciiTheme="minorHAnsi" w:hAnsiTheme="minorHAnsi" w:cs="Arial"/>
          <w:iCs/>
          <w:spacing w:val="4"/>
          <w:sz w:val="22"/>
          <w:szCs w:val="22"/>
        </w:rPr>
        <w:t>.</w:t>
      </w:r>
    </w:p>
    <w:p w:rsidR="001308E9" w:rsidRDefault="001308E9" w:rsidP="001308E9">
      <w:pPr>
        <w:autoSpaceDE w:val="0"/>
        <w:autoSpaceDN w:val="0"/>
        <w:adjustRightInd w:val="0"/>
        <w:jc w:val="both"/>
        <w:rPr>
          <w:rFonts w:asciiTheme="minorHAnsi" w:hAnsiTheme="minorHAnsi" w:cs="Arial"/>
          <w:iCs/>
          <w:spacing w:val="4"/>
        </w:rPr>
      </w:pPr>
    </w:p>
    <w:p w:rsidR="001308E9" w:rsidRDefault="001308E9" w:rsidP="001308E9">
      <w:pPr>
        <w:autoSpaceDE w:val="0"/>
        <w:autoSpaceDN w:val="0"/>
        <w:adjustRightInd w:val="0"/>
        <w:ind w:firstLine="708"/>
        <w:jc w:val="both"/>
        <w:rPr>
          <w:rFonts w:asciiTheme="minorHAnsi" w:hAnsiTheme="minorHAnsi" w:cs="Arial"/>
          <w:iCs/>
          <w:spacing w:val="4"/>
        </w:rPr>
      </w:pPr>
      <w:r>
        <w:rPr>
          <w:rFonts w:asciiTheme="minorHAnsi" w:hAnsiTheme="minorHAnsi" w:cs="Arial"/>
          <w:iCs/>
          <w:spacing w:val="4"/>
        </w:rPr>
        <w:t xml:space="preserve">Dodatkowo, w poniższym zestawieniu tabelarycznym autorzy podjęli próbę określenia skali problemu i charakteru potrzeb rewitalizacyjnych w odniesieniu do każdego ze zdefiniowanych kryteriów w podziale na poszczególne obszary terytorialne.  Dla obu parametrów </w:t>
      </w:r>
      <w:r>
        <w:rPr>
          <w:rFonts w:asciiTheme="minorHAnsi" w:hAnsiTheme="minorHAnsi" w:cs="Arial"/>
          <w:iCs/>
          <w:spacing w:val="4"/>
        </w:rPr>
        <w:lastRenderedPageBreak/>
        <w:t xml:space="preserve">(skala problemów i potrzeby rewitalizacyjne) określono </w:t>
      </w:r>
      <w:r w:rsidRPr="00062C37">
        <w:rPr>
          <w:rFonts w:asciiTheme="minorHAnsi" w:hAnsiTheme="minorHAnsi" w:cs="Arial"/>
          <w:iCs/>
          <w:spacing w:val="4"/>
        </w:rPr>
        <w:t xml:space="preserve">maksymalną i minimalną </w:t>
      </w:r>
      <w:r>
        <w:rPr>
          <w:rFonts w:asciiTheme="minorHAnsi" w:hAnsiTheme="minorHAnsi" w:cs="Arial"/>
          <w:iCs/>
          <w:spacing w:val="4"/>
        </w:rPr>
        <w:t>liczbę</w:t>
      </w:r>
      <w:r w:rsidRPr="00062C37">
        <w:rPr>
          <w:rFonts w:asciiTheme="minorHAnsi" w:hAnsiTheme="minorHAnsi" w:cs="Arial"/>
          <w:iCs/>
          <w:spacing w:val="4"/>
        </w:rPr>
        <w:t xml:space="preserve"> punktów w poszczególnych kryteriach. Punktacja poszczególnym </w:t>
      </w:r>
      <w:r>
        <w:rPr>
          <w:rFonts w:asciiTheme="minorHAnsi" w:hAnsiTheme="minorHAnsi" w:cs="Arial"/>
          <w:iCs/>
          <w:spacing w:val="4"/>
        </w:rPr>
        <w:t xml:space="preserve">parametrom </w:t>
      </w:r>
      <w:r w:rsidRPr="00062C37">
        <w:rPr>
          <w:rFonts w:asciiTheme="minorHAnsi" w:hAnsiTheme="minorHAnsi" w:cs="Arial"/>
          <w:iCs/>
          <w:spacing w:val="4"/>
        </w:rPr>
        <w:t>nadawano w następującej skali:</w:t>
      </w:r>
    </w:p>
    <w:p w:rsidR="001308E9" w:rsidRPr="00062C37" w:rsidRDefault="001308E9" w:rsidP="001308E9">
      <w:pPr>
        <w:autoSpaceDE w:val="0"/>
        <w:autoSpaceDN w:val="0"/>
        <w:adjustRightInd w:val="0"/>
        <w:ind w:firstLine="708"/>
        <w:jc w:val="both"/>
        <w:rPr>
          <w:rFonts w:asciiTheme="minorHAnsi" w:hAnsiTheme="minorHAnsi" w:cs="Arial"/>
          <w:iCs/>
          <w:spacing w:val="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firstRow="1" w:lastRow="0" w:firstColumn="1" w:lastColumn="0" w:noHBand="0" w:noVBand="1"/>
      </w:tblPr>
      <w:tblGrid>
        <w:gridCol w:w="4531"/>
        <w:gridCol w:w="4531"/>
      </w:tblGrid>
      <w:tr w:rsidR="001308E9" w:rsidTr="001308E9">
        <w:tc>
          <w:tcPr>
            <w:tcW w:w="4531" w:type="dxa"/>
            <w:shd w:val="clear" w:color="auto" w:fill="92D050"/>
          </w:tcPr>
          <w:p w:rsidR="001308E9" w:rsidRPr="00062C37" w:rsidRDefault="001308E9" w:rsidP="001308E9">
            <w:pPr>
              <w:autoSpaceDE w:val="0"/>
              <w:autoSpaceDN w:val="0"/>
              <w:adjustRightInd w:val="0"/>
              <w:jc w:val="both"/>
              <w:rPr>
                <w:rFonts w:asciiTheme="minorHAnsi" w:hAnsiTheme="minorHAnsi" w:cs="Arial"/>
                <w:b/>
                <w:iCs/>
                <w:spacing w:val="4"/>
              </w:rPr>
            </w:pPr>
            <w:r w:rsidRPr="00062C37">
              <w:rPr>
                <w:rFonts w:asciiTheme="minorHAnsi" w:hAnsiTheme="minorHAnsi" w:cs="Arial"/>
                <w:b/>
                <w:iCs/>
                <w:spacing w:val="4"/>
              </w:rPr>
              <w:t>SKALA PROBLEMU:</w:t>
            </w:r>
          </w:p>
          <w:p w:rsidR="001308E9" w:rsidRPr="00062C37" w:rsidRDefault="001308E9" w:rsidP="00407441">
            <w:pPr>
              <w:pStyle w:val="Akapitzlist"/>
              <w:numPr>
                <w:ilvl w:val="0"/>
                <w:numId w:val="60"/>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nieistotna – 0 punktów,</w:t>
            </w:r>
          </w:p>
          <w:p w:rsidR="001308E9" w:rsidRPr="00062C37" w:rsidRDefault="001308E9" w:rsidP="00407441">
            <w:pPr>
              <w:pStyle w:val="Akapitzlist"/>
              <w:numPr>
                <w:ilvl w:val="0"/>
                <w:numId w:val="60"/>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niewielka– 1 punkt,</w:t>
            </w:r>
          </w:p>
          <w:p w:rsidR="001308E9" w:rsidRPr="00062C37" w:rsidRDefault="001308E9" w:rsidP="00407441">
            <w:pPr>
              <w:pStyle w:val="Akapitzlist"/>
              <w:numPr>
                <w:ilvl w:val="0"/>
                <w:numId w:val="60"/>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umiarkowana– 2 punkty,</w:t>
            </w:r>
          </w:p>
          <w:p w:rsidR="001308E9" w:rsidRPr="00062C37" w:rsidRDefault="001308E9" w:rsidP="00407441">
            <w:pPr>
              <w:pStyle w:val="Akapitzlist"/>
              <w:numPr>
                <w:ilvl w:val="0"/>
                <w:numId w:val="60"/>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istotna– 3 punkty,</w:t>
            </w:r>
          </w:p>
          <w:p w:rsidR="001308E9" w:rsidRPr="006E2FCE" w:rsidRDefault="001308E9" w:rsidP="001308E9">
            <w:pPr>
              <w:pStyle w:val="Akapitzlist"/>
              <w:numPr>
                <w:ilvl w:val="0"/>
                <w:numId w:val="60"/>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bardzo duża– 4 punkty.</w:t>
            </w:r>
          </w:p>
        </w:tc>
        <w:tc>
          <w:tcPr>
            <w:tcW w:w="4531" w:type="dxa"/>
            <w:shd w:val="clear" w:color="auto" w:fill="92D050"/>
          </w:tcPr>
          <w:p w:rsidR="001308E9" w:rsidRPr="00062C37" w:rsidRDefault="001308E9" w:rsidP="001308E9">
            <w:pPr>
              <w:autoSpaceDE w:val="0"/>
              <w:autoSpaceDN w:val="0"/>
              <w:adjustRightInd w:val="0"/>
              <w:jc w:val="both"/>
              <w:rPr>
                <w:rFonts w:asciiTheme="minorHAnsi" w:hAnsiTheme="minorHAnsi" w:cs="Arial"/>
                <w:b/>
                <w:iCs/>
                <w:spacing w:val="4"/>
              </w:rPr>
            </w:pPr>
            <w:r w:rsidRPr="00062C37">
              <w:rPr>
                <w:rFonts w:asciiTheme="minorHAnsi" w:hAnsiTheme="minorHAnsi" w:cs="Arial"/>
                <w:b/>
                <w:iCs/>
                <w:spacing w:val="4"/>
              </w:rPr>
              <w:t>CHARAKTER POTRZEB:</w:t>
            </w:r>
          </w:p>
          <w:p w:rsidR="001308E9" w:rsidRPr="00062C37" w:rsidRDefault="001308E9" w:rsidP="00407441">
            <w:pPr>
              <w:pStyle w:val="Akapitzlist"/>
              <w:numPr>
                <w:ilvl w:val="0"/>
                <w:numId w:val="59"/>
              </w:numPr>
              <w:autoSpaceDE w:val="0"/>
              <w:autoSpaceDN w:val="0"/>
              <w:adjustRightInd w:val="0"/>
              <w:jc w:val="both"/>
              <w:rPr>
                <w:rFonts w:asciiTheme="minorHAnsi" w:hAnsiTheme="minorHAnsi" w:cs="Arial"/>
                <w:iCs/>
                <w:spacing w:val="4"/>
              </w:rPr>
            </w:pPr>
            <w:r>
              <w:rPr>
                <w:rFonts w:asciiTheme="minorHAnsi" w:hAnsiTheme="minorHAnsi" w:cs="Arial"/>
                <w:iCs/>
                <w:spacing w:val="4"/>
              </w:rPr>
              <w:t>brak</w:t>
            </w:r>
            <w:r w:rsidRPr="00062C37">
              <w:rPr>
                <w:rFonts w:asciiTheme="minorHAnsi" w:hAnsiTheme="minorHAnsi" w:cs="Arial"/>
                <w:iCs/>
                <w:spacing w:val="4"/>
              </w:rPr>
              <w:t xml:space="preserve"> – 0 punktów,</w:t>
            </w:r>
          </w:p>
          <w:p w:rsidR="001308E9" w:rsidRPr="00062C37" w:rsidRDefault="001308E9" w:rsidP="00407441">
            <w:pPr>
              <w:pStyle w:val="Akapitzlist"/>
              <w:numPr>
                <w:ilvl w:val="0"/>
                <w:numId w:val="59"/>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niewielki– 1 punkt,</w:t>
            </w:r>
          </w:p>
          <w:p w:rsidR="001308E9" w:rsidRPr="00062C37" w:rsidRDefault="001308E9" w:rsidP="00407441">
            <w:pPr>
              <w:pStyle w:val="Akapitzlist"/>
              <w:numPr>
                <w:ilvl w:val="0"/>
                <w:numId w:val="59"/>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umiarkowany– 2 punkty,</w:t>
            </w:r>
          </w:p>
          <w:p w:rsidR="001308E9" w:rsidRPr="00062C37" w:rsidRDefault="001308E9" w:rsidP="00407441">
            <w:pPr>
              <w:pStyle w:val="Akapitzlist"/>
              <w:numPr>
                <w:ilvl w:val="0"/>
                <w:numId w:val="59"/>
              </w:numPr>
              <w:autoSpaceDE w:val="0"/>
              <w:autoSpaceDN w:val="0"/>
              <w:adjustRightInd w:val="0"/>
              <w:jc w:val="both"/>
              <w:rPr>
                <w:rFonts w:asciiTheme="minorHAnsi" w:hAnsiTheme="minorHAnsi" w:cs="Arial"/>
                <w:iCs/>
                <w:spacing w:val="4"/>
              </w:rPr>
            </w:pPr>
            <w:r>
              <w:rPr>
                <w:rFonts w:asciiTheme="minorHAnsi" w:hAnsiTheme="minorHAnsi" w:cs="Arial"/>
                <w:iCs/>
                <w:spacing w:val="4"/>
              </w:rPr>
              <w:t xml:space="preserve">znaczący </w:t>
            </w:r>
            <w:r w:rsidRPr="00062C37">
              <w:rPr>
                <w:rFonts w:asciiTheme="minorHAnsi" w:hAnsiTheme="minorHAnsi" w:cs="Arial"/>
                <w:iCs/>
                <w:spacing w:val="4"/>
              </w:rPr>
              <w:t>– 3 punkty,</w:t>
            </w:r>
          </w:p>
          <w:p w:rsidR="001308E9" w:rsidRPr="006E2FCE" w:rsidRDefault="001308E9" w:rsidP="001308E9">
            <w:pPr>
              <w:pStyle w:val="Akapitzlist"/>
              <w:numPr>
                <w:ilvl w:val="0"/>
                <w:numId w:val="59"/>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bardzo duży– 4 punkty.</w:t>
            </w:r>
          </w:p>
        </w:tc>
      </w:tr>
    </w:tbl>
    <w:p w:rsidR="001308E9" w:rsidRDefault="001308E9" w:rsidP="001308E9">
      <w:pPr>
        <w:autoSpaceDE w:val="0"/>
        <w:autoSpaceDN w:val="0"/>
        <w:adjustRightInd w:val="0"/>
        <w:jc w:val="both"/>
        <w:rPr>
          <w:rFonts w:asciiTheme="minorHAnsi" w:hAnsiTheme="minorHAnsi" w:cs="Arial"/>
          <w:b/>
          <w:iCs/>
          <w:spacing w:val="4"/>
        </w:rPr>
      </w:pPr>
    </w:p>
    <w:p w:rsidR="001308E9" w:rsidRPr="00062C37" w:rsidRDefault="001308E9" w:rsidP="001308E9">
      <w:pPr>
        <w:autoSpaceDE w:val="0"/>
        <w:autoSpaceDN w:val="0"/>
        <w:adjustRightInd w:val="0"/>
        <w:ind w:firstLine="708"/>
        <w:jc w:val="both"/>
        <w:rPr>
          <w:rFonts w:asciiTheme="minorHAnsi" w:hAnsiTheme="minorHAnsi" w:cs="Arial"/>
          <w:iCs/>
          <w:spacing w:val="4"/>
        </w:rPr>
      </w:pPr>
      <w:r w:rsidRPr="00062C37">
        <w:rPr>
          <w:rFonts w:asciiTheme="minorHAnsi" w:hAnsiTheme="minorHAnsi" w:cs="Arial"/>
          <w:iCs/>
          <w:spacing w:val="4"/>
        </w:rPr>
        <w:t xml:space="preserve">Następnym etapem analizy było określenie jakościowego </w:t>
      </w:r>
      <w:r>
        <w:rPr>
          <w:rFonts w:asciiTheme="minorHAnsi" w:hAnsiTheme="minorHAnsi" w:cs="Arial"/>
          <w:iCs/>
          <w:spacing w:val="4"/>
        </w:rPr>
        <w:t>oddziaływania</w:t>
      </w:r>
      <w:r w:rsidRPr="00062C37">
        <w:rPr>
          <w:rFonts w:asciiTheme="minorHAnsi" w:hAnsiTheme="minorHAnsi" w:cs="Arial"/>
          <w:iCs/>
          <w:spacing w:val="4"/>
        </w:rPr>
        <w:t xml:space="preserve"> poszczególnych </w:t>
      </w:r>
      <w:r>
        <w:rPr>
          <w:rFonts w:asciiTheme="minorHAnsi" w:hAnsiTheme="minorHAnsi" w:cs="Arial"/>
          <w:iCs/>
          <w:spacing w:val="4"/>
        </w:rPr>
        <w:t>parametrów</w:t>
      </w:r>
      <w:r w:rsidRPr="00062C37">
        <w:rPr>
          <w:rFonts w:asciiTheme="minorHAnsi" w:hAnsiTheme="minorHAnsi" w:cs="Arial"/>
          <w:iCs/>
          <w:spacing w:val="4"/>
        </w:rPr>
        <w:t xml:space="preserve"> na poszczególne kryteria i przypisanie ocen punktowych. W poniższej tabeli szczegółowo zobrazowano przeprowadzoną analizę.</w:t>
      </w:r>
    </w:p>
    <w:p w:rsidR="001308E9" w:rsidRDefault="001308E9" w:rsidP="001308E9">
      <w:pPr>
        <w:autoSpaceDE w:val="0"/>
        <w:autoSpaceDN w:val="0"/>
        <w:adjustRightInd w:val="0"/>
        <w:spacing w:after="120" w:line="240" w:lineRule="auto"/>
        <w:jc w:val="both"/>
        <w:rPr>
          <w:rFonts w:asciiTheme="minorHAnsi" w:hAnsiTheme="minorHAnsi" w:cs="Arial"/>
          <w:iCs/>
          <w:spacing w:val="4"/>
        </w:rPr>
      </w:pPr>
    </w:p>
    <w:p w:rsidR="001308E9" w:rsidRPr="00062C37" w:rsidRDefault="001308E9" w:rsidP="001308E9">
      <w:pPr>
        <w:pStyle w:val="Legenda"/>
        <w:rPr>
          <w:rFonts w:ascii="Arial" w:hAnsi="Arial" w:cs="Arial"/>
          <w:i w:val="0"/>
          <w:iCs w:val="0"/>
          <w:color w:val="auto"/>
          <w:spacing w:val="4"/>
          <w:sz w:val="22"/>
          <w:szCs w:val="22"/>
        </w:rPr>
      </w:pPr>
      <w:bookmarkStart w:id="50" w:name="_Toc486508721"/>
      <w:r>
        <w:rPr>
          <w:b/>
          <w:i w:val="0"/>
          <w:color w:val="auto"/>
          <w:sz w:val="22"/>
          <w:szCs w:val="22"/>
        </w:rPr>
        <w:t>Tabela</w:t>
      </w:r>
      <w:r w:rsidRPr="00231B7D">
        <w:rPr>
          <w:b/>
          <w:i w:val="0"/>
          <w:color w:val="auto"/>
          <w:sz w:val="22"/>
          <w:szCs w:val="22"/>
        </w:rPr>
        <w:t xml:space="preserve"> </w:t>
      </w:r>
      <w:r>
        <w:rPr>
          <w:b/>
          <w:i w:val="0"/>
          <w:color w:val="auto"/>
          <w:sz w:val="22"/>
          <w:szCs w:val="22"/>
        </w:rPr>
        <w:fldChar w:fldCharType="begin"/>
      </w:r>
      <w:r>
        <w:rPr>
          <w:b/>
          <w:i w:val="0"/>
          <w:color w:val="auto"/>
          <w:sz w:val="22"/>
          <w:szCs w:val="22"/>
        </w:rPr>
        <w:instrText xml:space="preserve"> SEQ Tabela \* ARABIC </w:instrText>
      </w:r>
      <w:r>
        <w:rPr>
          <w:b/>
          <w:i w:val="0"/>
          <w:color w:val="auto"/>
          <w:sz w:val="22"/>
          <w:szCs w:val="22"/>
        </w:rPr>
        <w:fldChar w:fldCharType="separate"/>
      </w:r>
      <w:r w:rsidR="00F927AF">
        <w:rPr>
          <w:b/>
          <w:i w:val="0"/>
          <w:noProof/>
          <w:color w:val="auto"/>
          <w:sz w:val="22"/>
          <w:szCs w:val="22"/>
        </w:rPr>
        <w:t>7</w:t>
      </w:r>
      <w:r>
        <w:rPr>
          <w:b/>
          <w:i w:val="0"/>
          <w:color w:val="auto"/>
          <w:sz w:val="22"/>
          <w:szCs w:val="22"/>
        </w:rPr>
        <w:fldChar w:fldCharType="end"/>
      </w:r>
      <w:r w:rsidRPr="00231B7D">
        <w:rPr>
          <w:i w:val="0"/>
          <w:color w:val="auto"/>
          <w:sz w:val="22"/>
          <w:szCs w:val="22"/>
        </w:rPr>
        <w:t xml:space="preserve"> </w:t>
      </w:r>
      <w:r>
        <w:rPr>
          <w:i w:val="0"/>
          <w:color w:val="auto"/>
          <w:sz w:val="22"/>
          <w:szCs w:val="22"/>
        </w:rPr>
        <w:t>Skala i charakter potrzeb rewitalizacyjnych – sfera społeczna</w:t>
      </w:r>
      <w:bookmarkEnd w:id="50"/>
    </w:p>
    <w:tbl>
      <w:tblPr>
        <w:tblStyle w:val="Tabela-Siatka"/>
        <w:tblW w:w="5000" w:type="pct"/>
        <w:jc w:val="center"/>
        <w:tblLook w:val="04A0" w:firstRow="1" w:lastRow="0" w:firstColumn="1" w:lastColumn="0" w:noHBand="0" w:noVBand="1"/>
      </w:tblPr>
      <w:tblGrid>
        <w:gridCol w:w="2081"/>
        <w:gridCol w:w="646"/>
        <w:gridCol w:w="9"/>
        <w:gridCol w:w="641"/>
        <w:gridCol w:w="656"/>
        <w:gridCol w:w="656"/>
        <w:gridCol w:w="656"/>
        <w:gridCol w:w="656"/>
        <w:gridCol w:w="656"/>
        <w:gridCol w:w="658"/>
        <w:gridCol w:w="656"/>
        <w:gridCol w:w="656"/>
        <w:gridCol w:w="661"/>
      </w:tblGrid>
      <w:tr w:rsidR="001308E9" w:rsidRPr="009D5076" w:rsidTr="001308E9">
        <w:trPr>
          <w:gridAfter w:val="10"/>
          <w:wAfter w:w="3527" w:type="pct"/>
          <w:trHeight w:val="340"/>
          <w:jc w:val="center"/>
        </w:trPr>
        <w:tc>
          <w:tcPr>
            <w:tcW w:w="1121" w:type="pct"/>
            <w:vMerge w:val="restart"/>
          </w:tcPr>
          <w:p w:rsidR="001308E9" w:rsidRPr="009D5076"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r w:rsidRPr="009D5076">
              <w:rPr>
                <w:rFonts w:asciiTheme="minorHAnsi" w:hAnsiTheme="minorHAnsi" w:cs="Arial"/>
                <w:b/>
                <w:iCs/>
                <w:spacing w:val="4"/>
                <w:sz w:val="18"/>
                <w:szCs w:val="18"/>
              </w:rPr>
              <w:t>Kryterium</w:t>
            </w:r>
          </w:p>
        </w:tc>
        <w:tc>
          <w:tcPr>
            <w:tcW w:w="353" w:type="pct"/>
            <w:gridSpan w:val="2"/>
          </w:tcPr>
          <w:p w:rsidR="001308E9" w:rsidRPr="009D5076"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p>
        </w:tc>
      </w:tr>
      <w:tr w:rsidR="001308E9" w:rsidRPr="00A42566" w:rsidTr="001308E9">
        <w:trPr>
          <w:jc w:val="center"/>
        </w:trPr>
        <w:tc>
          <w:tcPr>
            <w:tcW w:w="1121" w:type="pct"/>
            <w:vMerge/>
          </w:tcPr>
          <w:p w:rsidR="001308E9" w:rsidRPr="009D5076"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p>
        </w:tc>
        <w:tc>
          <w:tcPr>
            <w:tcW w:w="348" w:type="pct"/>
          </w:tcPr>
          <w:p w:rsidR="001308E9" w:rsidRPr="009D5076"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r w:rsidRPr="009D5076">
              <w:rPr>
                <w:rFonts w:asciiTheme="minorHAnsi" w:hAnsiTheme="minorHAnsi" w:cs="Arial"/>
                <w:b/>
                <w:iCs/>
                <w:spacing w:val="4"/>
                <w:sz w:val="18"/>
                <w:szCs w:val="18"/>
              </w:rPr>
              <w:t>1</w:t>
            </w:r>
          </w:p>
        </w:tc>
        <w:tc>
          <w:tcPr>
            <w:tcW w:w="350" w:type="pct"/>
            <w:gridSpan w:val="2"/>
          </w:tcPr>
          <w:p w:rsidR="001308E9" w:rsidRPr="009D5076"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r w:rsidRPr="009D5076">
              <w:rPr>
                <w:rFonts w:asciiTheme="minorHAnsi" w:hAnsiTheme="minorHAnsi" w:cs="Arial"/>
                <w:b/>
                <w:iCs/>
                <w:spacing w:val="4"/>
                <w:sz w:val="18"/>
                <w:szCs w:val="18"/>
              </w:rPr>
              <w:t>2</w:t>
            </w:r>
          </w:p>
        </w:tc>
        <w:tc>
          <w:tcPr>
            <w:tcW w:w="353" w:type="pct"/>
          </w:tcPr>
          <w:p w:rsidR="001308E9" w:rsidRPr="009D5076"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r w:rsidRPr="009D5076">
              <w:rPr>
                <w:rFonts w:asciiTheme="minorHAnsi" w:hAnsiTheme="minorHAnsi" w:cs="Arial"/>
                <w:b/>
                <w:iCs/>
                <w:spacing w:val="4"/>
                <w:sz w:val="18"/>
                <w:szCs w:val="18"/>
              </w:rPr>
              <w:t>3</w:t>
            </w:r>
          </w:p>
        </w:tc>
        <w:tc>
          <w:tcPr>
            <w:tcW w:w="353" w:type="pct"/>
          </w:tcPr>
          <w:p w:rsidR="001308E9" w:rsidRPr="009D5076"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r w:rsidRPr="009D5076">
              <w:rPr>
                <w:rFonts w:asciiTheme="minorHAnsi" w:hAnsiTheme="minorHAnsi" w:cs="Arial"/>
                <w:b/>
                <w:iCs/>
                <w:spacing w:val="4"/>
                <w:sz w:val="18"/>
                <w:szCs w:val="18"/>
              </w:rPr>
              <w:t>4</w:t>
            </w:r>
          </w:p>
        </w:tc>
        <w:tc>
          <w:tcPr>
            <w:tcW w:w="353" w:type="pct"/>
          </w:tcPr>
          <w:p w:rsidR="001308E9" w:rsidRPr="009D5076"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r w:rsidRPr="009D5076">
              <w:rPr>
                <w:rFonts w:asciiTheme="minorHAnsi" w:hAnsiTheme="minorHAnsi" w:cs="Arial"/>
                <w:b/>
                <w:iCs/>
                <w:spacing w:val="4"/>
                <w:sz w:val="18"/>
                <w:szCs w:val="18"/>
              </w:rPr>
              <w:t>5</w:t>
            </w:r>
          </w:p>
        </w:tc>
        <w:tc>
          <w:tcPr>
            <w:tcW w:w="353" w:type="pct"/>
          </w:tcPr>
          <w:p w:rsidR="001308E9" w:rsidRPr="009D5076"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r w:rsidRPr="009D5076">
              <w:rPr>
                <w:rFonts w:asciiTheme="minorHAnsi" w:hAnsiTheme="minorHAnsi" w:cs="Arial"/>
                <w:b/>
                <w:iCs/>
                <w:spacing w:val="4"/>
                <w:sz w:val="18"/>
                <w:szCs w:val="18"/>
              </w:rPr>
              <w:t>6</w:t>
            </w:r>
          </w:p>
        </w:tc>
        <w:tc>
          <w:tcPr>
            <w:tcW w:w="353" w:type="pct"/>
          </w:tcPr>
          <w:p w:rsidR="001308E9" w:rsidRPr="009D5076"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r w:rsidRPr="009D5076">
              <w:rPr>
                <w:rFonts w:asciiTheme="minorHAnsi" w:hAnsiTheme="minorHAnsi" w:cs="Arial"/>
                <w:b/>
                <w:iCs/>
                <w:spacing w:val="4"/>
                <w:sz w:val="18"/>
                <w:szCs w:val="18"/>
              </w:rPr>
              <w:t>7</w:t>
            </w:r>
          </w:p>
        </w:tc>
        <w:tc>
          <w:tcPr>
            <w:tcW w:w="354" w:type="pct"/>
          </w:tcPr>
          <w:p w:rsidR="001308E9" w:rsidRPr="009D5076"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r w:rsidRPr="009D5076">
              <w:rPr>
                <w:rFonts w:asciiTheme="minorHAnsi" w:hAnsiTheme="minorHAnsi" w:cs="Arial"/>
                <w:b/>
                <w:iCs/>
                <w:spacing w:val="4"/>
                <w:sz w:val="18"/>
                <w:szCs w:val="18"/>
              </w:rPr>
              <w:t>8</w:t>
            </w:r>
          </w:p>
        </w:tc>
        <w:tc>
          <w:tcPr>
            <w:tcW w:w="353" w:type="pct"/>
          </w:tcPr>
          <w:p w:rsidR="001308E9" w:rsidRPr="009D5076"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r w:rsidRPr="009D5076">
              <w:rPr>
                <w:rFonts w:asciiTheme="minorHAnsi" w:hAnsiTheme="minorHAnsi" w:cs="Arial"/>
                <w:b/>
                <w:iCs/>
                <w:spacing w:val="4"/>
                <w:sz w:val="18"/>
                <w:szCs w:val="18"/>
              </w:rPr>
              <w:t>9</w:t>
            </w:r>
          </w:p>
        </w:tc>
        <w:tc>
          <w:tcPr>
            <w:tcW w:w="353" w:type="pct"/>
          </w:tcPr>
          <w:p w:rsidR="001308E9" w:rsidRPr="009D5076"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r w:rsidRPr="009D5076">
              <w:rPr>
                <w:rFonts w:asciiTheme="minorHAnsi" w:hAnsiTheme="minorHAnsi" w:cs="Arial"/>
                <w:b/>
                <w:iCs/>
                <w:spacing w:val="4"/>
                <w:sz w:val="18"/>
                <w:szCs w:val="18"/>
              </w:rPr>
              <w:t>10</w:t>
            </w:r>
          </w:p>
        </w:tc>
        <w:tc>
          <w:tcPr>
            <w:tcW w:w="356" w:type="pct"/>
          </w:tcPr>
          <w:p w:rsidR="001308E9" w:rsidRPr="009D5076"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r w:rsidRPr="009D5076">
              <w:rPr>
                <w:rFonts w:asciiTheme="minorHAnsi" w:hAnsiTheme="minorHAnsi" w:cs="Arial"/>
                <w:b/>
                <w:iCs/>
                <w:spacing w:val="4"/>
                <w:sz w:val="18"/>
                <w:szCs w:val="18"/>
              </w:rPr>
              <w:t>11</w:t>
            </w:r>
          </w:p>
        </w:tc>
      </w:tr>
      <w:tr w:rsidR="001308E9" w:rsidRPr="00A42566" w:rsidTr="001308E9">
        <w:trPr>
          <w:jc w:val="center"/>
        </w:trPr>
        <w:tc>
          <w:tcPr>
            <w:tcW w:w="1121" w:type="pct"/>
            <w:shd w:val="clear" w:color="auto" w:fill="00B050"/>
          </w:tcPr>
          <w:p w:rsidR="001308E9" w:rsidRPr="00A42566" w:rsidRDefault="001308E9" w:rsidP="001308E9">
            <w:pPr>
              <w:spacing w:line="240" w:lineRule="auto"/>
              <w:jc w:val="center"/>
              <w:rPr>
                <w:rFonts w:asciiTheme="minorHAnsi" w:hAnsiTheme="minorHAnsi"/>
                <w:b/>
                <w:bCs/>
                <w:color w:val="FFFFFF" w:themeColor="background1"/>
                <w:sz w:val="18"/>
                <w:szCs w:val="18"/>
              </w:rPr>
            </w:pPr>
            <w:r w:rsidRPr="00A42566">
              <w:rPr>
                <w:rFonts w:asciiTheme="minorHAnsi" w:hAnsiTheme="minorHAnsi"/>
                <w:b/>
                <w:bCs/>
                <w:color w:val="FFFFFF" w:themeColor="background1"/>
                <w:sz w:val="18"/>
                <w:szCs w:val="18"/>
              </w:rPr>
              <w:t>Poziom ubóstwa</w:t>
            </w:r>
          </w:p>
        </w:tc>
        <w:tc>
          <w:tcPr>
            <w:tcW w:w="348"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0" w:type="pct"/>
            <w:gridSpan w:val="2"/>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4"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6"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r>
      <w:tr w:rsidR="001308E9" w:rsidRPr="00A42566" w:rsidTr="001308E9">
        <w:trPr>
          <w:jc w:val="center"/>
        </w:trPr>
        <w:tc>
          <w:tcPr>
            <w:tcW w:w="1121" w:type="pct"/>
            <w:shd w:val="clear" w:color="auto" w:fill="FFFFFF" w:themeFill="background1"/>
          </w:tcPr>
          <w:p w:rsidR="001308E9" w:rsidRPr="00A42566" w:rsidRDefault="001308E9" w:rsidP="001308E9">
            <w:pPr>
              <w:spacing w:line="240" w:lineRule="auto"/>
              <w:jc w:val="center"/>
              <w:rPr>
                <w:rFonts w:asciiTheme="minorHAnsi" w:hAnsiTheme="minorHAnsi"/>
                <w:bCs/>
                <w:sz w:val="18"/>
                <w:szCs w:val="18"/>
              </w:rPr>
            </w:pPr>
            <w:r w:rsidRPr="00A42566">
              <w:rPr>
                <w:rFonts w:asciiTheme="minorHAnsi" w:hAnsiTheme="minorHAnsi" w:cs="Arial"/>
                <w:iCs/>
                <w:spacing w:val="4"/>
                <w:sz w:val="18"/>
                <w:szCs w:val="18"/>
              </w:rPr>
              <w:t>Skala problemów</w:t>
            </w:r>
          </w:p>
        </w:tc>
        <w:tc>
          <w:tcPr>
            <w:tcW w:w="348" w:type="pct"/>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0" w:type="pct"/>
            <w:gridSpan w:val="2"/>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3" w:type="pct"/>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253617"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auto"/>
          </w:tcPr>
          <w:p w:rsidR="001308E9" w:rsidRPr="00253617"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4" w:type="pct"/>
            <w:shd w:val="clear" w:color="auto" w:fill="auto"/>
          </w:tcPr>
          <w:p w:rsidR="001308E9" w:rsidRPr="00253617"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auto"/>
          </w:tcPr>
          <w:p w:rsidR="001308E9" w:rsidRPr="00253617"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auto"/>
          </w:tcPr>
          <w:p w:rsidR="001308E9" w:rsidRPr="00253617"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6" w:type="pct"/>
            <w:shd w:val="clear" w:color="auto" w:fill="auto"/>
          </w:tcPr>
          <w:p w:rsidR="001308E9"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r>
      <w:tr w:rsidR="001308E9" w:rsidRPr="00A42566" w:rsidTr="001308E9">
        <w:trPr>
          <w:jc w:val="center"/>
        </w:trPr>
        <w:tc>
          <w:tcPr>
            <w:tcW w:w="1121" w:type="pct"/>
            <w:shd w:val="clear" w:color="auto" w:fill="FFFFFF" w:themeFill="background1"/>
          </w:tcPr>
          <w:p w:rsidR="001308E9" w:rsidRPr="00A42566" w:rsidRDefault="001308E9" w:rsidP="001308E9">
            <w:pPr>
              <w:spacing w:line="240" w:lineRule="auto"/>
              <w:jc w:val="center"/>
              <w:rPr>
                <w:rFonts w:asciiTheme="minorHAnsi" w:hAnsiTheme="minorHAnsi"/>
                <w:bCs/>
                <w:sz w:val="18"/>
                <w:szCs w:val="18"/>
              </w:rPr>
            </w:pPr>
            <w:r w:rsidRPr="00A42566">
              <w:rPr>
                <w:rFonts w:asciiTheme="minorHAnsi" w:hAnsiTheme="minorHAnsi" w:cs="Arial"/>
                <w:iCs/>
                <w:spacing w:val="4"/>
                <w:sz w:val="18"/>
                <w:szCs w:val="18"/>
              </w:rPr>
              <w:t>Charakter potrzeb</w:t>
            </w:r>
          </w:p>
        </w:tc>
        <w:tc>
          <w:tcPr>
            <w:tcW w:w="348" w:type="pct"/>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0" w:type="pct"/>
            <w:gridSpan w:val="2"/>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3" w:type="pct"/>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253617"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auto"/>
          </w:tcPr>
          <w:p w:rsidR="001308E9" w:rsidRPr="00253617"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4" w:type="pct"/>
            <w:shd w:val="clear" w:color="auto" w:fill="auto"/>
          </w:tcPr>
          <w:p w:rsidR="001308E9" w:rsidRPr="00253617"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auto"/>
          </w:tcPr>
          <w:p w:rsidR="001308E9" w:rsidRPr="00253617"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auto"/>
          </w:tcPr>
          <w:p w:rsidR="001308E9" w:rsidRPr="00253617"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6" w:type="pct"/>
            <w:shd w:val="clear" w:color="auto" w:fill="auto"/>
          </w:tcPr>
          <w:p w:rsidR="001308E9"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r>
      <w:tr w:rsidR="001308E9" w:rsidRPr="00A42566" w:rsidTr="001308E9">
        <w:trPr>
          <w:jc w:val="center"/>
        </w:trPr>
        <w:tc>
          <w:tcPr>
            <w:tcW w:w="1121" w:type="pct"/>
            <w:shd w:val="clear" w:color="auto" w:fill="00B050"/>
          </w:tcPr>
          <w:p w:rsidR="001308E9" w:rsidRPr="00A42566" w:rsidRDefault="001308E9" w:rsidP="001308E9">
            <w:pPr>
              <w:spacing w:line="240" w:lineRule="auto"/>
              <w:jc w:val="center"/>
              <w:rPr>
                <w:rFonts w:asciiTheme="minorHAnsi" w:hAnsiTheme="minorHAnsi"/>
                <w:b/>
                <w:bCs/>
                <w:color w:val="FFFFFF" w:themeColor="background1"/>
                <w:sz w:val="18"/>
                <w:szCs w:val="18"/>
              </w:rPr>
            </w:pPr>
            <w:r w:rsidRPr="00A42566">
              <w:rPr>
                <w:rFonts w:asciiTheme="minorHAnsi" w:hAnsiTheme="minorHAnsi"/>
                <w:b/>
                <w:bCs/>
                <w:color w:val="FFFFFF" w:themeColor="background1"/>
                <w:sz w:val="18"/>
                <w:szCs w:val="18"/>
              </w:rPr>
              <w:t>Poziom obciążenia demograficznego</w:t>
            </w:r>
          </w:p>
        </w:tc>
        <w:tc>
          <w:tcPr>
            <w:tcW w:w="348"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0" w:type="pct"/>
            <w:gridSpan w:val="2"/>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4"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6"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r>
      <w:tr w:rsidR="001308E9" w:rsidRPr="00A42566" w:rsidTr="001308E9">
        <w:trPr>
          <w:trHeight w:val="198"/>
          <w:jc w:val="center"/>
        </w:trPr>
        <w:tc>
          <w:tcPr>
            <w:tcW w:w="1121" w:type="pct"/>
            <w:shd w:val="clear" w:color="auto" w:fill="FFFFFF" w:themeFill="background1"/>
          </w:tcPr>
          <w:p w:rsidR="001308E9" w:rsidRPr="00A42566" w:rsidRDefault="001308E9" w:rsidP="001308E9">
            <w:pPr>
              <w:jc w:val="center"/>
              <w:rPr>
                <w:rFonts w:asciiTheme="minorHAnsi" w:hAnsiTheme="minorHAnsi"/>
                <w:sz w:val="18"/>
                <w:szCs w:val="18"/>
              </w:rPr>
            </w:pPr>
            <w:r w:rsidRPr="00A42566">
              <w:rPr>
                <w:rFonts w:asciiTheme="minorHAnsi" w:hAnsiTheme="minorHAnsi"/>
                <w:sz w:val="18"/>
                <w:szCs w:val="18"/>
              </w:rPr>
              <w:t>Skala problemów</w:t>
            </w:r>
          </w:p>
        </w:tc>
        <w:tc>
          <w:tcPr>
            <w:tcW w:w="348"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0" w:type="pct"/>
            <w:gridSpan w:val="2"/>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4"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6"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r>
      <w:tr w:rsidR="001308E9" w:rsidRPr="00A42566" w:rsidTr="001308E9">
        <w:trPr>
          <w:jc w:val="center"/>
        </w:trPr>
        <w:tc>
          <w:tcPr>
            <w:tcW w:w="1121" w:type="pct"/>
            <w:shd w:val="clear" w:color="auto" w:fill="FFFFFF" w:themeFill="background1"/>
          </w:tcPr>
          <w:p w:rsidR="001308E9" w:rsidRPr="00A42566" w:rsidRDefault="001308E9" w:rsidP="001308E9">
            <w:pPr>
              <w:jc w:val="center"/>
              <w:rPr>
                <w:rFonts w:asciiTheme="minorHAnsi" w:hAnsiTheme="minorHAnsi"/>
                <w:sz w:val="18"/>
                <w:szCs w:val="18"/>
              </w:rPr>
            </w:pPr>
            <w:r w:rsidRPr="00A42566">
              <w:rPr>
                <w:rFonts w:asciiTheme="minorHAnsi" w:hAnsiTheme="minorHAnsi"/>
                <w:sz w:val="18"/>
                <w:szCs w:val="18"/>
              </w:rPr>
              <w:t>Charakter potrzeb</w:t>
            </w:r>
          </w:p>
        </w:tc>
        <w:tc>
          <w:tcPr>
            <w:tcW w:w="348"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0" w:type="pct"/>
            <w:gridSpan w:val="2"/>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4"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6"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r>
      <w:tr w:rsidR="001308E9" w:rsidRPr="00A42566" w:rsidTr="001308E9">
        <w:trPr>
          <w:jc w:val="center"/>
        </w:trPr>
        <w:tc>
          <w:tcPr>
            <w:tcW w:w="1121" w:type="pct"/>
            <w:shd w:val="clear" w:color="auto" w:fill="00B050"/>
          </w:tcPr>
          <w:p w:rsidR="001308E9" w:rsidRPr="00A42566" w:rsidRDefault="001308E9" w:rsidP="001308E9">
            <w:pPr>
              <w:spacing w:line="240" w:lineRule="auto"/>
              <w:jc w:val="center"/>
              <w:rPr>
                <w:rFonts w:asciiTheme="minorHAnsi" w:hAnsiTheme="minorHAnsi"/>
                <w:b/>
                <w:bCs/>
                <w:color w:val="FFFFFF" w:themeColor="background1"/>
                <w:sz w:val="18"/>
                <w:szCs w:val="18"/>
              </w:rPr>
            </w:pPr>
            <w:r w:rsidRPr="00A42566">
              <w:rPr>
                <w:rFonts w:asciiTheme="minorHAnsi" w:hAnsiTheme="minorHAnsi"/>
                <w:b/>
                <w:bCs/>
                <w:color w:val="FFFFFF" w:themeColor="background1"/>
                <w:sz w:val="18"/>
                <w:szCs w:val="18"/>
              </w:rPr>
              <w:t>Poziom aktywności społecznej</w:t>
            </w:r>
          </w:p>
        </w:tc>
        <w:tc>
          <w:tcPr>
            <w:tcW w:w="348"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0" w:type="pct"/>
            <w:gridSpan w:val="2"/>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4"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6"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r>
      <w:tr w:rsidR="001308E9" w:rsidRPr="00A42566" w:rsidTr="001308E9">
        <w:trPr>
          <w:jc w:val="center"/>
        </w:trPr>
        <w:tc>
          <w:tcPr>
            <w:tcW w:w="1121" w:type="pct"/>
          </w:tcPr>
          <w:p w:rsidR="001308E9" w:rsidRPr="00A42566" w:rsidRDefault="001308E9" w:rsidP="001308E9">
            <w:pPr>
              <w:jc w:val="center"/>
              <w:rPr>
                <w:rFonts w:asciiTheme="minorHAnsi" w:hAnsiTheme="minorHAnsi"/>
                <w:sz w:val="18"/>
                <w:szCs w:val="18"/>
              </w:rPr>
            </w:pPr>
            <w:r w:rsidRPr="00A42566">
              <w:rPr>
                <w:rFonts w:asciiTheme="minorHAnsi" w:hAnsiTheme="minorHAnsi"/>
                <w:sz w:val="18"/>
                <w:szCs w:val="18"/>
              </w:rPr>
              <w:t>Skala problemów</w:t>
            </w:r>
          </w:p>
        </w:tc>
        <w:tc>
          <w:tcPr>
            <w:tcW w:w="348"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0" w:type="pct"/>
            <w:gridSpan w:val="2"/>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4"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6"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r>
      <w:tr w:rsidR="001308E9" w:rsidRPr="00A42566" w:rsidTr="001308E9">
        <w:trPr>
          <w:jc w:val="center"/>
        </w:trPr>
        <w:tc>
          <w:tcPr>
            <w:tcW w:w="1121" w:type="pct"/>
          </w:tcPr>
          <w:p w:rsidR="001308E9" w:rsidRPr="00A42566" w:rsidRDefault="001308E9" w:rsidP="001308E9">
            <w:pPr>
              <w:jc w:val="center"/>
              <w:rPr>
                <w:rFonts w:asciiTheme="minorHAnsi" w:hAnsiTheme="minorHAnsi"/>
                <w:sz w:val="18"/>
                <w:szCs w:val="18"/>
              </w:rPr>
            </w:pPr>
            <w:r w:rsidRPr="00A42566">
              <w:rPr>
                <w:rFonts w:asciiTheme="minorHAnsi" w:hAnsiTheme="minorHAnsi"/>
                <w:sz w:val="18"/>
                <w:szCs w:val="18"/>
              </w:rPr>
              <w:t>Charakter potrzeb</w:t>
            </w:r>
          </w:p>
        </w:tc>
        <w:tc>
          <w:tcPr>
            <w:tcW w:w="348"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0" w:type="pct"/>
            <w:gridSpan w:val="2"/>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4"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6"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r>
      <w:tr w:rsidR="001308E9" w:rsidRPr="00A42566" w:rsidTr="001308E9">
        <w:trPr>
          <w:jc w:val="center"/>
        </w:trPr>
        <w:tc>
          <w:tcPr>
            <w:tcW w:w="1121" w:type="pct"/>
            <w:shd w:val="clear" w:color="auto" w:fill="00B050"/>
          </w:tcPr>
          <w:p w:rsidR="001308E9" w:rsidRPr="00A42566" w:rsidRDefault="001308E9" w:rsidP="001308E9">
            <w:pPr>
              <w:spacing w:line="240" w:lineRule="auto"/>
              <w:jc w:val="center"/>
              <w:rPr>
                <w:rFonts w:asciiTheme="minorHAnsi" w:hAnsiTheme="minorHAnsi"/>
                <w:b/>
                <w:bCs/>
                <w:color w:val="FFFFFF" w:themeColor="background1"/>
                <w:sz w:val="18"/>
                <w:szCs w:val="18"/>
              </w:rPr>
            </w:pPr>
            <w:r w:rsidRPr="00A42566">
              <w:rPr>
                <w:rFonts w:asciiTheme="minorHAnsi" w:hAnsiTheme="minorHAnsi"/>
                <w:b/>
                <w:bCs/>
                <w:color w:val="FFFFFF" w:themeColor="background1"/>
                <w:sz w:val="18"/>
                <w:szCs w:val="18"/>
              </w:rPr>
              <w:t>Poziom zagrożenia wykluczeniem</w:t>
            </w:r>
          </w:p>
        </w:tc>
        <w:tc>
          <w:tcPr>
            <w:tcW w:w="348"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0" w:type="pct"/>
            <w:gridSpan w:val="2"/>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4"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6"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r>
      <w:tr w:rsidR="001308E9" w:rsidRPr="00A42566" w:rsidTr="001308E9">
        <w:trPr>
          <w:jc w:val="center"/>
        </w:trPr>
        <w:tc>
          <w:tcPr>
            <w:tcW w:w="1121" w:type="pct"/>
          </w:tcPr>
          <w:p w:rsidR="001308E9" w:rsidRPr="00A42566" w:rsidRDefault="001308E9" w:rsidP="001308E9">
            <w:pPr>
              <w:jc w:val="center"/>
              <w:rPr>
                <w:rFonts w:asciiTheme="minorHAnsi" w:hAnsiTheme="minorHAnsi"/>
                <w:sz w:val="18"/>
                <w:szCs w:val="18"/>
              </w:rPr>
            </w:pPr>
            <w:r w:rsidRPr="00A42566">
              <w:rPr>
                <w:rFonts w:asciiTheme="minorHAnsi" w:hAnsiTheme="minorHAnsi"/>
                <w:sz w:val="18"/>
                <w:szCs w:val="18"/>
              </w:rPr>
              <w:t>Skala problemów</w:t>
            </w:r>
          </w:p>
        </w:tc>
        <w:tc>
          <w:tcPr>
            <w:tcW w:w="348"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0" w:type="pct"/>
            <w:gridSpan w:val="2"/>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4"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6" w:type="pct"/>
            <w:shd w:val="clear" w:color="auto" w:fill="auto"/>
          </w:tcPr>
          <w:p w:rsidR="001308E9"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r>
      <w:tr w:rsidR="001308E9" w:rsidRPr="00A42566" w:rsidTr="001308E9">
        <w:trPr>
          <w:jc w:val="center"/>
        </w:trPr>
        <w:tc>
          <w:tcPr>
            <w:tcW w:w="1121" w:type="pct"/>
          </w:tcPr>
          <w:p w:rsidR="001308E9" w:rsidRPr="00A42566" w:rsidRDefault="001308E9" w:rsidP="001308E9">
            <w:pPr>
              <w:jc w:val="center"/>
              <w:rPr>
                <w:rFonts w:asciiTheme="minorHAnsi" w:hAnsiTheme="minorHAnsi"/>
                <w:sz w:val="18"/>
                <w:szCs w:val="18"/>
              </w:rPr>
            </w:pPr>
            <w:r w:rsidRPr="00A42566">
              <w:rPr>
                <w:rFonts w:asciiTheme="minorHAnsi" w:hAnsiTheme="minorHAnsi"/>
                <w:sz w:val="18"/>
                <w:szCs w:val="18"/>
              </w:rPr>
              <w:t>Charakter potrzeb</w:t>
            </w:r>
          </w:p>
        </w:tc>
        <w:tc>
          <w:tcPr>
            <w:tcW w:w="348"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0" w:type="pct"/>
            <w:gridSpan w:val="2"/>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4"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6" w:type="pct"/>
            <w:shd w:val="clear" w:color="auto" w:fill="auto"/>
          </w:tcPr>
          <w:p w:rsidR="001308E9"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r>
      <w:tr w:rsidR="001308E9" w:rsidRPr="00A42566" w:rsidTr="001308E9">
        <w:trPr>
          <w:jc w:val="center"/>
        </w:trPr>
        <w:tc>
          <w:tcPr>
            <w:tcW w:w="1121" w:type="pct"/>
            <w:shd w:val="clear" w:color="auto" w:fill="00B050"/>
          </w:tcPr>
          <w:p w:rsidR="001308E9" w:rsidRPr="00A42566" w:rsidRDefault="001308E9" w:rsidP="001308E9">
            <w:pPr>
              <w:spacing w:line="240" w:lineRule="auto"/>
              <w:jc w:val="center"/>
              <w:rPr>
                <w:rFonts w:asciiTheme="minorHAnsi" w:hAnsiTheme="minorHAnsi"/>
                <w:b/>
                <w:bCs/>
                <w:color w:val="FFFFFF" w:themeColor="background1"/>
                <w:sz w:val="18"/>
                <w:szCs w:val="18"/>
              </w:rPr>
            </w:pPr>
            <w:r w:rsidRPr="00A42566">
              <w:rPr>
                <w:rFonts w:asciiTheme="minorHAnsi" w:hAnsiTheme="minorHAnsi"/>
                <w:b/>
                <w:bCs/>
                <w:color w:val="FFFFFF" w:themeColor="background1"/>
                <w:sz w:val="18"/>
                <w:szCs w:val="18"/>
              </w:rPr>
              <w:t>Poziom przestępczości i naruszeń prawa (wykroczeń)</w:t>
            </w:r>
          </w:p>
        </w:tc>
        <w:tc>
          <w:tcPr>
            <w:tcW w:w="348"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0" w:type="pct"/>
            <w:gridSpan w:val="2"/>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4"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6"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r>
      <w:tr w:rsidR="001308E9" w:rsidRPr="00A42566" w:rsidTr="001308E9">
        <w:trPr>
          <w:jc w:val="center"/>
        </w:trPr>
        <w:tc>
          <w:tcPr>
            <w:tcW w:w="1121" w:type="pct"/>
          </w:tcPr>
          <w:p w:rsidR="001308E9" w:rsidRPr="00A42566" w:rsidRDefault="001308E9" w:rsidP="001308E9">
            <w:pPr>
              <w:jc w:val="center"/>
              <w:rPr>
                <w:rFonts w:asciiTheme="minorHAnsi" w:hAnsiTheme="minorHAnsi"/>
                <w:sz w:val="18"/>
                <w:szCs w:val="18"/>
              </w:rPr>
            </w:pPr>
            <w:r w:rsidRPr="00A42566">
              <w:rPr>
                <w:rFonts w:asciiTheme="minorHAnsi" w:hAnsiTheme="minorHAnsi"/>
                <w:sz w:val="18"/>
                <w:szCs w:val="18"/>
              </w:rPr>
              <w:t>Skala problemów</w:t>
            </w:r>
          </w:p>
        </w:tc>
        <w:tc>
          <w:tcPr>
            <w:tcW w:w="348"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0" w:type="pct"/>
            <w:gridSpan w:val="2"/>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4"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6" w:type="pct"/>
          </w:tcPr>
          <w:p w:rsidR="001308E9"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r>
      <w:tr w:rsidR="001308E9" w:rsidRPr="00A42566" w:rsidTr="001308E9">
        <w:trPr>
          <w:jc w:val="center"/>
        </w:trPr>
        <w:tc>
          <w:tcPr>
            <w:tcW w:w="1121" w:type="pct"/>
          </w:tcPr>
          <w:p w:rsidR="001308E9" w:rsidRPr="00A42566" w:rsidRDefault="001308E9" w:rsidP="001308E9">
            <w:pPr>
              <w:jc w:val="center"/>
              <w:rPr>
                <w:rFonts w:asciiTheme="minorHAnsi" w:hAnsiTheme="minorHAnsi"/>
                <w:sz w:val="18"/>
                <w:szCs w:val="18"/>
              </w:rPr>
            </w:pPr>
            <w:r w:rsidRPr="00A42566">
              <w:rPr>
                <w:rFonts w:asciiTheme="minorHAnsi" w:hAnsiTheme="minorHAnsi"/>
                <w:sz w:val="18"/>
                <w:szCs w:val="18"/>
              </w:rPr>
              <w:t>Charakter potrzeb</w:t>
            </w:r>
          </w:p>
        </w:tc>
        <w:tc>
          <w:tcPr>
            <w:tcW w:w="348"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0" w:type="pct"/>
            <w:gridSpan w:val="2"/>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4"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6" w:type="pct"/>
          </w:tcPr>
          <w:p w:rsidR="001308E9"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r>
      <w:tr w:rsidR="001308E9" w:rsidRPr="00A42566" w:rsidTr="001308E9">
        <w:trPr>
          <w:jc w:val="center"/>
        </w:trPr>
        <w:tc>
          <w:tcPr>
            <w:tcW w:w="1121" w:type="pct"/>
            <w:shd w:val="clear" w:color="auto" w:fill="00B050"/>
          </w:tcPr>
          <w:p w:rsidR="001308E9" w:rsidRPr="00A42566" w:rsidRDefault="001308E9" w:rsidP="001308E9">
            <w:pPr>
              <w:spacing w:line="240" w:lineRule="auto"/>
              <w:jc w:val="center"/>
              <w:rPr>
                <w:rFonts w:asciiTheme="minorHAnsi" w:hAnsiTheme="minorHAnsi"/>
                <w:b/>
                <w:bCs/>
                <w:color w:val="FFFFFF" w:themeColor="background1"/>
                <w:sz w:val="18"/>
                <w:szCs w:val="18"/>
              </w:rPr>
            </w:pPr>
            <w:r w:rsidRPr="00A42566">
              <w:rPr>
                <w:rFonts w:asciiTheme="minorHAnsi" w:hAnsiTheme="minorHAnsi"/>
                <w:b/>
                <w:bCs/>
                <w:color w:val="FFFFFF" w:themeColor="background1"/>
                <w:sz w:val="18"/>
                <w:szCs w:val="18"/>
              </w:rPr>
              <w:t>Poziom długotrwałego bezrobocia oraz bezrobocia</w:t>
            </w:r>
          </w:p>
        </w:tc>
        <w:tc>
          <w:tcPr>
            <w:tcW w:w="348"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0" w:type="pct"/>
            <w:gridSpan w:val="2"/>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4"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6"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r>
      <w:tr w:rsidR="001308E9" w:rsidRPr="00A42566" w:rsidTr="001308E9">
        <w:trPr>
          <w:jc w:val="center"/>
        </w:trPr>
        <w:tc>
          <w:tcPr>
            <w:tcW w:w="1121" w:type="pct"/>
          </w:tcPr>
          <w:p w:rsidR="001308E9" w:rsidRPr="00A42566" w:rsidRDefault="001308E9" w:rsidP="001308E9">
            <w:pPr>
              <w:jc w:val="center"/>
              <w:rPr>
                <w:rFonts w:asciiTheme="minorHAnsi" w:hAnsiTheme="minorHAnsi"/>
                <w:sz w:val="18"/>
                <w:szCs w:val="18"/>
              </w:rPr>
            </w:pPr>
            <w:r w:rsidRPr="00A42566">
              <w:rPr>
                <w:rFonts w:asciiTheme="minorHAnsi" w:hAnsiTheme="minorHAnsi"/>
                <w:sz w:val="18"/>
                <w:szCs w:val="18"/>
              </w:rPr>
              <w:t>Skala problemów</w:t>
            </w:r>
          </w:p>
        </w:tc>
        <w:tc>
          <w:tcPr>
            <w:tcW w:w="348"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0" w:type="pct"/>
            <w:gridSpan w:val="2"/>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4"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6" w:type="pct"/>
            <w:shd w:val="clear" w:color="auto" w:fill="auto"/>
          </w:tcPr>
          <w:p w:rsidR="001308E9"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r>
      <w:tr w:rsidR="001308E9" w:rsidRPr="00A42566" w:rsidTr="001308E9">
        <w:trPr>
          <w:jc w:val="center"/>
        </w:trPr>
        <w:tc>
          <w:tcPr>
            <w:tcW w:w="1121" w:type="pct"/>
          </w:tcPr>
          <w:p w:rsidR="001308E9" w:rsidRPr="00A42566" w:rsidRDefault="001308E9" w:rsidP="001308E9">
            <w:pPr>
              <w:jc w:val="center"/>
              <w:rPr>
                <w:rFonts w:asciiTheme="minorHAnsi" w:hAnsiTheme="minorHAnsi"/>
                <w:sz w:val="18"/>
                <w:szCs w:val="18"/>
              </w:rPr>
            </w:pPr>
            <w:r w:rsidRPr="00A42566">
              <w:rPr>
                <w:rFonts w:asciiTheme="minorHAnsi" w:hAnsiTheme="minorHAnsi"/>
                <w:sz w:val="18"/>
                <w:szCs w:val="18"/>
              </w:rPr>
              <w:t>Charakter potrzeb</w:t>
            </w:r>
          </w:p>
        </w:tc>
        <w:tc>
          <w:tcPr>
            <w:tcW w:w="348"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0" w:type="pct"/>
            <w:gridSpan w:val="2"/>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4"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6" w:type="pct"/>
            <w:shd w:val="clear" w:color="auto" w:fill="auto"/>
          </w:tcPr>
          <w:p w:rsidR="001308E9"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r>
    </w:tbl>
    <w:p w:rsidR="001308E9" w:rsidRDefault="001308E9" w:rsidP="00A94658">
      <w:pPr>
        <w:autoSpaceDE w:val="0"/>
        <w:autoSpaceDN w:val="0"/>
        <w:adjustRightInd w:val="0"/>
        <w:spacing w:after="120" w:line="240" w:lineRule="auto"/>
        <w:jc w:val="both"/>
        <w:rPr>
          <w:rFonts w:asciiTheme="minorHAnsi" w:hAnsiTheme="minorHAnsi" w:cs="Arial"/>
          <w:iCs/>
          <w:spacing w:val="4"/>
          <w:sz w:val="20"/>
        </w:rPr>
      </w:pPr>
      <w:r w:rsidRPr="00204EBD">
        <w:rPr>
          <w:rFonts w:asciiTheme="minorHAnsi" w:hAnsiTheme="minorHAnsi" w:cs="Arial"/>
          <w:iCs/>
          <w:spacing w:val="4"/>
          <w:sz w:val="20"/>
        </w:rPr>
        <w:t>Źródło: opracowanie własne</w:t>
      </w:r>
    </w:p>
    <w:p w:rsidR="006E2FCE" w:rsidRDefault="006E2FCE" w:rsidP="00A94658">
      <w:pPr>
        <w:autoSpaceDE w:val="0"/>
        <w:autoSpaceDN w:val="0"/>
        <w:adjustRightInd w:val="0"/>
        <w:spacing w:after="120" w:line="240" w:lineRule="auto"/>
        <w:jc w:val="both"/>
        <w:rPr>
          <w:rFonts w:asciiTheme="minorHAnsi" w:hAnsiTheme="minorHAnsi" w:cs="Arial"/>
          <w:iCs/>
          <w:spacing w:val="4"/>
          <w:sz w:val="20"/>
        </w:rPr>
      </w:pPr>
    </w:p>
    <w:p w:rsidR="001308E9" w:rsidRPr="007E0F78" w:rsidRDefault="001308E9" w:rsidP="007E0F78">
      <w:pPr>
        <w:pStyle w:val="Akapitzlist"/>
        <w:autoSpaceDE w:val="0"/>
        <w:autoSpaceDN w:val="0"/>
        <w:adjustRightInd w:val="0"/>
        <w:spacing w:after="120" w:line="240" w:lineRule="auto"/>
        <w:ind w:left="0" w:hanging="11"/>
        <w:jc w:val="both"/>
        <w:rPr>
          <w:rFonts w:asciiTheme="minorHAnsi" w:hAnsiTheme="minorHAnsi" w:cs="Arial"/>
          <w:b/>
          <w:iCs/>
          <w:spacing w:val="4"/>
          <w:sz w:val="28"/>
          <w:szCs w:val="28"/>
        </w:rPr>
      </w:pPr>
      <w:r w:rsidRPr="002869D4">
        <w:rPr>
          <w:rFonts w:asciiTheme="minorHAnsi" w:hAnsiTheme="minorHAnsi" w:cs="Arial"/>
          <w:b/>
          <w:iCs/>
          <w:spacing w:val="4"/>
          <w:sz w:val="28"/>
          <w:szCs w:val="28"/>
        </w:rPr>
        <w:lastRenderedPageBreak/>
        <w:t>4.2</w:t>
      </w:r>
      <w:r w:rsidR="008A6E65">
        <w:rPr>
          <w:rFonts w:asciiTheme="minorHAnsi" w:hAnsiTheme="minorHAnsi" w:cs="Arial"/>
          <w:b/>
          <w:iCs/>
          <w:spacing w:val="4"/>
          <w:sz w:val="28"/>
          <w:szCs w:val="28"/>
        </w:rPr>
        <w:t>.</w:t>
      </w:r>
      <w:r w:rsidRPr="002869D4">
        <w:rPr>
          <w:rFonts w:asciiTheme="minorHAnsi" w:hAnsiTheme="minorHAnsi" w:cs="Arial"/>
          <w:b/>
          <w:iCs/>
          <w:spacing w:val="4"/>
          <w:sz w:val="28"/>
          <w:szCs w:val="28"/>
        </w:rPr>
        <w:t xml:space="preserve"> Sfera infrastrukturalno-gospodarcza</w:t>
      </w:r>
    </w:p>
    <w:p w:rsidR="001308E9" w:rsidRDefault="001308E9" w:rsidP="001308E9">
      <w:pPr>
        <w:ind w:firstLine="709"/>
        <w:jc w:val="both"/>
      </w:pPr>
      <w:r>
        <w:t xml:space="preserve">Wysoki poziom życia mieszkańców Gminy w dużej mierze zależy od rozwoju przedsiębiorstw zlokalizowanych na jej terenie. Poprzez działalność produkcyjną i usługową w dużym stopniu wpływają na wzrost zatrudnienia w gminie (a tym samym ograniczenie poziomu bezrobocia), a także wysokość dochodów Gminy – część podatku dochodowego od osób prawnych CIT (19%) trafia jako subwencja do budżetu jednostki samorządu terytorialnego. </w:t>
      </w:r>
    </w:p>
    <w:p w:rsidR="001308E9" w:rsidRDefault="001308E9" w:rsidP="001308E9">
      <w:pPr>
        <w:autoSpaceDE w:val="0"/>
        <w:autoSpaceDN w:val="0"/>
        <w:adjustRightInd w:val="0"/>
        <w:ind w:firstLine="708"/>
        <w:jc w:val="both"/>
        <w:rPr>
          <w:bCs/>
        </w:rPr>
      </w:pPr>
      <w:r>
        <w:rPr>
          <w:bCs/>
        </w:rPr>
        <w:t xml:space="preserve">Na poniższym grafie przedstawiono kryteria delimitacji obszarów w analizowanej w tym rozdziale sferze </w:t>
      </w:r>
      <w:proofErr w:type="spellStart"/>
      <w:r>
        <w:rPr>
          <w:bCs/>
        </w:rPr>
        <w:t>infrastrukturalno</w:t>
      </w:r>
      <w:proofErr w:type="spellEnd"/>
      <w:r>
        <w:rPr>
          <w:bCs/>
        </w:rPr>
        <w:t xml:space="preserve"> - gospodarczej. Ponadto, dla każdego z kryteriów określono katalog wskaźników charakteryzujących dany parametr. </w:t>
      </w:r>
      <w:r>
        <w:rPr>
          <w:rFonts w:asciiTheme="minorHAnsi" w:hAnsiTheme="minorHAnsi" w:cs="Arial"/>
          <w:iCs/>
          <w:spacing w:val="4"/>
        </w:rPr>
        <w:t>Na podstawie zebranych danych wskaźnikowych w końcowym fragmencie podrozdziału opisano skalę i charakter potrzeb rewitalizacyjnych w zakresie każdego z rozpatrywanego kryterium delimitacji.</w:t>
      </w:r>
    </w:p>
    <w:p w:rsidR="001308E9" w:rsidRDefault="001308E9" w:rsidP="001308E9">
      <w:pPr>
        <w:jc w:val="both"/>
      </w:pPr>
    </w:p>
    <w:p w:rsidR="001308E9" w:rsidRDefault="001308E9" w:rsidP="001308E9">
      <w:pPr>
        <w:pStyle w:val="Legenda"/>
        <w:rPr>
          <w:rFonts w:ascii="Arial" w:hAnsi="Arial" w:cs="Arial"/>
          <w:i w:val="0"/>
          <w:iCs w:val="0"/>
          <w:color w:val="auto"/>
          <w:spacing w:val="4"/>
          <w:sz w:val="22"/>
          <w:szCs w:val="22"/>
        </w:rPr>
      </w:pPr>
      <w:bookmarkStart w:id="51" w:name="_Toc458445260"/>
      <w:bookmarkStart w:id="52" w:name="_Toc486508722"/>
      <w:r>
        <w:rPr>
          <w:b/>
          <w:i w:val="0"/>
          <w:color w:val="auto"/>
          <w:sz w:val="22"/>
          <w:szCs w:val="22"/>
        </w:rPr>
        <w:t xml:space="preserve">Tabela </w:t>
      </w:r>
      <w:r>
        <w:rPr>
          <w:b/>
          <w:i w:val="0"/>
          <w:color w:val="auto"/>
          <w:sz w:val="22"/>
          <w:szCs w:val="22"/>
        </w:rPr>
        <w:fldChar w:fldCharType="begin"/>
      </w:r>
      <w:r>
        <w:rPr>
          <w:b/>
          <w:i w:val="0"/>
          <w:color w:val="auto"/>
          <w:sz w:val="22"/>
          <w:szCs w:val="22"/>
        </w:rPr>
        <w:instrText xml:space="preserve"> SEQ Tabela \* ARABIC </w:instrText>
      </w:r>
      <w:r>
        <w:rPr>
          <w:b/>
          <w:i w:val="0"/>
          <w:color w:val="auto"/>
          <w:sz w:val="22"/>
          <w:szCs w:val="22"/>
        </w:rPr>
        <w:fldChar w:fldCharType="separate"/>
      </w:r>
      <w:r w:rsidR="00F927AF">
        <w:rPr>
          <w:b/>
          <w:i w:val="0"/>
          <w:noProof/>
          <w:color w:val="auto"/>
          <w:sz w:val="22"/>
          <w:szCs w:val="22"/>
        </w:rPr>
        <w:t>8</w:t>
      </w:r>
      <w:r>
        <w:rPr>
          <w:b/>
          <w:i w:val="0"/>
          <w:color w:val="auto"/>
          <w:sz w:val="22"/>
          <w:szCs w:val="22"/>
        </w:rPr>
        <w:fldChar w:fldCharType="end"/>
      </w:r>
      <w:r>
        <w:rPr>
          <w:i w:val="0"/>
          <w:color w:val="auto"/>
          <w:sz w:val="22"/>
          <w:szCs w:val="22"/>
        </w:rPr>
        <w:t xml:space="preserve"> Sfera </w:t>
      </w:r>
      <w:proofErr w:type="spellStart"/>
      <w:r>
        <w:rPr>
          <w:i w:val="0"/>
          <w:color w:val="auto"/>
          <w:sz w:val="22"/>
          <w:szCs w:val="22"/>
        </w:rPr>
        <w:t>infrastrukturalno</w:t>
      </w:r>
      <w:proofErr w:type="spellEnd"/>
      <w:r>
        <w:rPr>
          <w:i w:val="0"/>
          <w:color w:val="auto"/>
          <w:sz w:val="22"/>
          <w:szCs w:val="22"/>
        </w:rPr>
        <w:t xml:space="preserve"> - gospodarcza – kryteria delimitacji</w:t>
      </w:r>
      <w:bookmarkEnd w:id="51"/>
      <w:bookmarkEnd w:id="52"/>
    </w:p>
    <w:p w:rsidR="001308E9" w:rsidRDefault="001308E9" w:rsidP="001308E9">
      <w:pPr>
        <w:autoSpaceDE w:val="0"/>
        <w:autoSpaceDN w:val="0"/>
        <w:adjustRightInd w:val="0"/>
        <w:spacing w:after="120" w:line="240" w:lineRule="auto"/>
        <w:jc w:val="both"/>
        <w:rPr>
          <w:rFonts w:ascii="Arial" w:hAnsi="Arial" w:cs="Arial"/>
          <w:iCs/>
          <w:color w:val="FF0000"/>
          <w:spacing w:val="4"/>
          <w:sz w:val="20"/>
          <w:szCs w:val="20"/>
        </w:rPr>
      </w:pPr>
      <w:r>
        <w:rPr>
          <w:rFonts w:ascii="Arial" w:hAnsi="Arial" w:cs="Arial"/>
          <w:noProof/>
          <w:color w:val="FF0000"/>
          <w:spacing w:val="4"/>
          <w:sz w:val="20"/>
          <w:szCs w:val="20"/>
        </w:rPr>
        <w:drawing>
          <wp:inline distT="0" distB="0" distL="0" distR="0" wp14:anchorId="633C3A7B" wp14:editId="189C6158">
            <wp:extent cx="5572125" cy="5166360"/>
            <wp:effectExtent l="0" t="0" r="0" b="0"/>
            <wp:docPr id="77" name="Diagram 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1308E9" w:rsidRPr="00804571" w:rsidRDefault="001308E9" w:rsidP="001308E9">
      <w:pPr>
        <w:autoSpaceDE w:val="0"/>
        <w:autoSpaceDN w:val="0"/>
        <w:adjustRightInd w:val="0"/>
        <w:spacing w:after="120" w:line="240" w:lineRule="auto"/>
        <w:jc w:val="both"/>
        <w:rPr>
          <w:rFonts w:asciiTheme="minorHAnsi" w:hAnsiTheme="minorHAnsi" w:cs="Arial"/>
          <w:iCs/>
          <w:spacing w:val="4"/>
          <w:sz w:val="20"/>
          <w:szCs w:val="20"/>
        </w:rPr>
      </w:pPr>
      <w:r w:rsidRPr="00804571">
        <w:rPr>
          <w:rFonts w:asciiTheme="minorHAnsi" w:hAnsiTheme="minorHAnsi" w:cs="Arial"/>
          <w:iCs/>
          <w:spacing w:val="4"/>
          <w:sz w:val="20"/>
          <w:szCs w:val="20"/>
        </w:rPr>
        <w:t>Źródło: opracowanie własne</w:t>
      </w:r>
    </w:p>
    <w:p w:rsidR="001308E9" w:rsidRDefault="001308E9" w:rsidP="001308E9">
      <w:pPr>
        <w:autoSpaceDE w:val="0"/>
        <w:autoSpaceDN w:val="0"/>
        <w:adjustRightInd w:val="0"/>
        <w:spacing w:after="120" w:line="240" w:lineRule="auto"/>
        <w:jc w:val="both"/>
        <w:rPr>
          <w:rFonts w:asciiTheme="minorHAnsi" w:hAnsiTheme="minorHAnsi" w:cs="Arial"/>
          <w:iCs/>
          <w:spacing w:val="4"/>
        </w:rPr>
      </w:pPr>
    </w:p>
    <w:p w:rsidR="00495E27" w:rsidRDefault="00495E27" w:rsidP="001308E9">
      <w:pPr>
        <w:pStyle w:val="Legenda"/>
        <w:rPr>
          <w:b/>
          <w:i w:val="0"/>
          <w:color w:val="auto"/>
          <w:sz w:val="22"/>
          <w:szCs w:val="22"/>
        </w:rPr>
      </w:pPr>
      <w:bookmarkStart w:id="53" w:name="_Toc458445261"/>
    </w:p>
    <w:p w:rsidR="001308E9" w:rsidRDefault="001308E9" w:rsidP="001308E9">
      <w:pPr>
        <w:pStyle w:val="Legenda"/>
        <w:rPr>
          <w:rFonts w:ascii="Arial" w:hAnsi="Arial" w:cs="Arial"/>
          <w:i w:val="0"/>
          <w:iCs w:val="0"/>
          <w:color w:val="auto"/>
          <w:spacing w:val="4"/>
          <w:sz w:val="22"/>
          <w:szCs w:val="22"/>
        </w:rPr>
      </w:pPr>
      <w:bookmarkStart w:id="54" w:name="_Toc486508723"/>
      <w:r>
        <w:rPr>
          <w:b/>
          <w:i w:val="0"/>
          <w:color w:val="auto"/>
          <w:sz w:val="22"/>
          <w:szCs w:val="22"/>
        </w:rPr>
        <w:lastRenderedPageBreak/>
        <w:t xml:space="preserve">Tabela </w:t>
      </w:r>
      <w:r>
        <w:rPr>
          <w:b/>
          <w:i w:val="0"/>
          <w:color w:val="auto"/>
          <w:sz w:val="22"/>
          <w:szCs w:val="22"/>
        </w:rPr>
        <w:fldChar w:fldCharType="begin"/>
      </w:r>
      <w:r>
        <w:rPr>
          <w:b/>
          <w:i w:val="0"/>
          <w:color w:val="auto"/>
          <w:sz w:val="22"/>
          <w:szCs w:val="22"/>
        </w:rPr>
        <w:instrText xml:space="preserve"> SEQ Tabela \* ARABIC </w:instrText>
      </w:r>
      <w:r>
        <w:rPr>
          <w:b/>
          <w:i w:val="0"/>
          <w:color w:val="auto"/>
          <w:sz w:val="22"/>
          <w:szCs w:val="22"/>
        </w:rPr>
        <w:fldChar w:fldCharType="separate"/>
      </w:r>
      <w:r w:rsidR="00F927AF">
        <w:rPr>
          <w:b/>
          <w:i w:val="0"/>
          <w:noProof/>
          <w:color w:val="auto"/>
          <w:sz w:val="22"/>
          <w:szCs w:val="22"/>
        </w:rPr>
        <w:t>9</w:t>
      </w:r>
      <w:r>
        <w:rPr>
          <w:b/>
          <w:i w:val="0"/>
          <w:color w:val="auto"/>
          <w:sz w:val="22"/>
          <w:szCs w:val="22"/>
        </w:rPr>
        <w:fldChar w:fldCharType="end"/>
      </w:r>
      <w:r>
        <w:rPr>
          <w:i w:val="0"/>
          <w:color w:val="auto"/>
          <w:sz w:val="22"/>
          <w:szCs w:val="22"/>
        </w:rPr>
        <w:t xml:space="preserve"> Wskaźniki delimitacji dla poszczególnych kryteriów</w:t>
      </w:r>
      <w:bookmarkEnd w:id="53"/>
      <w:bookmarkEnd w:id="54"/>
    </w:p>
    <w:tbl>
      <w:tblPr>
        <w:tblStyle w:val="Tabelasiatki5ciemnaakcent33"/>
        <w:tblW w:w="5000" w:type="pct"/>
        <w:tblLook w:val="04A0" w:firstRow="1" w:lastRow="0" w:firstColumn="1" w:lastColumn="0" w:noHBand="0" w:noVBand="1"/>
      </w:tblPr>
      <w:tblGrid>
        <w:gridCol w:w="3185"/>
        <w:gridCol w:w="3762"/>
        <w:gridCol w:w="2341"/>
      </w:tblGrid>
      <w:tr w:rsidR="001308E9" w:rsidTr="007E0F78">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715" w:type="pct"/>
            <w:vMerge w:val="restart"/>
            <w:hideMark/>
          </w:tcPr>
          <w:p w:rsidR="001308E9" w:rsidRDefault="001308E9" w:rsidP="001308E9">
            <w:pPr>
              <w:spacing w:line="240" w:lineRule="auto"/>
              <w:jc w:val="center"/>
              <w:rPr>
                <w:color w:val="auto"/>
                <w:sz w:val="18"/>
                <w:szCs w:val="18"/>
              </w:rPr>
            </w:pPr>
            <w:r>
              <w:rPr>
                <w:color w:val="auto"/>
                <w:sz w:val="18"/>
                <w:szCs w:val="18"/>
              </w:rPr>
              <w:t>Kryterium</w:t>
            </w:r>
          </w:p>
        </w:tc>
        <w:tc>
          <w:tcPr>
            <w:tcW w:w="2025" w:type="pct"/>
            <w:vMerge w:val="restart"/>
            <w:hideMark/>
          </w:tcPr>
          <w:p w:rsidR="001308E9" w:rsidRDefault="001308E9" w:rsidP="001308E9">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Pr>
                <w:color w:val="auto"/>
                <w:sz w:val="18"/>
                <w:szCs w:val="18"/>
              </w:rPr>
              <w:t>Wskaźnik</w:t>
            </w:r>
          </w:p>
        </w:tc>
        <w:tc>
          <w:tcPr>
            <w:tcW w:w="1260" w:type="pct"/>
            <w:vMerge w:val="restart"/>
            <w:hideMark/>
          </w:tcPr>
          <w:p w:rsidR="001308E9" w:rsidRDefault="001308E9" w:rsidP="001308E9">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Pr>
                <w:color w:val="auto"/>
                <w:sz w:val="18"/>
                <w:szCs w:val="18"/>
              </w:rPr>
              <w:t>Źródło wskaźnika</w:t>
            </w:r>
          </w:p>
        </w:tc>
      </w:tr>
      <w:tr w:rsidR="001308E9" w:rsidTr="007E0F78">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0" w:type="auto"/>
            <w:vMerge/>
            <w:hideMark/>
          </w:tcPr>
          <w:p w:rsidR="001308E9" w:rsidRDefault="001308E9" w:rsidP="001308E9">
            <w:pPr>
              <w:spacing w:line="240" w:lineRule="auto"/>
              <w:rPr>
                <w:sz w:val="18"/>
                <w:szCs w:val="18"/>
              </w:rPr>
            </w:pPr>
          </w:p>
        </w:tc>
        <w:tc>
          <w:tcPr>
            <w:tcW w:w="0" w:type="auto"/>
            <w:vMerge/>
            <w:hideMark/>
          </w:tcPr>
          <w:p w:rsidR="001308E9"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b/>
                <w:bCs/>
                <w:sz w:val="18"/>
                <w:szCs w:val="18"/>
              </w:rPr>
            </w:pPr>
          </w:p>
        </w:tc>
        <w:tc>
          <w:tcPr>
            <w:tcW w:w="0" w:type="auto"/>
            <w:vMerge/>
            <w:hideMark/>
          </w:tcPr>
          <w:p w:rsidR="001308E9"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b/>
                <w:bCs/>
                <w:sz w:val="18"/>
                <w:szCs w:val="18"/>
              </w:rPr>
            </w:pPr>
          </w:p>
        </w:tc>
      </w:tr>
      <w:tr w:rsidR="001308E9" w:rsidTr="007E0F78">
        <w:trPr>
          <w:trHeight w:val="600"/>
        </w:trPr>
        <w:tc>
          <w:tcPr>
            <w:cnfStyle w:val="001000000000" w:firstRow="0" w:lastRow="0" w:firstColumn="1" w:lastColumn="0" w:oddVBand="0" w:evenVBand="0" w:oddHBand="0" w:evenHBand="0" w:firstRowFirstColumn="0" w:firstRowLastColumn="0" w:lastRowFirstColumn="0" w:lastRowLastColumn="0"/>
            <w:tcW w:w="1715" w:type="pct"/>
            <w:hideMark/>
          </w:tcPr>
          <w:p w:rsidR="001308E9" w:rsidRPr="00B21230" w:rsidRDefault="001308E9" w:rsidP="001308E9">
            <w:pPr>
              <w:spacing w:line="240" w:lineRule="auto"/>
              <w:jc w:val="center"/>
              <w:rPr>
                <w:b w:val="0"/>
                <w:bCs w:val="0"/>
                <w:sz w:val="18"/>
                <w:szCs w:val="18"/>
              </w:rPr>
            </w:pPr>
            <w:r>
              <w:rPr>
                <w:color w:val="auto"/>
                <w:sz w:val="18"/>
                <w:szCs w:val="18"/>
              </w:rPr>
              <w:t>Poziom aktywności gospodarczej</w:t>
            </w:r>
          </w:p>
        </w:tc>
        <w:tc>
          <w:tcPr>
            <w:tcW w:w="2025" w:type="pct"/>
            <w:hideMark/>
          </w:tcPr>
          <w:p w:rsidR="001308E9"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Liczba zarejestrowanych podmiotów gospodarki (ogółem/100 mieszkańców)</w:t>
            </w:r>
          </w:p>
        </w:tc>
        <w:tc>
          <w:tcPr>
            <w:tcW w:w="1260" w:type="pct"/>
            <w:hideMark/>
          </w:tcPr>
          <w:p w:rsidR="001308E9" w:rsidRPr="00B21230"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Dane własne</w:t>
            </w:r>
          </w:p>
        </w:tc>
      </w:tr>
      <w:tr w:rsidR="001308E9" w:rsidTr="007E0F78">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715" w:type="pct"/>
            <w:hideMark/>
          </w:tcPr>
          <w:p w:rsidR="001308E9" w:rsidRDefault="001308E9" w:rsidP="001308E9">
            <w:pPr>
              <w:spacing w:line="240" w:lineRule="auto"/>
              <w:jc w:val="center"/>
              <w:rPr>
                <w:color w:val="auto"/>
                <w:sz w:val="18"/>
                <w:szCs w:val="18"/>
              </w:rPr>
            </w:pPr>
            <w:r>
              <w:rPr>
                <w:color w:val="auto"/>
                <w:sz w:val="18"/>
                <w:szCs w:val="18"/>
              </w:rPr>
              <w:t>Dostępność miejsc pracy</w:t>
            </w:r>
          </w:p>
        </w:tc>
        <w:tc>
          <w:tcPr>
            <w:tcW w:w="2025" w:type="pct"/>
            <w:hideMark/>
          </w:tcPr>
          <w:p w:rsidR="001308E9"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Liczba ofert pracy (ogółem/100 mieszkańców)</w:t>
            </w:r>
          </w:p>
        </w:tc>
        <w:tc>
          <w:tcPr>
            <w:tcW w:w="1260" w:type="pct"/>
            <w:hideMark/>
          </w:tcPr>
          <w:p w:rsidR="001308E9"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Powiatowy Urząd Pracy</w:t>
            </w:r>
          </w:p>
        </w:tc>
      </w:tr>
      <w:tr w:rsidR="001308E9" w:rsidTr="007E0F78">
        <w:trPr>
          <w:trHeight w:val="959"/>
        </w:trPr>
        <w:tc>
          <w:tcPr>
            <w:cnfStyle w:val="001000000000" w:firstRow="0" w:lastRow="0" w:firstColumn="1" w:lastColumn="0" w:oddVBand="0" w:evenVBand="0" w:oddHBand="0" w:evenHBand="0" w:firstRowFirstColumn="0" w:firstRowLastColumn="0" w:lastRowFirstColumn="0" w:lastRowLastColumn="0"/>
            <w:tcW w:w="1715" w:type="pct"/>
            <w:vMerge w:val="restart"/>
            <w:hideMark/>
          </w:tcPr>
          <w:p w:rsidR="001308E9" w:rsidRDefault="001308E9" w:rsidP="001308E9">
            <w:pPr>
              <w:spacing w:line="240" w:lineRule="auto"/>
              <w:jc w:val="center"/>
              <w:rPr>
                <w:color w:val="auto"/>
                <w:sz w:val="18"/>
                <w:szCs w:val="18"/>
              </w:rPr>
            </w:pPr>
            <w:r>
              <w:rPr>
                <w:color w:val="auto"/>
                <w:sz w:val="18"/>
                <w:szCs w:val="18"/>
              </w:rPr>
              <w:t>Szczególnie zniszczone otoczenie</w:t>
            </w:r>
          </w:p>
        </w:tc>
        <w:tc>
          <w:tcPr>
            <w:tcW w:w="2025" w:type="pct"/>
            <w:hideMark/>
          </w:tcPr>
          <w:p w:rsidR="001308E9"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Liczba budynków bez wodociągów (w sztukach) oraz udział tych budynków do ogólnej liczby budynków na danym obszarze (w %)</w:t>
            </w:r>
          </w:p>
        </w:tc>
        <w:tc>
          <w:tcPr>
            <w:tcW w:w="1260" w:type="pct"/>
            <w:hideMark/>
          </w:tcPr>
          <w:p w:rsidR="001308E9"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Dane własne</w:t>
            </w:r>
          </w:p>
        </w:tc>
      </w:tr>
      <w:tr w:rsidR="001308E9" w:rsidTr="007E0F78">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0" w:type="auto"/>
            <w:vMerge/>
            <w:hideMark/>
          </w:tcPr>
          <w:p w:rsidR="001308E9" w:rsidRDefault="001308E9" w:rsidP="001308E9">
            <w:pPr>
              <w:spacing w:line="240" w:lineRule="auto"/>
              <w:rPr>
                <w:sz w:val="18"/>
                <w:szCs w:val="18"/>
              </w:rPr>
            </w:pPr>
          </w:p>
        </w:tc>
        <w:tc>
          <w:tcPr>
            <w:tcW w:w="2025" w:type="pct"/>
            <w:hideMark/>
          </w:tcPr>
          <w:p w:rsidR="001308E9"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Udział budynków bez dostępu do sieci gazowej (w %) do ogólnej liczby budynków na danym obszarze </w:t>
            </w:r>
          </w:p>
        </w:tc>
        <w:tc>
          <w:tcPr>
            <w:tcW w:w="1260" w:type="pct"/>
            <w:hideMark/>
          </w:tcPr>
          <w:p w:rsidR="001308E9"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Dane własne</w:t>
            </w:r>
          </w:p>
        </w:tc>
      </w:tr>
      <w:tr w:rsidR="001308E9" w:rsidTr="007E0F78">
        <w:trPr>
          <w:trHeight w:val="749"/>
        </w:trPr>
        <w:tc>
          <w:tcPr>
            <w:cnfStyle w:val="001000000000" w:firstRow="0" w:lastRow="0" w:firstColumn="1" w:lastColumn="0" w:oddVBand="0" w:evenVBand="0" w:oddHBand="0" w:evenHBand="0" w:firstRowFirstColumn="0" w:firstRowLastColumn="0" w:lastRowFirstColumn="0" w:lastRowLastColumn="0"/>
            <w:tcW w:w="0" w:type="auto"/>
            <w:vMerge/>
            <w:hideMark/>
          </w:tcPr>
          <w:p w:rsidR="001308E9" w:rsidRDefault="001308E9" w:rsidP="001308E9">
            <w:pPr>
              <w:spacing w:line="240" w:lineRule="auto"/>
              <w:rPr>
                <w:sz w:val="18"/>
                <w:szCs w:val="18"/>
              </w:rPr>
            </w:pPr>
          </w:p>
        </w:tc>
        <w:tc>
          <w:tcPr>
            <w:tcW w:w="2025" w:type="pct"/>
            <w:hideMark/>
          </w:tcPr>
          <w:p w:rsidR="001308E9"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Udział budynków bez dostępu do sieci kanalizacyjnej do ogólnej liczby budynków na danym obszarze (w %)</w:t>
            </w:r>
          </w:p>
        </w:tc>
        <w:tc>
          <w:tcPr>
            <w:tcW w:w="1260" w:type="pct"/>
            <w:hideMark/>
          </w:tcPr>
          <w:p w:rsidR="001308E9"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Dane własne</w:t>
            </w:r>
          </w:p>
        </w:tc>
      </w:tr>
      <w:tr w:rsidR="001308E9" w:rsidTr="007E0F78">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0" w:type="auto"/>
            <w:vMerge/>
            <w:hideMark/>
          </w:tcPr>
          <w:p w:rsidR="001308E9" w:rsidRDefault="001308E9" w:rsidP="001308E9">
            <w:pPr>
              <w:spacing w:line="240" w:lineRule="auto"/>
              <w:rPr>
                <w:sz w:val="18"/>
                <w:szCs w:val="18"/>
              </w:rPr>
            </w:pPr>
          </w:p>
        </w:tc>
        <w:tc>
          <w:tcPr>
            <w:tcW w:w="2025" w:type="pct"/>
            <w:hideMark/>
          </w:tcPr>
          <w:p w:rsidR="001308E9"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84620">
              <w:rPr>
                <w:sz w:val="18"/>
                <w:szCs w:val="18"/>
              </w:rPr>
              <w:t>Udział budynków wybudowanych przed r. 1989  w budynkach ogółem</w:t>
            </w:r>
          </w:p>
        </w:tc>
        <w:tc>
          <w:tcPr>
            <w:tcW w:w="1260" w:type="pct"/>
            <w:hideMark/>
          </w:tcPr>
          <w:p w:rsidR="001308E9"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Dane własne</w:t>
            </w:r>
          </w:p>
        </w:tc>
      </w:tr>
    </w:tbl>
    <w:p w:rsidR="001308E9" w:rsidRPr="00B21230" w:rsidRDefault="001308E9" w:rsidP="001308E9">
      <w:pPr>
        <w:autoSpaceDE w:val="0"/>
        <w:autoSpaceDN w:val="0"/>
        <w:adjustRightInd w:val="0"/>
        <w:spacing w:after="120" w:line="240" w:lineRule="auto"/>
        <w:jc w:val="both"/>
        <w:rPr>
          <w:rFonts w:asciiTheme="minorHAnsi" w:hAnsiTheme="minorHAnsi" w:cs="Arial"/>
          <w:iCs/>
          <w:spacing w:val="4"/>
          <w:sz w:val="20"/>
          <w:szCs w:val="20"/>
        </w:rPr>
      </w:pPr>
      <w:r w:rsidRPr="00B21230">
        <w:rPr>
          <w:rFonts w:asciiTheme="minorHAnsi" w:hAnsiTheme="minorHAnsi" w:cs="Arial"/>
          <w:iCs/>
          <w:spacing w:val="4"/>
          <w:sz w:val="20"/>
          <w:szCs w:val="20"/>
        </w:rPr>
        <w:t>Źródło: opracowanie własne</w:t>
      </w:r>
    </w:p>
    <w:p w:rsidR="001308E9" w:rsidRDefault="001308E9" w:rsidP="001308E9">
      <w:pPr>
        <w:autoSpaceDE w:val="0"/>
        <w:autoSpaceDN w:val="0"/>
        <w:adjustRightInd w:val="0"/>
        <w:spacing w:after="120" w:line="240" w:lineRule="auto"/>
        <w:jc w:val="both"/>
        <w:rPr>
          <w:rFonts w:ascii="Arial" w:hAnsi="Arial" w:cs="Arial"/>
          <w:iCs/>
          <w:color w:val="FF0000"/>
          <w:spacing w:val="4"/>
          <w:sz w:val="20"/>
          <w:szCs w:val="20"/>
        </w:rPr>
      </w:pPr>
    </w:p>
    <w:p w:rsidR="001308E9" w:rsidRPr="00B21230" w:rsidRDefault="001308E9" w:rsidP="001308E9">
      <w:pPr>
        <w:autoSpaceDE w:val="0"/>
        <w:autoSpaceDN w:val="0"/>
        <w:adjustRightInd w:val="0"/>
        <w:ind w:firstLine="709"/>
        <w:jc w:val="both"/>
        <w:rPr>
          <w:rFonts w:asciiTheme="minorHAnsi" w:hAnsiTheme="minorHAnsi" w:cs="Arial"/>
          <w:iCs/>
          <w:spacing w:val="4"/>
        </w:rPr>
      </w:pPr>
      <w:r w:rsidRPr="00B21230">
        <w:rPr>
          <w:rFonts w:asciiTheme="minorHAnsi" w:hAnsiTheme="minorHAnsi" w:cs="Arial"/>
          <w:iCs/>
          <w:spacing w:val="4"/>
        </w:rPr>
        <w:t xml:space="preserve">W poniższej tabeli przedstawiono zebrane dane dla poszczególnych wskaźników specyficznych dla badanej sfery </w:t>
      </w:r>
      <w:proofErr w:type="spellStart"/>
      <w:r w:rsidRPr="00B21230">
        <w:rPr>
          <w:rFonts w:asciiTheme="minorHAnsi" w:hAnsiTheme="minorHAnsi" w:cs="Arial"/>
          <w:iCs/>
          <w:spacing w:val="4"/>
        </w:rPr>
        <w:t>infrastrukturalno</w:t>
      </w:r>
      <w:proofErr w:type="spellEnd"/>
      <w:r w:rsidRPr="00B21230">
        <w:rPr>
          <w:rFonts w:asciiTheme="minorHAnsi" w:hAnsiTheme="minorHAnsi" w:cs="Arial"/>
          <w:iCs/>
          <w:spacing w:val="4"/>
        </w:rPr>
        <w:t xml:space="preserve"> - gospodarcza. W tej sposób określono czynniki i zjawiska kryzysowe występujące na poszczególnych obszarach wraz z określeniem w każdym z przypadków skali i charakteru potrzeb rewitalizacyjnych.</w:t>
      </w:r>
    </w:p>
    <w:p w:rsidR="001308E9" w:rsidRDefault="001308E9" w:rsidP="001308E9">
      <w:pPr>
        <w:autoSpaceDE w:val="0"/>
        <w:autoSpaceDN w:val="0"/>
        <w:adjustRightInd w:val="0"/>
        <w:ind w:firstLine="709"/>
        <w:jc w:val="both"/>
        <w:rPr>
          <w:rFonts w:asciiTheme="minorHAnsi" w:hAnsiTheme="minorHAnsi" w:cs="Arial"/>
          <w:iCs/>
          <w:spacing w:val="4"/>
        </w:rPr>
      </w:pPr>
    </w:p>
    <w:p w:rsidR="001308E9" w:rsidRDefault="001308E9" w:rsidP="001308E9">
      <w:pPr>
        <w:autoSpaceDE w:val="0"/>
        <w:autoSpaceDN w:val="0"/>
        <w:adjustRightInd w:val="0"/>
        <w:ind w:firstLine="708"/>
        <w:jc w:val="both"/>
        <w:rPr>
          <w:rFonts w:asciiTheme="minorHAnsi" w:hAnsiTheme="minorHAnsi" w:cs="Arial"/>
          <w:iCs/>
          <w:spacing w:val="4"/>
        </w:rPr>
        <w:sectPr w:rsidR="001308E9" w:rsidSect="001308E9">
          <w:pgSz w:w="11906" w:h="16838"/>
          <w:pgMar w:top="1417" w:right="1417" w:bottom="1417" w:left="1417" w:header="708" w:footer="708" w:gutter="0"/>
          <w:cols w:space="708"/>
          <w:docGrid w:linePitch="360"/>
        </w:sectPr>
      </w:pPr>
    </w:p>
    <w:p w:rsidR="001308E9" w:rsidRPr="0019002C" w:rsidRDefault="001308E9" w:rsidP="001308E9">
      <w:pPr>
        <w:pStyle w:val="Legenda"/>
        <w:rPr>
          <w:i w:val="0"/>
          <w:color w:val="auto"/>
          <w:sz w:val="22"/>
          <w:szCs w:val="22"/>
        </w:rPr>
      </w:pPr>
      <w:bookmarkStart w:id="55" w:name="_Toc486508724"/>
      <w:r>
        <w:rPr>
          <w:b/>
          <w:i w:val="0"/>
          <w:color w:val="auto"/>
          <w:sz w:val="22"/>
          <w:szCs w:val="22"/>
        </w:rPr>
        <w:lastRenderedPageBreak/>
        <w:t xml:space="preserve">Tabela </w:t>
      </w:r>
      <w:r>
        <w:rPr>
          <w:b/>
          <w:i w:val="0"/>
          <w:color w:val="auto"/>
          <w:sz w:val="22"/>
          <w:szCs w:val="22"/>
        </w:rPr>
        <w:fldChar w:fldCharType="begin"/>
      </w:r>
      <w:r>
        <w:rPr>
          <w:b/>
          <w:i w:val="0"/>
          <w:color w:val="auto"/>
          <w:sz w:val="22"/>
          <w:szCs w:val="22"/>
        </w:rPr>
        <w:instrText xml:space="preserve"> SEQ Tabela \* ARABIC </w:instrText>
      </w:r>
      <w:r>
        <w:rPr>
          <w:b/>
          <w:i w:val="0"/>
          <w:color w:val="auto"/>
          <w:sz w:val="22"/>
          <w:szCs w:val="22"/>
        </w:rPr>
        <w:fldChar w:fldCharType="separate"/>
      </w:r>
      <w:r w:rsidR="00F927AF">
        <w:rPr>
          <w:b/>
          <w:i w:val="0"/>
          <w:noProof/>
          <w:color w:val="auto"/>
          <w:sz w:val="22"/>
          <w:szCs w:val="22"/>
        </w:rPr>
        <w:t>10</w:t>
      </w:r>
      <w:r>
        <w:rPr>
          <w:b/>
          <w:i w:val="0"/>
          <w:color w:val="auto"/>
          <w:sz w:val="22"/>
          <w:szCs w:val="22"/>
        </w:rPr>
        <w:fldChar w:fldCharType="end"/>
      </w:r>
      <w:r>
        <w:rPr>
          <w:i w:val="0"/>
          <w:color w:val="auto"/>
          <w:sz w:val="22"/>
          <w:szCs w:val="22"/>
        </w:rPr>
        <w:t xml:space="preserve"> </w:t>
      </w:r>
      <w:r w:rsidRPr="0019002C">
        <w:rPr>
          <w:i w:val="0"/>
          <w:color w:val="auto"/>
          <w:sz w:val="22"/>
          <w:szCs w:val="22"/>
        </w:rPr>
        <w:t>Wartości wskaźników delimitacji dla poszczególnych obszarów – sfera infrastrukturalno-gospodarcza</w:t>
      </w:r>
      <w:bookmarkEnd w:id="55"/>
    </w:p>
    <w:tbl>
      <w:tblPr>
        <w:tblStyle w:val="Tabelasiatki5ciemnaakcent33"/>
        <w:tblW w:w="0" w:type="auto"/>
        <w:tblLayout w:type="fixed"/>
        <w:tblLook w:val="04A0" w:firstRow="1" w:lastRow="0" w:firstColumn="1" w:lastColumn="0" w:noHBand="0" w:noVBand="1"/>
      </w:tblPr>
      <w:tblGrid>
        <w:gridCol w:w="1101"/>
        <w:gridCol w:w="1984"/>
        <w:gridCol w:w="1134"/>
        <w:gridCol w:w="992"/>
        <w:gridCol w:w="851"/>
        <w:gridCol w:w="850"/>
        <w:gridCol w:w="851"/>
        <w:gridCol w:w="709"/>
        <w:gridCol w:w="850"/>
        <w:gridCol w:w="709"/>
        <w:gridCol w:w="709"/>
        <w:gridCol w:w="850"/>
        <w:gridCol w:w="851"/>
        <w:gridCol w:w="850"/>
        <w:gridCol w:w="929"/>
      </w:tblGrid>
      <w:tr w:rsidR="001308E9" w:rsidRPr="000C5D1A" w:rsidTr="00582E8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vMerge w:val="restart"/>
            <w:vAlign w:val="center"/>
            <w:hideMark/>
          </w:tcPr>
          <w:p w:rsidR="001308E9" w:rsidRPr="000C5D1A" w:rsidRDefault="001308E9" w:rsidP="007E0F78">
            <w:pPr>
              <w:spacing w:line="240" w:lineRule="auto"/>
              <w:rPr>
                <w:rFonts w:asciiTheme="minorHAnsi" w:hAnsiTheme="minorHAnsi" w:cstheme="minorHAnsi"/>
                <w:color w:val="FFFFFF"/>
                <w:sz w:val="16"/>
                <w:szCs w:val="16"/>
              </w:rPr>
            </w:pPr>
            <w:r w:rsidRPr="000C5D1A">
              <w:rPr>
                <w:rFonts w:asciiTheme="minorHAnsi" w:hAnsiTheme="minorHAnsi" w:cstheme="minorHAnsi"/>
                <w:color w:val="FFFFFF"/>
                <w:sz w:val="16"/>
                <w:szCs w:val="16"/>
              </w:rPr>
              <w:t>Kryterium</w:t>
            </w:r>
          </w:p>
        </w:tc>
        <w:tc>
          <w:tcPr>
            <w:tcW w:w="1984" w:type="dxa"/>
            <w:vMerge w:val="restart"/>
            <w:vAlign w:val="center"/>
            <w:hideMark/>
          </w:tcPr>
          <w:p w:rsidR="001308E9" w:rsidRPr="000C5D1A" w:rsidRDefault="001308E9" w:rsidP="007E0F78">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6"/>
                <w:szCs w:val="16"/>
              </w:rPr>
            </w:pPr>
            <w:r w:rsidRPr="000C5D1A">
              <w:rPr>
                <w:rFonts w:asciiTheme="minorHAnsi" w:hAnsiTheme="minorHAnsi" w:cstheme="minorHAnsi"/>
                <w:color w:val="FFFFFF"/>
                <w:sz w:val="16"/>
                <w:szCs w:val="16"/>
              </w:rPr>
              <w:t>Wskaźnik</w:t>
            </w:r>
          </w:p>
        </w:tc>
        <w:tc>
          <w:tcPr>
            <w:tcW w:w="1134" w:type="dxa"/>
            <w:vMerge w:val="restart"/>
            <w:vAlign w:val="center"/>
            <w:hideMark/>
          </w:tcPr>
          <w:p w:rsidR="001308E9" w:rsidRPr="000C5D1A" w:rsidRDefault="001308E9" w:rsidP="007E0F78">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6"/>
                <w:szCs w:val="16"/>
              </w:rPr>
            </w:pPr>
            <w:r w:rsidRPr="000C5D1A">
              <w:rPr>
                <w:rFonts w:asciiTheme="minorHAnsi" w:hAnsiTheme="minorHAnsi" w:cstheme="minorHAnsi"/>
                <w:color w:val="FFFFFF"/>
                <w:sz w:val="16"/>
                <w:szCs w:val="16"/>
              </w:rPr>
              <w:t>Źródło</w:t>
            </w:r>
          </w:p>
        </w:tc>
        <w:tc>
          <w:tcPr>
            <w:tcW w:w="992" w:type="dxa"/>
            <w:vMerge w:val="restart"/>
            <w:vAlign w:val="center"/>
            <w:hideMark/>
          </w:tcPr>
          <w:p w:rsidR="001308E9" w:rsidRPr="000C5D1A" w:rsidRDefault="001308E9" w:rsidP="007E0F78">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6"/>
                <w:szCs w:val="16"/>
              </w:rPr>
            </w:pPr>
            <w:r w:rsidRPr="000C5D1A">
              <w:rPr>
                <w:rFonts w:asciiTheme="minorHAnsi" w:hAnsiTheme="minorHAnsi" w:cstheme="minorHAnsi"/>
                <w:color w:val="FFFFFF"/>
                <w:sz w:val="16"/>
                <w:szCs w:val="16"/>
              </w:rPr>
              <w:t>Wartość dla całej gminy</w:t>
            </w:r>
          </w:p>
        </w:tc>
        <w:tc>
          <w:tcPr>
            <w:tcW w:w="9009" w:type="dxa"/>
            <w:gridSpan w:val="11"/>
            <w:vAlign w:val="center"/>
            <w:hideMark/>
          </w:tcPr>
          <w:p w:rsidR="001308E9" w:rsidRPr="000C5D1A" w:rsidRDefault="001308E9" w:rsidP="007E0F78">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6"/>
                <w:szCs w:val="16"/>
              </w:rPr>
            </w:pPr>
            <w:r w:rsidRPr="000C5D1A">
              <w:rPr>
                <w:rFonts w:asciiTheme="minorHAnsi" w:hAnsiTheme="minorHAnsi" w:cstheme="minorHAnsi"/>
                <w:color w:val="FFFFFF"/>
                <w:sz w:val="16"/>
                <w:szCs w:val="16"/>
              </w:rPr>
              <w:t>Dane dla poszczególnych okręgów wyborczych</w:t>
            </w:r>
          </w:p>
        </w:tc>
      </w:tr>
      <w:tr w:rsidR="00582E81" w:rsidRPr="000C5D1A" w:rsidTr="00582E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vMerge/>
            <w:vAlign w:val="center"/>
            <w:hideMark/>
          </w:tcPr>
          <w:p w:rsidR="001308E9" w:rsidRPr="000C5D1A" w:rsidRDefault="001308E9" w:rsidP="007E0F78">
            <w:pPr>
              <w:spacing w:line="240" w:lineRule="auto"/>
              <w:rPr>
                <w:rFonts w:asciiTheme="minorHAnsi" w:hAnsiTheme="minorHAnsi" w:cstheme="minorHAnsi"/>
                <w:color w:val="FFFFFF"/>
                <w:sz w:val="16"/>
                <w:szCs w:val="16"/>
              </w:rPr>
            </w:pPr>
          </w:p>
        </w:tc>
        <w:tc>
          <w:tcPr>
            <w:tcW w:w="1984" w:type="dxa"/>
            <w:vMerge/>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p>
        </w:tc>
        <w:tc>
          <w:tcPr>
            <w:tcW w:w="1134" w:type="dxa"/>
            <w:vMerge/>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p>
        </w:tc>
        <w:tc>
          <w:tcPr>
            <w:tcW w:w="992" w:type="dxa"/>
            <w:vMerge/>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p>
        </w:tc>
        <w:tc>
          <w:tcPr>
            <w:tcW w:w="851" w:type="dxa"/>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r w:rsidRPr="000C5D1A">
              <w:rPr>
                <w:rFonts w:asciiTheme="minorHAnsi" w:hAnsiTheme="minorHAnsi" w:cstheme="minorHAnsi"/>
                <w:b/>
                <w:bCs/>
                <w:color w:val="FFFFFF"/>
                <w:sz w:val="16"/>
                <w:szCs w:val="16"/>
              </w:rPr>
              <w:t>1</w:t>
            </w:r>
          </w:p>
        </w:tc>
        <w:tc>
          <w:tcPr>
            <w:tcW w:w="850" w:type="dxa"/>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r w:rsidRPr="000C5D1A">
              <w:rPr>
                <w:rFonts w:asciiTheme="minorHAnsi" w:hAnsiTheme="minorHAnsi" w:cstheme="minorHAnsi"/>
                <w:b/>
                <w:bCs/>
                <w:color w:val="FFFFFF"/>
                <w:sz w:val="16"/>
                <w:szCs w:val="16"/>
              </w:rPr>
              <w:t>2</w:t>
            </w:r>
          </w:p>
        </w:tc>
        <w:tc>
          <w:tcPr>
            <w:tcW w:w="851" w:type="dxa"/>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r w:rsidRPr="000C5D1A">
              <w:rPr>
                <w:rFonts w:asciiTheme="minorHAnsi" w:hAnsiTheme="minorHAnsi" w:cstheme="minorHAnsi"/>
                <w:b/>
                <w:bCs/>
                <w:color w:val="FFFFFF"/>
                <w:sz w:val="16"/>
                <w:szCs w:val="16"/>
              </w:rPr>
              <w:t>3</w:t>
            </w:r>
          </w:p>
        </w:tc>
        <w:tc>
          <w:tcPr>
            <w:tcW w:w="709" w:type="dxa"/>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r w:rsidRPr="000C5D1A">
              <w:rPr>
                <w:rFonts w:asciiTheme="minorHAnsi" w:hAnsiTheme="minorHAnsi" w:cstheme="minorHAnsi"/>
                <w:b/>
                <w:bCs/>
                <w:color w:val="FFFFFF"/>
                <w:sz w:val="16"/>
                <w:szCs w:val="16"/>
              </w:rPr>
              <w:t>4</w:t>
            </w:r>
          </w:p>
        </w:tc>
        <w:tc>
          <w:tcPr>
            <w:tcW w:w="850" w:type="dxa"/>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r w:rsidRPr="000C5D1A">
              <w:rPr>
                <w:rFonts w:asciiTheme="minorHAnsi" w:hAnsiTheme="minorHAnsi" w:cstheme="minorHAnsi"/>
                <w:b/>
                <w:bCs/>
                <w:color w:val="FFFFFF"/>
                <w:sz w:val="16"/>
                <w:szCs w:val="16"/>
              </w:rPr>
              <w:t>5</w:t>
            </w:r>
          </w:p>
        </w:tc>
        <w:tc>
          <w:tcPr>
            <w:tcW w:w="709" w:type="dxa"/>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r w:rsidRPr="000C5D1A">
              <w:rPr>
                <w:rFonts w:asciiTheme="minorHAnsi" w:hAnsiTheme="minorHAnsi" w:cstheme="minorHAnsi"/>
                <w:b/>
                <w:bCs/>
                <w:color w:val="FFFFFF"/>
                <w:sz w:val="16"/>
                <w:szCs w:val="16"/>
              </w:rPr>
              <w:t>6</w:t>
            </w:r>
          </w:p>
        </w:tc>
        <w:tc>
          <w:tcPr>
            <w:tcW w:w="709" w:type="dxa"/>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r w:rsidRPr="000C5D1A">
              <w:rPr>
                <w:rFonts w:asciiTheme="minorHAnsi" w:hAnsiTheme="minorHAnsi" w:cstheme="minorHAnsi"/>
                <w:b/>
                <w:bCs/>
                <w:color w:val="FFFFFF"/>
                <w:sz w:val="16"/>
                <w:szCs w:val="16"/>
              </w:rPr>
              <w:t>7</w:t>
            </w:r>
          </w:p>
        </w:tc>
        <w:tc>
          <w:tcPr>
            <w:tcW w:w="850" w:type="dxa"/>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r w:rsidRPr="000C5D1A">
              <w:rPr>
                <w:rFonts w:asciiTheme="minorHAnsi" w:hAnsiTheme="minorHAnsi" w:cstheme="minorHAnsi"/>
                <w:b/>
                <w:bCs/>
                <w:color w:val="FFFFFF"/>
                <w:sz w:val="16"/>
                <w:szCs w:val="16"/>
              </w:rPr>
              <w:t>8</w:t>
            </w:r>
          </w:p>
        </w:tc>
        <w:tc>
          <w:tcPr>
            <w:tcW w:w="851" w:type="dxa"/>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r w:rsidRPr="000C5D1A">
              <w:rPr>
                <w:rFonts w:asciiTheme="minorHAnsi" w:hAnsiTheme="minorHAnsi" w:cstheme="minorHAnsi"/>
                <w:b/>
                <w:bCs/>
                <w:color w:val="FFFFFF"/>
                <w:sz w:val="16"/>
                <w:szCs w:val="16"/>
              </w:rPr>
              <w:t>9</w:t>
            </w:r>
          </w:p>
        </w:tc>
        <w:tc>
          <w:tcPr>
            <w:tcW w:w="850" w:type="dxa"/>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r w:rsidRPr="000C5D1A">
              <w:rPr>
                <w:rFonts w:asciiTheme="minorHAnsi" w:hAnsiTheme="minorHAnsi" w:cstheme="minorHAnsi"/>
                <w:b/>
                <w:bCs/>
                <w:color w:val="FFFFFF"/>
                <w:sz w:val="16"/>
                <w:szCs w:val="16"/>
              </w:rPr>
              <w:t>10</w:t>
            </w:r>
          </w:p>
        </w:tc>
        <w:tc>
          <w:tcPr>
            <w:tcW w:w="929" w:type="dxa"/>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r w:rsidRPr="000C5D1A">
              <w:rPr>
                <w:rFonts w:asciiTheme="minorHAnsi" w:hAnsiTheme="minorHAnsi" w:cstheme="minorHAnsi"/>
                <w:b/>
                <w:bCs/>
                <w:color w:val="FFFFFF"/>
                <w:sz w:val="16"/>
                <w:szCs w:val="16"/>
              </w:rPr>
              <w:t>11</w:t>
            </w:r>
          </w:p>
        </w:tc>
      </w:tr>
      <w:tr w:rsidR="00582E81" w:rsidRPr="000C5D1A" w:rsidTr="00582E81">
        <w:trPr>
          <w:trHeight w:val="720"/>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001308E9" w:rsidRPr="000C5D1A" w:rsidRDefault="001308E9" w:rsidP="007E0F78">
            <w:pPr>
              <w:spacing w:line="240" w:lineRule="auto"/>
              <w:rPr>
                <w:rFonts w:asciiTheme="minorHAnsi" w:hAnsiTheme="minorHAnsi" w:cstheme="minorHAnsi"/>
                <w:sz w:val="16"/>
                <w:szCs w:val="16"/>
              </w:rPr>
            </w:pPr>
            <w:r w:rsidRPr="000C5D1A">
              <w:rPr>
                <w:rFonts w:asciiTheme="minorHAnsi" w:hAnsiTheme="minorHAnsi" w:cstheme="minorHAnsi"/>
                <w:sz w:val="16"/>
                <w:szCs w:val="16"/>
              </w:rPr>
              <w:t>Poziom aktywności gospodarczej</w:t>
            </w:r>
          </w:p>
        </w:tc>
        <w:tc>
          <w:tcPr>
            <w:tcW w:w="1984" w:type="dxa"/>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0C5D1A">
              <w:rPr>
                <w:rFonts w:asciiTheme="minorHAnsi" w:hAnsiTheme="minorHAnsi" w:cstheme="minorHAnsi"/>
                <w:color w:val="000000"/>
                <w:sz w:val="16"/>
                <w:szCs w:val="16"/>
              </w:rPr>
              <w:t>Liczba zarejestrowanych podmiotów gospodarki</w:t>
            </w:r>
          </w:p>
        </w:tc>
        <w:tc>
          <w:tcPr>
            <w:tcW w:w="1134" w:type="dxa"/>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0C5D1A">
              <w:rPr>
                <w:rFonts w:asciiTheme="minorHAnsi" w:hAnsiTheme="minorHAnsi" w:cstheme="minorHAnsi"/>
                <w:color w:val="000000"/>
                <w:sz w:val="16"/>
                <w:szCs w:val="16"/>
              </w:rPr>
              <w:t>Dane własne</w:t>
            </w:r>
          </w:p>
        </w:tc>
        <w:tc>
          <w:tcPr>
            <w:tcW w:w="992" w:type="dxa"/>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342</w:t>
            </w:r>
          </w:p>
        </w:tc>
        <w:tc>
          <w:tcPr>
            <w:tcW w:w="851" w:type="dxa"/>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65</w:t>
            </w:r>
          </w:p>
        </w:tc>
        <w:tc>
          <w:tcPr>
            <w:tcW w:w="850" w:type="dxa"/>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43</w:t>
            </w:r>
          </w:p>
        </w:tc>
        <w:tc>
          <w:tcPr>
            <w:tcW w:w="851" w:type="dxa"/>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31</w:t>
            </w:r>
          </w:p>
        </w:tc>
        <w:tc>
          <w:tcPr>
            <w:tcW w:w="709" w:type="dxa"/>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18</w:t>
            </w:r>
          </w:p>
        </w:tc>
        <w:tc>
          <w:tcPr>
            <w:tcW w:w="850" w:type="dxa"/>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17</w:t>
            </w:r>
          </w:p>
        </w:tc>
        <w:tc>
          <w:tcPr>
            <w:tcW w:w="709" w:type="dxa"/>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12</w:t>
            </w:r>
          </w:p>
        </w:tc>
        <w:tc>
          <w:tcPr>
            <w:tcW w:w="709" w:type="dxa"/>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19</w:t>
            </w:r>
          </w:p>
        </w:tc>
        <w:tc>
          <w:tcPr>
            <w:tcW w:w="850" w:type="dxa"/>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62</w:t>
            </w:r>
          </w:p>
        </w:tc>
        <w:tc>
          <w:tcPr>
            <w:tcW w:w="851" w:type="dxa"/>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24</w:t>
            </w:r>
          </w:p>
        </w:tc>
        <w:tc>
          <w:tcPr>
            <w:tcW w:w="850" w:type="dxa"/>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28</w:t>
            </w:r>
          </w:p>
        </w:tc>
        <w:tc>
          <w:tcPr>
            <w:tcW w:w="929" w:type="dxa"/>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23</w:t>
            </w:r>
          </w:p>
        </w:tc>
      </w:tr>
      <w:tr w:rsidR="00582E81" w:rsidRPr="000C5D1A" w:rsidTr="00582E8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rsidR="001308E9" w:rsidRPr="000C5D1A" w:rsidRDefault="001308E9" w:rsidP="007E0F78">
            <w:pPr>
              <w:spacing w:line="240" w:lineRule="auto"/>
              <w:rPr>
                <w:rFonts w:asciiTheme="minorHAnsi" w:hAnsiTheme="minorHAnsi" w:cstheme="minorHAnsi"/>
                <w:sz w:val="16"/>
                <w:szCs w:val="16"/>
              </w:rPr>
            </w:pPr>
            <w:r w:rsidRPr="000C5D1A">
              <w:rPr>
                <w:rFonts w:asciiTheme="minorHAnsi" w:hAnsiTheme="minorHAnsi" w:cstheme="minorHAnsi"/>
                <w:sz w:val="16"/>
                <w:szCs w:val="16"/>
              </w:rPr>
              <w:t>Dostępność miejsc pracy</w:t>
            </w:r>
          </w:p>
        </w:tc>
        <w:tc>
          <w:tcPr>
            <w:tcW w:w="1984" w:type="dxa"/>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0C5D1A">
              <w:rPr>
                <w:rFonts w:asciiTheme="minorHAnsi" w:hAnsiTheme="minorHAnsi" w:cstheme="minorHAnsi"/>
                <w:color w:val="000000"/>
                <w:sz w:val="16"/>
                <w:szCs w:val="16"/>
              </w:rPr>
              <w:t>Liczba ofert pracy</w:t>
            </w:r>
          </w:p>
        </w:tc>
        <w:tc>
          <w:tcPr>
            <w:tcW w:w="1134" w:type="dxa"/>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0C5D1A">
              <w:rPr>
                <w:rFonts w:asciiTheme="minorHAnsi" w:hAnsiTheme="minorHAnsi" w:cstheme="minorHAnsi"/>
                <w:color w:val="000000"/>
                <w:sz w:val="16"/>
                <w:szCs w:val="16"/>
              </w:rPr>
              <w:t>Powiatowy Urząd Pracy</w:t>
            </w:r>
          </w:p>
        </w:tc>
        <w:tc>
          <w:tcPr>
            <w:tcW w:w="992" w:type="dxa"/>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b/d</w:t>
            </w:r>
          </w:p>
        </w:tc>
        <w:tc>
          <w:tcPr>
            <w:tcW w:w="851" w:type="dxa"/>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0</w:t>
            </w:r>
          </w:p>
        </w:tc>
        <w:tc>
          <w:tcPr>
            <w:tcW w:w="850" w:type="dxa"/>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0</w:t>
            </w:r>
          </w:p>
        </w:tc>
        <w:tc>
          <w:tcPr>
            <w:tcW w:w="851" w:type="dxa"/>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0</w:t>
            </w:r>
          </w:p>
        </w:tc>
        <w:tc>
          <w:tcPr>
            <w:tcW w:w="709" w:type="dxa"/>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0</w:t>
            </w:r>
          </w:p>
        </w:tc>
        <w:tc>
          <w:tcPr>
            <w:tcW w:w="850" w:type="dxa"/>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0</w:t>
            </w:r>
          </w:p>
        </w:tc>
        <w:tc>
          <w:tcPr>
            <w:tcW w:w="709" w:type="dxa"/>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0</w:t>
            </w:r>
          </w:p>
        </w:tc>
        <w:tc>
          <w:tcPr>
            <w:tcW w:w="709" w:type="dxa"/>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0</w:t>
            </w:r>
          </w:p>
        </w:tc>
        <w:tc>
          <w:tcPr>
            <w:tcW w:w="850" w:type="dxa"/>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0</w:t>
            </w:r>
          </w:p>
        </w:tc>
        <w:tc>
          <w:tcPr>
            <w:tcW w:w="851" w:type="dxa"/>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0</w:t>
            </w:r>
          </w:p>
        </w:tc>
        <w:tc>
          <w:tcPr>
            <w:tcW w:w="850" w:type="dxa"/>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0</w:t>
            </w:r>
          </w:p>
        </w:tc>
        <w:tc>
          <w:tcPr>
            <w:tcW w:w="929" w:type="dxa"/>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0</w:t>
            </w:r>
          </w:p>
        </w:tc>
      </w:tr>
      <w:tr w:rsidR="00582E81" w:rsidRPr="000C5D1A" w:rsidTr="00582E81">
        <w:trPr>
          <w:trHeight w:val="720"/>
        </w:trPr>
        <w:tc>
          <w:tcPr>
            <w:cnfStyle w:val="001000000000" w:firstRow="0" w:lastRow="0" w:firstColumn="1" w:lastColumn="0" w:oddVBand="0" w:evenVBand="0" w:oddHBand="0" w:evenHBand="0" w:firstRowFirstColumn="0" w:firstRowLastColumn="0" w:lastRowFirstColumn="0" w:lastRowLastColumn="0"/>
            <w:tcW w:w="1101" w:type="dxa"/>
            <w:vMerge w:val="restart"/>
            <w:vAlign w:val="center"/>
            <w:hideMark/>
          </w:tcPr>
          <w:p w:rsidR="001308E9" w:rsidRPr="000C5D1A" w:rsidRDefault="001308E9" w:rsidP="007E0F78">
            <w:pPr>
              <w:spacing w:line="240" w:lineRule="auto"/>
              <w:rPr>
                <w:rFonts w:asciiTheme="minorHAnsi" w:hAnsiTheme="minorHAnsi" w:cstheme="minorHAnsi"/>
                <w:sz w:val="16"/>
                <w:szCs w:val="16"/>
              </w:rPr>
            </w:pPr>
            <w:r w:rsidRPr="000C5D1A">
              <w:rPr>
                <w:rFonts w:asciiTheme="minorHAnsi" w:hAnsiTheme="minorHAnsi" w:cstheme="minorHAnsi"/>
                <w:sz w:val="16"/>
                <w:szCs w:val="16"/>
              </w:rPr>
              <w:t>Szczególnie zniszczone otoczenie</w:t>
            </w:r>
          </w:p>
        </w:tc>
        <w:tc>
          <w:tcPr>
            <w:tcW w:w="1984" w:type="dxa"/>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0C5D1A">
              <w:rPr>
                <w:rFonts w:asciiTheme="minorHAnsi" w:hAnsiTheme="minorHAnsi" w:cstheme="minorHAnsi"/>
                <w:color w:val="000000"/>
                <w:sz w:val="16"/>
                <w:szCs w:val="16"/>
              </w:rPr>
              <w:t>Udział budynków bez wodociągów do ogólnej liczby budynków na danym obszarze (w %)</w:t>
            </w:r>
          </w:p>
        </w:tc>
        <w:tc>
          <w:tcPr>
            <w:tcW w:w="1134" w:type="dxa"/>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0C5D1A">
              <w:rPr>
                <w:rFonts w:asciiTheme="minorHAnsi" w:hAnsiTheme="minorHAnsi" w:cstheme="minorHAnsi"/>
                <w:color w:val="000000"/>
                <w:sz w:val="16"/>
                <w:szCs w:val="16"/>
              </w:rPr>
              <w:t>Dane własne</w:t>
            </w:r>
          </w:p>
        </w:tc>
        <w:tc>
          <w:tcPr>
            <w:tcW w:w="992" w:type="dxa"/>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26,38%</w:t>
            </w:r>
          </w:p>
        </w:tc>
        <w:tc>
          <w:tcPr>
            <w:tcW w:w="851" w:type="dxa"/>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0%</w:t>
            </w:r>
          </w:p>
        </w:tc>
        <w:tc>
          <w:tcPr>
            <w:tcW w:w="850" w:type="dxa"/>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0%</w:t>
            </w:r>
          </w:p>
        </w:tc>
        <w:tc>
          <w:tcPr>
            <w:tcW w:w="851" w:type="dxa"/>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0%</w:t>
            </w:r>
          </w:p>
        </w:tc>
        <w:tc>
          <w:tcPr>
            <w:tcW w:w="709" w:type="dxa"/>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0%</w:t>
            </w:r>
          </w:p>
        </w:tc>
        <w:tc>
          <w:tcPr>
            <w:tcW w:w="850" w:type="dxa"/>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0%</w:t>
            </w:r>
          </w:p>
        </w:tc>
        <w:tc>
          <w:tcPr>
            <w:tcW w:w="709" w:type="dxa"/>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0%</w:t>
            </w:r>
          </w:p>
        </w:tc>
        <w:tc>
          <w:tcPr>
            <w:tcW w:w="709" w:type="dxa"/>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0%</w:t>
            </w:r>
          </w:p>
        </w:tc>
        <w:tc>
          <w:tcPr>
            <w:tcW w:w="850" w:type="dxa"/>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0%</w:t>
            </w:r>
          </w:p>
        </w:tc>
        <w:tc>
          <w:tcPr>
            <w:tcW w:w="851" w:type="dxa"/>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100%</w:t>
            </w:r>
          </w:p>
        </w:tc>
        <w:tc>
          <w:tcPr>
            <w:tcW w:w="850" w:type="dxa"/>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86%</w:t>
            </w:r>
          </w:p>
        </w:tc>
        <w:tc>
          <w:tcPr>
            <w:tcW w:w="929" w:type="dxa"/>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100%</w:t>
            </w:r>
          </w:p>
        </w:tc>
      </w:tr>
      <w:tr w:rsidR="00582E81" w:rsidRPr="000C5D1A" w:rsidTr="00582E8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101" w:type="dxa"/>
            <w:vMerge/>
            <w:vAlign w:val="center"/>
            <w:hideMark/>
          </w:tcPr>
          <w:p w:rsidR="001308E9" w:rsidRPr="000C5D1A" w:rsidRDefault="001308E9" w:rsidP="007E0F78">
            <w:pPr>
              <w:spacing w:line="240" w:lineRule="auto"/>
              <w:rPr>
                <w:rFonts w:asciiTheme="minorHAnsi" w:hAnsiTheme="minorHAnsi" w:cstheme="minorHAnsi"/>
                <w:color w:val="000000"/>
                <w:sz w:val="16"/>
                <w:szCs w:val="16"/>
              </w:rPr>
            </w:pPr>
          </w:p>
        </w:tc>
        <w:tc>
          <w:tcPr>
            <w:tcW w:w="1984" w:type="dxa"/>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0C5D1A">
              <w:rPr>
                <w:rFonts w:asciiTheme="minorHAnsi" w:hAnsiTheme="minorHAnsi" w:cstheme="minorHAnsi"/>
                <w:color w:val="000000"/>
                <w:sz w:val="16"/>
                <w:szCs w:val="16"/>
              </w:rPr>
              <w:t xml:space="preserve">Udział budynków bez dostępu do sieci gazowej (w %) do ogólnej liczby budynków na danym obszarze </w:t>
            </w:r>
          </w:p>
        </w:tc>
        <w:tc>
          <w:tcPr>
            <w:tcW w:w="1134" w:type="dxa"/>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0C5D1A">
              <w:rPr>
                <w:rFonts w:asciiTheme="minorHAnsi" w:hAnsiTheme="minorHAnsi" w:cstheme="minorHAnsi"/>
                <w:color w:val="000000"/>
                <w:sz w:val="16"/>
                <w:szCs w:val="16"/>
              </w:rPr>
              <w:t>Dane własne</w:t>
            </w:r>
          </w:p>
        </w:tc>
        <w:tc>
          <w:tcPr>
            <w:tcW w:w="992" w:type="dxa"/>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100%</w:t>
            </w:r>
          </w:p>
        </w:tc>
        <w:tc>
          <w:tcPr>
            <w:tcW w:w="851" w:type="dxa"/>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100%</w:t>
            </w:r>
          </w:p>
        </w:tc>
        <w:tc>
          <w:tcPr>
            <w:tcW w:w="850" w:type="dxa"/>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100%</w:t>
            </w:r>
          </w:p>
        </w:tc>
        <w:tc>
          <w:tcPr>
            <w:tcW w:w="851" w:type="dxa"/>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100%</w:t>
            </w:r>
          </w:p>
        </w:tc>
        <w:tc>
          <w:tcPr>
            <w:tcW w:w="709" w:type="dxa"/>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100%</w:t>
            </w:r>
          </w:p>
        </w:tc>
        <w:tc>
          <w:tcPr>
            <w:tcW w:w="850" w:type="dxa"/>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100%</w:t>
            </w:r>
          </w:p>
        </w:tc>
        <w:tc>
          <w:tcPr>
            <w:tcW w:w="709" w:type="dxa"/>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100%</w:t>
            </w:r>
          </w:p>
        </w:tc>
        <w:tc>
          <w:tcPr>
            <w:tcW w:w="709" w:type="dxa"/>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100%</w:t>
            </w:r>
          </w:p>
        </w:tc>
        <w:tc>
          <w:tcPr>
            <w:tcW w:w="850" w:type="dxa"/>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100%</w:t>
            </w:r>
          </w:p>
        </w:tc>
        <w:tc>
          <w:tcPr>
            <w:tcW w:w="851" w:type="dxa"/>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100%</w:t>
            </w:r>
          </w:p>
        </w:tc>
        <w:tc>
          <w:tcPr>
            <w:tcW w:w="850" w:type="dxa"/>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100%</w:t>
            </w:r>
          </w:p>
        </w:tc>
        <w:tc>
          <w:tcPr>
            <w:tcW w:w="929" w:type="dxa"/>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100%</w:t>
            </w:r>
          </w:p>
        </w:tc>
      </w:tr>
      <w:tr w:rsidR="00582E81" w:rsidRPr="000C5D1A" w:rsidTr="00582E81">
        <w:trPr>
          <w:trHeight w:val="720"/>
        </w:trPr>
        <w:tc>
          <w:tcPr>
            <w:cnfStyle w:val="001000000000" w:firstRow="0" w:lastRow="0" w:firstColumn="1" w:lastColumn="0" w:oddVBand="0" w:evenVBand="0" w:oddHBand="0" w:evenHBand="0" w:firstRowFirstColumn="0" w:firstRowLastColumn="0" w:lastRowFirstColumn="0" w:lastRowLastColumn="0"/>
            <w:tcW w:w="1101" w:type="dxa"/>
            <w:vMerge/>
            <w:vAlign w:val="center"/>
            <w:hideMark/>
          </w:tcPr>
          <w:p w:rsidR="001308E9" w:rsidRPr="000C5D1A" w:rsidRDefault="001308E9" w:rsidP="007E0F78">
            <w:pPr>
              <w:spacing w:line="240" w:lineRule="auto"/>
              <w:rPr>
                <w:rFonts w:asciiTheme="minorHAnsi" w:hAnsiTheme="minorHAnsi" w:cstheme="minorHAnsi"/>
                <w:color w:val="000000"/>
                <w:sz w:val="16"/>
                <w:szCs w:val="16"/>
              </w:rPr>
            </w:pPr>
          </w:p>
        </w:tc>
        <w:tc>
          <w:tcPr>
            <w:tcW w:w="1984" w:type="dxa"/>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0C5D1A">
              <w:rPr>
                <w:rFonts w:asciiTheme="minorHAnsi" w:hAnsiTheme="minorHAnsi" w:cstheme="minorHAnsi"/>
                <w:color w:val="000000"/>
                <w:sz w:val="16"/>
                <w:szCs w:val="16"/>
              </w:rPr>
              <w:t>Udział budynków bez dostępu do sieci kanalizacyjnej do ogólnej liczby budynków na danym obszarze (w %)</w:t>
            </w:r>
          </w:p>
        </w:tc>
        <w:tc>
          <w:tcPr>
            <w:tcW w:w="1134" w:type="dxa"/>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0C5D1A">
              <w:rPr>
                <w:rFonts w:asciiTheme="minorHAnsi" w:hAnsiTheme="minorHAnsi" w:cstheme="minorHAnsi"/>
                <w:color w:val="000000"/>
                <w:sz w:val="16"/>
                <w:szCs w:val="16"/>
              </w:rPr>
              <w:t>Dane własne</w:t>
            </w:r>
          </w:p>
        </w:tc>
        <w:tc>
          <w:tcPr>
            <w:tcW w:w="992" w:type="dxa"/>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0C5D1A">
              <w:rPr>
                <w:rFonts w:asciiTheme="minorHAnsi" w:hAnsiTheme="minorHAnsi" w:cstheme="minorHAnsi"/>
                <w:color w:val="000000"/>
                <w:sz w:val="16"/>
                <w:szCs w:val="16"/>
              </w:rPr>
              <w:t>51,28%</w:t>
            </w:r>
          </w:p>
        </w:tc>
        <w:tc>
          <w:tcPr>
            <w:tcW w:w="851" w:type="dxa"/>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0C5D1A">
              <w:rPr>
                <w:rFonts w:asciiTheme="minorHAnsi" w:hAnsiTheme="minorHAnsi" w:cstheme="minorHAnsi"/>
                <w:color w:val="000000"/>
                <w:sz w:val="16"/>
                <w:szCs w:val="16"/>
              </w:rPr>
              <w:t>0%</w:t>
            </w:r>
          </w:p>
        </w:tc>
        <w:tc>
          <w:tcPr>
            <w:tcW w:w="850" w:type="dxa"/>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0C5D1A">
              <w:rPr>
                <w:rFonts w:asciiTheme="minorHAnsi" w:hAnsiTheme="minorHAnsi" w:cstheme="minorHAnsi"/>
                <w:color w:val="000000"/>
                <w:sz w:val="16"/>
                <w:szCs w:val="16"/>
              </w:rPr>
              <w:t>0%</w:t>
            </w:r>
          </w:p>
        </w:tc>
        <w:tc>
          <w:tcPr>
            <w:tcW w:w="851" w:type="dxa"/>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0C5D1A">
              <w:rPr>
                <w:rFonts w:asciiTheme="minorHAnsi" w:hAnsiTheme="minorHAnsi" w:cstheme="minorHAnsi"/>
                <w:color w:val="000000"/>
                <w:sz w:val="16"/>
                <w:szCs w:val="16"/>
              </w:rPr>
              <w:t>0%</w:t>
            </w:r>
          </w:p>
        </w:tc>
        <w:tc>
          <w:tcPr>
            <w:tcW w:w="709" w:type="dxa"/>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0C5D1A">
              <w:rPr>
                <w:rFonts w:asciiTheme="minorHAnsi" w:hAnsiTheme="minorHAnsi" w:cstheme="minorHAnsi"/>
                <w:color w:val="000000"/>
                <w:sz w:val="16"/>
                <w:szCs w:val="16"/>
              </w:rPr>
              <w:t>100%</w:t>
            </w:r>
          </w:p>
        </w:tc>
        <w:tc>
          <w:tcPr>
            <w:tcW w:w="850" w:type="dxa"/>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0C5D1A">
              <w:rPr>
                <w:rFonts w:asciiTheme="minorHAnsi" w:hAnsiTheme="minorHAnsi" w:cstheme="minorHAnsi"/>
                <w:color w:val="000000"/>
                <w:sz w:val="16"/>
                <w:szCs w:val="16"/>
              </w:rPr>
              <w:t>100%</w:t>
            </w:r>
          </w:p>
        </w:tc>
        <w:tc>
          <w:tcPr>
            <w:tcW w:w="709" w:type="dxa"/>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0C5D1A">
              <w:rPr>
                <w:rFonts w:asciiTheme="minorHAnsi" w:hAnsiTheme="minorHAnsi" w:cstheme="minorHAnsi"/>
                <w:color w:val="000000"/>
                <w:sz w:val="16"/>
                <w:szCs w:val="16"/>
              </w:rPr>
              <w:t>100%</w:t>
            </w:r>
          </w:p>
        </w:tc>
        <w:tc>
          <w:tcPr>
            <w:tcW w:w="709" w:type="dxa"/>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0C5D1A">
              <w:rPr>
                <w:rFonts w:asciiTheme="minorHAnsi" w:hAnsiTheme="minorHAnsi" w:cstheme="minorHAnsi"/>
                <w:color w:val="000000"/>
                <w:sz w:val="16"/>
                <w:szCs w:val="16"/>
              </w:rPr>
              <w:t>100%</w:t>
            </w:r>
          </w:p>
        </w:tc>
        <w:tc>
          <w:tcPr>
            <w:tcW w:w="850" w:type="dxa"/>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0C5D1A">
              <w:rPr>
                <w:rFonts w:asciiTheme="minorHAnsi" w:hAnsiTheme="minorHAnsi" w:cstheme="minorHAnsi"/>
                <w:color w:val="000000"/>
                <w:sz w:val="16"/>
                <w:szCs w:val="16"/>
              </w:rPr>
              <w:t>0%</w:t>
            </w:r>
          </w:p>
        </w:tc>
        <w:tc>
          <w:tcPr>
            <w:tcW w:w="851" w:type="dxa"/>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0C5D1A">
              <w:rPr>
                <w:rFonts w:asciiTheme="minorHAnsi" w:hAnsiTheme="minorHAnsi" w:cstheme="minorHAnsi"/>
                <w:color w:val="000000"/>
                <w:sz w:val="16"/>
                <w:szCs w:val="16"/>
              </w:rPr>
              <w:t>100%</w:t>
            </w:r>
          </w:p>
        </w:tc>
        <w:tc>
          <w:tcPr>
            <w:tcW w:w="850" w:type="dxa"/>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0C5D1A">
              <w:rPr>
                <w:rFonts w:asciiTheme="minorHAnsi" w:hAnsiTheme="minorHAnsi" w:cstheme="minorHAnsi"/>
                <w:color w:val="000000"/>
                <w:sz w:val="16"/>
                <w:szCs w:val="16"/>
              </w:rPr>
              <w:t>95,58%</w:t>
            </w:r>
          </w:p>
        </w:tc>
        <w:tc>
          <w:tcPr>
            <w:tcW w:w="929" w:type="dxa"/>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0C5D1A">
              <w:rPr>
                <w:rFonts w:asciiTheme="minorHAnsi" w:hAnsiTheme="minorHAnsi" w:cstheme="minorHAnsi"/>
                <w:color w:val="000000"/>
                <w:sz w:val="16"/>
                <w:szCs w:val="16"/>
              </w:rPr>
              <w:t>100%</w:t>
            </w:r>
          </w:p>
        </w:tc>
      </w:tr>
      <w:tr w:rsidR="00582E81" w:rsidRPr="000C5D1A" w:rsidTr="00582E8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101" w:type="dxa"/>
            <w:vMerge/>
            <w:vAlign w:val="center"/>
            <w:hideMark/>
          </w:tcPr>
          <w:p w:rsidR="001308E9" w:rsidRPr="000C5D1A" w:rsidRDefault="001308E9" w:rsidP="007E0F78">
            <w:pPr>
              <w:spacing w:line="240" w:lineRule="auto"/>
              <w:rPr>
                <w:rFonts w:asciiTheme="minorHAnsi" w:hAnsiTheme="minorHAnsi" w:cstheme="minorHAnsi"/>
                <w:color w:val="000000"/>
                <w:sz w:val="16"/>
                <w:szCs w:val="16"/>
              </w:rPr>
            </w:pPr>
          </w:p>
        </w:tc>
        <w:tc>
          <w:tcPr>
            <w:tcW w:w="1984" w:type="dxa"/>
            <w:vAlign w:val="center"/>
            <w:hideMark/>
          </w:tcPr>
          <w:p w:rsidR="001308E9" w:rsidRPr="000C5D1A" w:rsidRDefault="00582E81"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Pr>
                <w:rFonts w:asciiTheme="minorHAnsi" w:hAnsiTheme="minorHAnsi" w:cstheme="minorHAnsi"/>
                <w:color w:val="000000"/>
                <w:sz w:val="16"/>
                <w:szCs w:val="16"/>
              </w:rPr>
              <w:t>Liczba budynków o</w:t>
            </w:r>
            <w:r w:rsidR="001308E9" w:rsidRPr="000C5D1A">
              <w:rPr>
                <w:rFonts w:asciiTheme="minorHAnsi" w:hAnsiTheme="minorHAnsi" w:cstheme="minorHAnsi"/>
                <w:color w:val="000000"/>
                <w:sz w:val="16"/>
                <w:szCs w:val="16"/>
              </w:rPr>
              <w:t>gólnie / liczba budynków wybudowanych przed r. 1989/udział tych budynków w budynkach ogółem</w:t>
            </w:r>
            <w:r>
              <w:rPr>
                <w:rFonts w:asciiTheme="minorHAnsi" w:hAnsiTheme="minorHAnsi" w:cstheme="minorHAnsi"/>
                <w:color w:val="000000"/>
                <w:sz w:val="16"/>
                <w:szCs w:val="16"/>
              </w:rPr>
              <w:t xml:space="preserve"> (w %)</w:t>
            </w:r>
          </w:p>
        </w:tc>
        <w:tc>
          <w:tcPr>
            <w:tcW w:w="1134" w:type="dxa"/>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0C5D1A">
              <w:rPr>
                <w:rFonts w:asciiTheme="minorHAnsi" w:hAnsiTheme="minorHAnsi" w:cstheme="minorHAnsi"/>
                <w:color w:val="000000"/>
                <w:sz w:val="16"/>
                <w:szCs w:val="16"/>
              </w:rPr>
              <w:t>Dane własne</w:t>
            </w:r>
          </w:p>
        </w:tc>
        <w:tc>
          <w:tcPr>
            <w:tcW w:w="992" w:type="dxa"/>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1558/1354/86,91%</w:t>
            </w:r>
          </w:p>
        </w:tc>
        <w:tc>
          <w:tcPr>
            <w:tcW w:w="851" w:type="dxa"/>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198/189/95,45%</w:t>
            </w:r>
          </w:p>
        </w:tc>
        <w:tc>
          <w:tcPr>
            <w:tcW w:w="850" w:type="dxa"/>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164/126/76,83%</w:t>
            </w:r>
          </w:p>
        </w:tc>
        <w:tc>
          <w:tcPr>
            <w:tcW w:w="851" w:type="dxa"/>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124/100/80,64%</w:t>
            </w:r>
          </w:p>
        </w:tc>
        <w:tc>
          <w:tcPr>
            <w:tcW w:w="709" w:type="dxa"/>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98/88/89,80%</w:t>
            </w:r>
          </w:p>
        </w:tc>
        <w:tc>
          <w:tcPr>
            <w:tcW w:w="850" w:type="dxa"/>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119/115/96,64%</w:t>
            </w:r>
          </w:p>
        </w:tc>
        <w:tc>
          <w:tcPr>
            <w:tcW w:w="709" w:type="dxa"/>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91/87/95,60%</w:t>
            </w:r>
          </w:p>
        </w:tc>
        <w:tc>
          <w:tcPr>
            <w:tcW w:w="709" w:type="dxa"/>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69/64/92,75%</w:t>
            </w:r>
          </w:p>
        </w:tc>
        <w:tc>
          <w:tcPr>
            <w:tcW w:w="850" w:type="dxa"/>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268/258/96,27%</w:t>
            </w:r>
          </w:p>
        </w:tc>
        <w:tc>
          <w:tcPr>
            <w:tcW w:w="851" w:type="dxa"/>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141/134/95,04%</w:t>
            </w:r>
          </w:p>
        </w:tc>
        <w:tc>
          <w:tcPr>
            <w:tcW w:w="850" w:type="dxa"/>
            <w:vAlign w:val="center"/>
            <w:hideMark/>
          </w:tcPr>
          <w:p w:rsidR="00582E81"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113/74/</w:t>
            </w:r>
          </w:p>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65,49%</w:t>
            </w:r>
          </w:p>
        </w:tc>
        <w:tc>
          <w:tcPr>
            <w:tcW w:w="929" w:type="dxa"/>
            <w:vAlign w:val="center"/>
            <w:hideMark/>
          </w:tcPr>
          <w:p w:rsidR="00582E81"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173/119/</w:t>
            </w:r>
          </w:p>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68,79%</w:t>
            </w:r>
          </w:p>
        </w:tc>
      </w:tr>
    </w:tbl>
    <w:p w:rsidR="001308E9" w:rsidRDefault="001308E9" w:rsidP="001308E9">
      <w:pPr>
        <w:autoSpaceDE w:val="0"/>
        <w:autoSpaceDN w:val="0"/>
        <w:adjustRightInd w:val="0"/>
        <w:jc w:val="both"/>
        <w:rPr>
          <w:rFonts w:asciiTheme="minorHAnsi" w:hAnsiTheme="minorHAnsi" w:cs="Arial"/>
          <w:iCs/>
          <w:spacing w:val="4"/>
        </w:rPr>
      </w:pPr>
      <w:r w:rsidRPr="00B21230">
        <w:rPr>
          <w:rFonts w:asciiTheme="minorHAnsi" w:hAnsiTheme="minorHAnsi" w:cs="Arial"/>
          <w:iCs/>
          <w:spacing w:val="4"/>
          <w:sz w:val="20"/>
          <w:szCs w:val="20"/>
        </w:rPr>
        <w:t>Źródło: opracowanie własne</w:t>
      </w:r>
    </w:p>
    <w:p w:rsidR="001308E9" w:rsidRDefault="001308E9" w:rsidP="001308E9">
      <w:pPr>
        <w:autoSpaceDE w:val="0"/>
        <w:autoSpaceDN w:val="0"/>
        <w:adjustRightInd w:val="0"/>
        <w:spacing w:after="120" w:line="240" w:lineRule="auto"/>
        <w:jc w:val="both"/>
        <w:rPr>
          <w:rFonts w:asciiTheme="minorHAnsi" w:hAnsiTheme="minorHAnsi" w:cs="Arial"/>
          <w:iCs/>
          <w:spacing w:val="4"/>
        </w:rPr>
        <w:sectPr w:rsidR="001308E9" w:rsidSect="001308E9">
          <w:pgSz w:w="16838" w:h="11906" w:orient="landscape"/>
          <w:pgMar w:top="1417" w:right="1417" w:bottom="1417" w:left="1417" w:header="708" w:footer="708" w:gutter="0"/>
          <w:cols w:space="708"/>
          <w:docGrid w:linePitch="360"/>
        </w:sectPr>
      </w:pPr>
    </w:p>
    <w:p w:rsidR="001308E9" w:rsidRDefault="001308E9" w:rsidP="001308E9">
      <w:pPr>
        <w:autoSpaceDE w:val="0"/>
        <w:autoSpaceDN w:val="0"/>
        <w:adjustRightInd w:val="0"/>
        <w:jc w:val="both"/>
        <w:rPr>
          <w:rFonts w:asciiTheme="minorHAnsi" w:hAnsiTheme="minorHAnsi" w:cs="Arial"/>
          <w:iCs/>
          <w:spacing w:val="4"/>
        </w:rPr>
      </w:pPr>
      <w:r>
        <w:rPr>
          <w:rFonts w:asciiTheme="minorHAnsi" w:hAnsiTheme="minorHAnsi" w:cs="Arial"/>
          <w:iCs/>
          <w:spacing w:val="4"/>
        </w:rPr>
        <w:lastRenderedPageBreak/>
        <w:t>W wyniku przeprowadzonej diagnozy w</w:t>
      </w:r>
      <w:r w:rsidRPr="00E328F0">
        <w:rPr>
          <w:rFonts w:asciiTheme="minorHAnsi" w:hAnsiTheme="minorHAnsi" w:cs="Arial"/>
          <w:iCs/>
          <w:spacing w:val="4"/>
        </w:rPr>
        <w:t xml:space="preserve"> s</w:t>
      </w:r>
      <w:r>
        <w:rPr>
          <w:rFonts w:asciiTheme="minorHAnsi" w:hAnsiTheme="minorHAnsi" w:cs="Arial"/>
          <w:iCs/>
          <w:spacing w:val="4"/>
        </w:rPr>
        <w:t>ferze społecznej</w:t>
      </w:r>
      <w:r w:rsidRPr="00E328F0">
        <w:rPr>
          <w:rFonts w:asciiTheme="minorHAnsi" w:hAnsiTheme="minorHAnsi" w:cs="Arial"/>
          <w:iCs/>
          <w:spacing w:val="4"/>
        </w:rPr>
        <w:t xml:space="preserve"> </w:t>
      </w:r>
      <w:r>
        <w:rPr>
          <w:rFonts w:asciiTheme="minorHAnsi" w:hAnsiTheme="minorHAnsi" w:cs="Arial"/>
          <w:iCs/>
          <w:spacing w:val="4"/>
        </w:rPr>
        <w:t xml:space="preserve">autorzy dokumentu </w:t>
      </w:r>
      <w:r w:rsidRPr="00E328F0">
        <w:rPr>
          <w:rFonts w:asciiTheme="minorHAnsi" w:hAnsiTheme="minorHAnsi" w:cs="Arial"/>
          <w:iCs/>
          <w:spacing w:val="4"/>
        </w:rPr>
        <w:t>zidentyfikowa</w:t>
      </w:r>
      <w:r>
        <w:rPr>
          <w:rFonts w:asciiTheme="minorHAnsi" w:hAnsiTheme="minorHAnsi" w:cs="Arial"/>
          <w:iCs/>
          <w:spacing w:val="4"/>
        </w:rPr>
        <w:t xml:space="preserve">li </w:t>
      </w:r>
      <w:r w:rsidRPr="00E328F0">
        <w:rPr>
          <w:rFonts w:asciiTheme="minorHAnsi" w:hAnsiTheme="minorHAnsi" w:cs="Arial"/>
          <w:iCs/>
          <w:spacing w:val="4"/>
        </w:rPr>
        <w:t>następujące problemy</w:t>
      </w:r>
      <w:r>
        <w:rPr>
          <w:rFonts w:asciiTheme="minorHAnsi" w:hAnsiTheme="minorHAnsi" w:cs="Arial"/>
          <w:iCs/>
          <w:spacing w:val="4"/>
        </w:rPr>
        <w:t xml:space="preserve"> oraz potencjały</w:t>
      </w:r>
      <w:r w:rsidRPr="00E328F0">
        <w:rPr>
          <w:rFonts w:asciiTheme="minorHAnsi" w:hAnsiTheme="minorHAnsi" w:cs="Arial"/>
          <w:iCs/>
          <w:spacing w:val="4"/>
        </w:rPr>
        <w:t>:</w:t>
      </w:r>
    </w:p>
    <w:p w:rsidR="001308E9" w:rsidRDefault="001308E9" w:rsidP="001308E9">
      <w:pPr>
        <w:autoSpaceDE w:val="0"/>
        <w:autoSpaceDN w:val="0"/>
        <w:adjustRightInd w:val="0"/>
        <w:jc w:val="both"/>
        <w:rPr>
          <w:rFonts w:asciiTheme="minorHAnsi" w:hAnsiTheme="minorHAnsi" w:cs="Arial"/>
          <w:iCs/>
          <w:spacing w:val="4"/>
        </w:rPr>
      </w:pPr>
      <w:r>
        <w:rPr>
          <w:rFonts w:asciiTheme="minorHAnsi" w:hAnsiTheme="minorHAnsi" w:cs="Arial"/>
          <w:iCs/>
          <w:noProof/>
          <w:spacing w:val="4"/>
        </w:rPr>
        <mc:AlternateContent>
          <mc:Choice Requires="wps">
            <w:drawing>
              <wp:anchor distT="0" distB="0" distL="114300" distR="114300" simplePos="0" relativeHeight="251668992" behindDoc="0" locked="0" layoutInCell="1" allowOverlap="1" wp14:anchorId="424F2C95" wp14:editId="726E3222">
                <wp:simplePos x="0" y="0"/>
                <wp:positionH relativeFrom="column">
                  <wp:posOffset>750</wp:posOffset>
                </wp:positionH>
                <wp:positionV relativeFrom="paragraph">
                  <wp:posOffset>42430</wp:posOffset>
                </wp:positionV>
                <wp:extent cx="5791200" cy="346363"/>
                <wp:effectExtent l="95250" t="38100" r="95250" b="111125"/>
                <wp:wrapNone/>
                <wp:docPr id="12" name="Prostokąt: zaokrąglone rogi 12"/>
                <wp:cNvGraphicFramePr/>
                <a:graphic xmlns:a="http://schemas.openxmlformats.org/drawingml/2006/main">
                  <a:graphicData uri="http://schemas.microsoft.com/office/word/2010/wordprocessingShape">
                    <wps:wsp>
                      <wps:cNvSpPr/>
                      <wps:spPr>
                        <a:xfrm>
                          <a:off x="0" y="0"/>
                          <a:ext cx="5791200" cy="346363"/>
                        </a:xfrm>
                        <a:prstGeom prst="roundRect">
                          <a:avLst/>
                        </a:prstGeom>
                        <a:solidFill>
                          <a:schemeClr val="accent3">
                            <a:lumMod val="50000"/>
                          </a:schemeClr>
                        </a:solidFill>
                      </wps:spPr>
                      <wps:style>
                        <a:lnRef idx="0">
                          <a:schemeClr val="accent6"/>
                        </a:lnRef>
                        <a:fillRef idx="3">
                          <a:schemeClr val="accent6"/>
                        </a:fillRef>
                        <a:effectRef idx="3">
                          <a:schemeClr val="accent6"/>
                        </a:effectRef>
                        <a:fontRef idx="minor">
                          <a:schemeClr val="lt1"/>
                        </a:fontRef>
                      </wps:style>
                      <wps:txbx>
                        <w:txbxContent>
                          <w:p w:rsidR="0086599D" w:rsidRPr="00FE2170" w:rsidRDefault="0086599D" w:rsidP="001308E9">
                            <w:pPr>
                              <w:jc w:val="center"/>
                              <w:rPr>
                                <w:b/>
                              </w:rPr>
                            </w:pPr>
                            <w:r>
                              <w:rPr>
                                <w:b/>
                              </w:rPr>
                              <w:t>SFERA INFRASTRUKTURALNO - GOSPODARCZA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Prostokąt: zaokrąglone rogi 12" o:spid="_x0000_s1042" style="position:absolute;left:0;text-align:left;margin-left:.05pt;margin-top:3.35pt;width:456pt;height:27.2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" fillcolor="#4e6128 [1606]" stroked="f">
                <v:shadow on="t" color="black" opacity="22937f" origin=",.5" offset="0,.63889mm"/>
                <v:textbox>
                  <w:txbxContent>
                    <w:p w:rsidR="0086599D" w:rsidRPr="00FE2170" w:rsidRDefault="0086599D" w:rsidP="001308E9">
                      <w:pPr>
                        <w:jc w:val="center"/>
                        <w:rPr>
                          <w:b/>
                        </w:rPr>
                      </w:pPr>
                      <w:r>
                        <w:rPr>
                          <w:b/>
                        </w:rPr>
                        <w:t>SFERA INFRASTRUKTURALNO - GOSPODARCZA</w:t>
                      </w:r>
                    </w:p>
                  </w:txbxContent>
                </v:textbox>
              </v:roundrect>
            </w:pict>
          </mc:Fallback>
        </mc:AlternateContent>
      </w:r>
    </w:p>
    <w:p w:rsidR="001308E9" w:rsidRDefault="001308E9" w:rsidP="001308E9">
      <w:pPr>
        <w:autoSpaceDE w:val="0"/>
        <w:autoSpaceDN w:val="0"/>
        <w:adjustRightInd w:val="0"/>
        <w:jc w:val="both"/>
        <w:rPr>
          <w:rFonts w:asciiTheme="minorHAnsi" w:hAnsiTheme="minorHAnsi" w:cs="Arial"/>
          <w:iCs/>
          <w:spacing w:val="4"/>
        </w:rPr>
      </w:pPr>
      <w:r w:rsidRPr="00DA4C45">
        <w:rPr>
          <w:rFonts w:asciiTheme="minorHAnsi" w:hAnsiTheme="minorHAnsi" w:cs="Arial"/>
          <w:iCs/>
          <w:spacing w:val="4"/>
        </w:rPr>
        <w:t>niski wskaźnik prowadzenia aktywności gospodarczej,</w:t>
      </w:r>
    </w:p>
    <w:p w:rsidR="001308E9" w:rsidRPr="00786594" w:rsidRDefault="001308E9" w:rsidP="001308E9">
      <w:pPr>
        <w:autoSpaceDE w:val="0"/>
        <w:autoSpaceDN w:val="0"/>
        <w:adjustRightInd w:val="0"/>
        <w:jc w:val="both"/>
        <w:rPr>
          <w:rFonts w:asciiTheme="minorHAnsi" w:hAnsiTheme="minorHAnsi" w:cs="Arial"/>
          <w:b/>
          <w:iCs/>
          <w:spacing w:val="4"/>
        </w:rPr>
      </w:pPr>
      <w:r w:rsidRPr="00786594">
        <w:rPr>
          <w:rFonts w:asciiTheme="minorHAnsi" w:hAnsiTheme="minorHAnsi" w:cs="Arial"/>
          <w:b/>
          <w:iCs/>
          <w:spacing w:val="4"/>
        </w:rPr>
        <w:t>PROBLEMY</w:t>
      </w:r>
    </w:p>
    <w:p w:rsidR="001308E9" w:rsidRPr="00D65829" w:rsidRDefault="001308E9" w:rsidP="006E2FCE">
      <w:pPr>
        <w:pStyle w:val="Akapitzlist"/>
        <w:numPr>
          <w:ilvl w:val="0"/>
          <w:numId w:val="64"/>
        </w:numPr>
        <w:autoSpaceDE w:val="0"/>
        <w:autoSpaceDN w:val="0"/>
        <w:adjustRightInd w:val="0"/>
        <w:ind w:hanging="356"/>
        <w:jc w:val="both"/>
        <w:rPr>
          <w:rFonts w:asciiTheme="minorHAnsi" w:hAnsiTheme="minorHAnsi" w:cs="Arial"/>
          <w:iCs/>
          <w:spacing w:val="4"/>
          <w:sz w:val="22"/>
          <w:szCs w:val="22"/>
        </w:rPr>
      </w:pPr>
      <w:r w:rsidRPr="00D65829">
        <w:rPr>
          <w:rFonts w:asciiTheme="minorHAnsi" w:hAnsiTheme="minorHAnsi" w:cs="Arial"/>
          <w:iCs/>
          <w:spacing w:val="4"/>
          <w:sz w:val="22"/>
          <w:szCs w:val="22"/>
        </w:rPr>
        <w:t xml:space="preserve">za mało dużych firm i zakładów przemysłowych na terenie gminy, </w:t>
      </w:r>
    </w:p>
    <w:p w:rsidR="001308E9" w:rsidRPr="00D65829" w:rsidRDefault="001308E9" w:rsidP="006E2FCE">
      <w:pPr>
        <w:pStyle w:val="Akapitzlist"/>
        <w:numPr>
          <w:ilvl w:val="0"/>
          <w:numId w:val="64"/>
        </w:numPr>
        <w:autoSpaceDE w:val="0"/>
        <w:autoSpaceDN w:val="0"/>
        <w:adjustRightInd w:val="0"/>
        <w:ind w:hanging="356"/>
        <w:jc w:val="both"/>
        <w:rPr>
          <w:rFonts w:asciiTheme="minorHAnsi" w:hAnsiTheme="minorHAnsi" w:cs="Arial"/>
          <w:iCs/>
          <w:spacing w:val="4"/>
          <w:sz w:val="22"/>
          <w:szCs w:val="22"/>
        </w:rPr>
      </w:pPr>
      <w:r w:rsidRPr="00D65829">
        <w:rPr>
          <w:rFonts w:asciiTheme="minorHAnsi" w:hAnsiTheme="minorHAnsi" w:cs="Arial"/>
          <w:iCs/>
          <w:spacing w:val="4"/>
          <w:sz w:val="22"/>
          <w:szCs w:val="22"/>
        </w:rPr>
        <w:t>niskie zarobki (niewielkie wynagrodzenie za pracę w istniejących na terenie gminy firmach),</w:t>
      </w:r>
    </w:p>
    <w:p w:rsidR="001308E9" w:rsidRPr="00D65829" w:rsidRDefault="001308E9" w:rsidP="006E2FCE">
      <w:pPr>
        <w:pStyle w:val="Akapitzlist"/>
        <w:numPr>
          <w:ilvl w:val="0"/>
          <w:numId w:val="64"/>
        </w:numPr>
        <w:autoSpaceDE w:val="0"/>
        <w:autoSpaceDN w:val="0"/>
        <w:adjustRightInd w:val="0"/>
        <w:ind w:hanging="356"/>
        <w:jc w:val="both"/>
        <w:rPr>
          <w:rFonts w:asciiTheme="minorHAnsi" w:hAnsiTheme="minorHAnsi" w:cs="Arial"/>
          <w:iCs/>
          <w:spacing w:val="4"/>
          <w:sz w:val="22"/>
          <w:szCs w:val="22"/>
        </w:rPr>
      </w:pPr>
      <w:r w:rsidRPr="00D65829">
        <w:rPr>
          <w:rFonts w:asciiTheme="minorHAnsi" w:hAnsiTheme="minorHAnsi" w:cs="Arial"/>
          <w:iCs/>
          <w:spacing w:val="4"/>
          <w:sz w:val="22"/>
          <w:szCs w:val="22"/>
        </w:rPr>
        <w:t>brak odpowiedniej infrastruktury do powstania nowych firm, niezagospodarowane tereny pod inwestycje,</w:t>
      </w:r>
    </w:p>
    <w:p w:rsidR="001308E9" w:rsidRPr="00D65829" w:rsidRDefault="001308E9" w:rsidP="006E2FCE">
      <w:pPr>
        <w:pStyle w:val="Akapitzlist"/>
        <w:numPr>
          <w:ilvl w:val="0"/>
          <w:numId w:val="64"/>
        </w:numPr>
        <w:autoSpaceDE w:val="0"/>
        <w:autoSpaceDN w:val="0"/>
        <w:adjustRightInd w:val="0"/>
        <w:ind w:hanging="356"/>
        <w:jc w:val="both"/>
        <w:rPr>
          <w:rFonts w:asciiTheme="minorHAnsi" w:hAnsiTheme="minorHAnsi" w:cs="Arial"/>
          <w:iCs/>
          <w:spacing w:val="4"/>
          <w:sz w:val="22"/>
          <w:szCs w:val="22"/>
        </w:rPr>
      </w:pPr>
      <w:r w:rsidRPr="00D65829">
        <w:rPr>
          <w:rFonts w:asciiTheme="minorHAnsi" w:hAnsiTheme="minorHAnsi" w:cs="Arial"/>
          <w:iCs/>
          <w:spacing w:val="4"/>
          <w:sz w:val="22"/>
          <w:szCs w:val="22"/>
        </w:rPr>
        <w:t>zanieczyszczenie jezior uniemożliwiające kąpiel i brak odpowiedniej infrastruktury turystycznej wokół jezior (Młyńskie, Konin),</w:t>
      </w:r>
    </w:p>
    <w:p w:rsidR="001308E9" w:rsidRPr="00D65829" w:rsidRDefault="001308E9" w:rsidP="006E2FCE">
      <w:pPr>
        <w:pStyle w:val="Akapitzlist"/>
        <w:numPr>
          <w:ilvl w:val="0"/>
          <w:numId w:val="64"/>
        </w:numPr>
        <w:autoSpaceDE w:val="0"/>
        <w:autoSpaceDN w:val="0"/>
        <w:adjustRightInd w:val="0"/>
        <w:ind w:hanging="356"/>
        <w:jc w:val="both"/>
        <w:rPr>
          <w:rFonts w:asciiTheme="minorHAnsi" w:hAnsiTheme="minorHAnsi" w:cs="Arial"/>
          <w:iCs/>
          <w:spacing w:val="4"/>
          <w:sz w:val="22"/>
          <w:szCs w:val="22"/>
        </w:rPr>
      </w:pPr>
      <w:r w:rsidRPr="00D65829">
        <w:rPr>
          <w:rFonts w:asciiTheme="minorHAnsi" w:hAnsiTheme="minorHAnsi" w:cs="Arial"/>
          <w:iCs/>
          <w:spacing w:val="4"/>
          <w:sz w:val="22"/>
          <w:szCs w:val="22"/>
        </w:rPr>
        <w:t>brak miejsc pracy (zwłaszcza dla młodych) - problem z zatrzymaniem młodzieży w Trzcielu,</w:t>
      </w:r>
    </w:p>
    <w:p w:rsidR="001308E9" w:rsidRPr="00D65829" w:rsidRDefault="001308E9" w:rsidP="006E2FCE">
      <w:pPr>
        <w:pStyle w:val="Akapitzlist"/>
        <w:numPr>
          <w:ilvl w:val="0"/>
          <w:numId w:val="64"/>
        </w:numPr>
        <w:autoSpaceDE w:val="0"/>
        <w:autoSpaceDN w:val="0"/>
        <w:adjustRightInd w:val="0"/>
        <w:ind w:hanging="356"/>
        <w:jc w:val="both"/>
        <w:rPr>
          <w:rFonts w:asciiTheme="minorHAnsi" w:hAnsiTheme="minorHAnsi" w:cs="Arial"/>
          <w:iCs/>
          <w:spacing w:val="4"/>
          <w:sz w:val="22"/>
          <w:szCs w:val="22"/>
        </w:rPr>
      </w:pPr>
      <w:r w:rsidRPr="00D65829">
        <w:rPr>
          <w:rFonts w:asciiTheme="minorHAnsi" w:hAnsiTheme="minorHAnsi" w:cs="Arial"/>
          <w:iCs/>
          <w:spacing w:val="4"/>
          <w:sz w:val="22"/>
          <w:szCs w:val="22"/>
        </w:rPr>
        <w:t xml:space="preserve">brak ścieżki rowerowej do Pszczewa, </w:t>
      </w:r>
      <w:proofErr w:type="spellStart"/>
      <w:r w:rsidRPr="00D65829">
        <w:rPr>
          <w:rFonts w:asciiTheme="minorHAnsi" w:hAnsiTheme="minorHAnsi" w:cs="Arial"/>
          <w:iCs/>
          <w:spacing w:val="4"/>
          <w:sz w:val="22"/>
          <w:szCs w:val="22"/>
        </w:rPr>
        <w:t>Świdwowca</w:t>
      </w:r>
      <w:proofErr w:type="spellEnd"/>
      <w:r w:rsidRPr="00D65829">
        <w:rPr>
          <w:rFonts w:asciiTheme="minorHAnsi" w:hAnsiTheme="minorHAnsi" w:cs="Arial"/>
          <w:iCs/>
          <w:spacing w:val="4"/>
          <w:sz w:val="22"/>
          <w:szCs w:val="22"/>
        </w:rPr>
        <w:t>,</w:t>
      </w:r>
    </w:p>
    <w:p w:rsidR="001308E9" w:rsidRPr="00D65829" w:rsidRDefault="001308E9" w:rsidP="006E2FCE">
      <w:pPr>
        <w:pStyle w:val="Akapitzlist"/>
        <w:numPr>
          <w:ilvl w:val="0"/>
          <w:numId w:val="64"/>
        </w:numPr>
        <w:autoSpaceDE w:val="0"/>
        <w:autoSpaceDN w:val="0"/>
        <w:adjustRightInd w:val="0"/>
        <w:ind w:hanging="356"/>
        <w:jc w:val="both"/>
        <w:rPr>
          <w:rFonts w:asciiTheme="minorHAnsi" w:hAnsiTheme="minorHAnsi" w:cs="Arial"/>
          <w:iCs/>
          <w:spacing w:val="4"/>
          <w:sz w:val="22"/>
          <w:szCs w:val="22"/>
        </w:rPr>
      </w:pPr>
      <w:r w:rsidRPr="00D65829">
        <w:rPr>
          <w:rFonts w:asciiTheme="minorHAnsi" w:hAnsiTheme="minorHAnsi" w:cs="Arial"/>
          <w:iCs/>
          <w:spacing w:val="4"/>
          <w:sz w:val="22"/>
          <w:szCs w:val="22"/>
        </w:rPr>
        <w:t>brak  atrakcyjnych miejsc dla mieszkańców – np. lodowisko dla dzieci, plaże, kąpieliska</w:t>
      </w:r>
    </w:p>
    <w:p w:rsidR="001308E9" w:rsidRPr="00D65829" w:rsidRDefault="001308E9" w:rsidP="006E2FCE">
      <w:pPr>
        <w:pStyle w:val="Akapitzlist"/>
        <w:numPr>
          <w:ilvl w:val="0"/>
          <w:numId w:val="64"/>
        </w:numPr>
        <w:autoSpaceDE w:val="0"/>
        <w:autoSpaceDN w:val="0"/>
        <w:adjustRightInd w:val="0"/>
        <w:ind w:hanging="356"/>
        <w:jc w:val="both"/>
        <w:rPr>
          <w:rFonts w:asciiTheme="minorHAnsi" w:hAnsiTheme="minorHAnsi" w:cs="Arial"/>
          <w:iCs/>
          <w:spacing w:val="4"/>
          <w:sz w:val="22"/>
          <w:szCs w:val="22"/>
        </w:rPr>
      </w:pPr>
      <w:r w:rsidRPr="00D65829">
        <w:rPr>
          <w:rFonts w:asciiTheme="minorHAnsi" w:hAnsiTheme="minorHAnsi" w:cs="Arial"/>
          <w:iCs/>
          <w:spacing w:val="4"/>
          <w:sz w:val="22"/>
          <w:szCs w:val="22"/>
        </w:rPr>
        <w:t>brak wieży widokowej,</w:t>
      </w:r>
    </w:p>
    <w:p w:rsidR="001308E9" w:rsidRPr="00D65829" w:rsidRDefault="001308E9" w:rsidP="006E2FCE">
      <w:pPr>
        <w:pStyle w:val="Akapitzlist"/>
        <w:numPr>
          <w:ilvl w:val="0"/>
          <w:numId w:val="64"/>
        </w:numPr>
        <w:autoSpaceDE w:val="0"/>
        <w:autoSpaceDN w:val="0"/>
        <w:adjustRightInd w:val="0"/>
        <w:ind w:hanging="356"/>
        <w:jc w:val="both"/>
        <w:rPr>
          <w:rFonts w:asciiTheme="minorHAnsi" w:hAnsiTheme="minorHAnsi" w:cs="Arial"/>
          <w:iCs/>
          <w:spacing w:val="4"/>
          <w:sz w:val="22"/>
          <w:szCs w:val="22"/>
        </w:rPr>
      </w:pPr>
      <w:r w:rsidRPr="00D65829">
        <w:rPr>
          <w:rFonts w:asciiTheme="minorHAnsi" w:hAnsiTheme="minorHAnsi" w:cs="Arial"/>
          <w:iCs/>
          <w:spacing w:val="4"/>
          <w:sz w:val="22"/>
          <w:szCs w:val="22"/>
        </w:rPr>
        <w:t>brak obwodnicy,</w:t>
      </w:r>
    </w:p>
    <w:p w:rsidR="001308E9" w:rsidRPr="00D65829" w:rsidRDefault="001308E9" w:rsidP="006E2FCE">
      <w:pPr>
        <w:pStyle w:val="Akapitzlist"/>
        <w:numPr>
          <w:ilvl w:val="0"/>
          <w:numId w:val="64"/>
        </w:numPr>
        <w:autoSpaceDE w:val="0"/>
        <w:autoSpaceDN w:val="0"/>
        <w:adjustRightInd w:val="0"/>
        <w:ind w:hanging="356"/>
        <w:jc w:val="both"/>
        <w:rPr>
          <w:rFonts w:asciiTheme="minorHAnsi" w:hAnsiTheme="minorHAnsi" w:cs="Arial"/>
          <w:iCs/>
          <w:spacing w:val="4"/>
          <w:sz w:val="22"/>
          <w:szCs w:val="22"/>
        </w:rPr>
      </w:pPr>
      <w:r w:rsidRPr="00D65829">
        <w:rPr>
          <w:rFonts w:asciiTheme="minorHAnsi" w:hAnsiTheme="minorHAnsi" w:cs="Arial"/>
          <w:iCs/>
          <w:spacing w:val="4"/>
          <w:sz w:val="22"/>
          <w:szCs w:val="22"/>
        </w:rPr>
        <w:t>brak motywacji i chęci do pracy wśród mieszkańców,</w:t>
      </w:r>
    </w:p>
    <w:p w:rsidR="001308E9" w:rsidRPr="00D65829" w:rsidRDefault="001308E9" w:rsidP="006E2FCE">
      <w:pPr>
        <w:pStyle w:val="Akapitzlist"/>
        <w:numPr>
          <w:ilvl w:val="0"/>
          <w:numId w:val="64"/>
        </w:numPr>
        <w:autoSpaceDE w:val="0"/>
        <w:autoSpaceDN w:val="0"/>
        <w:adjustRightInd w:val="0"/>
        <w:ind w:hanging="356"/>
        <w:jc w:val="both"/>
        <w:rPr>
          <w:rFonts w:asciiTheme="minorHAnsi" w:hAnsiTheme="minorHAnsi" w:cs="Arial"/>
          <w:iCs/>
          <w:spacing w:val="4"/>
          <w:sz w:val="22"/>
          <w:szCs w:val="22"/>
        </w:rPr>
      </w:pPr>
      <w:r w:rsidRPr="00D65829">
        <w:rPr>
          <w:rFonts w:asciiTheme="minorHAnsi" w:hAnsiTheme="minorHAnsi" w:cs="Arial"/>
          <w:iCs/>
          <w:spacing w:val="4"/>
          <w:sz w:val="22"/>
          <w:szCs w:val="22"/>
        </w:rPr>
        <w:t>brak odpowiedniej promocji gminy, brak eksponowania walorów turystycznych, brak atrakcyjnych ofert dla zewnętrznych inwestorów i lokalnych przedsiębiorców.</w:t>
      </w:r>
    </w:p>
    <w:p w:rsidR="001308E9" w:rsidRPr="00786594" w:rsidRDefault="001308E9" w:rsidP="006E2FCE">
      <w:pPr>
        <w:autoSpaceDE w:val="0"/>
        <w:autoSpaceDN w:val="0"/>
        <w:adjustRightInd w:val="0"/>
        <w:ind w:left="1065" w:hanging="356"/>
        <w:jc w:val="both"/>
        <w:rPr>
          <w:rFonts w:asciiTheme="minorHAnsi" w:hAnsiTheme="minorHAnsi" w:cs="Arial"/>
          <w:b/>
          <w:iCs/>
          <w:spacing w:val="4"/>
        </w:rPr>
      </w:pPr>
    </w:p>
    <w:p w:rsidR="001308E9" w:rsidRPr="00786594" w:rsidRDefault="001308E9" w:rsidP="001308E9">
      <w:pPr>
        <w:autoSpaceDE w:val="0"/>
        <w:autoSpaceDN w:val="0"/>
        <w:adjustRightInd w:val="0"/>
        <w:jc w:val="both"/>
        <w:rPr>
          <w:rFonts w:asciiTheme="minorHAnsi" w:hAnsiTheme="minorHAnsi" w:cs="Arial"/>
          <w:b/>
          <w:iCs/>
          <w:spacing w:val="4"/>
        </w:rPr>
      </w:pPr>
      <w:r w:rsidRPr="00786594">
        <w:rPr>
          <w:rFonts w:asciiTheme="minorHAnsi" w:hAnsiTheme="minorHAnsi" w:cs="Arial"/>
          <w:b/>
          <w:iCs/>
          <w:spacing w:val="4"/>
        </w:rPr>
        <w:t>POTENCJAŁY</w:t>
      </w:r>
    </w:p>
    <w:p w:rsidR="001308E9" w:rsidRPr="00786594" w:rsidRDefault="001308E9" w:rsidP="006E2FCE">
      <w:pPr>
        <w:pStyle w:val="Rewitalizcja-punky"/>
        <w:numPr>
          <w:ilvl w:val="0"/>
          <w:numId w:val="63"/>
        </w:numPr>
        <w:tabs>
          <w:tab w:val="clear" w:pos="0"/>
          <w:tab w:val="clear" w:pos="573"/>
          <w:tab w:val="left" w:pos="1134"/>
        </w:tabs>
        <w:spacing w:after="0" w:line="312" w:lineRule="auto"/>
        <w:ind w:left="1134" w:hanging="425"/>
        <w:jc w:val="both"/>
        <w:rPr>
          <w:color w:val="000000"/>
          <w:sz w:val="22"/>
          <w:szCs w:val="22"/>
        </w:rPr>
      </w:pPr>
      <w:r w:rsidRPr="00786594">
        <w:rPr>
          <w:color w:val="000000"/>
          <w:sz w:val="22"/>
          <w:szCs w:val="22"/>
        </w:rPr>
        <w:t>tradycje związane z uprawą wikliny, szparagów i stolarstwa</w:t>
      </w:r>
      <w:r>
        <w:rPr>
          <w:color w:val="000000"/>
          <w:sz w:val="22"/>
          <w:szCs w:val="22"/>
        </w:rPr>
        <w:t>,</w:t>
      </w:r>
    </w:p>
    <w:p w:rsidR="001308E9" w:rsidRPr="00786594" w:rsidRDefault="001308E9" w:rsidP="006E2FCE">
      <w:pPr>
        <w:pStyle w:val="Rewitalizcja-punky"/>
        <w:numPr>
          <w:ilvl w:val="0"/>
          <w:numId w:val="63"/>
        </w:numPr>
        <w:tabs>
          <w:tab w:val="clear" w:pos="0"/>
          <w:tab w:val="clear" w:pos="573"/>
          <w:tab w:val="left" w:pos="1134"/>
        </w:tabs>
        <w:spacing w:after="0" w:line="312" w:lineRule="auto"/>
        <w:ind w:left="1134" w:hanging="425"/>
        <w:jc w:val="both"/>
        <w:rPr>
          <w:color w:val="000000"/>
          <w:sz w:val="22"/>
          <w:szCs w:val="22"/>
        </w:rPr>
      </w:pPr>
      <w:r w:rsidRPr="00786594">
        <w:rPr>
          <w:color w:val="000000"/>
          <w:sz w:val="22"/>
          <w:szCs w:val="22"/>
        </w:rPr>
        <w:t>rozwój handlu i agroturystyki – np. Ośrodek Turystyczny „Jawo</w:t>
      </w:r>
      <w:r>
        <w:rPr>
          <w:color w:val="000000"/>
          <w:sz w:val="22"/>
          <w:szCs w:val="22"/>
        </w:rPr>
        <w:t xml:space="preserve">r” przy jeziorze Konin, Ośrodek </w:t>
      </w:r>
      <w:r w:rsidRPr="00786594">
        <w:rPr>
          <w:color w:val="000000"/>
          <w:sz w:val="22"/>
          <w:szCs w:val="22"/>
        </w:rPr>
        <w:t xml:space="preserve">Wypoczynkowy </w:t>
      </w:r>
      <w:proofErr w:type="spellStart"/>
      <w:r w:rsidRPr="00786594">
        <w:rPr>
          <w:color w:val="000000"/>
          <w:sz w:val="22"/>
          <w:szCs w:val="22"/>
        </w:rPr>
        <w:t>Abarex</w:t>
      </w:r>
      <w:proofErr w:type="spellEnd"/>
      <w:r w:rsidRPr="00786594">
        <w:rPr>
          <w:color w:val="000000"/>
          <w:sz w:val="22"/>
          <w:szCs w:val="22"/>
        </w:rPr>
        <w:t xml:space="preserve">-Jawor w </w:t>
      </w:r>
      <w:proofErr w:type="spellStart"/>
      <w:r w:rsidRPr="00786594">
        <w:rPr>
          <w:color w:val="000000"/>
          <w:sz w:val="22"/>
          <w:szCs w:val="22"/>
        </w:rPr>
        <w:t>Świdwowcu</w:t>
      </w:r>
      <w:proofErr w:type="spellEnd"/>
      <w:r w:rsidRPr="00786594">
        <w:rPr>
          <w:color w:val="000000"/>
          <w:sz w:val="22"/>
          <w:szCs w:val="22"/>
        </w:rPr>
        <w:t xml:space="preserve"> , Euro-Box sp. z o.o. - </w:t>
      </w:r>
      <w:r>
        <w:rPr>
          <w:color w:val="000000"/>
          <w:sz w:val="22"/>
          <w:szCs w:val="22"/>
        </w:rPr>
        <w:t xml:space="preserve">Brójce, </w:t>
      </w:r>
      <w:proofErr w:type="spellStart"/>
      <w:r>
        <w:rPr>
          <w:color w:val="000000"/>
          <w:sz w:val="22"/>
          <w:szCs w:val="22"/>
        </w:rPr>
        <w:t>Sunkel</w:t>
      </w:r>
      <w:proofErr w:type="spellEnd"/>
      <w:r>
        <w:rPr>
          <w:color w:val="000000"/>
          <w:sz w:val="22"/>
          <w:szCs w:val="22"/>
        </w:rPr>
        <w:t xml:space="preserve"> Śruby sp. z o.o. </w:t>
      </w:r>
      <w:r w:rsidRPr="00786594">
        <w:rPr>
          <w:color w:val="000000"/>
          <w:sz w:val="22"/>
          <w:szCs w:val="22"/>
        </w:rPr>
        <w:t>w Brójcach, Firma Jóźwiak – Chociszewo, Przedsiębiorstwo Ochr</w:t>
      </w:r>
      <w:r>
        <w:rPr>
          <w:color w:val="000000"/>
          <w:sz w:val="22"/>
          <w:szCs w:val="22"/>
        </w:rPr>
        <w:t xml:space="preserve">ony Środowiska „Mrówka”, </w:t>
      </w:r>
      <w:proofErr w:type="spellStart"/>
      <w:r>
        <w:rPr>
          <w:color w:val="000000"/>
          <w:sz w:val="22"/>
          <w:szCs w:val="22"/>
        </w:rPr>
        <w:t>Living</w:t>
      </w:r>
      <w:proofErr w:type="spellEnd"/>
      <w:r>
        <w:rPr>
          <w:color w:val="000000"/>
          <w:sz w:val="22"/>
          <w:szCs w:val="22"/>
        </w:rPr>
        <w:t xml:space="preserve"> </w:t>
      </w:r>
      <w:r w:rsidRPr="00786594">
        <w:rPr>
          <w:color w:val="000000"/>
          <w:sz w:val="22"/>
          <w:szCs w:val="22"/>
        </w:rPr>
        <w:t>Food sp. z o.o., Ogrodnictwo K.W. Perek</w:t>
      </w:r>
      <w:r>
        <w:rPr>
          <w:color w:val="000000"/>
          <w:sz w:val="22"/>
          <w:szCs w:val="22"/>
        </w:rPr>
        <w:t>,</w:t>
      </w:r>
    </w:p>
    <w:p w:rsidR="001308E9" w:rsidRPr="00786594" w:rsidRDefault="001308E9" w:rsidP="006E2FCE">
      <w:pPr>
        <w:pStyle w:val="Rewitalizcja-punky"/>
        <w:numPr>
          <w:ilvl w:val="0"/>
          <w:numId w:val="63"/>
        </w:numPr>
        <w:tabs>
          <w:tab w:val="clear" w:pos="0"/>
          <w:tab w:val="clear" w:pos="573"/>
          <w:tab w:val="left" w:pos="1134"/>
        </w:tabs>
        <w:spacing w:after="0" w:line="312" w:lineRule="auto"/>
        <w:ind w:left="1134" w:hanging="425"/>
        <w:rPr>
          <w:color w:val="000000"/>
          <w:sz w:val="22"/>
          <w:szCs w:val="22"/>
        </w:rPr>
      </w:pPr>
      <w:r w:rsidRPr="00786594">
        <w:rPr>
          <w:color w:val="000000"/>
          <w:sz w:val="22"/>
          <w:szCs w:val="22"/>
        </w:rPr>
        <w:t xml:space="preserve">bogate tereny zielone - jeziora (Wielkie/Konin, </w:t>
      </w:r>
      <w:proofErr w:type="spellStart"/>
      <w:r w:rsidRPr="00786594">
        <w:rPr>
          <w:color w:val="000000"/>
          <w:sz w:val="22"/>
          <w:szCs w:val="22"/>
        </w:rPr>
        <w:t>Rybojadło</w:t>
      </w:r>
      <w:proofErr w:type="spellEnd"/>
      <w:r w:rsidRPr="00786594">
        <w:rPr>
          <w:color w:val="000000"/>
          <w:sz w:val="22"/>
          <w:szCs w:val="22"/>
        </w:rPr>
        <w:t>, Młyńskie, Żydowskie), rzeka Obra i tereny leśne, szlaki rowerowe</w:t>
      </w:r>
      <w:r>
        <w:rPr>
          <w:color w:val="000000"/>
          <w:sz w:val="22"/>
          <w:szCs w:val="22"/>
        </w:rPr>
        <w:t>,</w:t>
      </w:r>
    </w:p>
    <w:p w:rsidR="001308E9" w:rsidRPr="00786594" w:rsidRDefault="001308E9" w:rsidP="006E2FCE">
      <w:pPr>
        <w:pStyle w:val="Rewitalizcja-punky"/>
        <w:numPr>
          <w:ilvl w:val="0"/>
          <w:numId w:val="63"/>
        </w:numPr>
        <w:tabs>
          <w:tab w:val="clear" w:pos="0"/>
          <w:tab w:val="clear" w:pos="573"/>
          <w:tab w:val="left" w:pos="1134"/>
        </w:tabs>
        <w:spacing w:after="0" w:line="312" w:lineRule="auto"/>
        <w:ind w:left="1134" w:hanging="425"/>
        <w:rPr>
          <w:color w:val="000000"/>
          <w:sz w:val="22"/>
          <w:szCs w:val="22"/>
        </w:rPr>
      </w:pPr>
      <w:r w:rsidRPr="00786594">
        <w:rPr>
          <w:color w:val="000000"/>
          <w:sz w:val="22"/>
          <w:szCs w:val="22"/>
        </w:rPr>
        <w:t>zabytkowe budynki ważne dla historii Trzciela</w:t>
      </w:r>
      <w:r>
        <w:rPr>
          <w:color w:val="000000"/>
          <w:sz w:val="22"/>
          <w:szCs w:val="22"/>
        </w:rPr>
        <w:t>,</w:t>
      </w:r>
    </w:p>
    <w:p w:rsidR="001308E9" w:rsidRPr="00786594" w:rsidRDefault="001308E9" w:rsidP="006E2FCE">
      <w:pPr>
        <w:pStyle w:val="Rewitalizcja-punky"/>
        <w:numPr>
          <w:ilvl w:val="0"/>
          <w:numId w:val="63"/>
        </w:numPr>
        <w:tabs>
          <w:tab w:val="clear" w:pos="0"/>
          <w:tab w:val="clear" w:pos="573"/>
          <w:tab w:val="left" w:pos="1134"/>
        </w:tabs>
        <w:spacing w:after="0" w:line="312" w:lineRule="auto"/>
        <w:ind w:left="1134" w:hanging="425"/>
        <w:rPr>
          <w:color w:val="000000"/>
          <w:sz w:val="22"/>
          <w:szCs w:val="22"/>
        </w:rPr>
      </w:pPr>
      <w:r w:rsidRPr="00786594">
        <w:rPr>
          <w:color w:val="000000"/>
          <w:sz w:val="22"/>
          <w:szCs w:val="22"/>
        </w:rPr>
        <w:t>bliskość autostrady - gminę z zachodu na wschód przecina auto</w:t>
      </w:r>
      <w:r>
        <w:rPr>
          <w:color w:val="000000"/>
          <w:sz w:val="22"/>
          <w:szCs w:val="22"/>
        </w:rPr>
        <w:t xml:space="preserve">strada A2 oraz droga krajowa nr </w:t>
      </w:r>
      <w:r w:rsidRPr="00786594">
        <w:rPr>
          <w:color w:val="000000"/>
          <w:sz w:val="22"/>
          <w:szCs w:val="22"/>
        </w:rPr>
        <w:t>92, ważny szlak komunikacyjny: droga wojewódzka nr 137 (Trzciel-Międzyrzecz)</w:t>
      </w:r>
      <w:r>
        <w:rPr>
          <w:color w:val="000000"/>
          <w:sz w:val="22"/>
          <w:szCs w:val="22"/>
        </w:rPr>
        <w:t>,</w:t>
      </w:r>
    </w:p>
    <w:p w:rsidR="001308E9" w:rsidRPr="00786594" w:rsidRDefault="001308E9" w:rsidP="006E2FCE">
      <w:pPr>
        <w:pStyle w:val="Rewitalizcja-punky"/>
        <w:numPr>
          <w:ilvl w:val="0"/>
          <w:numId w:val="63"/>
        </w:numPr>
        <w:tabs>
          <w:tab w:val="clear" w:pos="0"/>
          <w:tab w:val="clear" w:pos="573"/>
          <w:tab w:val="left" w:pos="1134"/>
        </w:tabs>
        <w:spacing w:after="0" w:line="312" w:lineRule="auto"/>
        <w:ind w:left="1134" w:hanging="425"/>
        <w:rPr>
          <w:rFonts w:eastAsia="Calibri"/>
          <w:color w:val="000000"/>
          <w:sz w:val="22"/>
          <w:szCs w:val="22"/>
        </w:rPr>
      </w:pPr>
      <w:r w:rsidRPr="00786594">
        <w:rPr>
          <w:color w:val="000000"/>
          <w:sz w:val="22"/>
          <w:szCs w:val="22"/>
        </w:rPr>
        <w:t>w okolicy Chociszewa MOP (Miejsce Obsługi Podróżnych)</w:t>
      </w:r>
      <w:r>
        <w:rPr>
          <w:color w:val="000000"/>
          <w:sz w:val="22"/>
          <w:szCs w:val="22"/>
        </w:rPr>
        <w:t>,</w:t>
      </w:r>
    </w:p>
    <w:p w:rsidR="001308E9" w:rsidRPr="00786594" w:rsidRDefault="001308E9" w:rsidP="006E2FCE">
      <w:pPr>
        <w:pStyle w:val="Rewitalizcja-punky"/>
        <w:numPr>
          <w:ilvl w:val="0"/>
          <w:numId w:val="63"/>
        </w:numPr>
        <w:tabs>
          <w:tab w:val="clear" w:pos="0"/>
          <w:tab w:val="clear" w:pos="573"/>
          <w:tab w:val="left" w:pos="1134"/>
        </w:tabs>
        <w:spacing w:after="0" w:line="312" w:lineRule="auto"/>
        <w:ind w:left="1134" w:hanging="425"/>
        <w:rPr>
          <w:color w:val="000000"/>
          <w:sz w:val="22"/>
          <w:szCs w:val="22"/>
        </w:rPr>
      </w:pPr>
      <w:r w:rsidRPr="00786594">
        <w:rPr>
          <w:rFonts w:eastAsia="Calibri"/>
          <w:color w:val="000000"/>
          <w:sz w:val="22"/>
          <w:szCs w:val="22"/>
        </w:rPr>
        <w:t xml:space="preserve"> </w:t>
      </w:r>
      <w:r w:rsidRPr="00786594">
        <w:rPr>
          <w:color w:val="000000"/>
          <w:sz w:val="22"/>
          <w:szCs w:val="22"/>
        </w:rPr>
        <w:t xml:space="preserve">linia kolejowa Zbąszynek – Gorzów Wlkp. z dwoma stacjami w Panowicach i Lutolu Suchym </w:t>
      </w:r>
    </w:p>
    <w:p w:rsidR="001308E9" w:rsidRPr="00786594" w:rsidRDefault="001308E9" w:rsidP="006E2FCE">
      <w:pPr>
        <w:pStyle w:val="Rewitalizcja-punky"/>
        <w:numPr>
          <w:ilvl w:val="0"/>
          <w:numId w:val="63"/>
        </w:numPr>
        <w:tabs>
          <w:tab w:val="clear" w:pos="0"/>
          <w:tab w:val="clear" w:pos="573"/>
          <w:tab w:val="left" w:pos="1134"/>
        </w:tabs>
        <w:spacing w:after="0" w:line="312" w:lineRule="auto"/>
        <w:ind w:left="1134" w:hanging="425"/>
        <w:jc w:val="both"/>
        <w:rPr>
          <w:color w:val="000000"/>
          <w:sz w:val="22"/>
          <w:szCs w:val="22"/>
        </w:rPr>
      </w:pPr>
      <w:r w:rsidRPr="00786594">
        <w:rPr>
          <w:color w:val="000000"/>
          <w:sz w:val="22"/>
          <w:szCs w:val="22"/>
        </w:rPr>
        <w:t xml:space="preserve">główne miejsce pracy </w:t>
      </w:r>
      <w:r>
        <w:rPr>
          <w:color w:val="000000"/>
          <w:sz w:val="22"/>
          <w:szCs w:val="22"/>
        </w:rPr>
        <w:t xml:space="preserve">w </w:t>
      </w:r>
      <w:r w:rsidRPr="00786594">
        <w:rPr>
          <w:color w:val="000000"/>
          <w:sz w:val="22"/>
          <w:szCs w:val="22"/>
        </w:rPr>
        <w:t>Chlastaw</w:t>
      </w:r>
      <w:r>
        <w:rPr>
          <w:color w:val="000000"/>
          <w:sz w:val="22"/>
          <w:szCs w:val="22"/>
        </w:rPr>
        <w:t>ie</w:t>
      </w:r>
      <w:r w:rsidRPr="00786594">
        <w:rPr>
          <w:color w:val="000000"/>
          <w:sz w:val="22"/>
          <w:szCs w:val="22"/>
        </w:rPr>
        <w:t xml:space="preserve"> – firma </w:t>
      </w:r>
      <w:proofErr w:type="spellStart"/>
      <w:r w:rsidRPr="00786594">
        <w:rPr>
          <w:color w:val="000000"/>
          <w:sz w:val="22"/>
          <w:szCs w:val="22"/>
        </w:rPr>
        <w:t>Sweedwood</w:t>
      </w:r>
      <w:proofErr w:type="spellEnd"/>
      <w:r>
        <w:rPr>
          <w:color w:val="000000"/>
          <w:sz w:val="22"/>
          <w:szCs w:val="22"/>
        </w:rPr>
        <w:t>,</w:t>
      </w:r>
    </w:p>
    <w:p w:rsidR="001308E9" w:rsidRPr="00786594" w:rsidRDefault="001308E9" w:rsidP="006E2FCE">
      <w:pPr>
        <w:pStyle w:val="Rewitalizcja-punky"/>
        <w:numPr>
          <w:ilvl w:val="0"/>
          <w:numId w:val="63"/>
        </w:numPr>
        <w:tabs>
          <w:tab w:val="clear" w:pos="0"/>
          <w:tab w:val="clear" w:pos="573"/>
          <w:tab w:val="left" w:pos="1134"/>
        </w:tabs>
        <w:spacing w:after="0" w:line="312" w:lineRule="auto"/>
        <w:ind w:left="1134" w:hanging="425"/>
        <w:jc w:val="both"/>
        <w:rPr>
          <w:color w:val="000000"/>
          <w:sz w:val="22"/>
          <w:szCs w:val="22"/>
        </w:rPr>
      </w:pPr>
      <w:r w:rsidRPr="00786594">
        <w:rPr>
          <w:color w:val="000000"/>
          <w:sz w:val="22"/>
          <w:szCs w:val="22"/>
        </w:rPr>
        <w:t xml:space="preserve">przemysł drzewny: Tartak Jabłonka sp. z o.o. - </w:t>
      </w:r>
      <w:proofErr w:type="spellStart"/>
      <w:r w:rsidRPr="00786594">
        <w:rPr>
          <w:color w:val="000000"/>
          <w:sz w:val="22"/>
          <w:szCs w:val="22"/>
        </w:rPr>
        <w:t>Świdwowiec</w:t>
      </w:r>
      <w:proofErr w:type="spellEnd"/>
      <w:r w:rsidRPr="00786594">
        <w:rPr>
          <w:color w:val="000000"/>
          <w:sz w:val="22"/>
          <w:szCs w:val="22"/>
        </w:rPr>
        <w:t xml:space="preserve">, Drew-Pack-Tradex – Trzciel, </w:t>
      </w:r>
      <w:r w:rsidRPr="00786594">
        <w:rPr>
          <w:color w:val="000000"/>
          <w:sz w:val="22"/>
          <w:szCs w:val="22"/>
        </w:rPr>
        <w:lastRenderedPageBreak/>
        <w:t xml:space="preserve">Stolarnie: PHU Płonka, Gwajak Stolarstwo Produkcja Usługi Handel Bartłomiej Mierzejewski, Zakład Stolarski Rafał Górny, Pracownia Mebli i Stolarki Drzwiowej Ryszard Kabat, Hurtownia Artykułów Drzewnych Drew Hurt S.C. Bogusław </w:t>
      </w:r>
      <w:proofErr w:type="spellStart"/>
      <w:r w:rsidRPr="00786594">
        <w:rPr>
          <w:color w:val="000000"/>
          <w:sz w:val="22"/>
          <w:szCs w:val="22"/>
        </w:rPr>
        <w:t>Szułcik</w:t>
      </w:r>
      <w:proofErr w:type="spellEnd"/>
      <w:r w:rsidRPr="00786594">
        <w:rPr>
          <w:color w:val="000000"/>
          <w:sz w:val="22"/>
          <w:szCs w:val="22"/>
        </w:rPr>
        <w:t xml:space="preserve"> Sebastian </w:t>
      </w:r>
      <w:proofErr w:type="spellStart"/>
      <w:r w:rsidRPr="00786594">
        <w:rPr>
          <w:color w:val="000000"/>
          <w:sz w:val="22"/>
          <w:szCs w:val="22"/>
        </w:rPr>
        <w:t>Szułcik</w:t>
      </w:r>
      <w:proofErr w:type="spellEnd"/>
      <w:r>
        <w:rPr>
          <w:color w:val="000000"/>
          <w:sz w:val="22"/>
          <w:szCs w:val="22"/>
        </w:rPr>
        <w:t>,</w:t>
      </w:r>
    </w:p>
    <w:p w:rsidR="001308E9" w:rsidRPr="00786594" w:rsidRDefault="001308E9" w:rsidP="006E2FCE">
      <w:pPr>
        <w:pStyle w:val="Rewitalizcja-punky"/>
        <w:numPr>
          <w:ilvl w:val="0"/>
          <w:numId w:val="63"/>
        </w:numPr>
        <w:tabs>
          <w:tab w:val="clear" w:pos="0"/>
          <w:tab w:val="clear" w:pos="573"/>
          <w:tab w:val="left" w:pos="1134"/>
        </w:tabs>
        <w:spacing w:after="0" w:line="312" w:lineRule="auto"/>
        <w:ind w:left="1134" w:hanging="425"/>
        <w:jc w:val="both"/>
        <w:rPr>
          <w:color w:val="000000"/>
          <w:sz w:val="22"/>
          <w:szCs w:val="22"/>
        </w:rPr>
      </w:pPr>
      <w:r w:rsidRPr="00786594">
        <w:rPr>
          <w:color w:val="000000"/>
          <w:sz w:val="22"/>
          <w:szCs w:val="22"/>
        </w:rPr>
        <w:t>markety Biedronka, Dino, Groszek, Sklep polski</w:t>
      </w:r>
      <w:r>
        <w:rPr>
          <w:color w:val="000000"/>
          <w:sz w:val="22"/>
          <w:szCs w:val="22"/>
        </w:rPr>
        <w:t>,</w:t>
      </w:r>
    </w:p>
    <w:p w:rsidR="001308E9" w:rsidRPr="00786594" w:rsidRDefault="001308E9" w:rsidP="006E2FCE">
      <w:pPr>
        <w:pStyle w:val="Rewitalizcja-punky"/>
        <w:numPr>
          <w:ilvl w:val="0"/>
          <w:numId w:val="63"/>
        </w:numPr>
        <w:tabs>
          <w:tab w:val="clear" w:pos="0"/>
          <w:tab w:val="clear" w:pos="573"/>
          <w:tab w:val="left" w:pos="1134"/>
        </w:tabs>
        <w:spacing w:after="0" w:line="312" w:lineRule="auto"/>
        <w:ind w:left="1134" w:hanging="425"/>
        <w:jc w:val="both"/>
        <w:rPr>
          <w:color w:val="000000"/>
          <w:sz w:val="22"/>
          <w:szCs w:val="22"/>
        </w:rPr>
      </w:pPr>
      <w:r w:rsidRPr="00786594">
        <w:rPr>
          <w:color w:val="000000"/>
          <w:sz w:val="22"/>
          <w:szCs w:val="22"/>
        </w:rPr>
        <w:t>salony fryzjerskie i kosmetyczne</w:t>
      </w:r>
      <w:r>
        <w:rPr>
          <w:color w:val="000000"/>
          <w:sz w:val="22"/>
          <w:szCs w:val="22"/>
        </w:rPr>
        <w:t>,</w:t>
      </w:r>
    </w:p>
    <w:p w:rsidR="001308E9" w:rsidRPr="00786594" w:rsidRDefault="001308E9" w:rsidP="006E2FCE">
      <w:pPr>
        <w:pStyle w:val="Rewitalizcja-punky"/>
        <w:numPr>
          <w:ilvl w:val="0"/>
          <w:numId w:val="63"/>
        </w:numPr>
        <w:tabs>
          <w:tab w:val="clear" w:pos="0"/>
          <w:tab w:val="clear" w:pos="573"/>
          <w:tab w:val="left" w:pos="1134"/>
        </w:tabs>
        <w:spacing w:after="0" w:line="312" w:lineRule="auto"/>
        <w:ind w:left="1134" w:hanging="425"/>
        <w:jc w:val="both"/>
        <w:rPr>
          <w:color w:val="000000"/>
          <w:sz w:val="22"/>
          <w:szCs w:val="22"/>
        </w:rPr>
      </w:pPr>
      <w:r w:rsidRPr="00786594">
        <w:rPr>
          <w:color w:val="000000"/>
          <w:sz w:val="22"/>
          <w:szCs w:val="22"/>
        </w:rPr>
        <w:t>dwie apteki</w:t>
      </w:r>
      <w:r>
        <w:rPr>
          <w:color w:val="000000"/>
          <w:sz w:val="22"/>
          <w:szCs w:val="22"/>
        </w:rPr>
        <w:t>,</w:t>
      </w:r>
    </w:p>
    <w:p w:rsidR="001308E9" w:rsidRPr="00786594" w:rsidRDefault="001308E9" w:rsidP="006E2FCE">
      <w:pPr>
        <w:pStyle w:val="Rewitalizcja-punky"/>
        <w:numPr>
          <w:ilvl w:val="0"/>
          <w:numId w:val="63"/>
        </w:numPr>
        <w:tabs>
          <w:tab w:val="clear" w:pos="0"/>
          <w:tab w:val="clear" w:pos="573"/>
          <w:tab w:val="left" w:pos="1134"/>
        </w:tabs>
        <w:spacing w:after="0" w:line="312" w:lineRule="auto"/>
        <w:ind w:left="1134" w:hanging="425"/>
        <w:jc w:val="both"/>
        <w:rPr>
          <w:sz w:val="22"/>
          <w:szCs w:val="22"/>
        </w:rPr>
      </w:pPr>
      <w:r w:rsidRPr="00786594">
        <w:rPr>
          <w:color w:val="000000"/>
          <w:sz w:val="22"/>
          <w:szCs w:val="22"/>
        </w:rPr>
        <w:t>przychodnia zdrowia</w:t>
      </w:r>
      <w:r>
        <w:rPr>
          <w:color w:val="000000"/>
          <w:sz w:val="22"/>
          <w:szCs w:val="22"/>
        </w:rPr>
        <w:t>,</w:t>
      </w:r>
    </w:p>
    <w:p w:rsidR="001308E9" w:rsidRPr="00786594" w:rsidRDefault="001308E9" w:rsidP="006E2FCE">
      <w:pPr>
        <w:pStyle w:val="Rewitalizcja-punky"/>
        <w:numPr>
          <w:ilvl w:val="0"/>
          <w:numId w:val="63"/>
        </w:numPr>
        <w:tabs>
          <w:tab w:val="clear" w:pos="0"/>
          <w:tab w:val="clear" w:pos="573"/>
          <w:tab w:val="left" w:pos="1134"/>
        </w:tabs>
        <w:spacing w:after="0" w:line="312" w:lineRule="auto"/>
        <w:ind w:left="1134" w:hanging="425"/>
        <w:jc w:val="both"/>
        <w:rPr>
          <w:sz w:val="22"/>
          <w:szCs w:val="22"/>
        </w:rPr>
      </w:pPr>
      <w:r w:rsidRPr="00786594">
        <w:rPr>
          <w:sz w:val="22"/>
          <w:szCs w:val="22"/>
        </w:rPr>
        <w:t>plantacje borówek oraz truskawek</w:t>
      </w:r>
      <w:r>
        <w:rPr>
          <w:sz w:val="22"/>
          <w:szCs w:val="22"/>
        </w:rPr>
        <w:t>.</w:t>
      </w:r>
    </w:p>
    <w:p w:rsidR="001308E9" w:rsidRDefault="001308E9" w:rsidP="001308E9">
      <w:pPr>
        <w:autoSpaceDE w:val="0"/>
        <w:autoSpaceDN w:val="0"/>
        <w:adjustRightInd w:val="0"/>
        <w:jc w:val="both"/>
        <w:rPr>
          <w:rFonts w:asciiTheme="minorHAnsi" w:hAnsiTheme="minorHAnsi" w:cs="Arial"/>
          <w:iCs/>
          <w:spacing w:val="4"/>
        </w:rPr>
      </w:pPr>
    </w:p>
    <w:p w:rsidR="001308E9" w:rsidRPr="00062C37" w:rsidRDefault="001308E9" w:rsidP="006E2FCE">
      <w:pPr>
        <w:autoSpaceDE w:val="0"/>
        <w:autoSpaceDN w:val="0"/>
        <w:adjustRightInd w:val="0"/>
        <w:ind w:firstLine="708"/>
        <w:jc w:val="both"/>
        <w:rPr>
          <w:rFonts w:asciiTheme="minorHAnsi" w:hAnsiTheme="minorHAnsi" w:cs="Arial"/>
          <w:iCs/>
          <w:spacing w:val="4"/>
        </w:rPr>
      </w:pPr>
      <w:r>
        <w:rPr>
          <w:rFonts w:asciiTheme="minorHAnsi" w:hAnsiTheme="minorHAnsi" w:cs="Arial"/>
          <w:iCs/>
          <w:spacing w:val="4"/>
        </w:rPr>
        <w:t xml:space="preserve">Dodatkowo, w poniższym zestawieniu tabelarycznym autorzy podjęli próbę określenia skali problemu i charakteru potrzeb rewitalizacyjnych w odniesieniu do każdego ze zdefiniowanych kryteriów w podziale na poszczególne obszary terytorialne.  Dla obu parametrów (skala problemów i potrzeby rewitalizacyjne) określono </w:t>
      </w:r>
      <w:r w:rsidRPr="00062C37">
        <w:rPr>
          <w:rFonts w:asciiTheme="minorHAnsi" w:hAnsiTheme="minorHAnsi" w:cs="Arial"/>
          <w:iCs/>
          <w:spacing w:val="4"/>
        </w:rPr>
        <w:t xml:space="preserve">maksymalną i minimalną ilość punktów w poszczególnych kryteriach. Punktacja poszczególnym </w:t>
      </w:r>
      <w:r>
        <w:rPr>
          <w:rFonts w:asciiTheme="minorHAnsi" w:hAnsiTheme="minorHAnsi" w:cs="Arial"/>
          <w:iCs/>
          <w:spacing w:val="4"/>
        </w:rPr>
        <w:t xml:space="preserve">parametrom </w:t>
      </w:r>
      <w:r w:rsidRPr="00062C37">
        <w:rPr>
          <w:rFonts w:asciiTheme="minorHAnsi" w:hAnsiTheme="minorHAnsi" w:cs="Arial"/>
          <w:iCs/>
          <w:spacing w:val="4"/>
        </w:rPr>
        <w:t>nadawano w następującej skali: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firstRow="1" w:lastRow="0" w:firstColumn="1" w:lastColumn="0" w:noHBand="0" w:noVBand="1"/>
      </w:tblPr>
      <w:tblGrid>
        <w:gridCol w:w="4531"/>
        <w:gridCol w:w="4531"/>
      </w:tblGrid>
      <w:tr w:rsidR="001308E9" w:rsidTr="001308E9">
        <w:tc>
          <w:tcPr>
            <w:tcW w:w="4531" w:type="dxa"/>
            <w:shd w:val="clear" w:color="auto" w:fill="92D050"/>
          </w:tcPr>
          <w:p w:rsidR="001308E9" w:rsidRPr="00062C37" w:rsidRDefault="001308E9" w:rsidP="001308E9">
            <w:pPr>
              <w:autoSpaceDE w:val="0"/>
              <w:autoSpaceDN w:val="0"/>
              <w:adjustRightInd w:val="0"/>
              <w:jc w:val="both"/>
              <w:rPr>
                <w:rFonts w:asciiTheme="minorHAnsi" w:hAnsiTheme="minorHAnsi" w:cs="Arial"/>
                <w:b/>
                <w:iCs/>
                <w:spacing w:val="4"/>
              </w:rPr>
            </w:pPr>
            <w:r w:rsidRPr="00062C37">
              <w:rPr>
                <w:rFonts w:asciiTheme="minorHAnsi" w:hAnsiTheme="minorHAnsi" w:cs="Arial"/>
                <w:b/>
                <w:iCs/>
                <w:spacing w:val="4"/>
              </w:rPr>
              <w:t>SKALA PROBLEMU:</w:t>
            </w:r>
          </w:p>
          <w:p w:rsidR="001308E9" w:rsidRPr="00062C37" w:rsidRDefault="001308E9" w:rsidP="00407441">
            <w:pPr>
              <w:pStyle w:val="Akapitzlist"/>
              <w:numPr>
                <w:ilvl w:val="0"/>
                <w:numId w:val="60"/>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nieistotna – 0 punktów,</w:t>
            </w:r>
          </w:p>
          <w:p w:rsidR="001308E9" w:rsidRPr="00062C37" w:rsidRDefault="001308E9" w:rsidP="00407441">
            <w:pPr>
              <w:pStyle w:val="Akapitzlist"/>
              <w:numPr>
                <w:ilvl w:val="0"/>
                <w:numId w:val="60"/>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niewielka– 1 punkt,</w:t>
            </w:r>
          </w:p>
          <w:p w:rsidR="001308E9" w:rsidRPr="00062C37" w:rsidRDefault="001308E9" w:rsidP="00407441">
            <w:pPr>
              <w:pStyle w:val="Akapitzlist"/>
              <w:numPr>
                <w:ilvl w:val="0"/>
                <w:numId w:val="60"/>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umiarkowana– 2 punkty,</w:t>
            </w:r>
          </w:p>
          <w:p w:rsidR="001308E9" w:rsidRPr="00062C37" w:rsidRDefault="001308E9" w:rsidP="00407441">
            <w:pPr>
              <w:pStyle w:val="Akapitzlist"/>
              <w:numPr>
                <w:ilvl w:val="0"/>
                <w:numId w:val="60"/>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istotna– 3 punkty,</w:t>
            </w:r>
          </w:p>
          <w:p w:rsidR="001308E9" w:rsidRPr="006E2FCE" w:rsidRDefault="001308E9" w:rsidP="001308E9">
            <w:pPr>
              <w:pStyle w:val="Akapitzlist"/>
              <w:numPr>
                <w:ilvl w:val="0"/>
                <w:numId w:val="60"/>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bardzo duża– 4 punkty.</w:t>
            </w:r>
          </w:p>
        </w:tc>
        <w:tc>
          <w:tcPr>
            <w:tcW w:w="4531" w:type="dxa"/>
            <w:shd w:val="clear" w:color="auto" w:fill="92D050"/>
          </w:tcPr>
          <w:p w:rsidR="001308E9" w:rsidRPr="00062C37" w:rsidRDefault="001308E9" w:rsidP="001308E9">
            <w:pPr>
              <w:autoSpaceDE w:val="0"/>
              <w:autoSpaceDN w:val="0"/>
              <w:adjustRightInd w:val="0"/>
              <w:jc w:val="both"/>
              <w:rPr>
                <w:rFonts w:asciiTheme="minorHAnsi" w:hAnsiTheme="minorHAnsi" w:cs="Arial"/>
                <w:b/>
                <w:iCs/>
                <w:spacing w:val="4"/>
              </w:rPr>
            </w:pPr>
            <w:r w:rsidRPr="00062C37">
              <w:rPr>
                <w:rFonts w:asciiTheme="minorHAnsi" w:hAnsiTheme="minorHAnsi" w:cs="Arial"/>
                <w:b/>
                <w:iCs/>
                <w:spacing w:val="4"/>
              </w:rPr>
              <w:t>CHARAKTER POTRZEB:</w:t>
            </w:r>
          </w:p>
          <w:p w:rsidR="001308E9" w:rsidRPr="00062C37" w:rsidRDefault="001308E9" w:rsidP="00407441">
            <w:pPr>
              <w:pStyle w:val="Akapitzlist"/>
              <w:numPr>
                <w:ilvl w:val="0"/>
                <w:numId w:val="59"/>
              </w:numPr>
              <w:autoSpaceDE w:val="0"/>
              <w:autoSpaceDN w:val="0"/>
              <w:adjustRightInd w:val="0"/>
              <w:jc w:val="both"/>
              <w:rPr>
                <w:rFonts w:asciiTheme="minorHAnsi" w:hAnsiTheme="minorHAnsi" w:cs="Arial"/>
                <w:iCs/>
                <w:spacing w:val="4"/>
              </w:rPr>
            </w:pPr>
            <w:r>
              <w:rPr>
                <w:rFonts w:asciiTheme="minorHAnsi" w:hAnsiTheme="minorHAnsi" w:cs="Arial"/>
                <w:iCs/>
                <w:spacing w:val="4"/>
              </w:rPr>
              <w:t>brak</w:t>
            </w:r>
            <w:r w:rsidRPr="00062C37">
              <w:rPr>
                <w:rFonts w:asciiTheme="minorHAnsi" w:hAnsiTheme="minorHAnsi" w:cs="Arial"/>
                <w:iCs/>
                <w:spacing w:val="4"/>
              </w:rPr>
              <w:t xml:space="preserve"> – 0 punktów,</w:t>
            </w:r>
          </w:p>
          <w:p w:rsidR="001308E9" w:rsidRPr="00062C37" w:rsidRDefault="001308E9" w:rsidP="00407441">
            <w:pPr>
              <w:pStyle w:val="Akapitzlist"/>
              <w:numPr>
                <w:ilvl w:val="0"/>
                <w:numId w:val="59"/>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niewielki– 1 punkt,</w:t>
            </w:r>
          </w:p>
          <w:p w:rsidR="001308E9" w:rsidRPr="00062C37" w:rsidRDefault="001308E9" w:rsidP="00407441">
            <w:pPr>
              <w:pStyle w:val="Akapitzlist"/>
              <w:numPr>
                <w:ilvl w:val="0"/>
                <w:numId w:val="59"/>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umiarkowany– 2 punkty,</w:t>
            </w:r>
          </w:p>
          <w:p w:rsidR="001308E9" w:rsidRPr="00062C37" w:rsidRDefault="001308E9" w:rsidP="00407441">
            <w:pPr>
              <w:pStyle w:val="Akapitzlist"/>
              <w:numPr>
                <w:ilvl w:val="0"/>
                <w:numId w:val="59"/>
              </w:numPr>
              <w:autoSpaceDE w:val="0"/>
              <w:autoSpaceDN w:val="0"/>
              <w:adjustRightInd w:val="0"/>
              <w:jc w:val="both"/>
              <w:rPr>
                <w:rFonts w:asciiTheme="minorHAnsi" w:hAnsiTheme="minorHAnsi" w:cs="Arial"/>
                <w:iCs/>
                <w:spacing w:val="4"/>
              </w:rPr>
            </w:pPr>
            <w:r>
              <w:rPr>
                <w:rFonts w:asciiTheme="minorHAnsi" w:hAnsiTheme="minorHAnsi" w:cs="Arial"/>
                <w:iCs/>
                <w:spacing w:val="4"/>
              </w:rPr>
              <w:t xml:space="preserve">znaczący </w:t>
            </w:r>
            <w:r w:rsidRPr="00062C37">
              <w:rPr>
                <w:rFonts w:asciiTheme="minorHAnsi" w:hAnsiTheme="minorHAnsi" w:cs="Arial"/>
                <w:iCs/>
                <w:spacing w:val="4"/>
              </w:rPr>
              <w:t>– 3 punkty,</w:t>
            </w:r>
          </w:p>
          <w:p w:rsidR="001308E9" w:rsidRPr="006E2FCE" w:rsidRDefault="001308E9" w:rsidP="001308E9">
            <w:pPr>
              <w:pStyle w:val="Akapitzlist"/>
              <w:numPr>
                <w:ilvl w:val="0"/>
                <w:numId w:val="59"/>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bardzo duży– 4 punkty.</w:t>
            </w:r>
          </w:p>
        </w:tc>
      </w:tr>
    </w:tbl>
    <w:p w:rsidR="001308E9" w:rsidRDefault="001308E9" w:rsidP="001308E9">
      <w:pPr>
        <w:autoSpaceDE w:val="0"/>
        <w:autoSpaceDN w:val="0"/>
        <w:adjustRightInd w:val="0"/>
        <w:jc w:val="both"/>
        <w:rPr>
          <w:rFonts w:asciiTheme="minorHAnsi" w:hAnsiTheme="minorHAnsi" w:cs="Arial"/>
          <w:b/>
          <w:iCs/>
          <w:spacing w:val="4"/>
        </w:rPr>
      </w:pPr>
    </w:p>
    <w:p w:rsidR="001308E9" w:rsidRPr="00062C37" w:rsidRDefault="001308E9" w:rsidP="001308E9">
      <w:pPr>
        <w:autoSpaceDE w:val="0"/>
        <w:autoSpaceDN w:val="0"/>
        <w:adjustRightInd w:val="0"/>
        <w:ind w:firstLine="708"/>
        <w:jc w:val="both"/>
        <w:rPr>
          <w:rFonts w:asciiTheme="minorHAnsi" w:hAnsiTheme="minorHAnsi" w:cs="Arial"/>
          <w:iCs/>
          <w:spacing w:val="4"/>
        </w:rPr>
      </w:pPr>
      <w:r w:rsidRPr="00062C37">
        <w:rPr>
          <w:rFonts w:asciiTheme="minorHAnsi" w:hAnsiTheme="minorHAnsi" w:cs="Arial"/>
          <w:iCs/>
          <w:spacing w:val="4"/>
        </w:rPr>
        <w:t xml:space="preserve">Następnym etapem analizy było określenie jakościowego </w:t>
      </w:r>
      <w:r>
        <w:rPr>
          <w:rFonts w:asciiTheme="minorHAnsi" w:hAnsiTheme="minorHAnsi" w:cs="Arial"/>
          <w:iCs/>
          <w:spacing w:val="4"/>
        </w:rPr>
        <w:t>oddziaływania</w:t>
      </w:r>
      <w:r w:rsidRPr="00062C37">
        <w:rPr>
          <w:rFonts w:asciiTheme="minorHAnsi" w:hAnsiTheme="minorHAnsi" w:cs="Arial"/>
          <w:iCs/>
          <w:spacing w:val="4"/>
        </w:rPr>
        <w:t xml:space="preserve"> poszczególnych </w:t>
      </w:r>
      <w:r>
        <w:rPr>
          <w:rFonts w:asciiTheme="minorHAnsi" w:hAnsiTheme="minorHAnsi" w:cs="Arial"/>
          <w:iCs/>
          <w:spacing w:val="4"/>
        </w:rPr>
        <w:t>parametrów</w:t>
      </w:r>
      <w:r w:rsidRPr="00062C37">
        <w:rPr>
          <w:rFonts w:asciiTheme="minorHAnsi" w:hAnsiTheme="minorHAnsi" w:cs="Arial"/>
          <w:iCs/>
          <w:spacing w:val="4"/>
        </w:rPr>
        <w:t xml:space="preserve"> na poszczególne kryteria i przypisanie ocen punktowych. W poniższej tabeli szczegółowo zobrazowano przeprowadzoną analizę.</w:t>
      </w:r>
    </w:p>
    <w:p w:rsidR="001308E9" w:rsidRDefault="001308E9" w:rsidP="001308E9">
      <w:pPr>
        <w:autoSpaceDE w:val="0"/>
        <w:autoSpaceDN w:val="0"/>
        <w:adjustRightInd w:val="0"/>
        <w:spacing w:after="120" w:line="240" w:lineRule="auto"/>
        <w:jc w:val="both"/>
        <w:rPr>
          <w:rFonts w:asciiTheme="minorHAnsi" w:hAnsiTheme="minorHAnsi" w:cs="Arial"/>
          <w:iCs/>
          <w:spacing w:val="4"/>
        </w:rPr>
      </w:pPr>
    </w:p>
    <w:p w:rsidR="001308E9" w:rsidRPr="00AF2F3C" w:rsidRDefault="001308E9" w:rsidP="001308E9">
      <w:pPr>
        <w:pStyle w:val="Legenda"/>
        <w:rPr>
          <w:rFonts w:ascii="Arial" w:hAnsi="Arial" w:cs="Arial"/>
          <w:i w:val="0"/>
          <w:iCs w:val="0"/>
          <w:color w:val="auto"/>
          <w:spacing w:val="4"/>
          <w:sz w:val="22"/>
          <w:szCs w:val="22"/>
        </w:rPr>
      </w:pPr>
      <w:bookmarkStart w:id="56" w:name="_Toc486508725"/>
      <w:r>
        <w:rPr>
          <w:b/>
          <w:i w:val="0"/>
          <w:color w:val="auto"/>
          <w:sz w:val="22"/>
          <w:szCs w:val="22"/>
        </w:rPr>
        <w:t>Tabela</w:t>
      </w:r>
      <w:r w:rsidRPr="00231B7D">
        <w:rPr>
          <w:b/>
          <w:i w:val="0"/>
          <w:color w:val="auto"/>
          <w:sz w:val="22"/>
          <w:szCs w:val="22"/>
        </w:rPr>
        <w:t xml:space="preserve"> </w:t>
      </w:r>
      <w:r>
        <w:rPr>
          <w:b/>
          <w:i w:val="0"/>
          <w:color w:val="auto"/>
          <w:sz w:val="22"/>
          <w:szCs w:val="22"/>
        </w:rPr>
        <w:fldChar w:fldCharType="begin"/>
      </w:r>
      <w:r>
        <w:rPr>
          <w:b/>
          <w:i w:val="0"/>
          <w:color w:val="auto"/>
          <w:sz w:val="22"/>
          <w:szCs w:val="22"/>
        </w:rPr>
        <w:instrText xml:space="preserve"> SEQ Tabela \* ARABIC </w:instrText>
      </w:r>
      <w:r>
        <w:rPr>
          <w:b/>
          <w:i w:val="0"/>
          <w:color w:val="auto"/>
          <w:sz w:val="22"/>
          <w:szCs w:val="22"/>
        </w:rPr>
        <w:fldChar w:fldCharType="separate"/>
      </w:r>
      <w:r w:rsidR="00F927AF">
        <w:rPr>
          <w:b/>
          <w:i w:val="0"/>
          <w:noProof/>
          <w:color w:val="auto"/>
          <w:sz w:val="22"/>
          <w:szCs w:val="22"/>
        </w:rPr>
        <w:t>11</w:t>
      </w:r>
      <w:r>
        <w:rPr>
          <w:b/>
          <w:i w:val="0"/>
          <w:color w:val="auto"/>
          <w:sz w:val="22"/>
          <w:szCs w:val="22"/>
        </w:rPr>
        <w:fldChar w:fldCharType="end"/>
      </w:r>
      <w:r w:rsidRPr="00231B7D">
        <w:rPr>
          <w:i w:val="0"/>
          <w:color w:val="auto"/>
          <w:sz w:val="22"/>
          <w:szCs w:val="22"/>
        </w:rPr>
        <w:t xml:space="preserve"> </w:t>
      </w:r>
      <w:r>
        <w:rPr>
          <w:i w:val="0"/>
          <w:color w:val="auto"/>
          <w:sz w:val="22"/>
          <w:szCs w:val="22"/>
        </w:rPr>
        <w:t>Skala i charakter potrzeb rewitalizacyjnych – sfera infrastrukturalno-gospodarcza</w:t>
      </w:r>
      <w:bookmarkEnd w:id="56"/>
    </w:p>
    <w:tbl>
      <w:tblPr>
        <w:tblStyle w:val="Tabela-Siatka"/>
        <w:tblW w:w="5000" w:type="pct"/>
        <w:jc w:val="center"/>
        <w:tblLook w:val="04A0" w:firstRow="1" w:lastRow="0" w:firstColumn="1" w:lastColumn="0" w:noHBand="0" w:noVBand="1"/>
      </w:tblPr>
      <w:tblGrid>
        <w:gridCol w:w="2081"/>
        <w:gridCol w:w="645"/>
        <w:gridCol w:w="7"/>
        <w:gridCol w:w="650"/>
        <w:gridCol w:w="656"/>
        <w:gridCol w:w="656"/>
        <w:gridCol w:w="656"/>
        <w:gridCol w:w="656"/>
        <w:gridCol w:w="656"/>
        <w:gridCol w:w="658"/>
        <w:gridCol w:w="656"/>
        <w:gridCol w:w="652"/>
        <w:gridCol w:w="659"/>
      </w:tblGrid>
      <w:tr w:rsidR="001308E9" w:rsidRPr="00786594" w:rsidTr="001308E9">
        <w:trPr>
          <w:gridAfter w:val="10"/>
          <w:wAfter w:w="3528" w:type="pct"/>
          <w:trHeight w:val="340"/>
          <w:jc w:val="center"/>
        </w:trPr>
        <w:tc>
          <w:tcPr>
            <w:tcW w:w="1121" w:type="pct"/>
            <w:vMerge w:val="restart"/>
          </w:tcPr>
          <w:p w:rsidR="001308E9" w:rsidRPr="00786594"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r w:rsidRPr="00786594">
              <w:rPr>
                <w:rFonts w:asciiTheme="minorHAnsi" w:hAnsiTheme="minorHAnsi" w:cs="Arial"/>
                <w:b/>
                <w:iCs/>
                <w:spacing w:val="4"/>
                <w:sz w:val="18"/>
                <w:szCs w:val="18"/>
              </w:rPr>
              <w:t>Kryterium</w:t>
            </w:r>
          </w:p>
        </w:tc>
        <w:tc>
          <w:tcPr>
            <w:tcW w:w="351" w:type="pct"/>
            <w:gridSpan w:val="2"/>
          </w:tcPr>
          <w:p w:rsidR="001308E9" w:rsidRPr="00786594"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p>
        </w:tc>
      </w:tr>
      <w:tr w:rsidR="001308E9" w:rsidRPr="00A42566" w:rsidTr="001308E9">
        <w:trPr>
          <w:jc w:val="center"/>
        </w:trPr>
        <w:tc>
          <w:tcPr>
            <w:tcW w:w="1121" w:type="pct"/>
            <w:vMerge/>
          </w:tcPr>
          <w:p w:rsidR="001308E9" w:rsidRPr="00786594"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p>
        </w:tc>
        <w:tc>
          <w:tcPr>
            <w:tcW w:w="348" w:type="pct"/>
          </w:tcPr>
          <w:p w:rsidR="001308E9" w:rsidRPr="00786594"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r w:rsidRPr="00786594">
              <w:rPr>
                <w:rFonts w:asciiTheme="minorHAnsi" w:hAnsiTheme="minorHAnsi" w:cs="Arial"/>
                <w:b/>
                <w:iCs/>
                <w:spacing w:val="4"/>
                <w:sz w:val="18"/>
                <w:szCs w:val="18"/>
              </w:rPr>
              <w:t>1</w:t>
            </w:r>
          </w:p>
        </w:tc>
        <w:tc>
          <w:tcPr>
            <w:tcW w:w="353" w:type="pct"/>
            <w:gridSpan w:val="2"/>
          </w:tcPr>
          <w:p w:rsidR="001308E9" w:rsidRPr="00786594"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r w:rsidRPr="00786594">
              <w:rPr>
                <w:rFonts w:asciiTheme="minorHAnsi" w:hAnsiTheme="minorHAnsi" w:cs="Arial"/>
                <w:b/>
                <w:iCs/>
                <w:spacing w:val="4"/>
                <w:sz w:val="18"/>
                <w:szCs w:val="18"/>
              </w:rPr>
              <w:t>2</w:t>
            </w:r>
          </w:p>
        </w:tc>
        <w:tc>
          <w:tcPr>
            <w:tcW w:w="353" w:type="pct"/>
          </w:tcPr>
          <w:p w:rsidR="001308E9" w:rsidRPr="00786594"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r w:rsidRPr="00786594">
              <w:rPr>
                <w:rFonts w:asciiTheme="minorHAnsi" w:hAnsiTheme="minorHAnsi" w:cs="Arial"/>
                <w:b/>
                <w:iCs/>
                <w:spacing w:val="4"/>
                <w:sz w:val="18"/>
                <w:szCs w:val="18"/>
              </w:rPr>
              <w:t>3</w:t>
            </w:r>
          </w:p>
        </w:tc>
        <w:tc>
          <w:tcPr>
            <w:tcW w:w="353" w:type="pct"/>
          </w:tcPr>
          <w:p w:rsidR="001308E9" w:rsidRPr="00786594"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r w:rsidRPr="00786594">
              <w:rPr>
                <w:rFonts w:asciiTheme="minorHAnsi" w:hAnsiTheme="minorHAnsi" w:cs="Arial"/>
                <w:b/>
                <w:iCs/>
                <w:spacing w:val="4"/>
                <w:sz w:val="18"/>
                <w:szCs w:val="18"/>
              </w:rPr>
              <w:t>4</w:t>
            </w:r>
          </w:p>
        </w:tc>
        <w:tc>
          <w:tcPr>
            <w:tcW w:w="353" w:type="pct"/>
          </w:tcPr>
          <w:p w:rsidR="001308E9" w:rsidRPr="00786594"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r w:rsidRPr="00786594">
              <w:rPr>
                <w:rFonts w:asciiTheme="minorHAnsi" w:hAnsiTheme="minorHAnsi" w:cs="Arial"/>
                <w:b/>
                <w:iCs/>
                <w:spacing w:val="4"/>
                <w:sz w:val="18"/>
                <w:szCs w:val="18"/>
              </w:rPr>
              <w:t>5</w:t>
            </w:r>
          </w:p>
        </w:tc>
        <w:tc>
          <w:tcPr>
            <w:tcW w:w="353" w:type="pct"/>
          </w:tcPr>
          <w:p w:rsidR="001308E9" w:rsidRPr="00786594"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r w:rsidRPr="00786594">
              <w:rPr>
                <w:rFonts w:asciiTheme="minorHAnsi" w:hAnsiTheme="minorHAnsi" w:cs="Arial"/>
                <w:b/>
                <w:iCs/>
                <w:spacing w:val="4"/>
                <w:sz w:val="18"/>
                <w:szCs w:val="18"/>
              </w:rPr>
              <w:t>6</w:t>
            </w:r>
          </w:p>
        </w:tc>
        <w:tc>
          <w:tcPr>
            <w:tcW w:w="353" w:type="pct"/>
          </w:tcPr>
          <w:p w:rsidR="001308E9" w:rsidRPr="00786594"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r w:rsidRPr="00786594">
              <w:rPr>
                <w:rFonts w:asciiTheme="minorHAnsi" w:hAnsiTheme="minorHAnsi" w:cs="Arial"/>
                <w:b/>
                <w:iCs/>
                <w:spacing w:val="4"/>
                <w:sz w:val="18"/>
                <w:szCs w:val="18"/>
              </w:rPr>
              <w:t>7</w:t>
            </w:r>
          </w:p>
        </w:tc>
        <w:tc>
          <w:tcPr>
            <w:tcW w:w="354" w:type="pct"/>
          </w:tcPr>
          <w:p w:rsidR="001308E9" w:rsidRPr="00786594"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r w:rsidRPr="00786594">
              <w:rPr>
                <w:rFonts w:asciiTheme="minorHAnsi" w:hAnsiTheme="minorHAnsi" w:cs="Arial"/>
                <w:b/>
                <w:iCs/>
                <w:spacing w:val="4"/>
                <w:sz w:val="18"/>
                <w:szCs w:val="18"/>
              </w:rPr>
              <w:t>8</w:t>
            </w:r>
          </w:p>
        </w:tc>
        <w:tc>
          <w:tcPr>
            <w:tcW w:w="353" w:type="pct"/>
          </w:tcPr>
          <w:p w:rsidR="001308E9" w:rsidRPr="00786594"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r w:rsidRPr="00786594">
              <w:rPr>
                <w:rFonts w:asciiTheme="minorHAnsi" w:hAnsiTheme="minorHAnsi" w:cs="Arial"/>
                <w:b/>
                <w:iCs/>
                <w:spacing w:val="4"/>
                <w:sz w:val="18"/>
                <w:szCs w:val="18"/>
              </w:rPr>
              <w:t>9</w:t>
            </w:r>
          </w:p>
        </w:tc>
        <w:tc>
          <w:tcPr>
            <w:tcW w:w="351" w:type="pct"/>
          </w:tcPr>
          <w:p w:rsidR="001308E9" w:rsidRPr="00786594"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r w:rsidRPr="00786594">
              <w:rPr>
                <w:rFonts w:asciiTheme="minorHAnsi" w:hAnsiTheme="minorHAnsi" w:cs="Arial"/>
                <w:b/>
                <w:iCs/>
                <w:spacing w:val="4"/>
                <w:sz w:val="18"/>
                <w:szCs w:val="18"/>
              </w:rPr>
              <w:t>10</w:t>
            </w:r>
          </w:p>
        </w:tc>
        <w:tc>
          <w:tcPr>
            <w:tcW w:w="355" w:type="pct"/>
          </w:tcPr>
          <w:p w:rsidR="001308E9" w:rsidRPr="00786594"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r w:rsidRPr="00786594">
              <w:rPr>
                <w:rFonts w:asciiTheme="minorHAnsi" w:hAnsiTheme="minorHAnsi" w:cs="Arial"/>
                <w:b/>
                <w:iCs/>
                <w:spacing w:val="4"/>
                <w:sz w:val="18"/>
                <w:szCs w:val="18"/>
              </w:rPr>
              <w:t>11</w:t>
            </w:r>
          </w:p>
        </w:tc>
      </w:tr>
      <w:tr w:rsidR="001308E9" w:rsidRPr="00A42566" w:rsidTr="001308E9">
        <w:trPr>
          <w:jc w:val="center"/>
        </w:trPr>
        <w:tc>
          <w:tcPr>
            <w:tcW w:w="1121" w:type="pct"/>
            <w:shd w:val="clear" w:color="auto" w:fill="00B050"/>
          </w:tcPr>
          <w:p w:rsidR="001308E9" w:rsidRPr="00A42566" w:rsidRDefault="001308E9" w:rsidP="001308E9">
            <w:pPr>
              <w:spacing w:line="240" w:lineRule="auto"/>
              <w:jc w:val="center"/>
              <w:rPr>
                <w:rFonts w:asciiTheme="minorHAnsi" w:hAnsiTheme="minorHAnsi"/>
                <w:b/>
                <w:bCs/>
                <w:color w:val="FFFFFF" w:themeColor="background1"/>
                <w:sz w:val="18"/>
                <w:szCs w:val="18"/>
              </w:rPr>
            </w:pPr>
            <w:r w:rsidRPr="00764C26">
              <w:rPr>
                <w:rFonts w:asciiTheme="minorHAnsi" w:hAnsiTheme="minorHAnsi"/>
                <w:b/>
                <w:bCs/>
                <w:color w:val="FFFFFF" w:themeColor="background1"/>
                <w:sz w:val="18"/>
                <w:szCs w:val="18"/>
              </w:rPr>
              <w:t>Poziom aktywności gospodarczej</w:t>
            </w:r>
          </w:p>
        </w:tc>
        <w:tc>
          <w:tcPr>
            <w:tcW w:w="348"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gridSpan w:val="2"/>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4"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1"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5"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r>
      <w:tr w:rsidR="001308E9" w:rsidRPr="00A42566" w:rsidTr="001308E9">
        <w:trPr>
          <w:jc w:val="center"/>
        </w:trPr>
        <w:tc>
          <w:tcPr>
            <w:tcW w:w="1121" w:type="pct"/>
            <w:shd w:val="clear" w:color="auto" w:fill="FFFFFF" w:themeFill="background1"/>
          </w:tcPr>
          <w:p w:rsidR="001308E9" w:rsidRPr="00A42566" w:rsidRDefault="001308E9" w:rsidP="001308E9">
            <w:pPr>
              <w:spacing w:line="240" w:lineRule="auto"/>
              <w:jc w:val="center"/>
              <w:rPr>
                <w:rFonts w:asciiTheme="minorHAnsi" w:hAnsiTheme="minorHAnsi"/>
                <w:bCs/>
                <w:sz w:val="18"/>
                <w:szCs w:val="18"/>
              </w:rPr>
            </w:pPr>
            <w:r w:rsidRPr="00A42566">
              <w:rPr>
                <w:rFonts w:asciiTheme="minorHAnsi" w:hAnsiTheme="minorHAnsi" w:cs="Arial"/>
                <w:iCs/>
                <w:spacing w:val="4"/>
                <w:sz w:val="18"/>
                <w:szCs w:val="18"/>
              </w:rPr>
              <w:t>Skala problemów</w:t>
            </w:r>
          </w:p>
        </w:tc>
        <w:tc>
          <w:tcPr>
            <w:tcW w:w="348" w:type="pct"/>
            <w:shd w:val="clear" w:color="auto" w:fill="FFFFFF" w:themeFill="background1"/>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gridSpan w:val="2"/>
            <w:shd w:val="clear" w:color="auto" w:fill="FFFFFF" w:themeFill="background1"/>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FFFFFF" w:themeFill="background1"/>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3" w:type="pct"/>
            <w:shd w:val="clear" w:color="auto" w:fill="FFFFFF" w:themeFill="background1"/>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FFFFFF" w:themeFill="background1"/>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4"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1"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5" w:type="pct"/>
            <w:shd w:val="clear" w:color="auto" w:fill="auto"/>
          </w:tcPr>
          <w:p w:rsidR="001308E9"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r>
      <w:tr w:rsidR="001308E9" w:rsidRPr="00A42566" w:rsidTr="001308E9">
        <w:trPr>
          <w:jc w:val="center"/>
        </w:trPr>
        <w:tc>
          <w:tcPr>
            <w:tcW w:w="1121" w:type="pct"/>
            <w:shd w:val="clear" w:color="auto" w:fill="FFFFFF" w:themeFill="background1"/>
          </w:tcPr>
          <w:p w:rsidR="001308E9" w:rsidRPr="00A42566" w:rsidRDefault="001308E9" w:rsidP="001308E9">
            <w:pPr>
              <w:spacing w:line="240" w:lineRule="auto"/>
              <w:jc w:val="center"/>
              <w:rPr>
                <w:rFonts w:asciiTheme="minorHAnsi" w:hAnsiTheme="minorHAnsi"/>
                <w:bCs/>
                <w:sz w:val="18"/>
                <w:szCs w:val="18"/>
              </w:rPr>
            </w:pPr>
            <w:r w:rsidRPr="00A42566">
              <w:rPr>
                <w:rFonts w:asciiTheme="minorHAnsi" w:hAnsiTheme="minorHAnsi" w:cs="Arial"/>
                <w:iCs/>
                <w:spacing w:val="4"/>
                <w:sz w:val="18"/>
                <w:szCs w:val="18"/>
              </w:rPr>
              <w:t>Charakter potrzeb</w:t>
            </w:r>
          </w:p>
        </w:tc>
        <w:tc>
          <w:tcPr>
            <w:tcW w:w="348" w:type="pct"/>
            <w:shd w:val="clear" w:color="auto" w:fill="FFFFFF" w:themeFill="background1"/>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gridSpan w:val="2"/>
            <w:shd w:val="clear" w:color="auto" w:fill="FFFFFF" w:themeFill="background1"/>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FFFFFF" w:themeFill="background1"/>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3" w:type="pct"/>
            <w:shd w:val="clear" w:color="auto" w:fill="FFFFFF" w:themeFill="background1"/>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FFFFFF" w:themeFill="background1"/>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4"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1"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5" w:type="pct"/>
            <w:shd w:val="clear" w:color="auto" w:fill="auto"/>
          </w:tcPr>
          <w:p w:rsidR="001308E9"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r>
      <w:tr w:rsidR="001308E9" w:rsidRPr="00A42566" w:rsidTr="001308E9">
        <w:trPr>
          <w:jc w:val="center"/>
        </w:trPr>
        <w:tc>
          <w:tcPr>
            <w:tcW w:w="1121" w:type="pct"/>
            <w:shd w:val="clear" w:color="auto" w:fill="00B050"/>
          </w:tcPr>
          <w:p w:rsidR="001308E9" w:rsidRPr="00A42566" w:rsidRDefault="001308E9" w:rsidP="001308E9">
            <w:pPr>
              <w:spacing w:line="240" w:lineRule="auto"/>
              <w:jc w:val="center"/>
              <w:rPr>
                <w:rFonts w:asciiTheme="minorHAnsi" w:hAnsiTheme="minorHAnsi"/>
                <w:b/>
                <w:bCs/>
                <w:color w:val="FFFFFF" w:themeColor="background1"/>
                <w:sz w:val="18"/>
                <w:szCs w:val="18"/>
              </w:rPr>
            </w:pPr>
            <w:r w:rsidRPr="00764C26">
              <w:rPr>
                <w:rFonts w:asciiTheme="minorHAnsi" w:hAnsiTheme="minorHAnsi"/>
                <w:b/>
                <w:bCs/>
                <w:color w:val="FFFFFF" w:themeColor="background1"/>
                <w:sz w:val="18"/>
                <w:szCs w:val="18"/>
              </w:rPr>
              <w:t>Dostępność miejsc pracy</w:t>
            </w:r>
          </w:p>
        </w:tc>
        <w:tc>
          <w:tcPr>
            <w:tcW w:w="348"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3" w:type="pct"/>
            <w:gridSpan w:val="2"/>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4"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1"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5"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r>
      <w:tr w:rsidR="001308E9" w:rsidRPr="00A42566" w:rsidTr="001308E9">
        <w:trPr>
          <w:jc w:val="center"/>
        </w:trPr>
        <w:tc>
          <w:tcPr>
            <w:tcW w:w="1121" w:type="pct"/>
            <w:shd w:val="clear" w:color="auto" w:fill="FFFFFF" w:themeFill="background1"/>
          </w:tcPr>
          <w:p w:rsidR="001308E9" w:rsidRPr="00A42566" w:rsidRDefault="001308E9" w:rsidP="001308E9">
            <w:pPr>
              <w:jc w:val="center"/>
              <w:rPr>
                <w:rFonts w:asciiTheme="minorHAnsi" w:hAnsiTheme="minorHAnsi"/>
                <w:sz w:val="18"/>
                <w:szCs w:val="18"/>
              </w:rPr>
            </w:pPr>
            <w:r w:rsidRPr="00A42566">
              <w:rPr>
                <w:rFonts w:asciiTheme="minorHAnsi" w:hAnsiTheme="minorHAnsi"/>
                <w:sz w:val="18"/>
                <w:szCs w:val="18"/>
              </w:rPr>
              <w:t>Skala problemów</w:t>
            </w:r>
          </w:p>
        </w:tc>
        <w:tc>
          <w:tcPr>
            <w:tcW w:w="348"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b/d</w:t>
            </w:r>
          </w:p>
        </w:tc>
        <w:tc>
          <w:tcPr>
            <w:tcW w:w="353" w:type="pct"/>
            <w:gridSpan w:val="2"/>
            <w:shd w:val="clear" w:color="auto" w:fill="auto"/>
          </w:tcPr>
          <w:p w:rsidR="001308E9" w:rsidRDefault="001308E9" w:rsidP="001308E9">
            <w:r w:rsidRPr="000C4E09">
              <w:rPr>
                <w:rFonts w:asciiTheme="minorHAnsi" w:hAnsiTheme="minorHAnsi" w:cs="Arial"/>
                <w:iCs/>
                <w:spacing w:val="4"/>
                <w:sz w:val="18"/>
                <w:szCs w:val="18"/>
              </w:rPr>
              <w:t>b/d</w:t>
            </w:r>
          </w:p>
        </w:tc>
        <w:tc>
          <w:tcPr>
            <w:tcW w:w="353" w:type="pct"/>
            <w:shd w:val="clear" w:color="auto" w:fill="FFFFFF" w:themeFill="background1"/>
          </w:tcPr>
          <w:p w:rsidR="001308E9" w:rsidRDefault="001308E9" w:rsidP="001308E9">
            <w:r w:rsidRPr="000C4E09">
              <w:rPr>
                <w:rFonts w:asciiTheme="minorHAnsi" w:hAnsiTheme="minorHAnsi" w:cs="Arial"/>
                <w:iCs/>
                <w:spacing w:val="4"/>
                <w:sz w:val="18"/>
                <w:szCs w:val="18"/>
              </w:rPr>
              <w:t>b/d</w:t>
            </w:r>
          </w:p>
        </w:tc>
        <w:tc>
          <w:tcPr>
            <w:tcW w:w="353" w:type="pct"/>
            <w:shd w:val="clear" w:color="auto" w:fill="FFFFFF" w:themeFill="background1"/>
          </w:tcPr>
          <w:p w:rsidR="001308E9" w:rsidRDefault="001308E9" w:rsidP="001308E9">
            <w:r w:rsidRPr="000C4E09">
              <w:rPr>
                <w:rFonts w:asciiTheme="minorHAnsi" w:hAnsiTheme="minorHAnsi" w:cs="Arial"/>
                <w:iCs/>
                <w:spacing w:val="4"/>
                <w:sz w:val="18"/>
                <w:szCs w:val="18"/>
              </w:rPr>
              <w:t>b/d</w:t>
            </w:r>
          </w:p>
        </w:tc>
        <w:tc>
          <w:tcPr>
            <w:tcW w:w="353" w:type="pct"/>
            <w:shd w:val="clear" w:color="auto" w:fill="FFFFFF" w:themeFill="background1"/>
          </w:tcPr>
          <w:p w:rsidR="001308E9" w:rsidRDefault="001308E9" w:rsidP="001308E9">
            <w:r w:rsidRPr="000C4E09">
              <w:rPr>
                <w:rFonts w:asciiTheme="minorHAnsi" w:hAnsiTheme="minorHAnsi" w:cs="Arial"/>
                <w:iCs/>
                <w:spacing w:val="4"/>
                <w:sz w:val="18"/>
                <w:szCs w:val="18"/>
              </w:rPr>
              <w:t>b/d</w:t>
            </w:r>
          </w:p>
        </w:tc>
        <w:tc>
          <w:tcPr>
            <w:tcW w:w="353" w:type="pct"/>
            <w:shd w:val="clear" w:color="auto" w:fill="FFFFFF" w:themeFill="background1"/>
          </w:tcPr>
          <w:p w:rsidR="001308E9" w:rsidRDefault="001308E9" w:rsidP="001308E9">
            <w:r w:rsidRPr="000C4E09">
              <w:rPr>
                <w:rFonts w:asciiTheme="minorHAnsi" w:hAnsiTheme="minorHAnsi" w:cs="Arial"/>
                <w:iCs/>
                <w:spacing w:val="4"/>
                <w:sz w:val="18"/>
                <w:szCs w:val="18"/>
              </w:rPr>
              <w:t>b/d</w:t>
            </w:r>
          </w:p>
        </w:tc>
        <w:tc>
          <w:tcPr>
            <w:tcW w:w="353" w:type="pct"/>
            <w:shd w:val="clear" w:color="auto" w:fill="FFFFFF" w:themeFill="background1"/>
          </w:tcPr>
          <w:p w:rsidR="001308E9" w:rsidRDefault="001308E9" w:rsidP="001308E9">
            <w:r w:rsidRPr="000C4E09">
              <w:rPr>
                <w:rFonts w:asciiTheme="minorHAnsi" w:hAnsiTheme="minorHAnsi" w:cs="Arial"/>
                <w:iCs/>
                <w:spacing w:val="4"/>
                <w:sz w:val="18"/>
                <w:szCs w:val="18"/>
              </w:rPr>
              <w:t>b/d</w:t>
            </w:r>
          </w:p>
        </w:tc>
        <w:tc>
          <w:tcPr>
            <w:tcW w:w="354" w:type="pct"/>
            <w:shd w:val="clear" w:color="auto" w:fill="FFFFFF" w:themeFill="background1"/>
          </w:tcPr>
          <w:p w:rsidR="001308E9" w:rsidRDefault="001308E9" w:rsidP="001308E9">
            <w:r w:rsidRPr="000C4E09">
              <w:rPr>
                <w:rFonts w:asciiTheme="minorHAnsi" w:hAnsiTheme="minorHAnsi" w:cs="Arial"/>
                <w:iCs/>
                <w:spacing w:val="4"/>
                <w:sz w:val="18"/>
                <w:szCs w:val="18"/>
              </w:rPr>
              <w:t>b/d</w:t>
            </w:r>
          </w:p>
        </w:tc>
        <w:tc>
          <w:tcPr>
            <w:tcW w:w="353" w:type="pct"/>
            <w:shd w:val="clear" w:color="auto" w:fill="FFFFFF" w:themeFill="background1"/>
          </w:tcPr>
          <w:p w:rsidR="001308E9" w:rsidRDefault="001308E9" w:rsidP="001308E9">
            <w:r w:rsidRPr="000C4E09">
              <w:rPr>
                <w:rFonts w:asciiTheme="minorHAnsi" w:hAnsiTheme="minorHAnsi" w:cs="Arial"/>
                <w:iCs/>
                <w:spacing w:val="4"/>
                <w:sz w:val="18"/>
                <w:szCs w:val="18"/>
              </w:rPr>
              <w:t>b/d</w:t>
            </w:r>
          </w:p>
        </w:tc>
        <w:tc>
          <w:tcPr>
            <w:tcW w:w="351" w:type="pct"/>
            <w:shd w:val="clear" w:color="auto" w:fill="FFFFFF" w:themeFill="background1"/>
          </w:tcPr>
          <w:p w:rsidR="001308E9" w:rsidRDefault="001308E9" w:rsidP="001308E9">
            <w:r w:rsidRPr="000C4E09">
              <w:rPr>
                <w:rFonts w:asciiTheme="minorHAnsi" w:hAnsiTheme="minorHAnsi" w:cs="Arial"/>
                <w:iCs/>
                <w:spacing w:val="4"/>
                <w:sz w:val="18"/>
                <w:szCs w:val="18"/>
              </w:rPr>
              <w:t>b/d</w:t>
            </w:r>
          </w:p>
        </w:tc>
        <w:tc>
          <w:tcPr>
            <w:tcW w:w="355" w:type="pct"/>
            <w:shd w:val="clear" w:color="auto" w:fill="FFFFFF" w:themeFill="background1"/>
          </w:tcPr>
          <w:p w:rsidR="001308E9" w:rsidRDefault="001308E9" w:rsidP="001308E9">
            <w:r w:rsidRPr="000C4E09">
              <w:rPr>
                <w:rFonts w:asciiTheme="minorHAnsi" w:hAnsiTheme="minorHAnsi" w:cs="Arial"/>
                <w:iCs/>
                <w:spacing w:val="4"/>
                <w:sz w:val="18"/>
                <w:szCs w:val="18"/>
              </w:rPr>
              <w:t>b/d</w:t>
            </w:r>
          </w:p>
        </w:tc>
      </w:tr>
      <w:tr w:rsidR="001308E9" w:rsidRPr="00A42566" w:rsidTr="001308E9">
        <w:trPr>
          <w:jc w:val="center"/>
        </w:trPr>
        <w:tc>
          <w:tcPr>
            <w:tcW w:w="1121" w:type="pct"/>
            <w:shd w:val="clear" w:color="auto" w:fill="FFFFFF" w:themeFill="background1"/>
          </w:tcPr>
          <w:p w:rsidR="001308E9" w:rsidRPr="00A42566" w:rsidRDefault="001308E9" w:rsidP="001308E9">
            <w:pPr>
              <w:jc w:val="center"/>
              <w:rPr>
                <w:rFonts w:asciiTheme="minorHAnsi" w:hAnsiTheme="minorHAnsi"/>
                <w:sz w:val="18"/>
                <w:szCs w:val="18"/>
              </w:rPr>
            </w:pPr>
            <w:r w:rsidRPr="00A42566">
              <w:rPr>
                <w:rFonts w:asciiTheme="minorHAnsi" w:hAnsiTheme="minorHAnsi"/>
                <w:sz w:val="18"/>
                <w:szCs w:val="18"/>
              </w:rPr>
              <w:t>Charakter potrzeb</w:t>
            </w:r>
          </w:p>
        </w:tc>
        <w:tc>
          <w:tcPr>
            <w:tcW w:w="348"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b/d</w:t>
            </w:r>
          </w:p>
        </w:tc>
        <w:tc>
          <w:tcPr>
            <w:tcW w:w="353" w:type="pct"/>
            <w:gridSpan w:val="2"/>
            <w:shd w:val="clear" w:color="auto" w:fill="auto"/>
          </w:tcPr>
          <w:p w:rsidR="001308E9" w:rsidRDefault="001308E9" w:rsidP="001308E9">
            <w:r w:rsidRPr="00D5123B">
              <w:rPr>
                <w:rFonts w:asciiTheme="minorHAnsi" w:hAnsiTheme="minorHAnsi" w:cs="Arial"/>
                <w:iCs/>
                <w:spacing w:val="4"/>
                <w:sz w:val="18"/>
                <w:szCs w:val="18"/>
              </w:rPr>
              <w:t>b/d</w:t>
            </w:r>
          </w:p>
        </w:tc>
        <w:tc>
          <w:tcPr>
            <w:tcW w:w="353" w:type="pct"/>
            <w:shd w:val="clear" w:color="auto" w:fill="FFFFFF" w:themeFill="background1"/>
          </w:tcPr>
          <w:p w:rsidR="001308E9" w:rsidRDefault="001308E9" w:rsidP="001308E9">
            <w:r w:rsidRPr="00D5123B">
              <w:rPr>
                <w:rFonts w:asciiTheme="minorHAnsi" w:hAnsiTheme="minorHAnsi" w:cs="Arial"/>
                <w:iCs/>
                <w:spacing w:val="4"/>
                <w:sz w:val="18"/>
                <w:szCs w:val="18"/>
              </w:rPr>
              <w:t>b/d</w:t>
            </w:r>
          </w:p>
        </w:tc>
        <w:tc>
          <w:tcPr>
            <w:tcW w:w="353" w:type="pct"/>
            <w:shd w:val="clear" w:color="auto" w:fill="FFFFFF" w:themeFill="background1"/>
          </w:tcPr>
          <w:p w:rsidR="001308E9" w:rsidRDefault="001308E9" w:rsidP="001308E9">
            <w:r w:rsidRPr="00D5123B">
              <w:rPr>
                <w:rFonts w:asciiTheme="minorHAnsi" w:hAnsiTheme="minorHAnsi" w:cs="Arial"/>
                <w:iCs/>
                <w:spacing w:val="4"/>
                <w:sz w:val="18"/>
                <w:szCs w:val="18"/>
              </w:rPr>
              <w:t>b/d</w:t>
            </w:r>
          </w:p>
        </w:tc>
        <w:tc>
          <w:tcPr>
            <w:tcW w:w="353" w:type="pct"/>
            <w:shd w:val="clear" w:color="auto" w:fill="FFFFFF" w:themeFill="background1"/>
          </w:tcPr>
          <w:p w:rsidR="001308E9" w:rsidRDefault="001308E9" w:rsidP="001308E9">
            <w:r w:rsidRPr="00D5123B">
              <w:rPr>
                <w:rFonts w:asciiTheme="minorHAnsi" w:hAnsiTheme="minorHAnsi" w:cs="Arial"/>
                <w:iCs/>
                <w:spacing w:val="4"/>
                <w:sz w:val="18"/>
                <w:szCs w:val="18"/>
              </w:rPr>
              <w:t>b/d</w:t>
            </w:r>
          </w:p>
        </w:tc>
        <w:tc>
          <w:tcPr>
            <w:tcW w:w="353" w:type="pct"/>
            <w:shd w:val="clear" w:color="auto" w:fill="FFFFFF" w:themeFill="background1"/>
          </w:tcPr>
          <w:p w:rsidR="001308E9" w:rsidRDefault="001308E9" w:rsidP="001308E9">
            <w:r w:rsidRPr="00D5123B">
              <w:rPr>
                <w:rFonts w:asciiTheme="minorHAnsi" w:hAnsiTheme="minorHAnsi" w:cs="Arial"/>
                <w:iCs/>
                <w:spacing w:val="4"/>
                <w:sz w:val="18"/>
                <w:szCs w:val="18"/>
              </w:rPr>
              <w:t>b/d</w:t>
            </w:r>
          </w:p>
        </w:tc>
        <w:tc>
          <w:tcPr>
            <w:tcW w:w="353" w:type="pct"/>
            <w:shd w:val="clear" w:color="auto" w:fill="FFFFFF" w:themeFill="background1"/>
          </w:tcPr>
          <w:p w:rsidR="001308E9" w:rsidRDefault="001308E9" w:rsidP="001308E9">
            <w:r w:rsidRPr="00D5123B">
              <w:rPr>
                <w:rFonts w:asciiTheme="minorHAnsi" w:hAnsiTheme="minorHAnsi" w:cs="Arial"/>
                <w:iCs/>
                <w:spacing w:val="4"/>
                <w:sz w:val="18"/>
                <w:szCs w:val="18"/>
              </w:rPr>
              <w:t>b/d</w:t>
            </w:r>
          </w:p>
        </w:tc>
        <w:tc>
          <w:tcPr>
            <w:tcW w:w="354" w:type="pct"/>
            <w:shd w:val="clear" w:color="auto" w:fill="FFFFFF" w:themeFill="background1"/>
          </w:tcPr>
          <w:p w:rsidR="001308E9" w:rsidRDefault="001308E9" w:rsidP="001308E9">
            <w:r w:rsidRPr="00D5123B">
              <w:rPr>
                <w:rFonts w:asciiTheme="minorHAnsi" w:hAnsiTheme="minorHAnsi" w:cs="Arial"/>
                <w:iCs/>
                <w:spacing w:val="4"/>
                <w:sz w:val="18"/>
                <w:szCs w:val="18"/>
              </w:rPr>
              <w:t>b/d</w:t>
            </w:r>
          </w:p>
        </w:tc>
        <w:tc>
          <w:tcPr>
            <w:tcW w:w="353" w:type="pct"/>
            <w:shd w:val="clear" w:color="auto" w:fill="FFFFFF" w:themeFill="background1"/>
          </w:tcPr>
          <w:p w:rsidR="001308E9" w:rsidRDefault="001308E9" w:rsidP="001308E9">
            <w:r w:rsidRPr="00D5123B">
              <w:rPr>
                <w:rFonts w:asciiTheme="minorHAnsi" w:hAnsiTheme="minorHAnsi" w:cs="Arial"/>
                <w:iCs/>
                <w:spacing w:val="4"/>
                <w:sz w:val="18"/>
                <w:szCs w:val="18"/>
              </w:rPr>
              <w:t>b/d</w:t>
            </w:r>
          </w:p>
        </w:tc>
        <w:tc>
          <w:tcPr>
            <w:tcW w:w="351" w:type="pct"/>
            <w:shd w:val="clear" w:color="auto" w:fill="FFFFFF" w:themeFill="background1"/>
          </w:tcPr>
          <w:p w:rsidR="001308E9" w:rsidRDefault="001308E9" w:rsidP="001308E9">
            <w:r w:rsidRPr="00D5123B">
              <w:rPr>
                <w:rFonts w:asciiTheme="minorHAnsi" w:hAnsiTheme="minorHAnsi" w:cs="Arial"/>
                <w:iCs/>
                <w:spacing w:val="4"/>
                <w:sz w:val="18"/>
                <w:szCs w:val="18"/>
              </w:rPr>
              <w:t>b/d</w:t>
            </w:r>
          </w:p>
        </w:tc>
        <w:tc>
          <w:tcPr>
            <w:tcW w:w="355" w:type="pct"/>
            <w:shd w:val="clear" w:color="auto" w:fill="FFFFFF" w:themeFill="background1"/>
          </w:tcPr>
          <w:p w:rsidR="001308E9" w:rsidRDefault="001308E9" w:rsidP="001308E9">
            <w:r w:rsidRPr="00D5123B">
              <w:rPr>
                <w:rFonts w:asciiTheme="minorHAnsi" w:hAnsiTheme="minorHAnsi" w:cs="Arial"/>
                <w:iCs/>
                <w:spacing w:val="4"/>
                <w:sz w:val="18"/>
                <w:szCs w:val="18"/>
              </w:rPr>
              <w:t>b/d</w:t>
            </w:r>
          </w:p>
        </w:tc>
      </w:tr>
      <w:tr w:rsidR="001308E9" w:rsidRPr="00A42566" w:rsidTr="001308E9">
        <w:trPr>
          <w:jc w:val="center"/>
        </w:trPr>
        <w:tc>
          <w:tcPr>
            <w:tcW w:w="1121" w:type="pct"/>
            <w:shd w:val="clear" w:color="auto" w:fill="00B050"/>
          </w:tcPr>
          <w:p w:rsidR="001308E9" w:rsidRPr="00A42566" w:rsidRDefault="001308E9" w:rsidP="001308E9">
            <w:pPr>
              <w:spacing w:line="240" w:lineRule="auto"/>
              <w:jc w:val="center"/>
              <w:rPr>
                <w:rFonts w:asciiTheme="minorHAnsi" w:hAnsiTheme="minorHAnsi"/>
                <w:b/>
                <w:bCs/>
                <w:color w:val="FFFFFF" w:themeColor="background1"/>
                <w:sz w:val="18"/>
                <w:szCs w:val="18"/>
              </w:rPr>
            </w:pPr>
            <w:r w:rsidRPr="00764C26">
              <w:rPr>
                <w:rFonts w:asciiTheme="minorHAnsi" w:hAnsiTheme="minorHAnsi"/>
                <w:b/>
                <w:bCs/>
                <w:color w:val="FFFFFF" w:themeColor="background1"/>
                <w:sz w:val="18"/>
                <w:szCs w:val="18"/>
              </w:rPr>
              <w:t>Szczególnie zniszczone otoczenie</w:t>
            </w:r>
          </w:p>
        </w:tc>
        <w:tc>
          <w:tcPr>
            <w:tcW w:w="348"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gridSpan w:val="2"/>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4"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1"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5"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r>
      <w:tr w:rsidR="001308E9" w:rsidRPr="00A42566" w:rsidTr="001308E9">
        <w:trPr>
          <w:jc w:val="center"/>
        </w:trPr>
        <w:tc>
          <w:tcPr>
            <w:tcW w:w="1121" w:type="pct"/>
          </w:tcPr>
          <w:p w:rsidR="001308E9" w:rsidRPr="00A42566" w:rsidRDefault="001308E9" w:rsidP="001308E9">
            <w:pPr>
              <w:jc w:val="center"/>
              <w:rPr>
                <w:rFonts w:asciiTheme="minorHAnsi" w:hAnsiTheme="minorHAnsi"/>
                <w:sz w:val="18"/>
                <w:szCs w:val="18"/>
              </w:rPr>
            </w:pPr>
            <w:r w:rsidRPr="00A42566">
              <w:rPr>
                <w:rFonts w:asciiTheme="minorHAnsi" w:hAnsiTheme="minorHAnsi"/>
                <w:sz w:val="18"/>
                <w:szCs w:val="18"/>
              </w:rPr>
              <w:t>Skala problemów</w:t>
            </w:r>
          </w:p>
        </w:tc>
        <w:tc>
          <w:tcPr>
            <w:tcW w:w="348"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gridSpan w:val="2"/>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auto"/>
          </w:tcPr>
          <w:p w:rsidR="001308E9"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4" w:type="pct"/>
            <w:shd w:val="clear" w:color="auto" w:fill="FFFFFF" w:themeFill="background1"/>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1" w:type="pct"/>
            <w:shd w:val="clear" w:color="auto" w:fill="FFFFFF" w:themeFill="background1"/>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5" w:type="pct"/>
            <w:shd w:val="clear" w:color="auto" w:fill="FFFFFF" w:themeFill="background1"/>
          </w:tcPr>
          <w:p w:rsidR="001308E9"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r>
      <w:tr w:rsidR="001308E9" w:rsidRPr="00A42566" w:rsidTr="001308E9">
        <w:trPr>
          <w:jc w:val="center"/>
        </w:trPr>
        <w:tc>
          <w:tcPr>
            <w:tcW w:w="1121" w:type="pct"/>
          </w:tcPr>
          <w:p w:rsidR="001308E9" w:rsidRPr="00A42566" w:rsidRDefault="001308E9" w:rsidP="001308E9">
            <w:pPr>
              <w:jc w:val="center"/>
              <w:rPr>
                <w:rFonts w:asciiTheme="minorHAnsi" w:hAnsiTheme="minorHAnsi"/>
                <w:sz w:val="18"/>
                <w:szCs w:val="18"/>
              </w:rPr>
            </w:pPr>
            <w:r w:rsidRPr="00A42566">
              <w:rPr>
                <w:rFonts w:asciiTheme="minorHAnsi" w:hAnsiTheme="minorHAnsi"/>
                <w:sz w:val="18"/>
                <w:szCs w:val="18"/>
              </w:rPr>
              <w:t>Charakter potrzeb</w:t>
            </w:r>
          </w:p>
        </w:tc>
        <w:tc>
          <w:tcPr>
            <w:tcW w:w="348"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gridSpan w:val="2"/>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auto"/>
          </w:tcPr>
          <w:p w:rsidR="001308E9"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4" w:type="pct"/>
            <w:shd w:val="clear" w:color="auto" w:fill="FFFFFF" w:themeFill="background1"/>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1" w:type="pct"/>
            <w:shd w:val="clear" w:color="auto" w:fill="FFFFFF" w:themeFill="background1"/>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5" w:type="pct"/>
            <w:shd w:val="clear" w:color="auto" w:fill="FFFFFF" w:themeFill="background1"/>
          </w:tcPr>
          <w:p w:rsidR="001308E9"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r>
    </w:tbl>
    <w:p w:rsidR="001308E9" w:rsidRPr="007E0F78" w:rsidRDefault="001308E9" w:rsidP="001308E9">
      <w:pPr>
        <w:autoSpaceDE w:val="0"/>
        <w:autoSpaceDN w:val="0"/>
        <w:adjustRightInd w:val="0"/>
        <w:spacing w:after="120" w:line="240" w:lineRule="auto"/>
        <w:jc w:val="both"/>
        <w:rPr>
          <w:rFonts w:asciiTheme="minorHAnsi" w:hAnsiTheme="minorHAnsi" w:cs="Arial"/>
          <w:iCs/>
          <w:spacing w:val="4"/>
          <w:sz w:val="20"/>
        </w:rPr>
      </w:pPr>
      <w:r w:rsidRPr="007E0F78">
        <w:rPr>
          <w:rFonts w:asciiTheme="minorHAnsi" w:hAnsiTheme="minorHAnsi" w:cs="Arial"/>
          <w:iCs/>
          <w:spacing w:val="4"/>
          <w:sz w:val="20"/>
        </w:rPr>
        <w:t>Źródło: opracowanie własne</w:t>
      </w:r>
    </w:p>
    <w:p w:rsidR="001308E9" w:rsidRPr="006E2FCE" w:rsidRDefault="001308E9" w:rsidP="006E2FCE">
      <w:pPr>
        <w:autoSpaceDE w:val="0"/>
        <w:autoSpaceDN w:val="0"/>
        <w:adjustRightInd w:val="0"/>
        <w:spacing w:after="120" w:line="240" w:lineRule="auto"/>
        <w:jc w:val="both"/>
        <w:rPr>
          <w:rFonts w:asciiTheme="minorHAnsi" w:hAnsiTheme="minorHAnsi" w:cs="Arial"/>
          <w:b/>
          <w:iCs/>
          <w:spacing w:val="4"/>
          <w:sz w:val="28"/>
          <w:szCs w:val="28"/>
        </w:rPr>
      </w:pPr>
      <w:r w:rsidRPr="006E2FCE">
        <w:rPr>
          <w:rFonts w:asciiTheme="minorHAnsi" w:hAnsiTheme="minorHAnsi" w:cs="Arial"/>
          <w:b/>
          <w:iCs/>
          <w:spacing w:val="4"/>
          <w:sz w:val="28"/>
          <w:szCs w:val="28"/>
        </w:rPr>
        <w:lastRenderedPageBreak/>
        <w:t>4.3</w:t>
      </w:r>
      <w:r w:rsidR="008A6E65" w:rsidRPr="006E2FCE">
        <w:rPr>
          <w:rFonts w:asciiTheme="minorHAnsi" w:hAnsiTheme="minorHAnsi" w:cs="Arial"/>
          <w:b/>
          <w:iCs/>
          <w:spacing w:val="4"/>
          <w:sz w:val="28"/>
          <w:szCs w:val="28"/>
        </w:rPr>
        <w:t>.</w:t>
      </w:r>
      <w:r w:rsidRPr="006E2FCE">
        <w:rPr>
          <w:rFonts w:asciiTheme="minorHAnsi" w:hAnsiTheme="minorHAnsi" w:cs="Arial"/>
          <w:b/>
          <w:iCs/>
          <w:spacing w:val="4"/>
          <w:sz w:val="28"/>
          <w:szCs w:val="28"/>
        </w:rPr>
        <w:t xml:space="preserve"> Sfera </w:t>
      </w:r>
      <w:proofErr w:type="spellStart"/>
      <w:r w:rsidRPr="006E2FCE">
        <w:rPr>
          <w:rFonts w:asciiTheme="minorHAnsi" w:hAnsiTheme="minorHAnsi" w:cs="Arial"/>
          <w:b/>
          <w:iCs/>
          <w:spacing w:val="4"/>
          <w:sz w:val="28"/>
          <w:szCs w:val="28"/>
        </w:rPr>
        <w:t>przestrzenno</w:t>
      </w:r>
      <w:proofErr w:type="spellEnd"/>
      <w:r w:rsidRPr="006E2FCE">
        <w:rPr>
          <w:rFonts w:asciiTheme="minorHAnsi" w:hAnsiTheme="minorHAnsi" w:cs="Arial"/>
          <w:b/>
          <w:iCs/>
          <w:spacing w:val="4"/>
          <w:sz w:val="28"/>
          <w:szCs w:val="28"/>
        </w:rPr>
        <w:t xml:space="preserve"> – </w:t>
      </w:r>
      <w:proofErr w:type="spellStart"/>
      <w:r w:rsidRPr="006E2FCE">
        <w:rPr>
          <w:rFonts w:asciiTheme="minorHAnsi" w:hAnsiTheme="minorHAnsi" w:cs="Arial"/>
          <w:b/>
          <w:iCs/>
          <w:spacing w:val="4"/>
          <w:sz w:val="28"/>
          <w:szCs w:val="28"/>
        </w:rPr>
        <w:t>funcjonalna</w:t>
      </w:r>
      <w:proofErr w:type="spellEnd"/>
    </w:p>
    <w:p w:rsidR="001308E9" w:rsidRDefault="001308E9" w:rsidP="001308E9">
      <w:pPr>
        <w:autoSpaceDE w:val="0"/>
        <w:autoSpaceDN w:val="0"/>
        <w:adjustRightInd w:val="0"/>
        <w:ind w:firstLine="709"/>
        <w:jc w:val="both"/>
        <w:rPr>
          <w:bCs/>
        </w:rPr>
      </w:pPr>
      <w:r>
        <w:rPr>
          <w:bCs/>
        </w:rPr>
        <w:t xml:space="preserve">Na poniższym grafie przedstawiono kryteria delimitacji obszarów w analizowanej w tym rozdziale sferze </w:t>
      </w:r>
      <w:proofErr w:type="spellStart"/>
      <w:r>
        <w:rPr>
          <w:bCs/>
        </w:rPr>
        <w:t>przestrzenno</w:t>
      </w:r>
      <w:proofErr w:type="spellEnd"/>
      <w:r>
        <w:rPr>
          <w:bCs/>
        </w:rPr>
        <w:t xml:space="preserve"> - funkcjonalnej. Ponadto, dla każdego z kryteriów określono katalog wskaźników charakteryzujących dany parametr. </w:t>
      </w:r>
      <w:r>
        <w:rPr>
          <w:rFonts w:asciiTheme="minorHAnsi" w:hAnsiTheme="minorHAnsi" w:cs="Arial"/>
          <w:iCs/>
          <w:spacing w:val="4"/>
        </w:rPr>
        <w:t>Na podstawie zebranych danych wskaźnikowych w końcowym fragmencie podrozdziału opisano skalę i charakter potrzeb rewitalizacyjnych w zakresie każdego z rozpatrywanego kryterium delimitacji.</w:t>
      </w:r>
    </w:p>
    <w:p w:rsidR="001308E9" w:rsidRDefault="001308E9" w:rsidP="001308E9">
      <w:pPr>
        <w:autoSpaceDE w:val="0"/>
        <w:autoSpaceDN w:val="0"/>
        <w:adjustRightInd w:val="0"/>
        <w:ind w:firstLine="708"/>
        <w:jc w:val="both"/>
        <w:rPr>
          <w:rFonts w:ascii="Arial" w:hAnsi="Arial" w:cs="Arial"/>
          <w:iCs/>
          <w:spacing w:val="4"/>
          <w:sz w:val="20"/>
          <w:szCs w:val="20"/>
        </w:rPr>
      </w:pPr>
    </w:p>
    <w:p w:rsidR="001308E9" w:rsidRDefault="001308E9" w:rsidP="001308E9">
      <w:pPr>
        <w:pStyle w:val="Legenda"/>
        <w:rPr>
          <w:rFonts w:ascii="Arial" w:hAnsi="Arial" w:cs="Arial"/>
          <w:i w:val="0"/>
          <w:iCs w:val="0"/>
          <w:color w:val="auto"/>
          <w:spacing w:val="4"/>
          <w:sz w:val="22"/>
          <w:szCs w:val="22"/>
        </w:rPr>
      </w:pPr>
      <w:bookmarkStart w:id="57" w:name="_Toc458445264"/>
      <w:bookmarkStart w:id="58" w:name="_Toc486508726"/>
      <w:r>
        <w:rPr>
          <w:b/>
          <w:i w:val="0"/>
          <w:color w:val="auto"/>
          <w:sz w:val="22"/>
          <w:szCs w:val="22"/>
        </w:rPr>
        <w:t xml:space="preserve">Tabela </w:t>
      </w:r>
      <w:r>
        <w:rPr>
          <w:b/>
          <w:i w:val="0"/>
          <w:color w:val="auto"/>
          <w:sz w:val="22"/>
          <w:szCs w:val="22"/>
        </w:rPr>
        <w:fldChar w:fldCharType="begin"/>
      </w:r>
      <w:r>
        <w:rPr>
          <w:b/>
          <w:i w:val="0"/>
          <w:color w:val="auto"/>
          <w:sz w:val="22"/>
          <w:szCs w:val="22"/>
        </w:rPr>
        <w:instrText xml:space="preserve"> SEQ Tabela \* ARABIC </w:instrText>
      </w:r>
      <w:r>
        <w:rPr>
          <w:b/>
          <w:i w:val="0"/>
          <w:color w:val="auto"/>
          <w:sz w:val="22"/>
          <w:szCs w:val="22"/>
        </w:rPr>
        <w:fldChar w:fldCharType="separate"/>
      </w:r>
      <w:r w:rsidR="00F927AF">
        <w:rPr>
          <w:b/>
          <w:i w:val="0"/>
          <w:noProof/>
          <w:color w:val="auto"/>
          <w:sz w:val="22"/>
          <w:szCs w:val="22"/>
        </w:rPr>
        <w:t>12</w:t>
      </w:r>
      <w:r>
        <w:rPr>
          <w:b/>
          <w:i w:val="0"/>
          <w:color w:val="auto"/>
          <w:sz w:val="22"/>
          <w:szCs w:val="22"/>
        </w:rPr>
        <w:fldChar w:fldCharType="end"/>
      </w:r>
      <w:r>
        <w:rPr>
          <w:i w:val="0"/>
          <w:color w:val="auto"/>
          <w:sz w:val="22"/>
          <w:szCs w:val="22"/>
        </w:rPr>
        <w:t xml:space="preserve"> Sfera społeczna – </w:t>
      </w:r>
      <w:proofErr w:type="spellStart"/>
      <w:r>
        <w:rPr>
          <w:i w:val="0"/>
          <w:color w:val="auto"/>
          <w:sz w:val="22"/>
          <w:szCs w:val="22"/>
        </w:rPr>
        <w:t>przestrzenno</w:t>
      </w:r>
      <w:proofErr w:type="spellEnd"/>
      <w:r>
        <w:rPr>
          <w:i w:val="0"/>
          <w:color w:val="auto"/>
          <w:sz w:val="22"/>
          <w:szCs w:val="22"/>
        </w:rPr>
        <w:t xml:space="preserve"> – funkcjonalna</w:t>
      </w:r>
      <w:bookmarkEnd w:id="57"/>
      <w:bookmarkEnd w:id="58"/>
    </w:p>
    <w:p w:rsidR="001308E9" w:rsidRPr="00B21230" w:rsidRDefault="001308E9" w:rsidP="001308E9">
      <w:pPr>
        <w:autoSpaceDE w:val="0"/>
        <w:autoSpaceDN w:val="0"/>
        <w:adjustRightInd w:val="0"/>
        <w:spacing w:after="120" w:line="240" w:lineRule="auto"/>
        <w:jc w:val="both"/>
        <w:rPr>
          <w:rFonts w:ascii="Arial" w:hAnsi="Arial" w:cs="Arial"/>
          <w:iCs/>
          <w:color w:val="FF0000"/>
          <w:spacing w:val="4"/>
          <w:sz w:val="20"/>
          <w:szCs w:val="20"/>
        </w:rPr>
      </w:pPr>
      <w:r>
        <w:rPr>
          <w:rFonts w:ascii="Arial" w:hAnsi="Arial" w:cs="Arial"/>
          <w:noProof/>
          <w:color w:val="FF0000"/>
          <w:spacing w:val="4"/>
          <w:sz w:val="20"/>
          <w:szCs w:val="20"/>
        </w:rPr>
        <w:drawing>
          <wp:inline distT="0" distB="0" distL="0" distR="0" wp14:anchorId="088632AC" wp14:editId="1F52AEC1">
            <wp:extent cx="5692140" cy="3124200"/>
            <wp:effectExtent l="0" t="419100" r="0" b="476250"/>
            <wp:docPr id="79" name="Diagram 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r w:rsidRPr="00B21230">
        <w:rPr>
          <w:rFonts w:asciiTheme="minorHAnsi" w:hAnsiTheme="minorHAnsi" w:cs="Arial"/>
          <w:iCs/>
          <w:spacing w:val="4"/>
          <w:sz w:val="20"/>
          <w:szCs w:val="20"/>
        </w:rPr>
        <w:t>Źródło: opracowanie własne</w:t>
      </w:r>
    </w:p>
    <w:p w:rsidR="00D61BE6" w:rsidRDefault="00D61BE6" w:rsidP="001308E9">
      <w:pPr>
        <w:autoSpaceDE w:val="0"/>
        <w:autoSpaceDN w:val="0"/>
        <w:adjustRightInd w:val="0"/>
        <w:spacing w:after="120" w:line="240" w:lineRule="auto"/>
        <w:jc w:val="both"/>
        <w:rPr>
          <w:rFonts w:asciiTheme="minorHAnsi" w:hAnsiTheme="minorHAnsi" w:cs="Arial"/>
          <w:iCs/>
          <w:spacing w:val="4"/>
        </w:rPr>
      </w:pPr>
    </w:p>
    <w:p w:rsidR="001308E9" w:rsidRDefault="001308E9" w:rsidP="001308E9">
      <w:pPr>
        <w:pStyle w:val="Legenda"/>
        <w:rPr>
          <w:rFonts w:ascii="Arial" w:hAnsi="Arial" w:cs="Arial"/>
          <w:i w:val="0"/>
          <w:iCs w:val="0"/>
          <w:color w:val="auto"/>
          <w:spacing w:val="4"/>
          <w:sz w:val="22"/>
          <w:szCs w:val="22"/>
        </w:rPr>
      </w:pPr>
      <w:bookmarkStart w:id="59" w:name="_Toc458445265"/>
      <w:bookmarkStart w:id="60" w:name="_Toc486508727"/>
      <w:r>
        <w:rPr>
          <w:b/>
          <w:i w:val="0"/>
          <w:color w:val="auto"/>
          <w:sz w:val="22"/>
          <w:szCs w:val="22"/>
        </w:rPr>
        <w:t xml:space="preserve">Tabela </w:t>
      </w:r>
      <w:r>
        <w:rPr>
          <w:b/>
          <w:i w:val="0"/>
          <w:color w:val="auto"/>
          <w:sz w:val="22"/>
          <w:szCs w:val="22"/>
        </w:rPr>
        <w:fldChar w:fldCharType="begin"/>
      </w:r>
      <w:r>
        <w:rPr>
          <w:b/>
          <w:i w:val="0"/>
          <w:color w:val="auto"/>
          <w:sz w:val="22"/>
          <w:szCs w:val="22"/>
        </w:rPr>
        <w:instrText xml:space="preserve"> SEQ Tabela \* ARABIC </w:instrText>
      </w:r>
      <w:r>
        <w:rPr>
          <w:b/>
          <w:i w:val="0"/>
          <w:color w:val="auto"/>
          <w:sz w:val="22"/>
          <w:szCs w:val="22"/>
        </w:rPr>
        <w:fldChar w:fldCharType="separate"/>
      </w:r>
      <w:r w:rsidR="00F927AF">
        <w:rPr>
          <w:b/>
          <w:i w:val="0"/>
          <w:noProof/>
          <w:color w:val="auto"/>
          <w:sz w:val="22"/>
          <w:szCs w:val="22"/>
        </w:rPr>
        <w:t>13</w:t>
      </w:r>
      <w:r>
        <w:rPr>
          <w:b/>
          <w:i w:val="0"/>
          <w:color w:val="auto"/>
          <w:sz w:val="22"/>
          <w:szCs w:val="22"/>
        </w:rPr>
        <w:fldChar w:fldCharType="end"/>
      </w:r>
      <w:r>
        <w:rPr>
          <w:i w:val="0"/>
          <w:color w:val="auto"/>
          <w:sz w:val="22"/>
          <w:szCs w:val="22"/>
        </w:rPr>
        <w:t xml:space="preserve"> Wskaźniki delimitacji dla poszczególnych kryteriów</w:t>
      </w:r>
      <w:bookmarkEnd w:id="59"/>
      <w:bookmarkEnd w:id="60"/>
    </w:p>
    <w:tbl>
      <w:tblPr>
        <w:tblStyle w:val="Tabelasiatki5ciemnaakcent33"/>
        <w:tblW w:w="5000" w:type="pct"/>
        <w:tblLook w:val="04A0" w:firstRow="1" w:lastRow="0" w:firstColumn="1" w:lastColumn="0" w:noHBand="0" w:noVBand="1"/>
      </w:tblPr>
      <w:tblGrid>
        <w:gridCol w:w="3430"/>
        <w:gridCol w:w="3670"/>
        <w:gridCol w:w="2188"/>
      </w:tblGrid>
      <w:tr w:rsidR="001308E9" w:rsidTr="007E0F78">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846" w:type="pct"/>
            <w:vMerge w:val="restart"/>
            <w:hideMark/>
          </w:tcPr>
          <w:p w:rsidR="001308E9" w:rsidRDefault="001308E9" w:rsidP="001308E9">
            <w:pPr>
              <w:spacing w:line="240" w:lineRule="auto"/>
              <w:jc w:val="center"/>
              <w:rPr>
                <w:color w:val="auto"/>
                <w:sz w:val="18"/>
                <w:szCs w:val="18"/>
              </w:rPr>
            </w:pPr>
            <w:r>
              <w:rPr>
                <w:color w:val="auto"/>
                <w:sz w:val="18"/>
                <w:szCs w:val="18"/>
              </w:rPr>
              <w:t>Kryterium</w:t>
            </w:r>
          </w:p>
        </w:tc>
        <w:tc>
          <w:tcPr>
            <w:tcW w:w="1975" w:type="pct"/>
            <w:vMerge w:val="restart"/>
            <w:hideMark/>
          </w:tcPr>
          <w:p w:rsidR="001308E9" w:rsidRDefault="001308E9" w:rsidP="001308E9">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Pr>
                <w:color w:val="auto"/>
                <w:sz w:val="18"/>
                <w:szCs w:val="18"/>
              </w:rPr>
              <w:t>Wskaźnik</w:t>
            </w:r>
          </w:p>
        </w:tc>
        <w:tc>
          <w:tcPr>
            <w:tcW w:w="1178" w:type="pct"/>
            <w:vMerge w:val="restart"/>
            <w:hideMark/>
          </w:tcPr>
          <w:p w:rsidR="001308E9" w:rsidRDefault="001308E9" w:rsidP="001308E9">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Pr>
                <w:color w:val="auto"/>
                <w:sz w:val="18"/>
                <w:szCs w:val="18"/>
              </w:rPr>
              <w:t>Źródło wskaźnika</w:t>
            </w:r>
          </w:p>
        </w:tc>
      </w:tr>
      <w:tr w:rsidR="001308E9" w:rsidTr="007E0F78">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0" w:type="auto"/>
            <w:vMerge/>
            <w:hideMark/>
          </w:tcPr>
          <w:p w:rsidR="001308E9" w:rsidRDefault="001308E9" w:rsidP="001308E9">
            <w:pPr>
              <w:spacing w:line="240" w:lineRule="auto"/>
              <w:rPr>
                <w:sz w:val="18"/>
                <w:szCs w:val="18"/>
              </w:rPr>
            </w:pPr>
          </w:p>
        </w:tc>
        <w:tc>
          <w:tcPr>
            <w:tcW w:w="0" w:type="auto"/>
            <w:vMerge/>
            <w:hideMark/>
          </w:tcPr>
          <w:p w:rsidR="001308E9"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b/>
                <w:bCs/>
                <w:sz w:val="18"/>
                <w:szCs w:val="18"/>
              </w:rPr>
            </w:pPr>
          </w:p>
        </w:tc>
        <w:tc>
          <w:tcPr>
            <w:tcW w:w="0" w:type="auto"/>
            <w:vMerge/>
            <w:hideMark/>
          </w:tcPr>
          <w:p w:rsidR="001308E9"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b/>
                <w:bCs/>
                <w:sz w:val="18"/>
                <w:szCs w:val="18"/>
              </w:rPr>
            </w:pPr>
          </w:p>
        </w:tc>
      </w:tr>
      <w:tr w:rsidR="001308E9" w:rsidTr="007E0F78">
        <w:trPr>
          <w:trHeight w:val="597"/>
        </w:trPr>
        <w:tc>
          <w:tcPr>
            <w:cnfStyle w:val="001000000000" w:firstRow="0" w:lastRow="0" w:firstColumn="1" w:lastColumn="0" w:oddVBand="0" w:evenVBand="0" w:oddHBand="0" w:evenHBand="0" w:firstRowFirstColumn="0" w:firstRowLastColumn="0" w:lastRowFirstColumn="0" w:lastRowLastColumn="0"/>
            <w:tcW w:w="1846" w:type="pct"/>
            <w:vMerge w:val="restart"/>
            <w:hideMark/>
          </w:tcPr>
          <w:p w:rsidR="001308E9" w:rsidRDefault="001308E9" w:rsidP="001308E9">
            <w:pPr>
              <w:spacing w:line="240" w:lineRule="auto"/>
              <w:rPr>
                <w:color w:val="auto"/>
                <w:sz w:val="18"/>
                <w:szCs w:val="18"/>
              </w:rPr>
            </w:pPr>
            <w:r>
              <w:rPr>
                <w:color w:val="auto"/>
                <w:sz w:val="18"/>
                <w:szCs w:val="18"/>
              </w:rPr>
              <w:t>Szczególnie zdegradowana przestrzeń publiczna</w:t>
            </w:r>
          </w:p>
        </w:tc>
        <w:tc>
          <w:tcPr>
            <w:tcW w:w="1975" w:type="pct"/>
            <w:hideMark/>
          </w:tcPr>
          <w:p w:rsidR="001308E9"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Udział zaniedbanych podwórek w ogólnej liczbie podwórek (%)</w:t>
            </w:r>
          </w:p>
        </w:tc>
        <w:tc>
          <w:tcPr>
            <w:tcW w:w="1178" w:type="pct"/>
            <w:hideMark/>
          </w:tcPr>
          <w:p w:rsidR="001308E9"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Dane własne</w:t>
            </w:r>
          </w:p>
        </w:tc>
      </w:tr>
      <w:tr w:rsidR="001308E9" w:rsidTr="007E0F78">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0" w:type="auto"/>
            <w:vMerge/>
            <w:hideMark/>
          </w:tcPr>
          <w:p w:rsidR="001308E9" w:rsidRDefault="001308E9" w:rsidP="001308E9">
            <w:pPr>
              <w:spacing w:line="240" w:lineRule="auto"/>
              <w:rPr>
                <w:sz w:val="18"/>
                <w:szCs w:val="18"/>
              </w:rPr>
            </w:pPr>
          </w:p>
        </w:tc>
        <w:tc>
          <w:tcPr>
            <w:tcW w:w="1975" w:type="pct"/>
            <w:hideMark/>
          </w:tcPr>
          <w:p w:rsidR="001308E9"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Udział powierzchni zdegradowanych obszarów zielonych  w powierzchni ogółem obszarów zielonych (%)</w:t>
            </w:r>
          </w:p>
        </w:tc>
        <w:tc>
          <w:tcPr>
            <w:tcW w:w="1178" w:type="pct"/>
            <w:hideMark/>
          </w:tcPr>
          <w:p w:rsidR="001308E9"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Dane własne</w:t>
            </w:r>
          </w:p>
        </w:tc>
      </w:tr>
      <w:tr w:rsidR="001308E9" w:rsidTr="007E0F78">
        <w:trPr>
          <w:trHeight w:val="411"/>
        </w:trPr>
        <w:tc>
          <w:tcPr>
            <w:cnfStyle w:val="001000000000" w:firstRow="0" w:lastRow="0" w:firstColumn="1" w:lastColumn="0" w:oddVBand="0" w:evenVBand="0" w:oddHBand="0" w:evenHBand="0" w:firstRowFirstColumn="0" w:firstRowLastColumn="0" w:lastRowFirstColumn="0" w:lastRowLastColumn="0"/>
            <w:tcW w:w="1846" w:type="pct"/>
            <w:hideMark/>
          </w:tcPr>
          <w:p w:rsidR="001308E9" w:rsidRDefault="001308E9" w:rsidP="001308E9">
            <w:pPr>
              <w:spacing w:line="240" w:lineRule="auto"/>
              <w:rPr>
                <w:color w:val="auto"/>
                <w:sz w:val="18"/>
                <w:szCs w:val="18"/>
              </w:rPr>
            </w:pPr>
            <w:r>
              <w:rPr>
                <w:color w:val="auto"/>
                <w:sz w:val="18"/>
                <w:szCs w:val="18"/>
              </w:rPr>
              <w:t>Funkcjonalność przestrzeni publicznych</w:t>
            </w:r>
          </w:p>
        </w:tc>
        <w:tc>
          <w:tcPr>
            <w:tcW w:w="1975" w:type="pct"/>
            <w:hideMark/>
          </w:tcPr>
          <w:p w:rsidR="001308E9"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Liczba miejsc publicznych służących realizacji działań integracyjnych (sztuka)</w:t>
            </w:r>
          </w:p>
        </w:tc>
        <w:tc>
          <w:tcPr>
            <w:tcW w:w="1178" w:type="pct"/>
            <w:hideMark/>
          </w:tcPr>
          <w:p w:rsidR="001308E9"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Dane własne</w:t>
            </w:r>
          </w:p>
        </w:tc>
      </w:tr>
    </w:tbl>
    <w:p w:rsidR="001308E9" w:rsidRPr="00B21230" w:rsidRDefault="001308E9" w:rsidP="001308E9">
      <w:pPr>
        <w:autoSpaceDE w:val="0"/>
        <w:autoSpaceDN w:val="0"/>
        <w:adjustRightInd w:val="0"/>
        <w:spacing w:after="120" w:line="240" w:lineRule="auto"/>
        <w:jc w:val="both"/>
        <w:rPr>
          <w:rFonts w:asciiTheme="minorHAnsi" w:hAnsiTheme="minorHAnsi" w:cs="Arial"/>
          <w:iCs/>
          <w:spacing w:val="4"/>
          <w:sz w:val="20"/>
          <w:szCs w:val="20"/>
        </w:rPr>
      </w:pPr>
      <w:r w:rsidRPr="00B21230">
        <w:rPr>
          <w:rFonts w:asciiTheme="minorHAnsi" w:hAnsiTheme="minorHAnsi" w:cs="Arial"/>
          <w:iCs/>
          <w:spacing w:val="4"/>
          <w:sz w:val="20"/>
          <w:szCs w:val="20"/>
        </w:rPr>
        <w:t>Źródło: opracowanie własne</w:t>
      </w:r>
    </w:p>
    <w:p w:rsidR="001308E9" w:rsidRDefault="00F167ED" w:rsidP="006E2FCE">
      <w:pPr>
        <w:autoSpaceDE w:val="0"/>
        <w:autoSpaceDN w:val="0"/>
        <w:adjustRightInd w:val="0"/>
        <w:rPr>
          <w:rFonts w:asciiTheme="minorHAnsi" w:hAnsiTheme="minorHAnsi" w:cs="Arial"/>
          <w:iCs/>
          <w:spacing w:val="4"/>
        </w:rPr>
        <w:sectPr w:rsidR="001308E9" w:rsidSect="001308E9">
          <w:pgSz w:w="11906" w:h="16838"/>
          <w:pgMar w:top="1417" w:right="1417" w:bottom="1417" w:left="1417" w:header="708" w:footer="708" w:gutter="0"/>
          <w:cols w:space="708"/>
          <w:docGrid w:linePitch="360"/>
        </w:sectPr>
      </w:pPr>
      <w:r>
        <w:rPr>
          <w:rFonts w:asciiTheme="minorHAnsi" w:hAnsiTheme="minorHAnsi" w:cs="Arial"/>
          <w:iCs/>
          <w:spacing w:val="4"/>
        </w:rPr>
        <w:t>.</w:t>
      </w:r>
    </w:p>
    <w:p w:rsidR="006E2FCE" w:rsidRDefault="006E2FCE" w:rsidP="001308E9">
      <w:pPr>
        <w:autoSpaceDE w:val="0"/>
        <w:autoSpaceDN w:val="0"/>
        <w:adjustRightInd w:val="0"/>
        <w:jc w:val="both"/>
        <w:rPr>
          <w:b/>
        </w:rPr>
      </w:pPr>
      <w:r w:rsidRPr="00B21230">
        <w:rPr>
          <w:rFonts w:asciiTheme="minorHAnsi" w:hAnsiTheme="minorHAnsi" w:cs="Arial"/>
          <w:iCs/>
          <w:spacing w:val="4"/>
        </w:rPr>
        <w:lastRenderedPageBreak/>
        <w:t>W poniższej tabeli przedstawiono zebrane dane dla poszczególnych wskaźników specyficznych dla badanej sfe</w:t>
      </w:r>
      <w:r>
        <w:rPr>
          <w:rFonts w:asciiTheme="minorHAnsi" w:hAnsiTheme="minorHAnsi" w:cs="Arial"/>
          <w:iCs/>
          <w:spacing w:val="4"/>
        </w:rPr>
        <w:t xml:space="preserve">ry </w:t>
      </w:r>
      <w:proofErr w:type="spellStart"/>
      <w:r>
        <w:rPr>
          <w:rFonts w:asciiTheme="minorHAnsi" w:hAnsiTheme="minorHAnsi" w:cs="Arial"/>
          <w:iCs/>
          <w:spacing w:val="4"/>
        </w:rPr>
        <w:t>przestrzenno</w:t>
      </w:r>
      <w:proofErr w:type="spellEnd"/>
      <w:r>
        <w:rPr>
          <w:rFonts w:asciiTheme="minorHAnsi" w:hAnsiTheme="minorHAnsi" w:cs="Arial"/>
          <w:iCs/>
          <w:spacing w:val="4"/>
        </w:rPr>
        <w:t xml:space="preserve"> – </w:t>
      </w:r>
      <w:proofErr w:type="spellStart"/>
      <w:r>
        <w:rPr>
          <w:rFonts w:asciiTheme="minorHAnsi" w:hAnsiTheme="minorHAnsi" w:cs="Arial"/>
          <w:iCs/>
          <w:spacing w:val="4"/>
        </w:rPr>
        <w:t>funcjonalnej</w:t>
      </w:r>
      <w:proofErr w:type="spellEnd"/>
    </w:p>
    <w:p w:rsidR="006E2FCE" w:rsidRDefault="006E2FCE" w:rsidP="001308E9">
      <w:pPr>
        <w:autoSpaceDE w:val="0"/>
        <w:autoSpaceDN w:val="0"/>
        <w:adjustRightInd w:val="0"/>
        <w:jc w:val="both"/>
        <w:rPr>
          <w:b/>
        </w:rPr>
      </w:pPr>
    </w:p>
    <w:p w:rsidR="001308E9" w:rsidRPr="00E049A4" w:rsidRDefault="001308E9" w:rsidP="001308E9">
      <w:pPr>
        <w:autoSpaceDE w:val="0"/>
        <w:autoSpaceDN w:val="0"/>
        <w:adjustRightInd w:val="0"/>
        <w:jc w:val="both"/>
        <w:rPr>
          <w:rFonts w:asciiTheme="minorHAnsi" w:hAnsiTheme="minorHAnsi" w:cs="Arial"/>
          <w:iCs/>
          <w:spacing w:val="4"/>
        </w:rPr>
      </w:pPr>
      <w:bookmarkStart w:id="61" w:name="_Toc486508728"/>
      <w:r w:rsidRPr="00E049A4">
        <w:rPr>
          <w:b/>
        </w:rPr>
        <w:t xml:space="preserve">Tabela </w:t>
      </w:r>
      <w:r w:rsidRPr="00E049A4">
        <w:rPr>
          <w:b/>
        </w:rPr>
        <w:fldChar w:fldCharType="begin"/>
      </w:r>
      <w:r w:rsidRPr="00E049A4">
        <w:rPr>
          <w:b/>
        </w:rPr>
        <w:instrText xml:space="preserve"> SEQ Tabela \* ARABIC </w:instrText>
      </w:r>
      <w:r w:rsidRPr="00E049A4">
        <w:rPr>
          <w:b/>
        </w:rPr>
        <w:fldChar w:fldCharType="separate"/>
      </w:r>
      <w:r w:rsidR="00F927AF">
        <w:rPr>
          <w:b/>
          <w:noProof/>
        </w:rPr>
        <w:t>14</w:t>
      </w:r>
      <w:r w:rsidRPr="00E049A4">
        <w:rPr>
          <w:b/>
        </w:rPr>
        <w:fldChar w:fldCharType="end"/>
      </w:r>
      <w:r w:rsidRPr="00E049A4">
        <w:t xml:space="preserve"> Wartości wskaźników </w:t>
      </w:r>
      <w:r w:rsidRPr="0019002C">
        <w:t>delimitacji dla poszczególnych obszarów – sfera przestrzenno-funkcjonalna</w:t>
      </w:r>
      <w:bookmarkEnd w:id="61"/>
    </w:p>
    <w:tbl>
      <w:tblPr>
        <w:tblStyle w:val="Tabelasiatki5ciemnaakcent33"/>
        <w:tblW w:w="5000" w:type="pct"/>
        <w:tblLook w:val="04A0" w:firstRow="1" w:lastRow="0" w:firstColumn="1" w:lastColumn="0" w:noHBand="0" w:noVBand="1"/>
      </w:tblPr>
      <w:tblGrid>
        <w:gridCol w:w="1303"/>
        <w:gridCol w:w="2440"/>
        <w:gridCol w:w="802"/>
        <w:gridCol w:w="802"/>
        <w:gridCol w:w="802"/>
        <w:gridCol w:w="802"/>
        <w:gridCol w:w="802"/>
        <w:gridCol w:w="802"/>
        <w:gridCol w:w="802"/>
        <w:gridCol w:w="802"/>
        <w:gridCol w:w="802"/>
        <w:gridCol w:w="802"/>
        <w:gridCol w:w="802"/>
        <w:gridCol w:w="802"/>
        <w:gridCol w:w="853"/>
      </w:tblGrid>
      <w:tr w:rsidR="001308E9" w:rsidRPr="000C5D1A" w:rsidTr="007E0F7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val="restart"/>
            <w:hideMark/>
          </w:tcPr>
          <w:p w:rsidR="001308E9" w:rsidRPr="00F167ED" w:rsidRDefault="001308E9" w:rsidP="001308E9">
            <w:pPr>
              <w:spacing w:line="240" w:lineRule="auto"/>
              <w:jc w:val="center"/>
              <w:rPr>
                <w:rFonts w:asciiTheme="minorHAnsi" w:hAnsiTheme="minorHAnsi"/>
                <w:color w:val="FFFFFF"/>
                <w:sz w:val="16"/>
                <w:szCs w:val="16"/>
              </w:rPr>
            </w:pPr>
            <w:r w:rsidRPr="00F167ED">
              <w:rPr>
                <w:rFonts w:asciiTheme="minorHAnsi" w:hAnsiTheme="minorHAnsi"/>
                <w:color w:val="FFFFFF"/>
                <w:sz w:val="16"/>
                <w:szCs w:val="16"/>
              </w:rPr>
              <w:t>Kryterium</w:t>
            </w:r>
          </w:p>
        </w:tc>
        <w:tc>
          <w:tcPr>
            <w:tcW w:w="858" w:type="pct"/>
            <w:vMerge w:val="restart"/>
            <w:hideMark/>
          </w:tcPr>
          <w:p w:rsidR="001308E9" w:rsidRPr="00F167ED" w:rsidRDefault="001308E9" w:rsidP="001308E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16"/>
                <w:szCs w:val="16"/>
              </w:rPr>
            </w:pPr>
            <w:r w:rsidRPr="00F167ED">
              <w:rPr>
                <w:rFonts w:asciiTheme="minorHAnsi" w:hAnsiTheme="minorHAnsi"/>
                <w:color w:val="FFFFFF"/>
                <w:sz w:val="16"/>
                <w:szCs w:val="16"/>
              </w:rPr>
              <w:t>Wskaźnik</w:t>
            </w:r>
          </w:p>
        </w:tc>
        <w:tc>
          <w:tcPr>
            <w:tcW w:w="282" w:type="pct"/>
            <w:vMerge w:val="restart"/>
            <w:hideMark/>
          </w:tcPr>
          <w:p w:rsidR="001308E9" w:rsidRPr="00F167ED" w:rsidRDefault="001308E9" w:rsidP="001308E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16"/>
                <w:szCs w:val="16"/>
              </w:rPr>
            </w:pPr>
            <w:r w:rsidRPr="00F167ED">
              <w:rPr>
                <w:rFonts w:asciiTheme="minorHAnsi" w:hAnsiTheme="minorHAnsi"/>
                <w:color w:val="FFFFFF"/>
                <w:sz w:val="16"/>
                <w:szCs w:val="16"/>
              </w:rPr>
              <w:t>Źródło</w:t>
            </w:r>
          </w:p>
        </w:tc>
        <w:tc>
          <w:tcPr>
            <w:tcW w:w="282" w:type="pct"/>
            <w:vMerge w:val="restart"/>
            <w:hideMark/>
          </w:tcPr>
          <w:p w:rsidR="001308E9" w:rsidRPr="00F167ED" w:rsidRDefault="001308E9" w:rsidP="001308E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16"/>
                <w:szCs w:val="16"/>
              </w:rPr>
            </w:pPr>
            <w:r w:rsidRPr="00F167ED">
              <w:rPr>
                <w:rFonts w:asciiTheme="minorHAnsi" w:hAnsiTheme="minorHAnsi"/>
                <w:color w:val="FFFFFF"/>
                <w:sz w:val="16"/>
                <w:szCs w:val="16"/>
              </w:rPr>
              <w:t>Wartość dla całej gminy</w:t>
            </w:r>
          </w:p>
        </w:tc>
        <w:tc>
          <w:tcPr>
            <w:tcW w:w="3120" w:type="pct"/>
            <w:gridSpan w:val="11"/>
            <w:hideMark/>
          </w:tcPr>
          <w:p w:rsidR="001308E9" w:rsidRPr="00F167ED" w:rsidRDefault="001308E9" w:rsidP="001308E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16"/>
                <w:szCs w:val="16"/>
              </w:rPr>
            </w:pPr>
            <w:r w:rsidRPr="00F167ED">
              <w:rPr>
                <w:rFonts w:asciiTheme="minorHAnsi" w:hAnsiTheme="minorHAnsi"/>
                <w:color w:val="FFFFFF"/>
                <w:sz w:val="16"/>
                <w:szCs w:val="16"/>
              </w:rPr>
              <w:t>Dane dla poszczególnych okręgów wyborczych</w:t>
            </w:r>
          </w:p>
        </w:tc>
      </w:tr>
      <w:tr w:rsidR="001308E9" w:rsidRPr="000C5D1A" w:rsidTr="007E0F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rsidR="001308E9" w:rsidRPr="00F167ED" w:rsidRDefault="001308E9" w:rsidP="001308E9">
            <w:pPr>
              <w:spacing w:line="240" w:lineRule="auto"/>
              <w:rPr>
                <w:rFonts w:asciiTheme="minorHAnsi" w:hAnsiTheme="minorHAnsi"/>
                <w:color w:val="FFFFFF"/>
                <w:sz w:val="16"/>
                <w:szCs w:val="16"/>
              </w:rPr>
            </w:pPr>
          </w:p>
        </w:tc>
        <w:tc>
          <w:tcPr>
            <w:tcW w:w="858" w:type="pct"/>
            <w:vMerge/>
            <w:hideMark/>
          </w:tcPr>
          <w:p w:rsidR="001308E9" w:rsidRPr="00F167ED"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FFFFF"/>
                <w:sz w:val="16"/>
                <w:szCs w:val="16"/>
              </w:rPr>
            </w:pPr>
          </w:p>
        </w:tc>
        <w:tc>
          <w:tcPr>
            <w:tcW w:w="282" w:type="pct"/>
            <w:vMerge/>
            <w:hideMark/>
          </w:tcPr>
          <w:p w:rsidR="001308E9" w:rsidRPr="00F167ED"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FFFFF"/>
                <w:sz w:val="16"/>
                <w:szCs w:val="16"/>
              </w:rPr>
            </w:pPr>
          </w:p>
        </w:tc>
        <w:tc>
          <w:tcPr>
            <w:tcW w:w="282" w:type="pct"/>
            <w:vMerge/>
            <w:hideMark/>
          </w:tcPr>
          <w:p w:rsidR="001308E9" w:rsidRPr="00F167ED"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FFFFF"/>
                <w:sz w:val="16"/>
                <w:szCs w:val="16"/>
              </w:rPr>
            </w:pPr>
          </w:p>
        </w:tc>
        <w:tc>
          <w:tcPr>
            <w:tcW w:w="282" w:type="pct"/>
            <w:hideMark/>
          </w:tcPr>
          <w:p w:rsidR="001308E9" w:rsidRPr="00F167ED"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6"/>
                <w:szCs w:val="16"/>
              </w:rPr>
            </w:pPr>
            <w:r w:rsidRPr="00F167ED">
              <w:rPr>
                <w:rFonts w:asciiTheme="minorHAnsi" w:hAnsiTheme="minorHAnsi"/>
                <w:b/>
                <w:bCs/>
                <w:sz w:val="16"/>
                <w:szCs w:val="16"/>
              </w:rPr>
              <w:t>1</w:t>
            </w:r>
          </w:p>
        </w:tc>
        <w:tc>
          <w:tcPr>
            <w:tcW w:w="282" w:type="pct"/>
            <w:hideMark/>
          </w:tcPr>
          <w:p w:rsidR="001308E9" w:rsidRPr="00F167ED"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6"/>
                <w:szCs w:val="16"/>
              </w:rPr>
            </w:pPr>
            <w:r w:rsidRPr="00F167ED">
              <w:rPr>
                <w:rFonts w:asciiTheme="minorHAnsi" w:hAnsiTheme="minorHAnsi"/>
                <w:b/>
                <w:bCs/>
                <w:sz w:val="16"/>
                <w:szCs w:val="16"/>
              </w:rPr>
              <w:t>2</w:t>
            </w:r>
          </w:p>
        </w:tc>
        <w:tc>
          <w:tcPr>
            <w:tcW w:w="282" w:type="pct"/>
            <w:hideMark/>
          </w:tcPr>
          <w:p w:rsidR="001308E9" w:rsidRPr="00F167ED"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6"/>
                <w:szCs w:val="16"/>
              </w:rPr>
            </w:pPr>
            <w:r w:rsidRPr="00F167ED">
              <w:rPr>
                <w:rFonts w:asciiTheme="minorHAnsi" w:hAnsiTheme="minorHAnsi"/>
                <w:b/>
                <w:bCs/>
                <w:sz w:val="16"/>
                <w:szCs w:val="16"/>
              </w:rPr>
              <w:t>3</w:t>
            </w:r>
          </w:p>
        </w:tc>
        <w:tc>
          <w:tcPr>
            <w:tcW w:w="282" w:type="pct"/>
            <w:hideMark/>
          </w:tcPr>
          <w:p w:rsidR="001308E9" w:rsidRPr="00F167ED"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6"/>
                <w:szCs w:val="16"/>
              </w:rPr>
            </w:pPr>
            <w:r w:rsidRPr="00F167ED">
              <w:rPr>
                <w:rFonts w:asciiTheme="minorHAnsi" w:hAnsiTheme="minorHAnsi"/>
                <w:b/>
                <w:bCs/>
                <w:sz w:val="16"/>
                <w:szCs w:val="16"/>
              </w:rPr>
              <w:t>4</w:t>
            </w:r>
          </w:p>
        </w:tc>
        <w:tc>
          <w:tcPr>
            <w:tcW w:w="282" w:type="pct"/>
            <w:hideMark/>
          </w:tcPr>
          <w:p w:rsidR="001308E9" w:rsidRPr="00F167ED"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6"/>
                <w:szCs w:val="16"/>
              </w:rPr>
            </w:pPr>
            <w:r w:rsidRPr="00F167ED">
              <w:rPr>
                <w:rFonts w:asciiTheme="minorHAnsi" w:hAnsiTheme="minorHAnsi"/>
                <w:b/>
                <w:bCs/>
                <w:sz w:val="16"/>
                <w:szCs w:val="16"/>
              </w:rPr>
              <w:t>5</w:t>
            </w:r>
          </w:p>
        </w:tc>
        <w:tc>
          <w:tcPr>
            <w:tcW w:w="282" w:type="pct"/>
            <w:hideMark/>
          </w:tcPr>
          <w:p w:rsidR="001308E9" w:rsidRPr="00F167ED"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6"/>
                <w:szCs w:val="16"/>
              </w:rPr>
            </w:pPr>
            <w:r w:rsidRPr="00F167ED">
              <w:rPr>
                <w:rFonts w:asciiTheme="minorHAnsi" w:hAnsiTheme="minorHAnsi"/>
                <w:b/>
                <w:bCs/>
                <w:sz w:val="16"/>
                <w:szCs w:val="16"/>
              </w:rPr>
              <w:t>6</w:t>
            </w:r>
          </w:p>
        </w:tc>
        <w:tc>
          <w:tcPr>
            <w:tcW w:w="282" w:type="pct"/>
            <w:hideMark/>
          </w:tcPr>
          <w:p w:rsidR="001308E9" w:rsidRPr="00F167ED"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6"/>
                <w:szCs w:val="16"/>
              </w:rPr>
            </w:pPr>
            <w:r w:rsidRPr="00F167ED">
              <w:rPr>
                <w:rFonts w:asciiTheme="minorHAnsi" w:hAnsiTheme="minorHAnsi"/>
                <w:b/>
                <w:bCs/>
                <w:sz w:val="16"/>
                <w:szCs w:val="16"/>
              </w:rPr>
              <w:t>7</w:t>
            </w:r>
          </w:p>
        </w:tc>
        <w:tc>
          <w:tcPr>
            <w:tcW w:w="282" w:type="pct"/>
            <w:hideMark/>
          </w:tcPr>
          <w:p w:rsidR="001308E9" w:rsidRPr="00F167ED"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6"/>
                <w:szCs w:val="16"/>
              </w:rPr>
            </w:pPr>
            <w:r w:rsidRPr="00F167ED">
              <w:rPr>
                <w:rFonts w:asciiTheme="minorHAnsi" w:hAnsiTheme="minorHAnsi"/>
                <w:b/>
                <w:bCs/>
                <w:sz w:val="16"/>
                <w:szCs w:val="16"/>
              </w:rPr>
              <w:t>8</w:t>
            </w:r>
          </w:p>
        </w:tc>
        <w:tc>
          <w:tcPr>
            <w:tcW w:w="282" w:type="pct"/>
            <w:hideMark/>
          </w:tcPr>
          <w:p w:rsidR="001308E9" w:rsidRPr="00F167ED"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6"/>
                <w:szCs w:val="16"/>
              </w:rPr>
            </w:pPr>
            <w:r w:rsidRPr="00F167ED">
              <w:rPr>
                <w:rFonts w:asciiTheme="minorHAnsi" w:hAnsiTheme="minorHAnsi"/>
                <w:b/>
                <w:bCs/>
                <w:sz w:val="16"/>
                <w:szCs w:val="16"/>
              </w:rPr>
              <w:t>9</w:t>
            </w:r>
          </w:p>
        </w:tc>
        <w:tc>
          <w:tcPr>
            <w:tcW w:w="282" w:type="pct"/>
            <w:hideMark/>
          </w:tcPr>
          <w:p w:rsidR="001308E9" w:rsidRPr="00F167ED"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6"/>
                <w:szCs w:val="16"/>
              </w:rPr>
            </w:pPr>
            <w:r w:rsidRPr="00F167ED">
              <w:rPr>
                <w:rFonts w:asciiTheme="minorHAnsi" w:hAnsiTheme="minorHAnsi"/>
                <w:b/>
                <w:bCs/>
                <w:sz w:val="16"/>
                <w:szCs w:val="16"/>
              </w:rPr>
              <w:t>10</w:t>
            </w:r>
          </w:p>
        </w:tc>
        <w:tc>
          <w:tcPr>
            <w:tcW w:w="300" w:type="pct"/>
            <w:hideMark/>
          </w:tcPr>
          <w:p w:rsidR="001308E9" w:rsidRPr="00F167ED"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6"/>
                <w:szCs w:val="16"/>
              </w:rPr>
            </w:pPr>
            <w:r w:rsidRPr="00F167ED">
              <w:rPr>
                <w:rFonts w:asciiTheme="minorHAnsi" w:hAnsiTheme="minorHAnsi"/>
                <w:b/>
                <w:bCs/>
                <w:sz w:val="16"/>
                <w:szCs w:val="16"/>
              </w:rPr>
              <w:t>11</w:t>
            </w:r>
          </w:p>
        </w:tc>
      </w:tr>
      <w:tr w:rsidR="001308E9" w:rsidRPr="000C5D1A" w:rsidTr="007E0F78">
        <w:trPr>
          <w:trHeight w:val="720"/>
        </w:trPr>
        <w:tc>
          <w:tcPr>
            <w:cnfStyle w:val="001000000000" w:firstRow="0" w:lastRow="0" w:firstColumn="1" w:lastColumn="0" w:oddVBand="0" w:evenVBand="0" w:oddHBand="0" w:evenHBand="0" w:firstRowFirstColumn="0" w:firstRowLastColumn="0" w:lastRowFirstColumn="0" w:lastRowLastColumn="0"/>
            <w:tcW w:w="458" w:type="pct"/>
            <w:vMerge w:val="restart"/>
            <w:hideMark/>
          </w:tcPr>
          <w:p w:rsidR="001308E9" w:rsidRPr="00F167ED" w:rsidRDefault="001308E9" w:rsidP="001308E9">
            <w:pPr>
              <w:spacing w:line="240" w:lineRule="auto"/>
              <w:rPr>
                <w:rFonts w:asciiTheme="minorHAnsi" w:hAnsiTheme="minorHAnsi"/>
                <w:sz w:val="16"/>
                <w:szCs w:val="16"/>
              </w:rPr>
            </w:pPr>
            <w:r w:rsidRPr="00F167ED">
              <w:rPr>
                <w:rFonts w:asciiTheme="minorHAnsi" w:hAnsiTheme="minorHAnsi"/>
                <w:sz w:val="16"/>
                <w:szCs w:val="16"/>
              </w:rPr>
              <w:t>Szczególnie zdegradowana przestrzeń publiczna</w:t>
            </w:r>
          </w:p>
        </w:tc>
        <w:tc>
          <w:tcPr>
            <w:tcW w:w="858" w:type="pct"/>
            <w:hideMark/>
          </w:tcPr>
          <w:p w:rsidR="001308E9" w:rsidRPr="00F167ED"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F167ED">
              <w:rPr>
                <w:rFonts w:asciiTheme="minorHAnsi" w:hAnsiTheme="minorHAnsi"/>
                <w:color w:val="000000"/>
                <w:sz w:val="16"/>
                <w:szCs w:val="16"/>
              </w:rPr>
              <w:t>Udział zaniedbanych podwórek w ogólnej liczbie podwórek (%)</w:t>
            </w:r>
          </w:p>
        </w:tc>
        <w:tc>
          <w:tcPr>
            <w:tcW w:w="282" w:type="pct"/>
            <w:hideMark/>
          </w:tcPr>
          <w:p w:rsidR="001308E9" w:rsidRPr="00F167ED"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F167ED">
              <w:rPr>
                <w:rFonts w:asciiTheme="minorHAnsi" w:hAnsiTheme="minorHAnsi"/>
                <w:color w:val="000000"/>
                <w:sz w:val="16"/>
                <w:szCs w:val="16"/>
              </w:rPr>
              <w:t>Dane własne</w:t>
            </w:r>
          </w:p>
        </w:tc>
        <w:tc>
          <w:tcPr>
            <w:tcW w:w="282" w:type="pct"/>
            <w:hideMark/>
          </w:tcPr>
          <w:p w:rsidR="001308E9" w:rsidRPr="00F167ED"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F167ED">
              <w:rPr>
                <w:rFonts w:asciiTheme="minorHAnsi" w:hAnsiTheme="minorHAnsi"/>
                <w:sz w:val="16"/>
                <w:szCs w:val="16"/>
              </w:rPr>
              <w:t>48%</w:t>
            </w:r>
          </w:p>
        </w:tc>
        <w:tc>
          <w:tcPr>
            <w:tcW w:w="282" w:type="pct"/>
            <w:hideMark/>
          </w:tcPr>
          <w:p w:rsidR="001308E9" w:rsidRPr="00F167ED"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F167ED">
              <w:rPr>
                <w:rFonts w:asciiTheme="minorHAnsi" w:hAnsiTheme="minorHAnsi"/>
                <w:sz w:val="16"/>
                <w:szCs w:val="16"/>
              </w:rPr>
              <w:t>55%</w:t>
            </w:r>
          </w:p>
        </w:tc>
        <w:tc>
          <w:tcPr>
            <w:tcW w:w="282" w:type="pct"/>
            <w:hideMark/>
          </w:tcPr>
          <w:p w:rsidR="001308E9" w:rsidRPr="00F167ED"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F167ED">
              <w:rPr>
                <w:rFonts w:asciiTheme="minorHAnsi" w:hAnsiTheme="minorHAnsi"/>
                <w:sz w:val="16"/>
                <w:szCs w:val="16"/>
              </w:rPr>
              <w:t>50%</w:t>
            </w:r>
          </w:p>
        </w:tc>
        <w:tc>
          <w:tcPr>
            <w:tcW w:w="282" w:type="pct"/>
            <w:hideMark/>
          </w:tcPr>
          <w:p w:rsidR="001308E9" w:rsidRPr="00F167ED"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F167ED">
              <w:rPr>
                <w:rFonts w:asciiTheme="minorHAnsi" w:hAnsiTheme="minorHAnsi"/>
                <w:sz w:val="16"/>
                <w:szCs w:val="16"/>
              </w:rPr>
              <w:t>35%</w:t>
            </w:r>
          </w:p>
        </w:tc>
        <w:tc>
          <w:tcPr>
            <w:tcW w:w="282" w:type="pct"/>
            <w:hideMark/>
          </w:tcPr>
          <w:p w:rsidR="001308E9" w:rsidRPr="00F167ED"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F167ED">
              <w:rPr>
                <w:rFonts w:asciiTheme="minorHAnsi" w:hAnsiTheme="minorHAnsi"/>
                <w:sz w:val="16"/>
                <w:szCs w:val="16"/>
              </w:rPr>
              <w:t>60%</w:t>
            </w:r>
          </w:p>
        </w:tc>
        <w:tc>
          <w:tcPr>
            <w:tcW w:w="282" w:type="pct"/>
            <w:hideMark/>
          </w:tcPr>
          <w:p w:rsidR="001308E9" w:rsidRPr="00F167ED"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F167ED">
              <w:rPr>
                <w:rFonts w:asciiTheme="minorHAnsi" w:hAnsiTheme="minorHAnsi"/>
                <w:sz w:val="16"/>
                <w:szCs w:val="16"/>
              </w:rPr>
              <w:t>45%</w:t>
            </w:r>
          </w:p>
        </w:tc>
        <w:tc>
          <w:tcPr>
            <w:tcW w:w="282" w:type="pct"/>
            <w:hideMark/>
          </w:tcPr>
          <w:p w:rsidR="001308E9" w:rsidRPr="00F167ED"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F167ED">
              <w:rPr>
                <w:rFonts w:asciiTheme="minorHAnsi" w:hAnsiTheme="minorHAnsi"/>
                <w:sz w:val="16"/>
                <w:szCs w:val="16"/>
              </w:rPr>
              <w:t>55%</w:t>
            </w:r>
          </w:p>
        </w:tc>
        <w:tc>
          <w:tcPr>
            <w:tcW w:w="282" w:type="pct"/>
            <w:hideMark/>
          </w:tcPr>
          <w:p w:rsidR="001308E9" w:rsidRPr="00F167ED"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F167ED">
              <w:rPr>
                <w:rFonts w:asciiTheme="minorHAnsi" w:hAnsiTheme="minorHAnsi"/>
                <w:sz w:val="16"/>
                <w:szCs w:val="16"/>
              </w:rPr>
              <w:t>45%</w:t>
            </w:r>
          </w:p>
        </w:tc>
        <w:tc>
          <w:tcPr>
            <w:tcW w:w="282" w:type="pct"/>
            <w:hideMark/>
          </w:tcPr>
          <w:p w:rsidR="001308E9" w:rsidRPr="00F167ED"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F167ED">
              <w:rPr>
                <w:rFonts w:asciiTheme="minorHAnsi" w:hAnsiTheme="minorHAnsi"/>
                <w:sz w:val="16"/>
                <w:szCs w:val="16"/>
              </w:rPr>
              <w:t>45%</w:t>
            </w:r>
          </w:p>
        </w:tc>
        <w:tc>
          <w:tcPr>
            <w:tcW w:w="282" w:type="pct"/>
            <w:hideMark/>
          </w:tcPr>
          <w:p w:rsidR="001308E9" w:rsidRPr="00F167ED"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F167ED">
              <w:rPr>
                <w:rFonts w:asciiTheme="minorHAnsi" w:hAnsiTheme="minorHAnsi"/>
                <w:sz w:val="16"/>
                <w:szCs w:val="16"/>
              </w:rPr>
              <w:t>45%</w:t>
            </w:r>
          </w:p>
        </w:tc>
        <w:tc>
          <w:tcPr>
            <w:tcW w:w="282" w:type="pct"/>
            <w:hideMark/>
          </w:tcPr>
          <w:p w:rsidR="001308E9" w:rsidRPr="00F167ED"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F167ED">
              <w:rPr>
                <w:rFonts w:asciiTheme="minorHAnsi" w:hAnsiTheme="minorHAnsi"/>
                <w:sz w:val="16"/>
                <w:szCs w:val="16"/>
              </w:rPr>
              <w:t>45%</w:t>
            </w:r>
          </w:p>
        </w:tc>
        <w:tc>
          <w:tcPr>
            <w:tcW w:w="300" w:type="pct"/>
            <w:hideMark/>
          </w:tcPr>
          <w:p w:rsidR="001308E9" w:rsidRPr="00F167ED"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F167ED">
              <w:rPr>
                <w:rFonts w:asciiTheme="minorHAnsi" w:hAnsiTheme="minorHAnsi"/>
                <w:sz w:val="16"/>
                <w:szCs w:val="16"/>
              </w:rPr>
              <w:t>45%</w:t>
            </w:r>
          </w:p>
        </w:tc>
      </w:tr>
      <w:tr w:rsidR="001308E9" w:rsidRPr="000C5D1A" w:rsidTr="007E0F7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58" w:type="pct"/>
            <w:vMerge/>
            <w:hideMark/>
          </w:tcPr>
          <w:p w:rsidR="001308E9" w:rsidRPr="00F167ED" w:rsidRDefault="001308E9" w:rsidP="001308E9">
            <w:pPr>
              <w:spacing w:line="240" w:lineRule="auto"/>
              <w:rPr>
                <w:rFonts w:asciiTheme="minorHAnsi" w:hAnsiTheme="minorHAnsi"/>
                <w:sz w:val="16"/>
                <w:szCs w:val="16"/>
              </w:rPr>
            </w:pPr>
          </w:p>
        </w:tc>
        <w:tc>
          <w:tcPr>
            <w:tcW w:w="858" w:type="pct"/>
            <w:hideMark/>
          </w:tcPr>
          <w:p w:rsidR="001308E9" w:rsidRPr="00F167ED"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F167ED">
              <w:rPr>
                <w:rFonts w:asciiTheme="minorHAnsi" w:hAnsiTheme="minorHAnsi"/>
                <w:color w:val="000000"/>
                <w:sz w:val="16"/>
                <w:szCs w:val="16"/>
              </w:rPr>
              <w:t>Udział powierzchna zdegradowanych obszarów zielonych  w powierzchni ogółem obszarów zielonych (%)</w:t>
            </w:r>
          </w:p>
        </w:tc>
        <w:tc>
          <w:tcPr>
            <w:tcW w:w="282" w:type="pct"/>
            <w:hideMark/>
          </w:tcPr>
          <w:p w:rsidR="001308E9" w:rsidRPr="00F167ED"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6"/>
                <w:szCs w:val="16"/>
              </w:rPr>
            </w:pPr>
            <w:r w:rsidRPr="00F167ED">
              <w:rPr>
                <w:rFonts w:asciiTheme="minorHAnsi" w:hAnsiTheme="minorHAnsi"/>
                <w:color w:val="000000"/>
                <w:sz w:val="16"/>
                <w:szCs w:val="16"/>
              </w:rPr>
              <w:t>Dane własne</w:t>
            </w:r>
          </w:p>
        </w:tc>
        <w:tc>
          <w:tcPr>
            <w:tcW w:w="282" w:type="pct"/>
            <w:hideMark/>
          </w:tcPr>
          <w:p w:rsidR="001308E9" w:rsidRPr="00F167ED"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F167ED">
              <w:rPr>
                <w:rFonts w:asciiTheme="minorHAnsi" w:hAnsiTheme="minorHAnsi"/>
                <w:sz w:val="16"/>
                <w:szCs w:val="16"/>
              </w:rPr>
              <w:t>66%</w:t>
            </w:r>
          </w:p>
        </w:tc>
        <w:tc>
          <w:tcPr>
            <w:tcW w:w="282" w:type="pct"/>
            <w:hideMark/>
          </w:tcPr>
          <w:p w:rsidR="001308E9" w:rsidRPr="00F167ED"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F167ED">
              <w:rPr>
                <w:rFonts w:asciiTheme="minorHAnsi" w:hAnsiTheme="minorHAnsi"/>
                <w:sz w:val="16"/>
                <w:szCs w:val="16"/>
              </w:rPr>
              <w:t>90%</w:t>
            </w:r>
          </w:p>
        </w:tc>
        <w:tc>
          <w:tcPr>
            <w:tcW w:w="282" w:type="pct"/>
            <w:hideMark/>
          </w:tcPr>
          <w:p w:rsidR="001308E9" w:rsidRPr="00F167ED"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F167ED">
              <w:rPr>
                <w:rFonts w:asciiTheme="minorHAnsi" w:hAnsiTheme="minorHAnsi"/>
                <w:sz w:val="16"/>
                <w:szCs w:val="16"/>
              </w:rPr>
              <w:t>46%</w:t>
            </w:r>
          </w:p>
        </w:tc>
        <w:tc>
          <w:tcPr>
            <w:tcW w:w="282" w:type="pct"/>
            <w:hideMark/>
          </w:tcPr>
          <w:p w:rsidR="001308E9" w:rsidRPr="00F167ED"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F167ED">
              <w:rPr>
                <w:rFonts w:asciiTheme="minorHAnsi" w:hAnsiTheme="minorHAnsi"/>
                <w:sz w:val="16"/>
                <w:szCs w:val="16"/>
              </w:rPr>
              <w:t>79%</w:t>
            </w:r>
          </w:p>
        </w:tc>
        <w:tc>
          <w:tcPr>
            <w:tcW w:w="282" w:type="pct"/>
            <w:hideMark/>
          </w:tcPr>
          <w:p w:rsidR="001308E9" w:rsidRPr="00F167ED"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F167ED">
              <w:rPr>
                <w:rFonts w:asciiTheme="minorHAnsi" w:hAnsiTheme="minorHAnsi"/>
                <w:sz w:val="16"/>
                <w:szCs w:val="16"/>
              </w:rPr>
              <w:t>73%</w:t>
            </w:r>
          </w:p>
        </w:tc>
        <w:tc>
          <w:tcPr>
            <w:tcW w:w="282" w:type="pct"/>
            <w:hideMark/>
          </w:tcPr>
          <w:p w:rsidR="001308E9" w:rsidRPr="00F167ED"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F167ED">
              <w:rPr>
                <w:rFonts w:asciiTheme="minorHAnsi" w:hAnsiTheme="minorHAnsi"/>
                <w:sz w:val="16"/>
                <w:szCs w:val="16"/>
              </w:rPr>
              <w:t>0%</w:t>
            </w:r>
          </w:p>
        </w:tc>
        <w:tc>
          <w:tcPr>
            <w:tcW w:w="282" w:type="pct"/>
            <w:hideMark/>
          </w:tcPr>
          <w:p w:rsidR="001308E9" w:rsidRPr="00F167ED"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F167ED">
              <w:rPr>
                <w:rFonts w:asciiTheme="minorHAnsi" w:hAnsiTheme="minorHAnsi"/>
                <w:sz w:val="16"/>
                <w:szCs w:val="16"/>
              </w:rPr>
              <w:t>89%</w:t>
            </w:r>
          </w:p>
        </w:tc>
        <w:tc>
          <w:tcPr>
            <w:tcW w:w="282" w:type="pct"/>
            <w:hideMark/>
          </w:tcPr>
          <w:p w:rsidR="001308E9" w:rsidRPr="00F167ED"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F167ED">
              <w:rPr>
                <w:rFonts w:asciiTheme="minorHAnsi" w:hAnsiTheme="minorHAnsi"/>
                <w:sz w:val="16"/>
                <w:szCs w:val="16"/>
              </w:rPr>
              <w:t>83%</w:t>
            </w:r>
          </w:p>
        </w:tc>
        <w:tc>
          <w:tcPr>
            <w:tcW w:w="282" w:type="pct"/>
            <w:hideMark/>
          </w:tcPr>
          <w:p w:rsidR="001308E9" w:rsidRPr="00F167ED"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F167ED">
              <w:rPr>
                <w:rFonts w:asciiTheme="minorHAnsi" w:hAnsiTheme="minorHAnsi"/>
                <w:sz w:val="16"/>
                <w:szCs w:val="16"/>
              </w:rPr>
              <w:t>84%</w:t>
            </w:r>
          </w:p>
        </w:tc>
        <w:tc>
          <w:tcPr>
            <w:tcW w:w="282" w:type="pct"/>
            <w:hideMark/>
          </w:tcPr>
          <w:p w:rsidR="001308E9" w:rsidRPr="00F167ED"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F167ED">
              <w:rPr>
                <w:rFonts w:asciiTheme="minorHAnsi" w:hAnsiTheme="minorHAnsi"/>
                <w:sz w:val="16"/>
                <w:szCs w:val="16"/>
              </w:rPr>
              <w:t>85%</w:t>
            </w:r>
          </w:p>
        </w:tc>
        <w:tc>
          <w:tcPr>
            <w:tcW w:w="282" w:type="pct"/>
            <w:hideMark/>
          </w:tcPr>
          <w:p w:rsidR="001308E9" w:rsidRPr="00F167ED"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F167ED">
              <w:rPr>
                <w:rFonts w:asciiTheme="minorHAnsi" w:hAnsiTheme="minorHAnsi"/>
                <w:sz w:val="16"/>
                <w:szCs w:val="16"/>
              </w:rPr>
              <w:t>100%</w:t>
            </w:r>
          </w:p>
        </w:tc>
        <w:tc>
          <w:tcPr>
            <w:tcW w:w="300" w:type="pct"/>
            <w:hideMark/>
          </w:tcPr>
          <w:p w:rsidR="001308E9" w:rsidRPr="00F167ED"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F167ED">
              <w:rPr>
                <w:rFonts w:asciiTheme="minorHAnsi" w:hAnsiTheme="minorHAnsi"/>
                <w:sz w:val="16"/>
                <w:szCs w:val="16"/>
              </w:rPr>
              <w:t>0%</w:t>
            </w:r>
          </w:p>
        </w:tc>
      </w:tr>
      <w:tr w:rsidR="001308E9" w:rsidRPr="000C5D1A" w:rsidTr="007E0F78">
        <w:trPr>
          <w:trHeight w:val="720"/>
        </w:trPr>
        <w:tc>
          <w:tcPr>
            <w:cnfStyle w:val="001000000000" w:firstRow="0" w:lastRow="0" w:firstColumn="1" w:lastColumn="0" w:oddVBand="0" w:evenVBand="0" w:oddHBand="0" w:evenHBand="0" w:firstRowFirstColumn="0" w:firstRowLastColumn="0" w:lastRowFirstColumn="0" w:lastRowLastColumn="0"/>
            <w:tcW w:w="458" w:type="pct"/>
            <w:hideMark/>
          </w:tcPr>
          <w:p w:rsidR="001308E9" w:rsidRPr="00F167ED" w:rsidRDefault="001308E9" w:rsidP="001308E9">
            <w:pPr>
              <w:spacing w:line="240" w:lineRule="auto"/>
              <w:rPr>
                <w:rFonts w:asciiTheme="minorHAnsi" w:hAnsiTheme="minorHAnsi"/>
                <w:sz w:val="16"/>
                <w:szCs w:val="16"/>
              </w:rPr>
            </w:pPr>
            <w:r w:rsidRPr="00F167ED">
              <w:rPr>
                <w:rFonts w:asciiTheme="minorHAnsi" w:hAnsiTheme="minorHAnsi"/>
                <w:sz w:val="16"/>
                <w:szCs w:val="16"/>
              </w:rPr>
              <w:t>Funkcjonalność przestrzeni publicznych</w:t>
            </w:r>
          </w:p>
        </w:tc>
        <w:tc>
          <w:tcPr>
            <w:tcW w:w="858" w:type="pct"/>
            <w:hideMark/>
          </w:tcPr>
          <w:p w:rsidR="001308E9" w:rsidRPr="00F167ED"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F167ED">
              <w:rPr>
                <w:rFonts w:asciiTheme="minorHAnsi" w:hAnsiTheme="minorHAnsi"/>
                <w:color w:val="000000"/>
                <w:sz w:val="16"/>
                <w:szCs w:val="16"/>
              </w:rPr>
              <w:t>Liczba miejsc publicznych służących realizacji działań integracyjnych (sztuka)</w:t>
            </w:r>
          </w:p>
        </w:tc>
        <w:tc>
          <w:tcPr>
            <w:tcW w:w="282" w:type="pct"/>
            <w:hideMark/>
          </w:tcPr>
          <w:p w:rsidR="001308E9" w:rsidRPr="00F167ED"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szCs w:val="16"/>
              </w:rPr>
            </w:pPr>
            <w:r w:rsidRPr="00F167ED">
              <w:rPr>
                <w:rFonts w:asciiTheme="minorHAnsi" w:hAnsiTheme="minorHAnsi"/>
                <w:color w:val="000000"/>
                <w:sz w:val="16"/>
                <w:szCs w:val="16"/>
              </w:rPr>
              <w:t>Dane własne</w:t>
            </w:r>
          </w:p>
        </w:tc>
        <w:tc>
          <w:tcPr>
            <w:tcW w:w="282" w:type="pct"/>
            <w:hideMark/>
          </w:tcPr>
          <w:p w:rsidR="001308E9" w:rsidRPr="00F167ED"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F167ED">
              <w:rPr>
                <w:rFonts w:asciiTheme="minorHAnsi" w:hAnsiTheme="minorHAnsi"/>
                <w:sz w:val="16"/>
                <w:szCs w:val="16"/>
              </w:rPr>
              <w:t>38</w:t>
            </w:r>
          </w:p>
        </w:tc>
        <w:tc>
          <w:tcPr>
            <w:tcW w:w="282" w:type="pct"/>
            <w:hideMark/>
          </w:tcPr>
          <w:p w:rsidR="001308E9" w:rsidRPr="00F167ED"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F167ED">
              <w:rPr>
                <w:rFonts w:asciiTheme="minorHAnsi" w:hAnsiTheme="minorHAnsi"/>
                <w:sz w:val="16"/>
                <w:szCs w:val="16"/>
              </w:rPr>
              <w:t>6</w:t>
            </w:r>
          </w:p>
        </w:tc>
        <w:tc>
          <w:tcPr>
            <w:tcW w:w="282" w:type="pct"/>
            <w:hideMark/>
          </w:tcPr>
          <w:p w:rsidR="001308E9" w:rsidRPr="00F167ED"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F167ED">
              <w:rPr>
                <w:rFonts w:asciiTheme="minorHAnsi" w:hAnsiTheme="minorHAnsi"/>
                <w:sz w:val="16"/>
                <w:szCs w:val="16"/>
              </w:rPr>
              <w:t>2</w:t>
            </w:r>
          </w:p>
        </w:tc>
        <w:tc>
          <w:tcPr>
            <w:tcW w:w="282" w:type="pct"/>
            <w:hideMark/>
          </w:tcPr>
          <w:p w:rsidR="001308E9" w:rsidRPr="00F167ED"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F167ED">
              <w:rPr>
                <w:rFonts w:asciiTheme="minorHAnsi" w:hAnsiTheme="minorHAnsi"/>
                <w:sz w:val="16"/>
                <w:szCs w:val="16"/>
              </w:rPr>
              <w:t>3</w:t>
            </w:r>
          </w:p>
        </w:tc>
        <w:tc>
          <w:tcPr>
            <w:tcW w:w="282" w:type="pct"/>
            <w:hideMark/>
          </w:tcPr>
          <w:p w:rsidR="001308E9" w:rsidRPr="00F167ED"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F167ED">
              <w:rPr>
                <w:rFonts w:asciiTheme="minorHAnsi" w:hAnsiTheme="minorHAnsi"/>
                <w:sz w:val="16"/>
                <w:szCs w:val="16"/>
              </w:rPr>
              <w:t>3</w:t>
            </w:r>
          </w:p>
        </w:tc>
        <w:tc>
          <w:tcPr>
            <w:tcW w:w="282" w:type="pct"/>
            <w:hideMark/>
          </w:tcPr>
          <w:p w:rsidR="001308E9" w:rsidRPr="00F167ED"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F167ED">
              <w:rPr>
                <w:rFonts w:asciiTheme="minorHAnsi" w:hAnsiTheme="minorHAnsi"/>
                <w:sz w:val="16"/>
                <w:szCs w:val="16"/>
              </w:rPr>
              <w:t>4</w:t>
            </w:r>
          </w:p>
        </w:tc>
        <w:tc>
          <w:tcPr>
            <w:tcW w:w="282" w:type="pct"/>
            <w:hideMark/>
          </w:tcPr>
          <w:p w:rsidR="001308E9" w:rsidRPr="00F167ED"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F167ED">
              <w:rPr>
                <w:rFonts w:asciiTheme="minorHAnsi" w:hAnsiTheme="minorHAnsi"/>
                <w:sz w:val="16"/>
                <w:szCs w:val="16"/>
              </w:rPr>
              <w:t>3</w:t>
            </w:r>
          </w:p>
        </w:tc>
        <w:tc>
          <w:tcPr>
            <w:tcW w:w="282" w:type="pct"/>
            <w:hideMark/>
          </w:tcPr>
          <w:p w:rsidR="001308E9" w:rsidRPr="00F167ED"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F167ED">
              <w:rPr>
                <w:rFonts w:asciiTheme="minorHAnsi" w:hAnsiTheme="minorHAnsi"/>
                <w:sz w:val="16"/>
                <w:szCs w:val="16"/>
              </w:rPr>
              <w:t>3</w:t>
            </w:r>
          </w:p>
        </w:tc>
        <w:tc>
          <w:tcPr>
            <w:tcW w:w="282" w:type="pct"/>
            <w:hideMark/>
          </w:tcPr>
          <w:p w:rsidR="001308E9" w:rsidRPr="00F167ED"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F167ED">
              <w:rPr>
                <w:rFonts w:asciiTheme="minorHAnsi" w:hAnsiTheme="minorHAnsi"/>
                <w:sz w:val="16"/>
                <w:szCs w:val="16"/>
              </w:rPr>
              <w:t>3</w:t>
            </w:r>
          </w:p>
        </w:tc>
        <w:tc>
          <w:tcPr>
            <w:tcW w:w="282" w:type="pct"/>
            <w:hideMark/>
          </w:tcPr>
          <w:p w:rsidR="001308E9" w:rsidRPr="00F167ED"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F167ED">
              <w:rPr>
                <w:rFonts w:asciiTheme="minorHAnsi" w:hAnsiTheme="minorHAnsi"/>
                <w:sz w:val="16"/>
                <w:szCs w:val="16"/>
              </w:rPr>
              <w:t>5</w:t>
            </w:r>
          </w:p>
        </w:tc>
        <w:tc>
          <w:tcPr>
            <w:tcW w:w="282" w:type="pct"/>
            <w:hideMark/>
          </w:tcPr>
          <w:p w:rsidR="001308E9" w:rsidRPr="00F167ED"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F167ED">
              <w:rPr>
                <w:rFonts w:asciiTheme="minorHAnsi" w:hAnsiTheme="minorHAnsi"/>
                <w:sz w:val="16"/>
                <w:szCs w:val="16"/>
              </w:rPr>
              <w:t>2</w:t>
            </w:r>
          </w:p>
        </w:tc>
        <w:tc>
          <w:tcPr>
            <w:tcW w:w="300" w:type="pct"/>
            <w:hideMark/>
          </w:tcPr>
          <w:p w:rsidR="001308E9" w:rsidRPr="00F167ED"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F167ED">
              <w:rPr>
                <w:rFonts w:asciiTheme="minorHAnsi" w:hAnsiTheme="minorHAnsi"/>
                <w:sz w:val="16"/>
                <w:szCs w:val="16"/>
              </w:rPr>
              <w:t>3</w:t>
            </w:r>
          </w:p>
        </w:tc>
      </w:tr>
    </w:tbl>
    <w:p w:rsidR="001308E9" w:rsidRDefault="001308E9" w:rsidP="00F167ED">
      <w:pPr>
        <w:autoSpaceDE w:val="0"/>
        <w:autoSpaceDN w:val="0"/>
        <w:adjustRightInd w:val="0"/>
        <w:spacing w:after="120" w:line="240" w:lineRule="auto"/>
        <w:rPr>
          <w:rFonts w:asciiTheme="minorHAnsi" w:hAnsiTheme="minorHAnsi" w:cs="Arial"/>
          <w:iCs/>
          <w:spacing w:val="4"/>
        </w:rPr>
        <w:sectPr w:rsidR="001308E9" w:rsidSect="001308E9">
          <w:pgSz w:w="16838" w:h="11906" w:orient="landscape"/>
          <w:pgMar w:top="1417" w:right="1417" w:bottom="1417" w:left="1417" w:header="708" w:footer="708" w:gutter="0"/>
          <w:cols w:space="708"/>
          <w:docGrid w:linePitch="360"/>
        </w:sectPr>
      </w:pPr>
      <w:r w:rsidRPr="00B21230">
        <w:rPr>
          <w:rFonts w:asciiTheme="minorHAnsi" w:hAnsiTheme="minorHAnsi" w:cs="Arial"/>
          <w:iCs/>
          <w:spacing w:val="4"/>
          <w:sz w:val="20"/>
          <w:szCs w:val="20"/>
        </w:rPr>
        <w:t>Źródło: opracowanie własne</w:t>
      </w:r>
    </w:p>
    <w:p w:rsidR="001308E9" w:rsidRDefault="001308E9" w:rsidP="001308E9">
      <w:pPr>
        <w:autoSpaceDE w:val="0"/>
        <w:autoSpaceDN w:val="0"/>
        <w:adjustRightInd w:val="0"/>
        <w:jc w:val="both"/>
        <w:rPr>
          <w:rFonts w:asciiTheme="minorHAnsi" w:hAnsiTheme="minorHAnsi" w:cs="Arial"/>
          <w:iCs/>
          <w:spacing w:val="4"/>
        </w:rPr>
      </w:pPr>
      <w:r>
        <w:rPr>
          <w:rFonts w:asciiTheme="minorHAnsi" w:hAnsiTheme="minorHAnsi" w:cs="Arial"/>
          <w:iCs/>
          <w:spacing w:val="4"/>
        </w:rPr>
        <w:lastRenderedPageBreak/>
        <w:t>W wyniku przeprowadzonej diagnozy w</w:t>
      </w:r>
      <w:r w:rsidRPr="00E328F0">
        <w:rPr>
          <w:rFonts w:asciiTheme="minorHAnsi" w:hAnsiTheme="minorHAnsi" w:cs="Arial"/>
          <w:iCs/>
          <w:spacing w:val="4"/>
        </w:rPr>
        <w:t xml:space="preserve"> s</w:t>
      </w:r>
      <w:r>
        <w:rPr>
          <w:rFonts w:asciiTheme="minorHAnsi" w:hAnsiTheme="minorHAnsi" w:cs="Arial"/>
          <w:iCs/>
          <w:spacing w:val="4"/>
        </w:rPr>
        <w:t xml:space="preserve">ferze </w:t>
      </w:r>
      <w:proofErr w:type="spellStart"/>
      <w:r>
        <w:rPr>
          <w:rFonts w:asciiTheme="minorHAnsi" w:hAnsiTheme="minorHAnsi" w:cs="Arial"/>
          <w:iCs/>
          <w:spacing w:val="4"/>
        </w:rPr>
        <w:t>przestrzenno</w:t>
      </w:r>
      <w:proofErr w:type="spellEnd"/>
      <w:r>
        <w:rPr>
          <w:rFonts w:asciiTheme="minorHAnsi" w:hAnsiTheme="minorHAnsi" w:cs="Arial"/>
          <w:iCs/>
          <w:spacing w:val="4"/>
        </w:rPr>
        <w:t xml:space="preserve"> – </w:t>
      </w:r>
      <w:proofErr w:type="spellStart"/>
      <w:r>
        <w:rPr>
          <w:rFonts w:asciiTheme="minorHAnsi" w:hAnsiTheme="minorHAnsi" w:cs="Arial"/>
          <w:iCs/>
          <w:spacing w:val="4"/>
        </w:rPr>
        <w:t>funcjonalnej</w:t>
      </w:r>
      <w:proofErr w:type="spellEnd"/>
      <w:r>
        <w:rPr>
          <w:rFonts w:asciiTheme="minorHAnsi" w:hAnsiTheme="minorHAnsi" w:cs="Arial"/>
          <w:iCs/>
          <w:spacing w:val="4"/>
        </w:rPr>
        <w:t xml:space="preserve"> autorzy dokumentu </w:t>
      </w:r>
      <w:r w:rsidRPr="00E328F0">
        <w:rPr>
          <w:rFonts w:asciiTheme="minorHAnsi" w:hAnsiTheme="minorHAnsi" w:cs="Arial"/>
          <w:iCs/>
          <w:spacing w:val="4"/>
        </w:rPr>
        <w:t>zidentyfikowa</w:t>
      </w:r>
      <w:r>
        <w:rPr>
          <w:rFonts w:asciiTheme="minorHAnsi" w:hAnsiTheme="minorHAnsi" w:cs="Arial"/>
          <w:iCs/>
          <w:spacing w:val="4"/>
        </w:rPr>
        <w:t xml:space="preserve">li </w:t>
      </w:r>
      <w:r w:rsidRPr="00E328F0">
        <w:rPr>
          <w:rFonts w:asciiTheme="minorHAnsi" w:hAnsiTheme="minorHAnsi" w:cs="Arial"/>
          <w:iCs/>
          <w:spacing w:val="4"/>
        </w:rPr>
        <w:t>następujące problemy</w:t>
      </w:r>
      <w:r>
        <w:rPr>
          <w:rFonts w:asciiTheme="minorHAnsi" w:hAnsiTheme="minorHAnsi" w:cs="Arial"/>
          <w:iCs/>
          <w:spacing w:val="4"/>
        </w:rPr>
        <w:t xml:space="preserve"> oraz potencjały</w:t>
      </w:r>
      <w:r w:rsidRPr="00E328F0">
        <w:rPr>
          <w:rFonts w:asciiTheme="minorHAnsi" w:hAnsiTheme="minorHAnsi" w:cs="Arial"/>
          <w:iCs/>
          <w:spacing w:val="4"/>
        </w:rPr>
        <w:t>:</w:t>
      </w:r>
    </w:p>
    <w:p w:rsidR="001308E9" w:rsidRDefault="001308E9" w:rsidP="001308E9">
      <w:pPr>
        <w:autoSpaceDE w:val="0"/>
        <w:autoSpaceDN w:val="0"/>
        <w:adjustRightInd w:val="0"/>
        <w:jc w:val="both"/>
        <w:rPr>
          <w:rFonts w:asciiTheme="minorHAnsi" w:hAnsiTheme="minorHAnsi" w:cs="Arial"/>
          <w:iCs/>
          <w:spacing w:val="4"/>
        </w:rPr>
      </w:pPr>
      <w:r>
        <w:rPr>
          <w:rFonts w:asciiTheme="minorHAnsi" w:hAnsiTheme="minorHAnsi" w:cs="Arial"/>
          <w:iCs/>
          <w:noProof/>
          <w:spacing w:val="4"/>
        </w:rPr>
        <mc:AlternateContent>
          <mc:Choice Requires="wps">
            <w:drawing>
              <wp:anchor distT="0" distB="0" distL="114300" distR="114300" simplePos="0" relativeHeight="251666944" behindDoc="0" locked="0" layoutInCell="1" allowOverlap="1" wp14:anchorId="4206D36B" wp14:editId="1AE97748">
                <wp:simplePos x="0" y="0"/>
                <wp:positionH relativeFrom="column">
                  <wp:posOffset>-6178</wp:posOffset>
                </wp:positionH>
                <wp:positionV relativeFrom="paragraph">
                  <wp:posOffset>90920</wp:posOffset>
                </wp:positionV>
                <wp:extent cx="5805055" cy="346363"/>
                <wp:effectExtent l="95250" t="38100" r="100965" b="111125"/>
                <wp:wrapNone/>
                <wp:docPr id="21" name="Prostokąt: zaokrąglone rogi 21"/>
                <wp:cNvGraphicFramePr/>
                <a:graphic xmlns:a="http://schemas.openxmlformats.org/drawingml/2006/main">
                  <a:graphicData uri="http://schemas.microsoft.com/office/word/2010/wordprocessingShape">
                    <wps:wsp>
                      <wps:cNvSpPr/>
                      <wps:spPr>
                        <a:xfrm>
                          <a:off x="0" y="0"/>
                          <a:ext cx="5805055" cy="346363"/>
                        </a:xfrm>
                        <a:prstGeom prst="roundRect">
                          <a:avLst/>
                        </a:prstGeom>
                        <a:solidFill>
                          <a:schemeClr val="accent3">
                            <a:lumMod val="50000"/>
                          </a:schemeClr>
                        </a:solidFill>
                      </wps:spPr>
                      <wps:style>
                        <a:lnRef idx="0">
                          <a:schemeClr val="accent6"/>
                        </a:lnRef>
                        <a:fillRef idx="3">
                          <a:schemeClr val="accent6"/>
                        </a:fillRef>
                        <a:effectRef idx="3">
                          <a:schemeClr val="accent6"/>
                        </a:effectRef>
                        <a:fontRef idx="minor">
                          <a:schemeClr val="lt1"/>
                        </a:fontRef>
                      </wps:style>
                      <wps:txbx>
                        <w:txbxContent>
                          <w:p w:rsidR="0086599D" w:rsidRPr="00FE2170" w:rsidRDefault="0086599D" w:rsidP="001308E9">
                            <w:pPr>
                              <w:jc w:val="center"/>
                              <w:rPr>
                                <w:b/>
                              </w:rPr>
                            </w:pPr>
                            <w:r>
                              <w:rPr>
                                <w:b/>
                              </w:rPr>
                              <w:t>SFERA PRZESTRZENNO - FUNKCJONALNA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Prostokąt: zaokrąglone rogi 21" o:spid="_x0000_s1043" style="position:absolute;left:0;text-align:left;margin-left:-.5pt;margin-top:7.15pt;width:457.1pt;height:27.25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" fillcolor="#4e6128 [1606]" stroked="f">
                <v:shadow on="t" color="black" opacity="22937f" origin=",.5" offset="0,.63889mm"/>
                <v:textbox>
                  <w:txbxContent>
                    <w:p w:rsidR="0086599D" w:rsidRPr="00FE2170" w:rsidRDefault="0086599D" w:rsidP="001308E9">
                      <w:pPr>
                        <w:jc w:val="center"/>
                        <w:rPr>
                          <w:b/>
                        </w:rPr>
                      </w:pPr>
                      <w:r>
                        <w:rPr>
                          <w:b/>
                        </w:rPr>
                        <w:t>SFERA PRZESTRZENNO - FUNKCJONALNA</w:t>
                      </w:r>
                    </w:p>
                  </w:txbxContent>
                </v:textbox>
              </v:roundrect>
            </w:pict>
          </mc:Fallback>
        </mc:AlternateContent>
      </w:r>
    </w:p>
    <w:p w:rsidR="001308E9" w:rsidRDefault="001308E9" w:rsidP="001308E9">
      <w:pPr>
        <w:autoSpaceDE w:val="0"/>
        <w:autoSpaceDN w:val="0"/>
        <w:adjustRightInd w:val="0"/>
        <w:jc w:val="both"/>
        <w:rPr>
          <w:rFonts w:asciiTheme="minorHAnsi" w:hAnsiTheme="minorHAnsi" w:cs="Arial"/>
          <w:iCs/>
          <w:spacing w:val="4"/>
        </w:rPr>
      </w:pPr>
    </w:p>
    <w:p w:rsidR="001308E9" w:rsidRDefault="001308E9" w:rsidP="001308E9">
      <w:pPr>
        <w:autoSpaceDE w:val="0"/>
        <w:autoSpaceDN w:val="0"/>
        <w:adjustRightInd w:val="0"/>
        <w:jc w:val="both"/>
        <w:rPr>
          <w:rFonts w:asciiTheme="minorHAnsi" w:hAnsiTheme="minorHAnsi" w:cs="Arial"/>
          <w:b/>
          <w:iCs/>
          <w:spacing w:val="4"/>
        </w:rPr>
      </w:pPr>
    </w:p>
    <w:p w:rsidR="001308E9" w:rsidRPr="004B226F" w:rsidRDefault="001308E9" w:rsidP="001308E9">
      <w:pPr>
        <w:autoSpaceDE w:val="0"/>
        <w:autoSpaceDN w:val="0"/>
        <w:adjustRightInd w:val="0"/>
        <w:jc w:val="both"/>
        <w:rPr>
          <w:rFonts w:asciiTheme="minorHAnsi" w:hAnsiTheme="minorHAnsi" w:cs="Arial"/>
          <w:b/>
          <w:iCs/>
          <w:spacing w:val="4"/>
        </w:rPr>
      </w:pPr>
      <w:r w:rsidRPr="004B226F">
        <w:rPr>
          <w:rFonts w:asciiTheme="minorHAnsi" w:hAnsiTheme="minorHAnsi" w:cs="Arial"/>
          <w:b/>
          <w:iCs/>
          <w:spacing w:val="4"/>
        </w:rPr>
        <w:t xml:space="preserve">PROBLEMY </w:t>
      </w:r>
    </w:p>
    <w:p w:rsidR="001308E9" w:rsidRPr="00A82F42" w:rsidRDefault="001308E9" w:rsidP="00407441">
      <w:pPr>
        <w:pStyle w:val="Akapitzlist"/>
        <w:numPr>
          <w:ilvl w:val="0"/>
          <w:numId w:val="65"/>
        </w:numPr>
        <w:autoSpaceDE w:val="0"/>
        <w:autoSpaceDN w:val="0"/>
        <w:adjustRightInd w:val="0"/>
        <w:ind w:left="709" w:hanging="426"/>
        <w:jc w:val="both"/>
        <w:rPr>
          <w:rFonts w:asciiTheme="minorHAnsi" w:hAnsiTheme="minorHAnsi" w:cs="Arial"/>
          <w:iCs/>
          <w:spacing w:val="4"/>
          <w:sz w:val="22"/>
          <w:szCs w:val="22"/>
        </w:rPr>
      </w:pPr>
      <w:r w:rsidRPr="00A82F42">
        <w:rPr>
          <w:rFonts w:asciiTheme="minorHAnsi" w:hAnsiTheme="minorHAnsi" w:cs="Arial"/>
          <w:iCs/>
          <w:spacing w:val="4"/>
          <w:sz w:val="22"/>
          <w:szCs w:val="22"/>
        </w:rPr>
        <w:t xml:space="preserve">brak odpowiedniej ilości połączeń autobusowych łączących Trzciel z innymi miastami powiatowymi (Międzyrzecz, Nowy Tomyśl, Świebodzin); problem szczególnie silny w okresie wakacyjnym, kiedy nie kursują autobusy dowożące uczniów do szkół zły stan chodników i dróg (ul. Jagiełły, </w:t>
      </w:r>
      <w:r w:rsidR="006A32BF">
        <w:rPr>
          <w:rFonts w:asciiTheme="minorHAnsi" w:hAnsiTheme="minorHAnsi" w:cs="Arial"/>
          <w:iCs/>
          <w:spacing w:val="4"/>
          <w:sz w:val="22"/>
          <w:szCs w:val="22"/>
        </w:rPr>
        <w:t xml:space="preserve">Głównej (była </w:t>
      </w:r>
      <w:r w:rsidRPr="00A82F42">
        <w:rPr>
          <w:rFonts w:asciiTheme="minorHAnsi" w:hAnsiTheme="minorHAnsi" w:cs="Arial"/>
          <w:iCs/>
          <w:spacing w:val="4"/>
          <w:sz w:val="22"/>
          <w:szCs w:val="22"/>
        </w:rPr>
        <w:t>Armii Czerwonej</w:t>
      </w:r>
      <w:r w:rsidR="006A32BF">
        <w:rPr>
          <w:rFonts w:asciiTheme="minorHAnsi" w:hAnsiTheme="minorHAnsi" w:cs="Arial"/>
          <w:iCs/>
          <w:spacing w:val="4"/>
          <w:sz w:val="22"/>
          <w:szCs w:val="22"/>
        </w:rPr>
        <w:t>)</w:t>
      </w:r>
      <w:r w:rsidRPr="00A82F42">
        <w:rPr>
          <w:rFonts w:asciiTheme="minorHAnsi" w:hAnsiTheme="minorHAnsi" w:cs="Arial"/>
          <w:iCs/>
          <w:spacing w:val="4"/>
          <w:sz w:val="22"/>
          <w:szCs w:val="22"/>
        </w:rPr>
        <w:t xml:space="preserve">, Krótkiej, Poznańskiej, </w:t>
      </w:r>
      <w:r w:rsidR="006A32BF">
        <w:rPr>
          <w:rFonts w:asciiTheme="minorHAnsi" w:hAnsiTheme="minorHAnsi" w:cs="Arial"/>
          <w:iCs/>
          <w:spacing w:val="4"/>
          <w:sz w:val="22"/>
          <w:szCs w:val="22"/>
        </w:rPr>
        <w:t>Granicznej (była Świerczewskiego)</w:t>
      </w:r>
      <w:r w:rsidRPr="00A82F42">
        <w:rPr>
          <w:rFonts w:asciiTheme="minorHAnsi" w:hAnsiTheme="minorHAnsi" w:cs="Arial"/>
          <w:iCs/>
          <w:spacing w:val="4"/>
          <w:sz w:val="22"/>
          <w:szCs w:val="22"/>
        </w:rPr>
        <w:t>, Plac Wolności, os. Jana III Sobieskiego),</w:t>
      </w:r>
    </w:p>
    <w:p w:rsidR="001308E9" w:rsidRPr="00A82F42" w:rsidRDefault="001308E9" w:rsidP="00407441">
      <w:pPr>
        <w:pStyle w:val="Akapitzlist"/>
        <w:numPr>
          <w:ilvl w:val="0"/>
          <w:numId w:val="65"/>
        </w:numPr>
        <w:autoSpaceDE w:val="0"/>
        <w:autoSpaceDN w:val="0"/>
        <w:adjustRightInd w:val="0"/>
        <w:jc w:val="both"/>
        <w:rPr>
          <w:rFonts w:asciiTheme="minorHAnsi" w:hAnsiTheme="minorHAnsi" w:cs="Arial"/>
          <w:iCs/>
          <w:spacing w:val="4"/>
          <w:sz w:val="22"/>
          <w:szCs w:val="22"/>
        </w:rPr>
      </w:pPr>
      <w:r w:rsidRPr="00A82F42">
        <w:rPr>
          <w:rFonts w:asciiTheme="minorHAnsi" w:hAnsiTheme="minorHAnsi" w:cs="Arial"/>
          <w:iCs/>
          <w:spacing w:val="4"/>
          <w:sz w:val="22"/>
          <w:szCs w:val="22"/>
        </w:rPr>
        <w:t xml:space="preserve">brak przejścia dla pieszych przy ulicy </w:t>
      </w:r>
      <w:r w:rsidR="006A32BF">
        <w:rPr>
          <w:rFonts w:asciiTheme="minorHAnsi" w:hAnsiTheme="minorHAnsi" w:cs="Arial"/>
          <w:iCs/>
          <w:spacing w:val="4"/>
          <w:sz w:val="22"/>
          <w:szCs w:val="22"/>
        </w:rPr>
        <w:t xml:space="preserve">Głównej (była </w:t>
      </w:r>
      <w:r w:rsidR="006A32BF" w:rsidRPr="00A82F42">
        <w:rPr>
          <w:rFonts w:asciiTheme="minorHAnsi" w:hAnsiTheme="minorHAnsi" w:cs="Arial"/>
          <w:iCs/>
          <w:spacing w:val="4"/>
          <w:sz w:val="22"/>
          <w:szCs w:val="22"/>
        </w:rPr>
        <w:t>Armii Czerwonej</w:t>
      </w:r>
      <w:r w:rsidR="006A32BF">
        <w:rPr>
          <w:rFonts w:asciiTheme="minorHAnsi" w:hAnsiTheme="minorHAnsi" w:cs="Arial"/>
          <w:iCs/>
          <w:spacing w:val="4"/>
          <w:sz w:val="22"/>
          <w:szCs w:val="22"/>
        </w:rPr>
        <w:t>)</w:t>
      </w:r>
      <w:r w:rsidR="006A32BF" w:rsidRPr="00A82F42">
        <w:rPr>
          <w:rFonts w:asciiTheme="minorHAnsi" w:hAnsiTheme="minorHAnsi" w:cs="Arial"/>
          <w:iCs/>
          <w:spacing w:val="4"/>
          <w:sz w:val="22"/>
          <w:szCs w:val="22"/>
        </w:rPr>
        <w:t>,</w:t>
      </w:r>
    </w:p>
    <w:p w:rsidR="001308E9" w:rsidRPr="00A82F42" w:rsidRDefault="001308E9" w:rsidP="00407441">
      <w:pPr>
        <w:pStyle w:val="Akapitzlist"/>
        <w:numPr>
          <w:ilvl w:val="0"/>
          <w:numId w:val="65"/>
        </w:numPr>
        <w:autoSpaceDE w:val="0"/>
        <w:autoSpaceDN w:val="0"/>
        <w:adjustRightInd w:val="0"/>
        <w:jc w:val="both"/>
        <w:rPr>
          <w:rFonts w:asciiTheme="minorHAnsi" w:hAnsiTheme="minorHAnsi" w:cs="Arial"/>
          <w:iCs/>
          <w:spacing w:val="4"/>
          <w:sz w:val="22"/>
          <w:szCs w:val="22"/>
        </w:rPr>
      </w:pPr>
      <w:r w:rsidRPr="00A82F42">
        <w:rPr>
          <w:rFonts w:asciiTheme="minorHAnsi" w:hAnsiTheme="minorHAnsi" w:cs="Arial"/>
          <w:iCs/>
          <w:spacing w:val="4"/>
          <w:sz w:val="22"/>
          <w:szCs w:val="22"/>
        </w:rPr>
        <w:t>zły stan technicz</w:t>
      </w:r>
      <w:r w:rsidR="00A82F42">
        <w:rPr>
          <w:rFonts w:asciiTheme="minorHAnsi" w:hAnsiTheme="minorHAnsi" w:cs="Arial"/>
          <w:iCs/>
          <w:spacing w:val="4"/>
          <w:sz w:val="22"/>
          <w:szCs w:val="22"/>
        </w:rPr>
        <w:t>ny mostu na rzece Obra (dziury)</w:t>
      </w:r>
      <w:r w:rsidRPr="00A82F42">
        <w:rPr>
          <w:rFonts w:asciiTheme="minorHAnsi" w:hAnsiTheme="minorHAnsi" w:cs="Arial"/>
          <w:iCs/>
          <w:spacing w:val="4"/>
          <w:sz w:val="22"/>
          <w:szCs w:val="22"/>
        </w:rPr>
        <w:t>,</w:t>
      </w:r>
    </w:p>
    <w:p w:rsidR="001308E9" w:rsidRPr="00A82F42" w:rsidRDefault="001308E9" w:rsidP="00407441">
      <w:pPr>
        <w:pStyle w:val="Akapitzlist"/>
        <w:numPr>
          <w:ilvl w:val="0"/>
          <w:numId w:val="65"/>
        </w:numPr>
        <w:autoSpaceDE w:val="0"/>
        <w:autoSpaceDN w:val="0"/>
        <w:adjustRightInd w:val="0"/>
        <w:jc w:val="both"/>
        <w:rPr>
          <w:rFonts w:asciiTheme="minorHAnsi" w:hAnsiTheme="minorHAnsi" w:cs="Arial"/>
          <w:iCs/>
          <w:spacing w:val="4"/>
          <w:sz w:val="22"/>
          <w:szCs w:val="22"/>
        </w:rPr>
      </w:pPr>
      <w:r w:rsidRPr="00A82F42">
        <w:rPr>
          <w:rFonts w:asciiTheme="minorHAnsi" w:hAnsiTheme="minorHAnsi" w:cs="Arial"/>
          <w:iCs/>
          <w:spacing w:val="4"/>
          <w:sz w:val="22"/>
          <w:szCs w:val="22"/>
        </w:rPr>
        <w:t>brak alejki spacerowej (na kształt promenady) wzdłuż rzeki Obra,</w:t>
      </w:r>
    </w:p>
    <w:p w:rsidR="001308E9" w:rsidRPr="00A82F42" w:rsidRDefault="001308E9" w:rsidP="00407441">
      <w:pPr>
        <w:pStyle w:val="Akapitzlist"/>
        <w:numPr>
          <w:ilvl w:val="0"/>
          <w:numId w:val="65"/>
        </w:numPr>
        <w:autoSpaceDE w:val="0"/>
        <w:autoSpaceDN w:val="0"/>
        <w:adjustRightInd w:val="0"/>
        <w:ind w:left="709" w:hanging="426"/>
        <w:jc w:val="both"/>
        <w:rPr>
          <w:rFonts w:asciiTheme="minorHAnsi" w:hAnsiTheme="minorHAnsi" w:cs="Arial"/>
          <w:iCs/>
          <w:spacing w:val="4"/>
          <w:sz w:val="22"/>
          <w:szCs w:val="22"/>
        </w:rPr>
      </w:pPr>
      <w:r w:rsidRPr="00A82F42">
        <w:rPr>
          <w:rFonts w:asciiTheme="minorHAnsi" w:hAnsiTheme="minorHAnsi" w:cs="Arial"/>
          <w:iCs/>
          <w:spacing w:val="4"/>
          <w:sz w:val="22"/>
          <w:szCs w:val="22"/>
        </w:rPr>
        <w:t>brak ścieżek rowerowych – konieczność budowy ścieżek wzdłuż rzeki do Jeziora Młyńskiego i do Jeziora Konin,</w:t>
      </w:r>
    </w:p>
    <w:p w:rsidR="001308E9" w:rsidRPr="00A82F42" w:rsidRDefault="001308E9" w:rsidP="00407441">
      <w:pPr>
        <w:pStyle w:val="Akapitzlist"/>
        <w:numPr>
          <w:ilvl w:val="0"/>
          <w:numId w:val="65"/>
        </w:numPr>
        <w:autoSpaceDE w:val="0"/>
        <w:autoSpaceDN w:val="0"/>
        <w:adjustRightInd w:val="0"/>
        <w:jc w:val="both"/>
        <w:rPr>
          <w:rFonts w:asciiTheme="minorHAnsi" w:hAnsiTheme="minorHAnsi" w:cs="Arial"/>
          <w:iCs/>
          <w:spacing w:val="4"/>
          <w:sz w:val="22"/>
          <w:szCs w:val="22"/>
        </w:rPr>
      </w:pPr>
      <w:r w:rsidRPr="00A82F42">
        <w:rPr>
          <w:rFonts w:asciiTheme="minorHAnsi" w:hAnsiTheme="minorHAnsi" w:cs="Arial"/>
          <w:iCs/>
          <w:spacing w:val="4"/>
          <w:sz w:val="22"/>
          <w:szCs w:val="22"/>
        </w:rPr>
        <w:t>zniszczone piękne budynki na rynku i przy ul. Poznańskiej,</w:t>
      </w:r>
    </w:p>
    <w:p w:rsidR="001308E9" w:rsidRPr="00A82F42" w:rsidRDefault="001308E9" w:rsidP="00407441">
      <w:pPr>
        <w:pStyle w:val="Akapitzlist"/>
        <w:numPr>
          <w:ilvl w:val="0"/>
          <w:numId w:val="65"/>
        </w:numPr>
        <w:autoSpaceDE w:val="0"/>
        <w:autoSpaceDN w:val="0"/>
        <w:adjustRightInd w:val="0"/>
        <w:jc w:val="both"/>
        <w:rPr>
          <w:rFonts w:asciiTheme="minorHAnsi" w:hAnsiTheme="minorHAnsi" w:cs="Arial"/>
          <w:iCs/>
          <w:spacing w:val="4"/>
          <w:sz w:val="22"/>
          <w:szCs w:val="22"/>
        </w:rPr>
      </w:pPr>
      <w:r w:rsidRPr="00A82F42">
        <w:rPr>
          <w:rFonts w:asciiTheme="minorHAnsi" w:hAnsiTheme="minorHAnsi" w:cs="Arial"/>
          <w:iCs/>
          <w:spacing w:val="4"/>
          <w:sz w:val="22"/>
          <w:szCs w:val="22"/>
        </w:rPr>
        <w:t>brak zakładów usługowych (szewc, szklarz),</w:t>
      </w:r>
    </w:p>
    <w:p w:rsidR="001308E9" w:rsidRPr="00A82F42" w:rsidRDefault="001308E9" w:rsidP="00407441">
      <w:pPr>
        <w:pStyle w:val="Akapitzlist"/>
        <w:numPr>
          <w:ilvl w:val="0"/>
          <w:numId w:val="65"/>
        </w:numPr>
        <w:autoSpaceDE w:val="0"/>
        <w:autoSpaceDN w:val="0"/>
        <w:adjustRightInd w:val="0"/>
        <w:jc w:val="both"/>
        <w:rPr>
          <w:rFonts w:asciiTheme="minorHAnsi" w:hAnsiTheme="minorHAnsi" w:cs="Arial"/>
          <w:iCs/>
          <w:spacing w:val="4"/>
          <w:sz w:val="22"/>
          <w:szCs w:val="22"/>
        </w:rPr>
      </w:pPr>
      <w:r w:rsidRPr="00A82F42">
        <w:rPr>
          <w:rFonts w:asciiTheme="minorHAnsi" w:hAnsiTheme="minorHAnsi" w:cs="Arial"/>
          <w:iCs/>
          <w:spacing w:val="4"/>
          <w:sz w:val="22"/>
          <w:szCs w:val="22"/>
        </w:rPr>
        <w:t>brak pojemników do segregacji śmieci i zbyt mała ilość koszy na śmieci na terenie miasta</w:t>
      </w:r>
    </w:p>
    <w:p w:rsidR="001308E9" w:rsidRPr="00A82F42" w:rsidRDefault="001308E9" w:rsidP="00407441">
      <w:pPr>
        <w:pStyle w:val="Akapitzlist"/>
        <w:numPr>
          <w:ilvl w:val="0"/>
          <w:numId w:val="65"/>
        </w:numPr>
        <w:autoSpaceDE w:val="0"/>
        <w:autoSpaceDN w:val="0"/>
        <w:adjustRightInd w:val="0"/>
        <w:jc w:val="both"/>
        <w:rPr>
          <w:rFonts w:asciiTheme="minorHAnsi" w:hAnsiTheme="minorHAnsi" w:cs="Arial"/>
          <w:iCs/>
          <w:spacing w:val="4"/>
          <w:sz w:val="22"/>
          <w:szCs w:val="22"/>
        </w:rPr>
      </w:pPr>
      <w:r w:rsidRPr="00A82F42">
        <w:rPr>
          <w:rFonts w:asciiTheme="minorHAnsi" w:hAnsiTheme="minorHAnsi" w:cs="Arial"/>
          <w:iCs/>
          <w:spacing w:val="4"/>
          <w:sz w:val="22"/>
          <w:szCs w:val="22"/>
        </w:rPr>
        <w:t>brak parkingu przy Biedronce ,</w:t>
      </w:r>
    </w:p>
    <w:p w:rsidR="001308E9" w:rsidRPr="00A82F42" w:rsidRDefault="001308E9" w:rsidP="00407441">
      <w:pPr>
        <w:pStyle w:val="Akapitzlist"/>
        <w:numPr>
          <w:ilvl w:val="0"/>
          <w:numId w:val="65"/>
        </w:numPr>
        <w:autoSpaceDE w:val="0"/>
        <w:autoSpaceDN w:val="0"/>
        <w:adjustRightInd w:val="0"/>
        <w:ind w:left="709" w:hanging="426"/>
        <w:jc w:val="both"/>
        <w:rPr>
          <w:rFonts w:asciiTheme="minorHAnsi" w:hAnsiTheme="minorHAnsi" w:cs="Arial"/>
          <w:iCs/>
          <w:spacing w:val="4"/>
          <w:sz w:val="22"/>
          <w:szCs w:val="22"/>
        </w:rPr>
      </w:pPr>
      <w:r w:rsidRPr="00A82F42">
        <w:rPr>
          <w:rFonts w:asciiTheme="minorHAnsi" w:hAnsiTheme="minorHAnsi" w:cs="Arial"/>
          <w:iCs/>
          <w:spacing w:val="4"/>
          <w:sz w:val="22"/>
          <w:szCs w:val="22"/>
        </w:rPr>
        <w:t>niewykorzystany w pełni budynek świetlicy dla organizacji – są jeszcze wolne, niezagospodarowane pomieszczenia,</w:t>
      </w:r>
    </w:p>
    <w:p w:rsidR="001308E9" w:rsidRPr="00A82F42" w:rsidRDefault="001308E9" w:rsidP="00407441">
      <w:pPr>
        <w:pStyle w:val="Akapitzlist"/>
        <w:numPr>
          <w:ilvl w:val="0"/>
          <w:numId w:val="65"/>
        </w:numPr>
        <w:autoSpaceDE w:val="0"/>
        <w:autoSpaceDN w:val="0"/>
        <w:adjustRightInd w:val="0"/>
        <w:jc w:val="both"/>
        <w:rPr>
          <w:rFonts w:asciiTheme="minorHAnsi" w:hAnsiTheme="minorHAnsi" w:cs="Arial"/>
          <w:iCs/>
          <w:spacing w:val="4"/>
          <w:sz w:val="22"/>
          <w:szCs w:val="22"/>
        </w:rPr>
      </w:pPr>
      <w:r w:rsidRPr="00A82F42">
        <w:rPr>
          <w:rFonts w:asciiTheme="minorHAnsi" w:hAnsiTheme="minorHAnsi" w:cs="Arial"/>
          <w:iCs/>
          <w:spacing w:val="4"/>
          <w:sz w:val="22"/>
          <w:szCs w:val="22"/>
        </w:rPr>
        <w:t>wydobywający się fetor ze studzienek kanalizacyjnych,</w:t>
      </w:r>
    </w:p>
    <w:p w:rsidR="001308E9" w:rsidRPr="00A82F42" w:rsidRDefault="001308E9" w:rsidP="00407441">
      <w:pPr>
        <w:pStyle w:val="Akapitzlist"/>
        <w:numPr>
          <w:ilvl w:val="0"/>
          <w:numId w:val="65"/>
        </w:numPr>
        <w:autoSpaceDE w:val="0"/>
        <w:autoSpaceDN w:val="0"/>
        <w:adjustRightInd w:val="0"/>
        <w:jc w:val="both"/>
        <w:rPr>
          <w:rFonts w:asciiTheme="minorHAnsi" w:hAnsiTheme="minorHAnsi" w:cs="Arial"/>
          <w:iCs/>
          <w:spacing w:val="4"/>
          <w:sz w:val="22"/>
          <w:szCs w:val="22"/>
        </w:rPr>
      </w:pPr>
      <w:r w:rsidRPr="00A82F42">
        <w:rPr>
          <w:rFonts w:asciiTheme="minorHAnsi" w:hAnsiTheme="minorHAnsi" w:cs="Arial"/>
          <w:iCs/>
          <w:spacing w:val="4"/>
          <w:sz w:val="22"/>
          <w:szCs w:val="22"/>
        </w:rPr>
        <w:t>mało kontroli policji w godzinach nocnych,</w:t>
      </w:r>
    </w:p>
    <w:p w:rsidR="001308E9" w:rsidRPr="00A82F42" w:rsidRDefault="001308E9" w:rsidP="00407441">
      <w:pPr>
        <w:pStyle w:val="Akapitzlist"/>
        <w:numPr>
          <w:ilvl w:val="0"/>
          <w:numId w:val="65"/>
        </w:numPr>
        <w:autoSpaceDE w:val="0"/>
        <w:autoSpaceDN w:val="0"/>
        <w:adjustRightInd w:val="0"/>
        <w:ind w:left="709" w:hanging="426"/>
        <w:jc w:val="both"/>
        <w:rPr>
          <w:rFonts w:asciiTheme="minorHAnsi" w:hAnsiTheme="minorHAnsi" w:cs="Arial"/>
          <w:iCs/>
          <w:spacing w:val="4"/>
          <w:sz w:val="22"/>
          <w:szCs w:val="22"/>
        </w:rPr>
      </w:pPr>
      <w:r w:rsidRPr="00A82F42">
        <w:rPr>
          <w:rFonts w:asciiTheme="minorHAnsi" w:hAnsiTheme="minorHAnsi" w:cs="Arial"/>
          <w:iCs/>
          <w:spacing w:val="4"/>
          <w:sz w:val="22"/>
          <w:szCs w:val="22"/>
        </w:rPr>
        <w:t>zły stan budynków mieszkalnych – przeciekające dachy, zniszczone elewacje – m.in. zły stan budynku przy ulicy Mickiewicza 11 tzw. „Stara Szkoła” – budynek zabytkowy po starej szkole, w którym mieszka 10 rodzin; właścicielem budynku jest gmina,</w:t>
      </w:r>
    </w:p>
    <w:p w:rsidR="001308E9" w:rsidRPr="00A82F42" w:rsidRDefault="001308E9" w:rsidP="00407441">
      <w:pPr>
        <w:pStyle w:val="Akapitzlist"/>
        <w:numPr>
          <w:ilvl w:val="0"/>
          <w:numId w:val="65"/>
        </w:numPr>
        <w:autoSpaceDE w:val="0"/>
        <w:autoSpaceDN w:val="0"/>
        <w:adjustRightInd w:val="0"/>
        <w:jc w:val="both"/>
        <w:rPr>
          <w:rFonts w:asciiTheme="minorHAnsi" w:hAnsiTheme="minorHAnsi" w:cs="Arial"/>
          <w:iCs/>
          <w:spacing w:val="4"/>
          <w:sz w:val="22"/>
          <w:szCs w:val="22"/>
        </w:rPr>
      </w:pPr>
      <w:r w:rsidRPr="00A82F42">
        <w:rPr>
          <w:rFonts w:asciiTheme="minorHAnsi" w:hAnsiTheme="minorHAnsi" w:cs="Arial"/>
          <w:iCs/>
          <w:spacing w:val="4"/>
          <w:sz w:val="22"/>
          <w:szCs w:val="22"/>
        </w:rPr>
        <w:t>Niezagospodarowany Ogródek Jordanowski,</w:t>
      </w:r>
    </w:p>
    <w:p w:rsidR="001308E9" w:rsidRPr="00A82F42" w:rsidRDefault="001308E9" w:rsidP="00407441">
      <w:pPr>
        <w:pStyle w:val="Akapitzlist"/>
        <w:numPr>
          <w:ilvl w:val="0"/>
          <w:numId w:val="65"/>
        </w:numPr>
        <w:autoSpaceDE w:val="0"/>
        <w:autoSpaceDN w:val="0"/>
        <w:adjustRightInd w:val="0"/>
        <w:jc w:val="both"/>
        <w:rPr>
          <w:rFonts w:asciiTheme="minorHAnsi" w:hAnsiTheme="minorHAnsi" w:cs="Arial"/>
          <w:iCs/>
          <w:spacing w:val="4"/>
          <w:sz w:val="22"/>
          <w:szCs w:val="22"/>
        </w:rPr>
      </w:pPr>
      <w:r w:rsidRPr="00A82F42">
        <w:rPr>
          <w:rFonts w:asciiTheme="minorHAnsi" w:hAnsiTheme="minorHAnsi" w:cs="Arial"/>
          <w:iCs/>
          <w:spacing w:val="4"/>
          <w:sz w:val="22"/>
          <w:szCs w:val="22"/>
        </w:rPr>
        <w:t>brak kompleksowej hali sportowej (obecna hala niewystarczająca, mocno zdewastowana)</w:t>
      </w:r>
    </w:p>
    <w:p w:rsidR="001308E9" w:rsidRPr="00A82F42" w:rsidRDefault="001308E9" w:rsidP="00407441">
      <w:pPr>
        <w:pStyle w:val="Akapitzlist"/>
        <w:numPr>
          <w:ilvl w:val="0"/>
          <w:numId w:val="65"/>
        </w:numPr>
        <w:autoSpaceDE w:val="0"/>
        <w:autoSpaceDN w:val="0"/>
        <w:adjustRightInd w:val="0"/>
        <w:jc w:val="both"/>
        <w:rPr>
          <w:rFonts w:asciiTheme="minorHAnsi" w:hAnsiTheme="minorHAnsi" w:cs="Arial"/>
          <w:iCs/>
          <w:spacing w:val="4"/>
          <w:sz w:val="22"/>
          <w:szCs w:val="22"/>
        </w:rPr>
      </w:pPr>
      <w:r w:rsidRPr="00A82F42">
        <w:rPr>
          <w:rFonts w:asciiTheme="minorHAnsi" w:hAnsiTheme="minorHAnsi" w:cs="Arial"/>
          <w:iCs/>
          <w:spacing w:val="4"/>
          <w:sz w:val="22"/>
          <w:szCs w:val="22"/>
        </w:rPr>
        <w:t>brak dostępu do Internetu szerokopasmowego,</w:t>
      </w:r>
    </w:p>
    <w:p w:rsidR="001308E9" w:rsidRPr="00A82F42" w:rsidRDefault="001308E9" w:rsidP="00407441">
      <w:pPr>
        <w:pStyle w:val="Akapitzlist"/>
        <w:numPr>
          <w:ilvl w:val="0"/>
          <w:numId w:val="65"/>
        </w:numPr>
        <w:autoSpaceDE w:val="0"/>
        <w:autoSpaceDN w:val="0"/>
        <w:adjustRightInd w:val="0"/>
        <w:jc w:val="both"/>
        <w:rPr>
          <w:rFonts w:asciiTheme="minorHAnsi" w:hAnsiTheme="minorHAnsi" w:cs="Arial"/>
          <w:iCs/>
          <w:spacing w:val="4"/>
          <w:sz w:val="22"/>
          <w:szCs w:val="22"/>
        </w:rPr>
      </w:pPr>
      <w:r w:rsidRPr="00A82F42">
        <w:rPr>
          <w:rFonts w:asciiTheme="minorHAnsi" w:hAnsiTheme="minorHAnsi" w:cs="Arial"/>
          <w:iCs/>
          <w:spacing w:val="4"/>
          <w:sz w:val="22"/>
          <w:szCs w:val="22"/>
        </w:rPr>
        <w:t>brak gazociągu,</w:t>
      </w:r>
    </w:p>
    <w:p w:rsidR="001308E9" w:rsidRPr="00A82F42" w:rsidRDefault="001308E9" w:rsidP="00407441">
      <w:pPr>
        <w:pStyle w:val="Akapitzlist"/>
        <w:numPr>
          <w:ilvl w:val="0"/>
          <w:numId w:val="65"/>
        </w:numPr>
        <w:autoSpaceDE w:val="0"/>
        <w:autoSpaceDN w:val="0"/>
        <w:adjustRightInd w:val="0"/>
        <w:jc w:val="both"/>
        <w:rPr>
          <w:rFonts w:asciiTheme="minorHAnsi" w:hAnsiTheme="minorHAnsi" w:cs="Arial"/>
          <w:iCs/>
          <w:spacing w:val="4"/>
          <w:sz w:val="22"/>
          <w:szCs w:val="22"/>
        </w:rPr>
      </w:pPr>
      <w:r w:rsidRPr="00A82F42">
        <w:rPr>
          <w:rFonts w:asciiTheme="minorHAnsi" w:hAnsiTheme="minorHAnsi" w:cs="Arial"/>
          <w:iCs/>
          <w:spacing w:val="4"/>
          <w:sz w:val="22"/>
          <w:szCs w:val="22"/>
        </w:rPr>
        <w:t>słaby zasięg sieci komórkowych,</w:t>
      </w:r>
    </w:p>
    <w:p w:rsidR="001308E9" w:rsidRPr="00A82F42" w:rsidRDefault="001308E9" w:rsidP="00407441">
      <w:pPr>
        <w:pStyle w:val="Akapitzlist"/>
        <w:numPr>
          <w:ilvl w:val="0"/>
          <w:numId w:val="65"/>
        </w:numPr>
        <w:autoSpaceDE w:val="0"/>
        <w:autoSpaceDN w:val="0"/>
        <w:adjustRightInd w:val="0"/>
        <w:jc w:val="both"/>
        <w:rPr>
          <w:rFonts w:asciiTheme="minorHAnsi" w:hAnsiTheme="minorHAnsi" w:cs="Arial"/>
          <w:iCs/>
          <w:spacing w:val="4"/>
          <w:sz w:val="22"/>
          <w:szCs w:val="22"/>
        </w:rPr>
      </w:pPr>
      <w:r w:rsidRPr="00A82F42">
        <w:rPr>
          <w:rFonts w:asciiTheme="minorHAnsi" w:hAnsiTheme="minorHAnsi" w:cs="Arial"/>
          <w:iCs/>
          <w:spacing w:val="4"/>
          <w:sz w:val="22"/>
          <w:szCs w:val="22"/>
        </w:rPr>
        <w:t>brak komunikacji kolejowej,</w:t>
      </w:r>
    </w:p>
    <w:p w:rsidR="001308E9" w:rsidRPr="00A82F42" w:rsidRDefault="001308E9" w:rsidP="00407441">
      <w:pPr>
        <w:pStyle w:val="Akapitzlist"/>
        <w:numPr>
          <w:ilvl w:val="0"/>
          <w:numId w:val="65"/>
        </w:numPr>
        <w:autoSpaceDE w:val="0"/>
        <w:autoSpaceDN w:val="0"/>
        <w:adjustRightInd w:val="0"/>
        <w:jc w:val="both"/>
        <w:rPr>
          <w:rFonts w:asciiTheme="minorHAnsi" w:hAnsiTheme="minorHAnsi" w:cs="Arial"/>
          <w:iCs/>
          <w:spacing w:val="4"/>
          <w:sz w:val="22"/>
          <w:szCs w:val="22"/>
        </w:rPr>
      </w:pPr>
      <w:r w:rsidRPr="00A82F42">
        <w:rPr>
          <w:rFonts w:asciiTheme="minorHAnsi" w:hAnsiTheme="minorHAnsi" w:cs="Arial"/>
          <w:iCs/>
          <w:spacing w:val="4"/>
          <w:sz w:val="22"/>
          <w:szCs w:val="22"/>
        </w:rPr>
        <w:t>brak toalet miejskich w miejscach publicznych,</w:t>
      </w:r>
    </w:p>
    <w:p w:rsidR="001308E9" w:rsidRPr="00A82F42" w:rsidRDefault="001308E9" w:rsidP="00407441">
      <w:pPr>
        <w:pStyle w:val="Akapitzlist"/>
        <w:numPr>
          <w:ilvl w:val="0"/>
          <w:numId w:val="65"/>
        </w:numPr>
        <w:autoSpaceDE w:val="0"/>
        <w:autoSpaceDN w:val="0"/>
        <w:adjustRightInd w:val="0"/>
        <w:ind w:left="709" w:hanging="426"/>
        <w:jc w:val="both"/>
        <w:rPr>
          <w:rFonts w:asciiTheme="minorHAnsi" w:hAnsiTheme="minorHAnsi" w:cs="Arial"/>
          <w:iCs/>
          <w:spacing w:val="4"/>
          <w:sz w:val="22"/>
          <w:szCs w:val="22"/>
        </w:rPr>
      </w:pPr>
      <w:r w:rsidRPr="00A82F42">
        <w:rPr>
          <w:rFonts w:asciiTheme="minorHAnsi" w:hAnsiTheme="minorHAnsi" w:cs="Arial"/>
          <w:iCs/>
          <w:spacing w:val="4"/>
          <w:sz w:val="22"/>
          <w:szCs w:val="22"/>
        </w:rPr>
        <w:t>brak „orlika” (boiska ze sztuczną trawą) - boisko plastikowe (wielofunkcyjne) jest zagrożeniem dla zdrowia, ponieważ jest mokre co powoduje że jest śliskie,</w:t>
      </w:r>
    </w:p>
    <w:p w:rsidR="001308E9" w:rsidRPr="00A82F42" w:rsidRDefault="001308E9" w:rsidP="00407441">
      <w:pPr>
        <w:pStyle w:val="Akapitzlist"/>
        <w:numPr>
          <w:ilvl w:val="0"/>
          <w:numId w:val="65"/>
        </w:numPr>
        <w:autoSpaceDE w:val="0"/>
        <w:autoSpaceDN w:val="0"/>
        <w:adjustRightInd w:val="0"/>
        <w:ind w:left="709" w:hanging="425"/>
        <w:jc w:val="both"/>
        <w:rPr>
          <w:rFonts w:asciiTheme="minorHAnsi" w:hAnsiTheme="minorHAnsi" w:cs="Arial"/>
          <w:iCs/>
          <w:spacing w:val="4"/>
          <w:sz w:val="22"/>
          <w:szCs w:val="22"/>
        </w:rPr>
      </w:pPr>
      <w:r w:rsidRPr="00A82F42">
        <w:rPr>
          <w:rFonts w:asciiTheme="minorHAnsi" w:hAnsiTheme="minorHAnsi" w:cs="Arial"/>
          <w:iCs/>
          <w:spacing w:val="4"/>
          <w:sz w:val="22"/>
          <w:szCs w:val="22"/>
        </w:rPr>
        <w:t>zły stan sali gimnastycznej i stadionu miejskiego – obiekty zniszczone, wymagające renowacji,</w:t>
      </w:r>
    </w:p>
    <w:p w:rsidR="001308E9" w:rsidRPr="00A82F42" w:rsidRDefault="001308E9" w:rsidP="00407441">
      <w:pPr>
        <w:pStyle w:val="Akapitzlist"/>
        <w:numPr>
          <w:ilvl w:val="0"/>
          <w:numId w:val="65"/>
        </w:numPr>
        <w:autoSpaceDE w:val="0"/>
        <w:autoSpaceDN w:val="0"/>
        <w:adjustRightInd w:val="0"/>
        <w:jc w:val="both"/>
        <w:rPr>
          <w:rFonts w:asciiTheme="minorHAnsi" w:hAnsiTheme="minorHAnsi" w:cs="Arial"/>
          <w:iCs/>
          <w:spacing w:val="4"/>
          <w:sz w:val="22"/>
          <w:szCs w:val="22"/>
        </w:rPr>
      </w:pPr>
      <w:r w:rsidRPr="00A82F42">
        <w:rPr>
          <w:rFonts w:asciiTheme="minorHAnsi" w:hAnsiTheme="minorHAnsi" w:cs="Arial"/>
          <w:iCs/>
          <w:spacing w:val="4"/>
          <w:sz w:val="22"/>
          <w:szCs w:val="22"/>
        </w:rPr>
        <w:t>brak znaku „strefa zamieszkania” na ulicy Młyńskiej i Placu Wolności,</w:t>
      </w:r>
    </w:p>
    <w:p w:rsidR="001308E9" w:rsidRPr="00A82F42" w:rsidRDefault="001308E9" w:rsidP="00407441">
      <w:pPr>
        <w:pStyle w:val="Akapitzlist"/>
        <w:numPr>
          <w:ilvl w:val="0"/>
          <w:numId w:val="65"/>
        </w:numPr>
        <w:autoSpaceDE w:val="0"/>
        <w:autoSpaceDN w:val="0"/>
        <w:adjustRightInd w:val="0"/>
        <w:jc w:val="both"/>
        <w:rPr>
          <w:rFonts w:asciiTheme="minorHAnsi" w:hAnsiTheme="minorHAnsi" w:cs="Arial"/>
          <w:iCs/>
          <w:spacing w:val="4"/>
          <w:sz w:val="22"/>
          <w:szCs w:val="22"/>
        </w:rPr>
      </w:pPr>
      <w:r w:rsidRPr="00A82F42">
        <w:rPr>
          <w:rFonts w:asciiTheme="minorHAnsi" w:hAnsiTheme="minorHAnsi" w:cs="Arial"/>
          <w:iCs/>
          <w:spacing w:val="4"/>
          <w:sz w:val="22"/>
          <w:szCs w:val="22"/>
        </w:rPr>
        <w:t xml:space="preserve">brak </w:t>
      </w:r>
      <w:proofErr w:type="spellStart"/>
      <w:r w:rsidRPr="00A82F42">
        <w:rPr>
          <w:rFonts w:asciiTheme="minorHAnsi" w:hAnsiTheme="minorHAnsi" w:cs="Arial"/>
          <w:iCs/>
          <w:spacing w:val="4"/>
          <w:sz w:val="22"/>
          <w:szCs w:val="22"/>
        </w:rPr>
        <w:t>skateparku</w:t>
      </w:r>
      <w:proofErr w:type="spellEnd"/>
      <w:r w:rsidRPr="00A82F42">
        <w:rPr>
          <w:rFonts w:asciiTheme="minorHAnsi" w:hAnsiTheme="minorHAnsi" w:cs="Arial"/>
          <w:iCs/>
          <w:spacing w:val="4"/>
          <w:sz w:val="22"/>
          <w:szCs w:val="22"/>
        </w:rPr>
        <w:t xml:space="preserve"> dla młodzieży,</w:t>
      </w:r>
    </w:p>
    <w:p w:rsidR="001308E9" w:rsidRPr="00A82F42" w:rsidRDefault="001308E9" w:rsidP="00407441">
      <w:pPr>
        <w:pStyle w:val="Akapitzlist"/>
        <w:numPr>
          <w:ilvl w:val="0"/>
          <w:numId w:val="65"/>
        </w:numPr>
        <w:autoSpaceDE w:val="0"/>
        <w:autoSpaceDN w:val="0"/>
        <w:adjustRightInd w:val="0"/>
        <w:jc w:val="both"/>
        <w:rPr>
          <w:rFonts w:asciiTheme="minorHAnsi" w:hAnsiTheme="minorHAnsi" w:cs="Arial"/>
          <w:iCs/>
          <w:spacing w:val="4"/>
          <w:sz w:val="22"/>
          <w:szCs w:val="22"/>
        </w:rPr>
      </w:pPr>
      <w:r w:rsidRPr="00A82F42">
        <w:rPr>
          <w:rFonts w:asciiTheme="minorHAnsi" w:hAnsiTheme="minorHAnsi" w:cs="Arial"/>
          <w:iCs/>
          <w:spacing w:val="4"/>
          <w:sz w:val="22"/>
          <w:szCs w:val="22"/>
        </w:rPr>
        <w:lastRenderedPageBreak/>
        <w:t>brak lamp na Jasieńcu,</w:t>
      </w:r>
    </w:p>
    <w:p w:rsidR="001308E9" w:rsidRPr="00A82F42" w:rsidRDefault="001308E9" w:rsidP="00407441">
      <w:pPr>
        <w:pStyle w:val="Akapitzlist"/>
        <w:numPr>
          <w:ilvl w:val="0"/>
          <w:numId w:val="65"/>
        </w:numPr>
        <w:autoSpaceDE w:val="0"/>
        <w:autoSpaceDN w:val="0"/>
        <w:adjustRightInd w:val="0"/>
        <w:jc w:val="both"/>
        <w:rPr>
          <w:rFonts w:asciiTheme="minorHAnsi" w:hAnsiTheme="minorHAnsi" w:cs="Arial"/>
          <w:iCs/>
          <w:spacing w:val="4"/>
          <w:sz w:val="22"/>
          <w:szCs w:val="22"/>
        </w:rPr>
      </w:pPr>
      <w:r w:rsidRPr="00A82F42">
        <w:rPr>
          <w:rFonts w:asciiTheme="minorHAnsi" w:hAnsiTheme="minorHAnsi" w:cs="Arial"/>
          <w:iCs/>
          <w:spacing w:val="4"/>
          <w:sz w:val="22"/>
          <w:szCs w:val="22"/>
        </w:rPr>
        <w:t xml:space="preserve">dziurawa droga na </w:t>
      </w:r>
      <w:proofErr w:type="spellStart"/>
      <w:r w:rsidRPr="00A82F42">
        <w:rPr>
          <w:rFonts w:asciiTheme="minorHAnsi" w:hAnsiTheme="minorHAnsi" w:cs="Arial"/>
          <w:iCs/>
          <w:spacing w:val="4"/>
          <w:sz w:val="22"/>
          <w:szCs w:val="22"/>
        </w:rPr>
        <w:t>Świdwowiec</w:t>
      </w:r>
      <w:proofErr w:type="spellEnd"/>
      <w:r w:rsidRPr="00A82F42">
        <w:rPr>
          <w:rFonts w:asciiTheme="minorHAnsi" w:hAnsiTheme="minorHAnsi" w:cs="Arial"/>
          <w:iCs/>
          <w:spacing w:val="4"/>
          <w:sz w:val="22"/>
          <w:szCs w:val="22"/>
        </w:rPr>
        <w:t>,</w:t>
      </w:r>
    </w:p>
    <w:p w:rsidR="001308E9" w:rsidRPr="00A82F42" w:rsidRDefault="001308E9" w:rsidP="00407441">
      <w:pPr>
        <w:pStyle w:val="Akapitzlist"/>
        <w:numPr>
          <w:ilvl w:val="0"/>
          <w:numId w:val="65"/>
        </w:numPr>
        <w:autoSpaceDE w:val="0"/>
        <w:autoSpaceDN w:val="0"/>
        <w:adjustRightInd w:val="0"/>
        <w:jc w:val="both"/>
        <w:rPr>
          <w:rFonts w:asciiTheme="minorHAnsi" w:hAnsiTheme="minorHAnsi" w:cs="Arial"/>
          <w:iCs/>
          <w:spacing w:val="4"/>
          <w:sz w:val="22"/>
          <w:szCs w:val="22"/>
        </w:rPr>
      </w:pPr>
      <w:r w:rsidRPr="00A82F42">
        <w:rPr>
          <w:rFonts w:asciiTheme="minorHAnsi" w:hAnsiTheme="minorHAnsi" w:cs="Arial"/>
          <w:iCs/>
          <w:spacing w:val="4"/>
          <w:sz w:val="22"/>
          <w:szCs w:val="22"/>
        </w:rPr>
        <w:t>dziurawa droga na Jasieniec,</w:t>
      </w:r>
    </w:p>
    <w:p w:rsidR="001308E9" w:rsidRPr="00A82F42" w:rsidRDefault="001308E9" w:rsidP="00407441">
      <w:pPr>
        <w:pStyle w:val="Akapitzlist"/>
        <w:numPr>
          <w:ilvl w:val="0"/>
          <w:numId w:val="65"/>
        </w:numPr>
        <w:autoSpaceDE w:val="0"/>
        <w:autoSpaceDN w:val="0"/>
        <w:adjustRightInd w:val="0"/>
        <w:jc w:val="both"/>
        <w:rPr>
          <w:rFonts w:asciiTheme="minorHAnsi" w:hAnsiTheme="minorHAnsi" w:cs="Arial"/>
          <w:iCs/>
          <w:spacing w:val="4"/>
          <w:sz w:val="22"/>
          <w:szCs w:val="22"/>
        </w:rPr>
      </w:pPr>
      <w:r w:rsidRPr="00A82F42">
        <w:rPr>
          <w:rFonts w:asciiTheme="minorHAnsi" w:hAnsiTheme="minorHAnsi" w:cs="Arial"/>
          <w:iCs/>
          <w:spacing w:val="4"/>
          <w:sz w:val="22"/>
          <w:szCs w:val="22"/>
        </w:rPr>
        <w:t>brak siłowni plenerowych,</w:t>
      </w:r>
    </w:p>
    <w:p w:rsidR="001308E9" w:rsidRPr="00A82F42" w:rsidRDefault="001308E9" w:rsidP="00407441">
      <w:pPr>
        <w:pStyle w:val="Akapitzlist"/>
        <w:numPr>
          <w:ilvl w:val="0"/>
          <w:numId w:val="65"/>
        </w:numPr>
        <w:autoSpaceDE w:val="0"/>
        <w:autoSpaceDN w:val="0"/>
        <w:adjustRightInd w:val="0"/>
        <w:jc w:val="both"/>
        <w:rPr>
          <w:rFonts w:asciiTheme="minorHAnsi" w:hAnsiTheme="minorHAnsi" w:cs="Arial"/>
          <w:iCs/>
          <w:spacing w:val="4"/>
          <w:sz w:val="22"/>
          <w:szCs w:val="22"/>
        </w:rPr>
      </w:pPr>
      <w:r w:rsidRPr="00A82F42">
        <w:rPr>
          <w:rFonts w:asciiTheme="minorHAnsi" w:hAnsiTheme="minorHAnsi" w:cs="Arial"/>
          <w:iCs/>
          <w:spacing w:val="4"/>
          <w:sz w:val="22"/>
          <w:szCs w:val="22"/>
        </w:rPr>
        <w:t>okresowa rzeka na Jasieńcu – zalewanie terenu,</w:t>
      </w:r>
    </w:p>
    <w:p w:rsidR="001308E9" w:rsidRPr="00A82F42" w:rsidRDefault="001308E9" w:rsidP="00407441">
      <w:pPr>
        <w:pStyle w:val="Akapitzlist"/>
        <w:numPr>
          <w:ilvl w:val="0"/>
          <w:numId w:val="65"/>
        </w:numPr>
        <w:autoSpaceDE w:val="0"/>
        <w:autoSpaceDN w:val="0"/>
        <w:adjustRightInd w:val="0"/>
        <w:ind w:left="709" w:hanging="426"/>
        <w:jc w:val="both"/>
        <w:rPr>
          <w:rFonts w:asciiTheme="minorHAnsi" w:hAnsiTheme="minorHAnsi" w:cs="Arial"/>
          <w:iCs/>
          <w:spacing w:val="4"/>
          <w:sz w:val="22"/>
          <w:szCs w:val="22"/>
        </w:rPr>
      </w:pPr>
      <w:r w:rsidRPr="00A82F42">
        <w:rPr>
          <w:rFonts w:asciiTheme="minorHAnsi" w:hAnsiTheme="minorHAnsi" w:cs="Arial"/>
          <w:iCs/>
          <w:spacing w:val="4"/>
          <w:sz w:val="22"/>
          <w:szCs w:val="22"/>
        </w:rPr>
        <w:t>brak oświetlenia w parku po byłym cmentarzu ewangelickim, gdzie spotyka się młodzież, cmentarz zaniedbany, niezagospodarowany, niewykorzystane walory parkowe.</w:t>
      </w:r>
    </w:p>
    <w:p w:rsidR="001308E9" w:rsidRPr="00A82F42" w:rsidRDefault="001308E9" w:rsidP="001308E9">
      <w:pPr>
        <w:autoSpaceDE w:val="0"/>
        <w:autoSpaceDN w:val="0"/>
        <w:adjustRightInd w:val="0"/>
        <w:jc w:val="both"/>
        <w:rPr>
          <w:rFonts w:asciiTheme="minorHAnsi" w:hAnsiTheme="minorHAnsi" w:cs="Arial"/>
          <w:b/>
          <w:iCs/>
          <w:spacing w:val="4"/>
        </w:rPr>
      </w:pPr>
    </w:p>
    <w:p w:rsidR="001308E9" w:rsidRPr="00A82F42" w:rsidRDefault="001308E9" w:rsidP="001308E9">
      <w:pPr>
        <w:autoSpaceDE w:val="0"/>
        <w:autoSpaceDN w:val="0"/>
        <w:adjustRightInd w:val="0"/>
        <w:jc w:val="both"/>
        <w:rPr>
          <w:rFonts w:asciiTheme="minorHAnsi" w:hAnsiTheme="minorHAnsi" w:cs="Arial"/>
          <w:b/>
          <w:iCs/>
          <w:spacing w:val="4"/>
        </w:rPr>
      </w:pPr>
      <w:r w:rsidRPr="00A82F42">
        <w:rPr>
          <w:rFonts w:asciiTheme="minorHAnsi" w:hAnsiTheme="minorHAnsi" w:cs="Arial"/>
          <w:b/>
          <w:iCs/>
          <w:spacing w:val="4"/>
        </w:rPr>
        <w:t>POTENCJAŁY</w:t>
      </w:r>
    </w:p>
    <w:p w:rsidR="001308E9" w:rsidRPr="00A82F42" w:rsidRDefault="001308E9" w:rsidP="00407441">
      <w:pPr>
        <w:pStyle w:val="Akapitzlist"/>
        <w:numPr>
          <w:ilvl w:val="0"/>
          <w:numId w:val="66"/>
        </w:numPr>
        <w:autoSpaceDE w:val="0"/>
        <w:autoSpaceDN w:val="0"/>
        <w:adjustRightInd w:val="0"/>
        <w:ind w:left="709" w:hanging="426"/>
        <w:jc w:val="both"/>
        <w:rPr>
          <w:rFonts w:asciiTheme="minorHAnsi" w:hAnsiTheme="minorHAnsi" w:cs="Arial"/>
          <w:iCs/>
          <w:spacing w:val="4"/>
          <w:sz w:val="22"/>
          <w:szCs w:val="22"/>
        </w:rPr>
      </w:pPr>
      <w:r w:rsidRPr="00A82F42">
        <w:rPr>
          <w:rFonts w:asciiTheme="minorHAnsi" w:hAnsiTheme="minorHAnsi" w:cs="Arial"/>
          <w:iCs/>
          <w:spacing w:val="4"/>
          <w:sz w:val="22"/>
          <w:szCs w:val="22"/>
        </w:rPr>
        <w:t>Neogotycki kościół parafialny p.w. Św. Wojciecha z 1824 roku z barakowym wyposażeniem wnętrza,</w:t>
      </w:r>
    </w:p>
    <w:p w:rsidR="001308E9" w:rsidRPr="00A82F42" w:rsidRDefault="001308E9" w:rsidP="00407441">
      <w:pPr>
        <w:pStyle w:val="Akapitzlist"/>
        <w:numPr>
          <w:ilvl w:val="0"/>
          <w:numId w:val="66"/>
        </w:numPr>
        <w:autoSpaceDE w:val="0"/>
        <w:autoSpaceDN w:val="0"/>
        <w:adjustRightInd w:val="0"/>
        <w:jc w:val="both"/>
        <w:rPr>
          <w:rFonts w:asciiTheme="minorHAnsi" w:hAnsiTheme="minorHAnsi" w:cs="Arial"/>
          <w:iCs/>
          <w:spacing w:val="4"/>
          <w:sz w:val="22"/>
          <w:szCs w:val="22"/>
        </w:rPr>
      </w:pPr>
      <w:r w:rsidRPr="00A82F42">
        <w:rPr>
          <w:rFonts w:asciiTheme="minorHAnsi" w:hAnsiTheme="minorHAnsi" w:cs="Arial"/>
          <w:iCs/>
          <w:spacing w:val="4"/>
          <w:sz w:val="22"/>
          <w:szCs w:val="22"/>
        </w:rPr>
        <w:t>domy szachulcowe z XVIII w. przy ul. Grunwaldzkiej, Kościuszki i Mickiewicza,</w:t>
      </w:r>
    </w:p>
    <w:p w:rsidR="001308E9" w:rsidRPr="00A82F42" w:rsidRDefault="001308E9" w:rsidP="00407441">
      <w:pPr>
        <w:pStyle w:val="Akapitzlist"/>
        <w:numPr>
          <w:ilvl w:val="0"/>
          <w:numId w:val="66"/>
        </w:numPr>
        <w:autoSpaceDE w:val="0"/>
        <w:autoSpaceDN w:val="0"/>
        <w:adjustRightInd w:val="0"/>
        <w:jc w:val="both"/>
        <w:rPr>
          <w:rFonts w:asciiTheme="minorHAnsi" w:hAnsiTheme="minorHAnsi" w:cs="Arial"/>
          <w:iCs/>
          <w:spacing w:val="4"/>
          <w:sz w:val="22"/>
          <w:szCs w:val="22"/>
        </w:rPr>
      </w:pPr>
      <w:r w:rsidRPr="00A82F42">
        <w:rPr>
          <w:rFonts w:asciiTheme="minorHAnsi" w:hAnsiTheme="minorHAnsi" w:cs="Arial"/>
          <w:iCs/>
          <w:spacing w:val="4"/>
          <w:sz w:val="22"/>
          <w:szCs w:val="22"/>
        </w:rPr>
        <w:t>park zamkowy z II połowy XVIII wieku z fragmentem zabytkowego ogrodzenia,</w:t>
      </w:r>
    </w:p>
    <w:p w:rsidR="001308E9" w:rsidRPr="00A82F42" w:rsidRDefault="001308E9" w:rsidP="00407441">
      <w:pPr>
        <w:pStyle w:val="Akapitzlist"/>
        <w:numPr>
          <w:ilvl w:val="0"/>
          <w:numId w:val="66"/>
        </w:numPr>
        <w:autoSpaceDE w:val="0"/>
        <w:autoSpaceDN w:val="0"/>
        <w:adjustRightInd w:val="0"/>
        <w:jc w:val="both"/>
        <w:rPr>
          <w:rFonts w:asciiTheme="minorHAnsi" w:hAnsiTheme="minorHAnsi" w:cs="Arial"/>
          <w:iCs/>
          <w:spacing w:val="4"/>
          <w:sz w:val="22"/>
          <w:szCs w:val="22"/>
        </w:rPr>
      </w:pPr>
      <w:r w:rsidRPr="00A82F42">
        <w:rPr>
          <w:rFonts w:asciiTheme="minorHAnsi" w:hAnsiTheme="minorHAnsi" w:cs="Arial"/>
          <w:iCs/>
          <w:spacing w:val="4"/>
          <w:sz w:val="22"/>
          <w:szCs w:val="22"/>
        </w:rPr>
        <w:t>park i cmentarz ewangelicki przy ulicach Mickiewicza i Zbąszyńskiej z końca XVIII wieku.</w:t>
      </w:r>
    </w:p>
    <w:p w:rsidR="001308E9" w:rsidRPr="00A82F42" w:rsidRDefault="001308E9" w:rsidP="00407441">
      <w:pPr>
        <w:pStyle w:val="Akapitzlist"/>
        <w:numPr>
          <w:ilvl w:val="0"/>
          <w:numId w:val="66"/>
        </w:numPr>
        <w:autoSpaceDE w:val="0"/>
        <w:autoSpaceDN w:val="0"/>
        <w:adjustRightInd w:val="0"/>
        <w:jc w:val="both"/>
        <w:rPr>
          <w:rFonts w:asciiTheme="minorHAnsi" w:hAnsiTheme="minorHAnsi" w:cs="Arial"/>
          <w:iCs/>
          <w:spacing w:val="4"/>
          <w:sz w:val="22"/>
          <w:szCs w:val="22"/>
        </w:rPr>
      </w:pPr>
      <w:r w:rsidRPr="00A82F42">
        <w:rPr>
          <w:rFonts w:asciiTheme="minorHAnsi" w:hAnsiTheme="minorHAnsi" w:cs="Arial"/>
          <w:iCs/>
          <w:spacing w:val="4"/>
          <w:sz w:val="22"/>
          <w:szCs w:val="22"/>
        </w:rPr>
        <w:t>Średniowieczne grodzisko z połowy XIII w.,</w:t>
      </w:r>
    </w:p>
    <w:p w:rsidR="001308E9" w:rsidRPr="00A82F42" w:rsidRDefault="001308E9" w:rsidP="00407441">
      <w:pPr>
        <w:pStyle w:val="Akapitzlist"/>
        <w:numPr>
          <w:ilvl w:val="0"/>
          <w:numId w:val="66"/>
        </w:numPr>
        <w:autoSpaceDE w:val="0"/>
        <w:autoSpaceDN w:val="0"/>
        <w:adjustRightInd w:val="0"/>
        <w:jc w:val="both"/>
        <w:rPr>
          <w:rFonts w:asciiTheme="minorHAnsi" w:hAnsiTheme="minorHAnsi" w:cs="Arial"/>
          <w:iCs/>
          <w:spacing w:val="4"/>
          <w:sz w:val="22"/>
          <w:szCs w:val="22"/>
        </w:rPr>
      </w:pPr>
      <w:r w:rsidRPr="00A82F42">
        <w:rPr>
          <w:rFonts w:asciiTheme="minorHAnsi" w:hAnsiTheme="minorHAnsi" w:cs="Arial"/>
          <w:iCs/>
          <w:spacing w:val="4"/>
          <w:sz w:val="22"/>
          <w:szCs w:val="22"/>
        </w:rPr>
        <w:t>liczne jeziora – Młyńskie, Konin, rzeka Obra, lasy, piękny krajobraz</w:t>
      </w:r>
    </w:p>
    <w:p w:rsidR="001308E9" w:rsidRPr="00A82F42" w:rsidRDefault="001308E9" w:rsidP="00407441">
      <w:pPr>
        <w:pStyle w:val="Akapitzlist"/>
        <w:numPr>
          <w:ilvl w:val="0"/>
          <w:numId w:val="66"/>
        </w:numPr>
        <w:autoSpaceDE w:val="0"/>
        <w:autoSpaceDN w:val="0"/>
        <w:adjustRightInd w:val="0"/>
        <w:jc w:val="both"/>
        <w:rPr>
          <w:rFonts w:asciiTheme="minorHAnsi" w:hAnsiTheme="minorHAnsi" w:cs="Arial"/>
          <w:iCs/>
          <w:spacing w:val="4"/>
          <w:sz w:val="22"/>
          <w:szCs w:val="22"/>
        </w:rPr>
      </w:pPr>
      <w:r w:rsidRPr="00A82F42">
        <w:rPr>
          <w:rFonts w:asciiTheme="minorHAnsi" w:hAnsiTheme="minorHAnsi" w:cs="Arial"/>
          <w:iCs/>
          <w:spacing w:val="4"/>
          <w:sz w:val="22"/>
          <w:szCs w:val="22"/>
        </w:rPr>
        <w:t>ogródek Jordanowski (plac zabaw, siłownia),</w:t>
      </w:r>
    </w:p>
    <w:p w:rsidR="001308E9" w:rsidRPr="00A82F42" w:rsidRDefault="001308E9" w:rsidP="00407441">
      <w:pPr>
        <w:pStyle w:val="Akapitzlist"/>
        <w:numPr>
          <w:ilvl w:val="0"/>
          <w:numId w:val="66"/>
        </w:numPr>
        <w:autoSpaceDE w:val="0"/>
        <w:autoSpaceDN w:val="0"/>
        <w:adjustRightInd w:val="0"/>
        <w:jc w:val="both"/>
        <w:rPr>
          <w:rFonts w:asciiTheme="minorHAnsi" w:hAnsiTheme="minorHAnsi" w:cs="Arial"/>
          <w:iCs/>
          <w:spacing w:val="4"/>
          <w:sz w:val="22"/>
          <w:szCs w:val="22"/>
        </w:rPr>
      </w:pPr>
      <w:r w:rsidRPr="00A82F42">
        <w:rPr>
          <w:rFonts w:asciiTheme="minorHAnsi" w:hAnsiTheme="minorHAnsi" w:cs="Arial"/>
          <w:iCs/>
          <w:spacing w:val="4"/>
          <w:sz w:val="22"/>
          <w:szCs w:val="22"/>
        </w:rPr>
        <w:t>salony fryzjerskie i kosmetyczne,</w:t>
      </w:r>
    </w:p>
    <w:p w:rsidR="001308E9" w:rsidRPr="00A82F42" w:rsidRDefault="001308E9" w:rsidP="00407441">
      <w:pPr>
        <w:pStyle w:val="Akapitzlist"/>
        <w:numPr>
          <w:ilvl w:val="0"/>
          <w:numId w:val="66"/>
        </w:numPr>
        <w:autoSpaceDE w:val="0"/>
        <w:autoSpaceDN w:val="0"/>
        <w:adjustRightInd w:val="0"/>
        <w:jc w:val="both"/>
        <w:rPr>
          <w:rFonts w:asciiTheme="minorHAnsi" w:hAnsiTheme="minorHAnsi" w:cs="Arial"/>
          <w:iCs/>
          <w:spacing w:val="4"/>
          <w:sz w:val="22"/>
          <w:szCs w:val="22"/>
        </w:rPr>
      </w:pPr>
      <w:r w:rsidRPr="00A82F42">
        <w:rPr>
          <w:rFonts w:asciiTheme="minorHAnsi" w:hAnsiTheme="minorHAnsi" w:cs="Arial"/>
          <w:iCs/>
          <w:spacing w:val="4"/>
          <w:sz w:val="22"/>
          <w:szCs w:val="22"/>
        </w:rPr>
        <w:t>dwie apteki,</w:t>
      </w:r>
    </w:p>
    <w:p w:rsidR="001308E9" w:rsidRPr="00A82F42" w:rsidRDefault="001308E9" w:rsidP="00407441">
      <w:pPr>
        <w:pStyle w:val="Akapitzlist"/>
        <w:numPr>
          <w:ilvl w:val="0"/>
          <w:numId w:val="66"/>
        </w:numPr>
        <w:autoSpaceDE w:val="0"/>
        <w:autoSpaceDN w:val="0"/>
        <w:adjustRightInd w:val="0"/>
        <w:jc w:val="both"/>
        <w:rPr>
          <w:rFonts w:asciiTheme="minorHAnsi" w:hAnsiTheme="minorHAnsi" w:cs="Arial"/>
          <w:iCs/>
          <w:spacing w:val="4"/>
          <w:sz w:val="22"/>
          <w:szCs w:val="22"/>
        </w:rPr>
      </w:pPr>
      <w:r w:rsidRPr="00A82F42">
        <w:rPr>
          <w:rFonts w:asciiTheme="minorHAnsi" w:hAnsiTheme="minorHAnsi" w:cs="Arial"/>
          <w:iCs/>
          <w:spacing w:val="4"/>
          <w:sz w:val="22"/>
          <w:szCs w:val="22"/>
        </w:rPr>
        <w:t>przychodnia zdrowia,</w:t>
      </w:r>
    </w:p>
    <w:p w:rsidR="001308E9" w:rsidRPr="00A82F42" w:rsidRDefault="001308E9" w:rsidP="00407441">
      <w:pPr>
        <w:pStyle w:val="Akapitzlist"/>
        <w:numPr>
          <w:ilvl w:val="0"/>
          <w:numId w:val="66"/>
        </w:numPr>
        <w:autoSpaceDE w:val="0"/>
        <w:autoSpaceDN w:val="0"/>
        <w:adjustRightInd w:val="0"/>
        <w:jc w:val="both"/>
        <w:rPr>
          <w:rFonts w:asciiTheme="minorHAnsi" w:hAnsiTheme="minorHAnsi" w:cs="Arial"/>
          <w:iCs/>
          <w:spacing w:val="4"/>
          <w:sz w:val="22"/>
          <w:szCs w:val="22"/>
        </w:rPr>
      </w:pPr>
      <w:r w:rsidRPr="00A82F42">
        <w:rPr>
          <w:rFonts w:asciiTheme="minorHAnsi" w:hAnsiTheme="minorHAnsi" w:cs="Arial"/>
          <w:iCs/>
          <w:spacing w:val="4"/>
          <w:sz w:val="22"/>
          <w:szCs w:val="22"/>
        </w:rPr>
        <w:t>Rynek,</w:t>
      </w:r>
    </w:p>
    <w:p w:rsidR="001308E9" w:rsidRPr="00A82F42" w:rsidRDefault="001308E9" w:rsidP="00407441">
      <w:pPr>
        <w:pStyle w:val="Akapitzlist"/>
        <w:numPr>
          <w:ilvl w:val="0"/>
          <w:numId w:val="66"/>
        </w:numPr>
        <w:autoSpaceDE w:val="0"/>
        <w:autoSpaceDN w:val="0"/>
        <w:adjustRightInd w:val="0"/>
        <w:jc w:val="both"/>
        <w:rPr>
          <w:rFonts w:asciiTheme="minorHAnsi" w:hAnsiTheme="minorHAnsi" w:cs="Arial"/>
          <w:iCs/>
          <w:spacing w:val="4"/>
          <w:sz w:val="22"/>
          <w:szCs w:val="22"/>
        </w:rPr>
      </w:pPr>
      <w:r w:rsidRPr="00A82F42">
        <w:rPr>
          <w:rFonts w:asciiTheme="minorHAnsi" w:hAnsiTheme="minorHAnsi" w:cs="Arial"/>
          <w:iCs/>
          <w:spacing w:val="4"/>
          <w:sz w:val="22"/>
          <w:szCs w:val="22"/>
        </w:rPr>
        <w:t>Obiekty sportowe: Stadion Miejski, boisko wielofunkcyjne, obiekt rekreacyjny,</w:t>
      </w:r>
    </w:p>
    <w:p w:rsidR="001308E9" w:rsidRPr="00A82F42" w:rsidRDefault="001308E9" w:rsidP="00407441">
      <w:pPr>
        <w:pStyle w:val="Akapitzlist"/>
        <w:numPr>
          <w:ilvl w:val="0"/>
          <w:numId w:val="66"/>
        </w:numPr>
        <w:autoSpaceDE w:val="0"/>
        <w:autoSpaceDN w:val="0"/>
        <w:adjustRightInd w:val="0"/>
        <w:jc w:val="both"/>
        <w:rPr>
          <w:rFonts w:asciiTheme="minorHAnsi" w:hAnsiTheme="minorHAnsi" w:cs="Arial"/>
          <w:iCs/>
          <w:spacing w:val="4"/>
          <w:sz w:val="22"/>
          <w:szCs w:val="22"/>
        </w:rPr>
      </w:pPr>
      <w:r w:rsidRPr="00A82F42">
        <w:rPr>
          <w:rFonts w:asciiTheme="minorHAnsi" w:hAnsiTheme="minorHAnsi" w:cs="Arial"/>
          <w:iCs/>
          <w:spacing w:val="4"/>
          <w:sz w:val="22"/>
          <w:szCs w:val="22"/>
        </w:rPr>
        <w:t>sala miejska,</w:t>
      </w:r>
    </w:p>
    <w:p w:rsidR="001308E9" w:rsidRPr="00A82F42" w:rsidRDefault="001308E9" w:rsidP="00407441">
      <w:pPr>
        <w:pStyle w:val="Akapitzlist"/>
        <w:numPr>
          <w:ilvl w:val="0"/>
          <w:numId w:val="66"/>
        </w:numPr>
        <w:autoSpaceDE w:val="0"/>
        <w:autoSpaceDN w:val="0"/>
        <w:adjustRightInd w:val="0"/>
        <w:jc w:val="both"/>
        <w:rPr>
          <w:rFonts w:asciiTheme="minorHAnsi" w:hAnsiTheme="minorHAnsi" w:cs="Arial"/>
          <w:iCs/>
          <w:spacing w:val="4"/>
          <w:sz w:val="22"/>
          <w:szCs w:val="22"/>
        </w:rPr>
      </w:pPr>
      <w:r w:rsidRPr="00A82F42">
        <w:rPr>
          <w:rFonts w:asciiTheme="minorHAnsi" w:hAnsiTheme="minorHAnsi" w:cs="Arial"/>
          <w:iCs/>
          <w:spacing w:val="4"/>
          <w:sz w:val="22"/>
          <w:szCs w:val="22"/>
        </w:rPr>
        <w:t xml:space="preserve">świetlica dla organizacji. </w:t>
      </w:r>
    </w:p>
    <w:p w:rsidR="001308E9" w:rsidRDefault="001308E9" w:rsidP="001308E9">
      <w:pPr>
        <w:autoSpaceDE w:val="0"/>
        <w:autoSpaceDN w:val="0"/>
        <w:adjustRightInd w:val="0"/>
        <w:jc w:val="both"/>
        <w:rPr>
          <w:rFonts w:asciiTheme="minorHAnsi" w:hAnsiTheme="minorHAnsi" w:cs="Arial"/>
          <w:iCs/>
          <w:spacing w:val="4"/>
        </w:rPr>
      </w:pPr>
    </w:p>
    <w:p w:rsidR="001308E9" w:rsidRPr="00A82F42" w:rsidRDefault="001308E9" w:rsidP="00A82F42">
      <w:pPr>
        <w:autoSpaceDE w:val="0"/>
        <w:autoSpaceDN w:val="0"/>
        <w:adjustRightInd w:val="0"/>
        <w:ind w:firstLine="708"/>
        <w:jc w:val="both"/>
        <w:rPr>
          <w:rFonts w:asciiTheme="minorHAnsi" w:hAnsiTheme="minorHAnsi" w:cs="Arial"/>
          <w:iCs/>
          <w:spacing w:val="4"/>
        </w:rPr>
      </w:pPr>
      <w:r>
        <w:rPr>
          <w:rFonts w:asciiTheme="minorHAnsi" w:hAnsiTheme="minorHAnsi" w:cs="Arial"/>
          <w:iCs/>
          <w:spacing w:val="4"/>
        </w:rPr>
        <w:t xml:space="preserve">Dodatkowo, w poniższym zestawieniu tabelarycznym autorzy podjęli próbę określenia skali problemu i charakteru potrzeb rewitalizacyjnych w odniesieniu do każdego ze zdefiniowanych kryteriów w podziale na poszczególne obszary terytorialne. Dla obu parametrów (skala problemów i potrzeby rewitalizacyjne) określono </w:t>
      </w:r>
      <w:r w:rsidRPr="00062C37">
        <w:rPr>
          <w:rFonts w:asciiTheme="minorHAnsi" w:hAnsiTheme="minorHAnsi" w:cs="Arial"/>
          <w:iCs/>
          <w:spacing w:val="4"/>
        </w:rPr>
        <w:t xml:space="preserve">maksymalną i minimalną ilość punktów w poszczególnych kryteriach. Punktacja poszczególnym </w:t>
      </w:r>
      <w:r>
        <w:rPr>
          <w:rFonts w:asciiTheme="minorHAnsi" w:hAnsiTheme="minorHAnsi" w:cs="Arial"/>
          <w:iCs/>
          <w:spacing w:val="4"/>
        </w:rPr>
        <w:t xml:space="preserve">parametrom </w:t>
      </w:r>
      <w:r w:rsidR="00A82F42">
        <w:rPr>
          <w:rFonts w:asciiTheme="minorHAnsi" w:hAnsiTheme="minorHAnsi" w:cs="Arial"/>
          <w:iCs/>
          <w:spacing w:val="4"/>
        </w:rPr>
        <w:t>nadawano w następującej skali: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firstRow="1" w:lastRow="0" w:firstColumn="1" w:lastColumn="0" w:noHBand="0" w:noVBand="1"/>
      </w:tblPr>
      <w:tblGrid>
        <w:gridCol w:w="4531"/>
        <w:gridCol w:w="4531"/>
      </w:tblGrid>
      <w:tr w:rsidR="001308E9" w:rsidTr="001308E9">
        <w:tc>
          <w:tcPr>
            <w:tcW w:w="4531" w:type="dxa"/>
            <w:shd w:val="clear" w:color="auto" w:fill="92D050"/>
          </w:tcPr>
          <w:p w:rsidR="001308E9" w:rsidRPr="00062C37" w:rsidRDefault="001308E9" w:rsidP="001308E9">
            <w:pPr>
              <w:autoSpaceDE w:val="0"/>
              <w:autoSpaceDN w:val="0"/>
              <w:adjustRightInd w:val="0"/>
              <w:jc w:val="both"/>
              <w:rPr>
                <w:rFonts w:asciiTheme="minorHAnsi" w:hAnsiTheme="minorHAnsi" w:cs="Arial"/>
                <w:b/>
                <w:iCs/>
                <w:spacing w:val="4"/>
              </w:rPr>
            </w:pPr>
            <w:r w:rsidRPr="00062C37">
              <w:rPr>
                <w:rFonts w:asciiTheme="minorHAnsi" w:hAnsiTheme="minorHAnsi" w:cs="Arial"/>
                <w:b/>
                <w:iCs/>
                <w:spacing w:val="4"/>
              </w:rPr>
              <w:t>SKALA PROBLEMU:</w:t>
            </w:r>
          </w:p>
          <w:p w:rsidR="001308E9" w:rsidRPr="00062C37" w:rsidRDefault="001308E9" w:rsidP="00407441">
            <w:pPr>
              <w:pStyle w:val="Akapitzlist"/>
              <w:numPr>
                <w:ilvl w:val="0"/>
                <w:numId w:val="60"/>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nieistotna – 0 punktów,</w:t>
            </w:r>
          </w:p>
          <w:p w:rsidR="001308E9" w:rsidRPr="00062C37" w:rsidRDefault="001308E9" w:rsidP="00407441">
            <w:pPr>
              <w:pStyle w:val="Akapitzlist"/>
              <w:numPr>
                <w:ilvl w:val="0"/>
                <w:numId w:val="60"/>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niewielka– 1 punkt,</w:t>
            </w:r>
          </w:p>
          <w:p w:rsidR="001308E9" w:rsidRPr="00062C37" w:rsidRDefault="001308E9" w:rsidP="00407441">
            <w:pPr>
              <w:pStyle w:val="Akapitzlist"/>
              <w:numPr>
                <w:ilvl w:val="0"/>
                <w:numId w:val="60"/>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umiarkowana– 2 punkty,</w:t>
            </w:r>
          </w:p>
          <w:p w:rsidR="001308E9" w:rsidRPr="00062C37" w:rsidRDefault="001308E9" w:rsidP="00407441">
            <w:pPr>
              <w:pStyle w:val="Akapitzlist"/>
              <w:numPr>
                <w:ilvl w:val="0"/>
                <w:numId w:val="60"/>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istotna– 3 punkty,</w:t>
            </w:r>
          </w:p>
          <w:p w:rsidR="001308E9" w:rsidRPr="00062C37" w:rsidRDefault="001308E9" w:rsidP="00407441">
            <w:pPr>
              <w:pStyle w:val="Akapitzlist"/>
              <w:numPr>
                <w:ilvl w:val="0"/>
                <w:numId w:val="60"/>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bardzo duża– 4 punkty.</w:t>
            </w:r>
          </w:p>
          <w:p w:rsidR="001308E9" w:rsidRDefault="001308E9" w:rsidP="001308E9">
            <w:pPr>
              <w:autoSpaceDE w:val="0"/>
              <w:autoSpaceDN w:val="0"/>
              <w:adjustRightInd w:val="0"/>
              <w:jc w:val="both"/>
              <w:rPr>
                <w:rFonts w:asciiTheme="minorHAnsi" w:hAnsiTheme="minorHAnsi" w:cs="Arial"/>
                <w:b/>
                <w:iCs/>
                <w:spacing w:val="4"/>
              </w:rPr>
            </w:pPr>
          </w:p>
        </w:tc>
        <w:tc>
          <w:tcPr>
            <w:tcW w:w="4531" w:type="dxa"/>
            <w:shd w:val="clear" w:color="auto" w:fill="92D050"/>
          </w:tcPr>
          <w:p w:rsidR="001308E9" w:rsidRPr="00062C37" w:rsidRDefault="001308E9" w:rsidP="001308E9">
            <w:pPr>
              <w:autoSpaceDE w:val="0"/>
              <w:autoSpaceDN w:val="0"/>
              <w:adjustRightInd w:val="0"/>
              <w:jc w:val="both"/>
              <w:rPr>
                <w:rFonts w:asciiTheme="minorHAnsi" w:hAnsiTheme="minorHAnsi" w:cs="Arial"/>
                <w:b/>
                <w:iCs/>
                <w:spacing w:val="4"/>
              </w:rPr>
            </w:pPr>
            <w:r w:rsidRPr="00062C37">
              <w:rPr>
                <w:rFonts w:asciiTheme="minorHAnsi" w:hAnsiTheme="minorHAnsi" w:cs="Arial"/>
                <w:b/>
                <w:iCs/>
                <w:spacing w:val="4"/>
              </w:rPr>
              <w:t>CHARAKTER POTRZEB:</w:t>
            </w:r>
          </w:p>
          <w:p w:rsidR="001308E9" w:rsidRPr="00062C37" w:rsidRDefault="001308E9" w:rsidP="00407441">
            <w:pPr>
              <w:pStyle w:val="Akapitzlist"/>
              <w:numPr>
                <w:ilvl w:val="0"/>
                <w:numId w:val="59"/>
              </w:numPr>
              <w:autoSpaceDE w:val="0"/>
              <w:autoSpaceDN w:val="0"/>
              <w:adjustRightInd w:val="0"/>
              <w:jc w:val="both"/>
              <w:rPr>
                <w:rFonts w:asciiTheme="minorHAnsi" w:hAnsiTheme="minorHAnsi" w:cs="Arial"/>
                <w:iCs/>
                <w:spacing w:val="4"/>
              </w:rPr>
            </w:pPr>
            <w:r>
              <w:rPr>
                <w:rFonts w:asciiTheme="minorHAnsi" w:hAnsiTheme="minorHAnsi" w:cs="Arial"/>
                <w:iCs/>
                <w:spacing w:val="4"/>
              </w:rPr>
              <w:t>brak</w:t>
            </w:r>
            <w:r w:rsidRPr="00062C37">
              <w:rPr>
                <w:rFonts w:asciiTheme="minorHAnsi" w:hAnsiTheme="minorHAnsi" w:cs="Arial"/>
                <w:iCs/>
                <w:spacing w:val="4"/>
              </w:rPr>
              <w:t xml:space="preserve"> – 0 punktów,</w:t>
            </w:r>
          </w:p>
          <w:p w:rsidR="001308E9" w:rsidRPr="00062C37" w:rsidRDefault="001308E9" w:rsidP="00407441">
            <w:pPr>
              <w:pStyle w:val="Akapitzlist"/>
              <w:numPr>
                <w:ilvl w:val="0"/>
                <w:numId w:val="59"/>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niewielki– 1 punkt,</w:t>
            </w:r>
          </w:p>
          <w:p w:rsidR="001308E9" w:rsidRPr="00062C37" w:rsidRDefault="001308E9" w:rsidP="00407441">
            <w:pPr>
              <w:pStyle w:val="Akapitzlist"/>
              <w:numPr>
                <w:ilvl w:val="0"/>
                <w:numId w:val="59"/>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umiarkowany– 2 punkty,</w:t>
            </w:r>
          </w:p>
          <w:p w:rsidR="001308E9" w:rsidRPr="00062C37" w:rsidRDefault="001308E9" w:rsidP="00407441">
            <w:pPr>
              <w:pStyle w:val="Akapitzlist"/>
              <w:numPr>
                <w:ilvl w:val="0"/>
                <w:numId w:val="59"/>
              </w:numPr>
              <w:autoSpaceDE w:val="0"/>
              <w:autoSpaceDN w:val="0"/>
              <w:adjustRightInd w:val="0"/>
              <w:jc w:val="both"/>
              <w:rPr>
                <w:rFonts w:asciiTheme="minorHAnsi" w:hAnsiTheme="minorHAnsi" w:cs="Arial"/>
                <w:iCs/>
                <w:spacing w:val="4"/>
              </w:rPr>
            </w:pPr>
            <w:r>
              <w:rPr>
                <w:rFonts w:asciiTheme="minorHAnsi" w:hAnsiTheme="minorHAnsi" w:cs="Arial"/>
                <w:iCs/>
                <w:spacing w:val="4"/>
              </w:rPr>
              <w:t xml:space="preserve">znaczący </w:t>
            </w:r>
            <w:r w:rsidRPr="00062C37">
              <w:rPr>
                <w:rFonts w:asciiTheme="minorHAnsi" w:hAnsiTheme="minorHAnsi" w:cs="Arial"/>
                <w:iCs/>
                <w:spacing w:val="4"/>
              </w:rPr>
              <w:t>– 3 punkty,</w:t>
            </w:r>
          </w:p>
          <w:p w:rsidR="001308E9" w:rsidRPr="00062C37" w:rsidRDefault="001308E9" w:rsidP="00407441">
            <w:pPr>
              <w:pStyle w:val="Akapitzlist"/>
              <w:numPr>
                <w:ilvl w:val="0"/>
                <w:numId w:val="59"/>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bardzo duży– 4 punkty.</w:t>
            </w:r>
          </w:p>
          <w:p w:rsidR="001308E9" w:rsidRDefault="001308E9" w:rsidP="001308E9">
            <w:pPr>
              <w:autoSpaceDE w:val="0"/>
              <w:autoSpaceDN w:val="0"/>
              <w:adjustRightInd w:val="0"/>
              <w:jc w:val="both"/>
              <w:rPr>
                <w:rFonts w:asciiTheme="minorHAnsi" w:hAnsiTheme="minorHAnsi" w:cs="Arial"/>
                <w:b/>
                <w:iCs/>
                <w:spacing w:val="4"/>
              </w:rPr>
            </w:pPr>
          </w:p>
        </w:tc>
      </w:tr>
    </w:tbl>
    <w:p w:rsidR="00A82F42" w:rsidRDefault="001308E9" w:rsidP="006E2FCE">
      <w:pPr>
        <w:autoSpaceDE w:val="0"/>
        <w:autoSpaceDN w:val="0"/>
        <w:adjustRightInd w:val="0"/>
        <w:ind w:firstLine="708"/>
        <w:jc w:val="both"/>
        <w:rPr>
          <w:rFonts w:asciiTheme="minorHAnsi" w:hAnsiTheme="minorHAnsi" w:cs="Arial"/>
          <w:iCs/>
          <w:spacing w:val="4"/>
        </w:rPr>
      </w:pPr>
      <w:r w:rsidRPr="00062C37">
        <w:rPr>
          <w:rFonts w:asciiTheme="minorHAnsi" w:hAnsiTheme="minorHAnsi" w:cs="Arial"/>
          <w:iCs/>
          <w:spacing w:val="4"/>
        </w:rPr>
        <w:lastRenderedPageBreak/>
        <w:t xml:space="preserve">Następnym etapem analizy było określenie jakościowego </w:t>
      </w:r>
      <w:r>
        <w:rPr>
          <w:rFonts w:asciiTheme="minorHAnsi" w:hAnsiTheme="minorHAnsi" w:cs="Arial"/>
          <w:iCs/>
          <w:spacing w:val="4"/>
        </w:rPr>
        <w:t>oddziaływania</w:t>
      </w:r>
      <w:r w:rsidRPr="00062C37">
        <w:rPr>
          <w:rFonts w:asciiTheme="minorHAnsi" w:hAnsiTheme="minorHAnsi" w:cs="Arial"/>
          <w:iCs/>
          <w:spacing w:val="4"/>
        </w:rPr>
        <w:t xml:space="preserve"> poszczególnych </w:t>
      </w:r>
      <w:r>
        <w:rPr>
          <w:rFonts w:asciiTheme="minorHAnsi" w:hAnsiTheme="minorHAnsi" w:cs="Arial"/>
          <w:iCs/>
          <w:spacing w:val="4"/>
        </w:rPr>
        <w:t>parametrów</w:t>
      </w:r>
      <w:r w:rsidRPr="00062C37">
        <w:rPr>
          <w:rFonts w:asciiTheme="minorHAnsi" w:hAnsiTheme="minorHAnsi" w:cs="Arial"/>
          <w:iCs/>
          <w:spacing w:val="4"/>
        </w:rPr>
        <w:t xml:space="preserve"> na poszczególne kryteria i przypisanie ocen punktowych. W poniższej tabeli szczegółowo zobrazowano przeprowadzoną analizę.</w:t>
      </w:r>
    </w:p>
    <w:p w:rsidR="009977D8" w:rsidRDefault="009977D8" w:rsidP="006E2FCE">
      <w:pPr>
        <w:autoSpaceDE w:val="0"/>
        <w:autoSpaceDN w:val="0"/>
        <w:adjustRightInd w:val="0"/>
        <w:ind w:firstLine="708"/>
        <w:jc w:val="both"/>
        <w:rPr>
          <w:rFonts w:asciiTheme="minorHAnsi" w:hAnsiTheme="minorHAnsi" w:cs="Arial"/>
          <w:iCs/>
          <w:spacing w:val="4"/>
        </w:rPr>
      </w:pPr>
    </w:p>
    <w:p w:rsidR="001308E9" w:rsidRPr="00367CB0" w:rsidRDefault="001308E9" w:rsidP="007E0F78">
      <w:pPr>
        <w:autoSpaceDE w:val="0"/>
        <w:autoSpaceDN w:val="0"/>
        <w:adjustRightInd w:val="0"/>
        <w:jc w:val="both"/>
        <w:rPr>
          <w:rFonts w:asciiTheme="minorHAnsi" w:hAnsiTheme="minorHAnsi" w:cs="Arial"/>
          <w:iCs/>
          <w:spacing w:val="4"/>
        </w:rPr>
      </w:pPr>
      <w:bookmarkStart w:id="62" w:name="_Toc486508729"/>
      <w:r w:rsidRPr="00367CB0">
        <w:rPr>
          <w:b/>
        </w:rPr>
        <w:t xml:space="preserve">Tabela </w:t>
      </w:r>
      <w:r w:rsidRPr="00367CB0">
        <w:rPr>
          <w:b/>
        </w:rPr>
        <w:fldChar w:fldCharType="begin"/>
      </w:r>
      <w:r w:rsidRPr="00367CB0">
        <w:rPr>
          <w:b/>
        </w:rPr>
        <w:instrText xml:space="preserve"> SEQ Tabela \* ARABIC </w:instrText>
      </w:r>
      <w:r w:rsidRPr="00367CB0">
        <w:rPr>
          <w:b/>
        </w:rPr>
        <w:fldChar w:fldCharType="separate"/>
      </w:r>
      <w:r w:rsidR="00F927AF">
        <w:rPr>
          <w:b/>
          <w:noProof/>
        </w:rPr>
        <w:t>15</w:t>
      </w:r>
      <w:r w:rsidRPr="00367CB0">
        <w:rPr>
          <w:b/>
        </w:rPr>
        <w:fldChar w:fldCharType="end"/>
      </w:r>
      <w:r w:rsidRPr="00367CB0">
        <w:t xml:space="preserve"> Skala i charakter potrzeb rewitalizacyjnych – sfera </w:t>
      </w:r>
      <w:proofErr w:type="spellStart"/>
      <w:r w:rsidRPr="00367CB0">
        <w:t>przestrzenno</w:t>
      </w:r>
      <w:proofErr w:type="spellEnd"/>
      <w:r w:rsidRPr="00367CB0">
        <w:t xml:space="preserve"> - funkcjonalna</w:t>
      </w:r>
      <w:bookmarkEnd w:id="62"/>
    </w:p>
    <w:tbl>
      <w:tblPr>
        <w:tblStyle w:val="Tabela-Siatka"/>
        <w:tblW w:w="5000" w:type="pct"/>
        <w:jc w:val="center"/>
        <w:tblLook w:val="04A0" w:firstRow="1" w:lastRow="0" w:firstColumn="1" w:lastColumn="0" w:noHBand="0" w:noVBand="1"/>
      </w:tblPr>
      <w:tblGrid>
        <w:gridCol w:w="2081"/>
        <w:gridCol w:w="646"/>
        <w:gridCol w:w="6"/>
        <w:gridCol w:w="650"/>
        <w:gridCol w:w="656"/>
        <w:gridCol w:w="656"/>
        <w:gridCol w:w="656"/>
        <w:gridCol w:w="656"/>
        <w:gridCol w:w="656"/>
        <w:gridCol w:w="658"/>
        <w:gridCol w:w="656"/>
        <w:gridCol w:w="652"/>
        <w:gridCol w:w="659"/>
      </w:tblGrid>
      <w:tr w:rsidR="001308E9" w:rsidRPr="00A42566" w:rsidTr="001308E9">
        <w:trPr>
          <w:gridAfter w:val="10"/>
          <w:wAfter w:w="3528" w:type="pct"/>
          <w:trHeight w:val="340"/>
          <w:jc w:val="center"/>
        </w:trPr>
        <w:tc>
          <w:tcPr>
            <w:tcW w:w="1121" w:type="pct"/>
            <w:vMerge w:val="restar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sidRPr="00A42566">
              <w:rPr>
                <w:rFonts w:asciiTheme="minorHAnsi" w:hAnsiTheme="minorHAnsi" w:cs="Arial"/>
                <w:iCs/>
                <w:spacing w:val="4"/>
                <w:sz w:val="18"/>
                <w:szCs w:val="18"/>
              </w:rPr>
              <w:t>Kryterium</w:t>
            </w:r>
          </w:p>
        </w:tc>
        <w:tc>
          <w:tcPr>
            <w:tcW w:w="351" w:type="pct"/>
            <w:gridSpan w:val="2"/>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p>
        </w:tc>
      </w:tr>
      <w:tr w:rsidR="001308E9" w:rsidRPr="00A42566" w:rsidTr="001308E9">
        <w:trPr>
          <w:jc w:val="center"/>
        </w:trPr>
        <w:tc>
          <w:tcPr>
            <w:tcW w:w="1121" w:type="pct"/>
            <w:vMerge/>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p>
        </w:tc>
        <w:tc>
          <w:tcPr>
            <w:tcW w:w="348"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gridSpan w:val="2"/>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3"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5</w:t>
            </w:r>
          </w:p>
        </w:tc>
        <w:tc>
          <w:tcPr>
            <w:tcW w:w="353"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6</w:t>
            </w:r>
          </w:p>
        </w:tc>
        <w:tc>
          <w:tcPr>
            <w:tcW w:w="353"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7</w:t>
            </w:r>
          </w:p>
        </w:tc>
        <w:tc>
          <w:tcPr>
            <w:tcW w:w="354"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8</w:t>
            </w:r>
          </w:p>
        </w:tc>
        <w:tc>
          <w:tcPr>
            <w:tcW w:w="353"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9</w:t>
            </w:r>
          </w:p>
        </w:tc>
        <w:tc>
          <w:tcPr>
            <w:tcW w:w="351"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10</w:t>
            </w:r>
          </w:p>
        </w:tc>
        <w:tc>
          <w:tcPr>
            <w:tcW w:w="355" w:type="pct"/>
          </w:tcPr>
          <w:p w:rsidR="001308E9"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11</w:t>
            </w:r>
          </w:p>
        </w:tc>
      </w:tr>
      <w:tr w:rsidR="001308E9" w:rsidRPr="00A42566" w:rsidTr="001308E9">
        <w:trPr>
          <w:jc w:val="center"/>
        </w:trPr>
        <w:tc>
          <w:tcPr>
            <w:tcW w:w="1121" w:type="pct"/>
            <w:shd w:val="clear" w:color="auto" w:fill="00B050"/>
          </w:tcPr>
          <w:p w:rsidR="001308E9" w:rsidRPr="00A42566" w:rsidRDefault="001308E9" w:rsidP="001308E9">
            <w:pPr>
              <w:spacing w:line="240" w:lineRule="auto"/>
              <w:jc w:val="center"/>
              <w:rPr>
                <w:rFonts w:asciiTheme="minorHAnsi" w:hAnsiTheme="minorHAnsi"/>
                <w:b/>
                <w:bCs/>
                <w:color w:val="FFFFFF" w:themeColor="background1"/>
                <w:sz w:val="18"/>
                <w:szCs w:val="18"/>
              </w:rPr>
            </w:pPr>
            <w:r w:rsidRPr="00470019">
              <w:rPr>
                <w:rFonts w:asciiTheme="minorHAnsi" w:hAnsiTheme="minorHAnsi"/>
                <w:b/>
                <w:bCs/>
                <w:color w:val="FFFFFF" w:themeColor="background1"/>
                <w:sz w:val="18"/>
                <w:szCs w:val="18"/>
              </w:rPr>
              <w:t>Szczególnie zdegradowana przestrzeń publiczna</w:t>
            </w:r>
          </w:p>
        </w:tc>
        <w:tc>
          <w:tcPr>
            <w:tcW w:w="348"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gridSpan w:val="2"/>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4"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1"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5"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r>
      <w:tr w:rsidR="001308E9" w:rsidRPr="00A42566" w:rsidTr="001308E9">
        <w:trPr>
          <w:jc w:val="center"/>
        </w:trPr>
        <w:tc>
          <w:tcPr>
            <w:tcW w:w="1121" w:type="pct"/>
            <w:shd w:val="clear" w:color="auto" w:fill="FFFFFF" w:themeFill="background1"/>
          </w:tcPr>
          <w:p w:rsidR="001308E9" w:rsidRPr="00A42566" w:rsidRDefault="001308E9" w:rsidP="001308E9">
            <w:pPr>
              <w:spacing w:line="240" w:lineRule="auto"/>
              <w:jc w:val="center"/>
              <w:rPr>
                <w:rFonts w:asciiTheme="minorHAnsi" w:hAnsiTheme="minorHAnsi"/>
                <w:bCs/>
                <w:sz w:val="18"/>
                <w:szCs w:val="18"/>
              </w:rPr>
            </w:pPr>
            <w:r w:rsidRPr="00A42566">
              <w:rPr>
                <w:rFonts w:asciiTheme="minorHAnsi" w:hAnsiTheme="minorHAnsi" w:cs="Arial"/>
                <w:iCs/>
                <w:spacing w:val="4"/>
                <w:sz w:val="18"/>
                <w:szCs w:val="18"/>
              </w:rPr>
              <w:t>Skala problemów</w:t>
            </w:r>
          </w:p>
        </w:tc>
        <w:tc>
          <w:tcPr>
            <w:tcW w:w="348" w:type="pct"/>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gridSpan w:val="2"/>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4"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1"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5" w:type="pct"/>
            <w:shd w:val="clear" w:color="auto" w:fill="auto"/>
          </w:tcPr>
          <w:p w:rsidR="001308E9"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r>
      <w:tr w:rsidR="001308E9" w:rsidRPr="00A42566" w:rsidTr="001308E9">
        <w:trPr>
          <w:jc w:val="center"/>
        </w:trPr>
        <w:tc>
          <w:tcPr>
            <w:tcW w:w="1121" w:type="pct"/>
            <w:shd w:val="clear" w:color="auto" w:fill="FFFFFF" w:themeFill="background1"/>
          </w:tcPr>
          <w:p w:rsidR="001308E9" w:rsidRPr="00A42566" w:rsidRDefault="001308E9" w:rsidP="001308E9">
            <w:pPr>
              <w:spacing w:line="240" w:lineRule="auto"/>
              <w:jc w:val="center"/>
              <w:rPr>
                <w:rFonts w:asciiTheme="minorHAnsi" w:hAnsiTheme="minorHAnsi"/>
                <w:bCs/>
                <w:sz w:val="18"/>
                <w:szCs w:val="18"/>
              </w:rPr>
            </w:pPr>
            <w:r w:rsidRPr="00A42566">
              <w:rPr>
                <w:rFonts w:asciiTheme="minorHAnsi" w:hAnsiTheme="minorHAnsi" w:cs="Arial"/>
                <w:iCs/>
                <w:spacing w:val="4"/>
                <w:sz w:val="18"/>
                <w:szCs w:val="18"/>
              </w:rPr>
              <w:t>Charakter potrzeb</w:t>
            </w:r>
          </w:p>
        </w:tc>
        <w:tc>
          <w:tcPr>
            <w:tcW w:w="348" w:type="pct"/>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gridSpan w:val="2"/>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4"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1"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5" w:type="pct"/>
            <w:shd w:val="clear" w:color="auto" w:fill="auto"/>
          </w:tcPr>
          <w:p w:rsidR="001308E9"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r>
      <w:tr w:rsidR="001308E9" w:rsidRPr="00A42566" w:rsidTr="001308E9">
        <w:trPr>
          <w:jc w:val="center"/>
        </w:trPr>
        <w:tc>
          <w:tcPr>
            <w:tcW w:w="1121" w:type="pct"/>
            <w:shd w:val="clear" w:color="auto" w:fill="00B050"/>
          </w:tcPr>
          <w:p w:rsidR="001308E9" w:rsidRPr="00A42566" w:rsidRDefault="001308E9" w:rsidP="001308E9">
            <w:pPr>
              <w:spacing w:line="240" w:lineRule="auto"/>
              <w:jc w:val="center"/>
              <w:rPr>
                <w:rFonts w:asciiTheme="minorHAnsi" w:hAnsiTheme="minorHAnsi"/>
                <w:b/>
                <w:bCs/>
                <w:color w:val="FFFFFF" w:themeColor="background1"/>
                <w:sz w:val="18"/>
                <w:szCs w:val="18"/>
              </w:rPr>
            </w:pPr>
            <w:r w:rsidRPr="00470019">
              <w:rPr>
                <w:rFonts w:asciiTheme="minorHAnsi" w:hAnsiTheme="minorHAnsi"/>
                <w:b/>
                <w:bCs/>
                <w:color w:val="FFFFFF" w:themeColor="background1"/>
                <w:sz w:val="18"/>
                <w:szCs w:val="18"/>
              </w:rPr>
              <w:t>Funkcjonalność przestrzeni publicznych</w:t>
            </w:r>
          </w:p>
        </w:tc>
        <w:tc>
          <w:tcPr>
            <w:tcW w:w="348"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3" w:type="pct"/>
            <w:gridSpan w:val="2"/>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4"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1"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5"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r>
      <w:tr w:rsidR="001308E9" w:rsidRPr="00A42566" w:rsidTr="001308E9">
        <w:trPr>
          <w:jc w:val="center"/>
        </w:trPr>
        <w:tc>
          <w:tcPr>
            <w:tcW w:w="1121" w:type="pct"/>
            <w:shd w:val="clear" w:color="auto" w:fill="FFFFFF" w:themeFill="background1"/>
          </w:tcPr>
          <w:p w:rsidR="001308E9" w:rsidRPr="00A42566" w:rsidRDefault="001308E9" w:rsidP="001308E9">
            <w:pPr>
              <w:jc w:val="center"/>
              <w:rPr>
                <w:rFonts w:asciiTheme="minorHAnsi" w:hAnsiTheme="minorHAnsi"/>
                <w:sz w:val="18"/>
                <w:szCs w:val="18"/>
              </w:rPr>
            </w:pPr>
            <w:r w:rsidRPr="00A42566">
              <w:rPr>
                <w:rFonts w:asciiTheme="minorHAnsi" w:hAnsiTheme="minorHAnsi"/>
                <w:sz w:val="18"/>
                <w:szCs w:val="18"/>
              </w:rPr>
              <w:t>Skala problemów</w:t>
            </w:r>
          </w:p>
        </w:tc>
        <w:tc>
          <w:tcPr>
            <w:tcW w:w="348"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gridSpan w:val="2"/>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4"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1" w:type="pct"/>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5"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r>
      <w:tr w:rsidR="001308E9" w:rsidRPr="00A42566" w:rsidTr="001308E9">
        <w:trPr>
          <w:jc w:val="center"/>
        </w:trPr>
        <w:tc>
          <w:tcPr>
            <w:tcW w:w="1121" w:type="pct"/>
            <w:shd w:val="clear" w:color="auto" w:fill="FFFFFF" w:themeFill="background1"/>
          </w:tcPr>
          <w:p w:rsidR="001308E9" w:rsidRPr="00A42566" w:rsidRDefault="001308E9" w:rsidP="001308E9">
            <w:pPr>
              <w:jc w:val="center"/>
              <w:rPr>
                <w:rFonts w:asciiTheme="minorHAnsi" w:hAnsiTheme="minorHAnsi"/>
                <w:sz w:val="18"/>
                <w:szCs w:val="18"/>
              </w:rPr>
            </w:pPr>
            <w:r w:rsidRPr="00A42566">
              <w:rPr>
                <w:rFonts w:asciiTheme="minorHAnsi" w:hAnsiTheme="minorHAnsi"/>
                <w:sz w:val="18"/>
                <w:szCs w:val="18"/>
              </w:rPr>
              <w:t>Charakter potrzeb</w:t>
            </w:r>
          </w:p>
        </w:tc>
        <w:tc>
          <w:tcPr>
            <w:tcW w:w="348"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gridSpan w:val="2"/>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4"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1" w:type="pct"/>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5"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r>
    </w:tbl>
    <w:p w:rsidR="001308E9" w:rsidRPr="007E0F78" w:rsidRDefault="001308E9" w:rsidP="001308E9">
      <w:pPr>
        <w:autoSpaceDE w:val="0"/>
        <w:autoSpaceDN w:val="0"/>
        <w:adjustRightInd w:val="0"/>
        <w:spacing w:after="120" w:line="240" w:lineRule="auto"/>
        <w:jc w:val="both"/>
        <w:rPr>
          <w:rFonts w:asciiTheme="minorHAnsi" w:hAnsiTheme="minorHAnsi" w:cs="Arial"/>
          <w:iCs/>
          <w:spacing w:val="4"/>
          <w:sz w:val="20"/>
        </w:rPr>
      </w:pPr>
      <w:r w:rsidRPr="007E0F78">
        <w:rPr>
          <w:rFonts w:asciiTheme="minorHAnsi" w:hAnsiTheme="minorHAnsi" w:cs="Arial"/>
          <w:iCs/>
          <w:spacing w:val="4"/>
          <w:sz w:val="20"/>
        </w:rPr>
        <w:t>Źródło: opracowanie własne</w:t>
      </w:r>
    </w:p>
    <w:p w:rsidR="001308E9" w:rsidRPr="007E0F78" w:rsidRDefault="001308E9" w:rsidP="007E0F78">
      <w:pPr>
        <w:autoSpaceDE w:val="0"/>
        <w:autoSpaceDN w:val="0"/>
        <w:adjustRightInd w:val="0"/>
        <w:spacing w:after="120" w:line="240" w:lineRule="auto"/>
        <w:jc w:val="both"/>
        <w:rPr>
          <w:rFonts w:ascii="Arial" w:hAnsi="Arial" w:cs="Arial"/>
          <w:b/>
          <w:iCs/>
          <w:spacing w:val="4"/>
        </w:rPr>
      </w:pPr>
    </w:p>
    <w:p w:rsidR="001308E9" w:rsidRPr="007E0F78" w:rsidRDefault="001308E9" w:rsidP="007E0F78">
      <w:pPr>
        <w:pStyle w:val="Akapitzlist"/>
        <w:autoSpaceDE w:val="0"/>
        <w:autoSpaceDN w:val="0"/>
        <w:adjustRightInd w:val="0"/>
        <w:spacing w:after="120" w:line="240" w:lineRule="auto"/>
        <w:ind w:left="0"/>
        <w:jc w:val="both"/>
        <w:rPr>
          <w:rFonts w:asciiTheme="minorHAnsi" w:hAnsiTheme="minorHAnsi" w:cs="Arial"/>
          <w:b/>
          <w:iCs/>
          <w:spacing w:val="4"/>
          <w:sz w:val="28"/>
          <w:szCs w:val="28"/>
        </w:rPr>
      </w:pPr>
      <w:r w:rsidRPr="00E97D0F">
        <w:rPr>
          <w:rFonts w:asciiTheme="minorHAnsi" w:hAnsiTheme="minorHAnsi" w:cs="Arial"/>
          <w:b/>
          <w:iCs/>
          <w:spacing w:val="4"/>
          <w:sz w:val="28"/>
          <w:szCs w:val="28"/>
        </w:rPr>
        <w:t>4.4</w:t>
      </w:r>
      <w:r w:rsidR="008A6E65">
        <w:rPr>
          <w:rFonts w:asciiTheme="minorHAnsi" w:hAnsiTheme="minorHAnsi" w:cs="Arial"/>
          <w:b/>
          <w:iCs/>
          <w:spacing w:val="4"/>
          <w:sz w:val="28"/>
          <w:szCs w:val="28"/>
        </w:rPr>
        <w:t>.</w:t>
      </w:r>
      <w:r w:rsidRPr="00E97D0F">
        <w:rPr>
          <w:rFonts w:asciiTheme="minorHAnsi" w:hAnsiTheme="minorHAnsi" w:cs="Arial"/>
          <w:b/>
          <w:iCs/>
          <w:spacing w:val="4"/>
          <w:sz w:val="28"/>
          <w:szCs w:val="28"/>
        </w:rPr>
        <w:t xml:space="preserve"> Sfera środowiskowa</w:t>
      </w:r>
    </w:p>
    <w:p w:rsidR="001308E9" w:rsidRDefault="001308E9" w:rsidP="001308E9">
      <w:pPr>
        <w:autoSpaceDE w:val="0"/>
        <w:autoSpaceDN w:val="0"/>
        <w:adjustRightInd w:val="0"/>
        <w:ind w:firstLine="709"/>
        <w:jc w:val="both"/>
        <w:rPr>
          <w:bCs/>
        </w:rPr>
      </w:pPr>
      <w:r>
        <w:rPr>
          <w:bCs/>
        </w:rPr>
        <w:t xml:space="preserve">Na poniższym grafie przedstawiono kryteria delimitacji obszarów w analizowanej w tym rozdziale sferze środowiskowej. Ponadto, dla każdego z kryteriów określono katalog wskaźników charakteryzujących dany parametr. </w:t>
      </w:r>
      <w:r>
        <w:rPr>
          <w:rFonts w:asciiTheme="minorHAnsi" w:hAnsiTheme="minorHAnsi" w:cs="Arial"/>
          <w:iCs/>
          <w:spacing w:val="4"/>
        </w:rPr>
        <w:t>Na podstawie zebranych danych wskaźnikowych w końcowym fragmencie podrozdziału opisano skalę i charakter potrzeb rewitalizacyjnych w zakresie każdego z rozpatrywanego kryterium delimitacji.</w:t>
      </w:r>
    </w:p>
    <w:p w:rsidR="001308E9" w:rsidRDefault="001308E9" w:rsidP="001308E9">
      <w:pPr>
        <w:autoSpaceDE w:val="0"/>
        <w:autoSpaceDN w:val="0"/>
        <w:adjustRightInd w:val="0"/>
        <w:ind w:firstLine="708"/>
        <w:jc w:val="both"/>
        <w:rPr>
          <w:rFonts w:ascii="Arial" w:hAnsi="Arial" w:cs="Arial"/>
          <w:iCs/>
          <w:spacing w:val="4"/>
          <w:sz w:val="20"/>
          <w:szCs w:val="20"/>
        </w:rPr>
      </w:pPr>
    </w:p>
    <w:p w:rsidR="001308E9" w:rsidRDefault="001308E9" w:rsidP="001308E9">
      <w:pPr>
        <w:pStyle w:val="Legenda"/>
        <w:rPr>
          <w:rFonts w:ascii="Arial" w:hAnsi="Arial" w:cs="Arial"/>
          <w:i w:val="0"/>
          <w:iCs w:val="0"/>
          <w:color w:val="auto"/>
          <w:spacing w:val="4"/>
          <w:sz w:val="22"/>
          <w:szCs w:val="22"/>
        </w:rPr>
      </w:pPr>
      <w:bookmarkStart w:id="63" w:name="_Toc458445268"/>
      <w:bookmarkStart w:id="64" w:name="_Toc486508730"/>
      <w:r>
        <w:rPr>
          <w:b/>
          <w:i w:val="0"/>
          <w:color w:val="auto"/>
          <w:sz w:val="22"/>
          <w:szCs w:val="22"/>
        </w:rPr>
        <w:t xml:space="preserve">Tabela </w:t>
      </w:r>
      <w:r>
        <w:rPr>
          <w:b/>
          <w:i w:val="0"/>
          <w:color w:val="auto"/>
          <w:sz w:val="22"/>
          <w:szCs w:val="22"/>
        </w:rPr>
        <w:fldChar w:fldCharType="begin"/>
      </w:r>
      <w:r>
        <w:rPr>
          <w:b/>
          <w:i w:val="0"/>
          <w:color w:val="auto"/>
          <w:sz w:val="22"/>
          <w:szCs w:val="22"/>
        </w:rPr>
        <w:instrText xml:space="preserve"> SEQ Tabela \* ARABIC </w:instrText>
      </w:r>
      <w:r>
        <w:rPr>
          <w:b/>
          <w:i w:val="0"/>
          <w:color w:val="auto"/>
          <w:sz w:val="22"/>
          <w:szCs w:val="22"/>
        </w:rPr>
        <w:fldChar w:fldCharType="separate"/>
      </w:r>
      <w:r w:rsidR="00F927AF">
        <w:rPr>
          <w:b/>
          <w:i w:val="0"/>
          <w:noProof/>
          <w:color w:val="auto"/>
          <w:sz w:val="22"/>
          <w:szCs w:val="22"/>
        </w:rPr>
        <w:t>16</w:t>
      </w:r>
      <w:r>
        <w:rPr>
          <w:b/>
          <w:i w:val="0"/>
          <w:color w:val="auto"/>
          <w:sz w:val="22"/>
          <w:szCs w:val="22"/>
        </w:rPr>
        <w:fldChar w:fldCharType="end"/>
      </w:r>
      <w:r>
        <w:rPr>
          <w:i w:val="0"/>
          <w:color w:val="auto"/>
          <w:sz w:val="22"/>
          <w:szCs w:val="22"/>
        </w:rPr>
        <w:t xml:space="preserve"> Sfera środowiskowa – kryteria delimitacji</w:t>
      </w:r>
      <w:bookmarkEnd w:id="63"/>
      <w:bookmarkEnd w:id="64"/>
    </w:p>
    <w:p w:rsidR="001308E9" w:rsidRDefault="001308E9" w:rsidP="001308E9">
      <w:pPr>
        <w:autoSpaceDE w:val="0"/>
        <w:autoSpaceDN w:val="0"/>
        <w:adjustRightInd w:val="0"/>
        <w:spacing w:after="120" w:line="240" w:lineRule="auto"/>
        <w:jc w:val="both"/>
        <w:rPr>
          <w:rFonts w:asciiTheme="minorHAnsi" w:hAnsiTheme="minorHAnsi" w:cs="Arial"/>
          <w:iCs/>
          <w:spacing w:val="4"/>
          <w:sz w:val="20"/>
          <w:szCs w:val="20"/>
        </w:rPr>
      </w:pPr>
      <w:r>
        <w:rPr>
          <w:rFonts w:ascii="Arial" w:hAnsi="Arial" w:cs="Arial"/>
          <w:noProof/>
          <w:color w:val="FF0000"/>
          <w:spacing w:val="4"/>
          <w:sz w:val="20"/>
          <w:szCs w:val="20"/>
        </w:rPr>
        <w:drawing>
          <wp:inline distT="0" distB="0" distL="0" distR="0" wp14:anchorId="0991BC9B" wp14:editId="36FD49AC">
            <wp:extent cx="5724525" cy="3086100"/>
            <wp:effectExtent l="0" t="0" r="0" b="0"/>
            <wp:docPr id="81" name="Diagram 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r w:rsidRPr="00B21230">
        <w:rPr>
          <w:rFonts w:asciiTheme="minorHAnsi" w:hAnsiTheme="minorHAnsi" w:cs="Arial"/>
          <w:iCs/>
          <w:spacing w:val="4"/>
          <w:sz w:val="20"/>
          <w:szCs w:val="20"/>
        </w:rPr>
        <w:t>Źródło: opracowanie własne</w:t>
      </w:r>
    </w:p>
    <w:p w:rsidR="007E0F78" w:rsidRPr="00B21230" w:rsidRDefault="007E0F78" w:rsidP="001308E9">
      <w:pPr>
        <w:autoSpaceDE w:val="0"/>
        <w:autoSpaceDN w:val="0"/>
        <w:adjustRightInd w:val="0"/>
        <w:spacing w:after="120" w:line="240" w:lineRule="auto"/>
        <w:jc w:val="both"/>
        <w:rPr>
          <w:rFonts w:ascii="Arial" w:hAnsi="Arial" w:cs="Arial"/>
          <w:iCs/>
          <w:color w:val="FF0000"/>
          <w:spacing w:val="4"/>
          <w:sz w:val="20"/>
          <w:szCs w:val="20"/>
        </w:rPr>
      </w:pPr>
    </w:p>
    <w:p w:rsidR="001308E9" w:rsidRDefault="001308E9" w:rsidP="001308E9">
      <w:pPr>
        <w:pStyle w:val="Legenda"/>
        <w:rPr>
          <w:b/>
          <w:i w:val="0"/>
          <w:color w:val="auto"/>
          <w:sz w:val="22"/>
          <w:szCs w:val="22"/>
        </w:rPr>
      </w:pPr>
      <w:bookmarkStart w:id="65" w:name="_Toc458445269"/>
      <w:bookmarkStart w:id="66" w:name="_Toc486508731"/>
      <w:r>
        <w:rPr>
          <w:b/>
          <w:i w:val="0"/>
          <w:color w:val="auto"/>
          <w:sz w:val="22"/>
          <w:szCs w:val="22"/>
        </w:rPr>
        <w:lastRenderedPageBreak/>
        <w:t xml:space="preserve">Tabela </w:t>
      </w:r>
      <w:r>
        <w:rPr>
          <w:b/>
          <w:i w:val="0"/>
          <w:color w:val="auto"/>
          <w:sz w:val="22"/>
          <w:szCs w:val="22"/>
        </w:rPr>
        <w:fldChar w:fldCharType="begin"/>
      </w:r>
      <w:r>
        <w:rPr>
          <w:b/>
          <w:i w:val="0"/>
          <w:color w:val="auto"/>
          <w:sz w:val="22"/>
          <w:szCs w:val="22"/>
        </w:rPr>
        <w:instrText xml:space="preserve"> SEQ Tabela \* ARABIC </w:instrText>
      </w:r>
      <w:r>
        <w:rPr>
          <w:b/>
          <w:i w:val="0"/>
          <w:color w:val="auto"/>
          <w:sz w:val="22"/>
          <w:szCs w:val="22"/>
        </w:rPr>
        <w:fldChar w:fldCharType="separate"/>
      </w:r>
      <w:r w:rsidR="00F927AF">
        <w:rPr>
          <w:b/>
          <w:i w:val="0"/>
          <w:noProof/>
          <w:color w:val="auto"/>
          <w:sz w:val="22"/>
          <w:szCs w:val="22"/>
        </w:rPr>
        <w:t>17</w:t>
      </w:r>
      <w:r>
        <w:rPr>
          <w:b/>
          <w:i w:val="0"/>
          <w:color w:val="auto"/>
          <w:sz w:val="22"/>
          <w:szCs w:val="22"/>
        </w:rPr>
        <w:fldChar w:fldCharType="end"/>
      </w:r>
      <w:r>
        <w:rPr>
          <w:i w:val="0"/>
          <w:color w:val="auto"/>
          <w:sz w:val="22"/>
          <w:szCs w:val="22"/>
        </w:rPr>
        <w:t xml:space="preserve"> Wskaźniki delimitacji dla poszczególnych kryteriów</w:t>
      </w:r>
      <w:bookmarkEnd w:id="65"/>
      <w:bookmarkEnd w:id="66"/>
    </w:p>
    <w:tbl>
      <w:tblPr>
        <w:tblStyle w:val="Tabelasiatki5ciemnaakcent33"/>
        <w:tblW w:w="5000" w:type="pct"/>
        <w:tblLook w:val="04A0" w:firstRow="1" w:lastRow="0" w:firstColumn="1" w:lastColumn="0" w:noHBand="0" w:noVBand="1"/>
      </w:tblPr>
      <w:tblGrid>
        <w:gridCol w:w="2567"/>
        <w:gridCol w:w="4343"/>
        <w:gridCol w:w="2378"/>
      </w:tblGrid>
      <w:tr w:rsidR="001308E9" w:rsidTr="007E0F78">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382" w:type="pct"/>
            <w:vMerge w:val="restart"/>
            <w:hideMark/>
          </w:tcPr>
          <w:p w:rsidR="001308E9" w:rsidRDefault="001308E9" w:rsidP="001308E9">
            <w:pPr>
              <w:spacing w:line="240" w:lineRule="auto"/>
              <w:jc w:val="center"/>
              <w:rPr>
                <w:color w:val="auto"/>
                <w:sz w:val="18"/>
                <w:szCs w:val="18"/>
              </w:rPr>
            </w:pPr>
            <w:r>
              <w:rPr>
                <w:color w:val="auto"/>
                <w:sz w:val="18"/>
                <w:szCs w:val="18"/>
              </w:rPr>
              <w:t>Kryterium</w:t>
            </w:r>
          </w:p>
        </w:tc>
        <w:tc>
          <w:tcPr>
            <w:tcW w:w="2338" w:type="pct"/>
            <w:vMerge w:val="restart"/>
            <w:hideMark/>
          </w:tcPr>
          <w:p w:rsidR="001308E9" w:rsidRDefault="001308E9" w:rsidP="001308E9">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Pr>
                <w:color w:val="auto"/>
                <w:sz w:val="18"/>
                <w:szCs w:val="18"/>
              </w:rPr>
              <w:t>Wskaźnik</w:t>
            </w:r>
          </w:p>
        </w:tc>
        <w:tc>
          <w:tcPr>
            <w:tcW w:w="1280" w:type="pct"/>
            <w:vMerge w:val="restart"/>
            <w:hideMark/>
          </w:tcPr>
          <w:p w:rsidR="001308E9" w:rsidRDefault="001308E9" w:rsidP="001308E9">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Pr>
                <w:color w:val="auto"/>
                <w:sz w:val="18"/>
                <w:szCs w:val="18"/>
              </w:rPr>
              <w:t>Źródło wskaźnika</w:t>
            </w:r>
          </w:p>
        </w:tc>
      </w:tr>
      <w:tr w:rsidR="001308E9" w:rsidTr="007E0F78">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0" w:type="auto"/>
            <w:vMerge/>
            <w:hideMark/>
          </w:tcPr>
          <w:p w:rsidR="001308E9" w:rsidRDefault="001308E9" w:rsidP="001308E9">
            <w:pPr>
              <w:spacing w:line="240" w:lineRule="auto"/>
              <w:rPr>
                <w:sz w:val="18"/>
                <w:szCs w:val="18"/>
              </w:rPr>
            </w:pPr>
          </w:p>
        </w:tc>
        <w:tc>
          <w:tcPr>
            <w:tcW w:w="0" w:type="auto"/>
            <w:vMerge/>
            <w:hideMark/>
          </w:tcPr>
          <w:p w:rsidR="001308E9"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b/>
                <w:bCs/>
                <w:sz w:val="18"/>
                <w:szCs w:val="18"/>
              </w:rPr>
            </w:pPr>
          </w:p>
        </w:tc>
        <w:tc>
          <w:tcPr>
            <w:tcW w:w="0" w:type="auto"/>
            <w:vMerge/>
            <w:hideMark/>
          </w:tcPr>
          <w:p w:rsidR="001308E9"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b/>
                <w:bCs/>
                <w:sz w:val="18"/>
                <w:szCs w:val="18"/>
              </w:rPr>
            </w:pPr>
          </w:p>
        </w:tc>
      </w:tr>
      <w:tr w:rsidR="001308E9" w:rsidTr="007E0F78">
        <w:trPr>
          <w:trHeight w:val="552"/>
        </w:trPr>
        <w:tc>
          <w:tcPr>
            <w:cnfStyle w:val="001000000000" w:firstRow="0" w:lastRow="0" w:firstColumn="1" w:lastColumn="0" w:oddVBand="0" w:evenVBand="0" w:oddHBand="0" w:evenHBand="0" w:firstRowFirstColumn="0" w:firstRowLastColumn="0" w:lastRowFirstColumn="0" w:lastRowLastColumn="0"/>
            <w:tcW w:w="1382" w:type="pct"/>
            <w:vMerge w:val="restart"/>
            <w:hideMark/>
          </w:tcPr>
          <w:p w:rsidR="001308E9" w:rsidRDefault="001308E9" w:rsidP="001308E9">
            <w:pPr>
              <w:spacing w:line="240" w:lineRule="auto"/>
              <w:jc w:val="center"/>
              <w:rPr>
                <w:color w:val="auto"/>
                <w:sz w:val="18"/>
                <w:szCs w:val="18"/>
              </w:rPr>
            </w:pPr>
            <w:r>
              <w:rPr>
                <w:color w:val="auto"/>
                <w:sz w:val="18"/>
                <w:szCs w:val="18"/>
              </w:rPr>
              <w:t>Jakość powietrza</w:t>
            </w:r>
          </w:p>
        </w:tc>
        <w:tc>
          <w:tcPr>
            <w:tcW w:w="2338" w:type="pct"/>
            <w:hideMark/>
          </w:tcPr>
          <w:p w:rsidR="001308E9" w:rsidRDefault="001308E9" w:rsidP="001308E9">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Udział budynków o niskiej termoizolacyjności w ogóle budynków (%)</w:t>
            </w:r>
          </w:p>
        </w:tc>
        <w:tc>
          <w:tcPr>
            <w:tcW w:w="1280" w:type="pct"/>
            <w:hideMark/>
          </w:tcPr>
          <w:p w:rsidR="001308E9"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Dane własne</w:t>
            </w:r>
          </w:p>
        </w:tc>
      </w:tr>
      <w:tr w:rsidR="001308E9" w:rsidTr="007E0F78">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0" w:type="auto"/>
            <w:vMerge/>
            <w:hideMark/>
          </w:tcPr>
          <w:p w:rsidR="001308E9" w:rsidRDefault="001308E9" w:rsidP="001308E9">
            <w:pPr>
              <w:spacing w:line="240" w:lineRule="auto"/>
              <w:rPr>
                <w:sz w:val="18"/>
                <w:szCs w:val="18"/>
              </w:rPr>
            </w:pPr>
          </w:p>
        </w:tc>
        <w:tc>
          <w:tcPr>
            <w:tcW w:w="2338" w:type="pct"/>
            <w:hideMark/>
          </w:tcPr>
          <w:p w:rsidR="001308E9"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Udział niskoemisyjnych źródeł ciepła w instalacjach ogółem (%)</w:t>
            </w:r>
          </w:p>
        </w:tc>
        <w:tc>
          <w:tcPr>
            <w:tcW w:w="1280" w:type="pct"/>
            <w:hideMark/>
          </w:tcPr>
          <w:p w:rsidR="001308E9"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Dane własne</w:t>
            </w:r>
          </w:p>
        </w:tc>
      </w:tr>
      <w:tr w:rsidR="001308E9" w:rsidTr="007E0F78">
        <w:trPr>
          <w:trHeight w:val="427"/>
        </w:trPr>
        <w:tc>
          <w:tcPr>
            <w:cnfStyle w:val="001000000000" w:firstRow="0" w:lastRow="0" w:firstColumn="1" w:lastColumn="0" w:oddVBand="0" w:evenVBand="0" w:oddHBand="0" w:evenHBand="0" w:firstRowFirstColumn="0" w:firstRowLastColumn="0" w:lastRowFirstColumn="0" w:lastRowLastColumn="0"/>
            <w:tcW w:w="0" w:type="auto"/>
            <w:vMerge/>
            <w:hideMark/>
          </w:tcPr>
          <w:p w:rsidR="001308E9" w:rsidRDefault="001308E9" w:rsidP="001308E9">
            <w:pPr>
              <w:spacing w:line="240" w:lineRule="auto"/>
              <w:rPr>
                <w:sz w:val="18"/>
                <w:szCs w:val="18"/>
              </w:rPr>
            </w:pPr>
          </w:p>
        </w:tc>
        <w:tc>
          <w:tcPr>
            <w:tcW w:w="2338" w:type="pct"/>
            <w:hideMark/>
          </w:tcPr>
          <w:p w:rsidR="001308E9" w:rsidRDefault="001308E9" w:rsidP="001308E9">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Udział instalacji OZE w instalacjach ogółem (%)</w:t>
            </w:r>
          </w:p>
        </w:tc>
        <w:tc>
          <w:tcPr>
            <w:tcW w:w="1280" w:type="pct"/>
            <w:hideMark/>
          </w:tcPr>
          <w:p w:rsidR="001308E9"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Dane własne</w:t>
            </w:r>
          </w:p>
        </w:tc>
      </w:tr>
      <w:tr w:rsidR="001308E9" w:rsidTr="007E0F78">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0" w:type="auto"/>
            <w:vMerge/>
            <w:hideMark/>
          </w:tcPr>
          <w:p w:rsidR="001308E9" w:rsidRDefault="001308E9" w:rsidP="001308E9">
            <w:pPr>
              <w:spacing w:line="240" w:lineRule="auto"/>
              <w:rPr>
                <w:sz w:val="18"/>
                <w:szCs w:val="18"/>
              </w:rPr>
            </w:pPr>
          </w:p>
        </w:tc>
        <w:tc>
          <w:tcPr>
            <w:tcW w:w="2338" w:type="pct"/>
            <w:hideMark/>
          </w:tcPr>
          <w:p w:rsidR="001308E9"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Powierzchnia terenów zielonych (ha)</w:t>
            </w:r>
          </w:p>
        </w:tc>
        <w:tc>
          <w:tcPr>
            <w:tcW w:w="1280" w:type="pct"/>
            <w:hideMark/>
          </w:tcPr>
          <w:p w:rsidR="001308E9"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Dane własne</w:t>
            </w:r>
          </w:p>
        </w:tc>
      </w:tr>
    </w:tbl>
    <w:p w:rsidR="001308E9" w:rsidRPr="00B21230" w:rsidRDefault="001308E9" w:rsidP="001308E9">
      <w:pPr>
        <w:autoSpaceDE w:val="0"/>
        <w:autoSpaceDN w:val="0"/>
        <w:adjustRightInd w:val="0"/>
        <w:spacing w:after="120" w:line="240" w:lineRule="auto"/>
        <w:jc w:val="both"/>
        <w:rPr>
          <w:rFonts w:asciiTheme="minorHAnsi" w:hAnsiTheme="minorHAnsi" w:cs="Arial"/>
          <w:iCs/>
          <w:spacing w:val="4"/>
          <w:sz w:val="20"/>
          <w:szCs w:val="20"/>
        </w:rPr>
      </w:pPr>
      <w:r w:rsidRPr="00B21230">
        <w:rPr>
          <w:rFonts w:asciiTheme="minorHAnsi" w:hAnsiTheme="minorHAnsi" w:cs="Arial"/>
          <w:iCs/>
          <w:spacing w:val="4"/>
          <w:sz w:val="20"/>
          <w:szCs w:val="20"/>
        </w:rPr>
        <w:t>Źródło: opracowanie własne</w:t>
      </w:r>
    </w:p>
    <w:p w:rsidR="001308E9" w:rsidRPr="00B21230" w:rsidRDefault="001308E9" w:rsidP="001308E9">
      <w:pPr>
        <w:autoSpaceDE w:val="0"/>
        <w:autoSpaceDN w:val="0"/>
        <w:adjustRightInd w:val="0"/>
        <w:spacing w:after="120"/>
        <w:jc w:val="both"/>
        <w:rPr>
          <w:rFonts w:ascii="Arial" w:hAnsi="Arial" w:cs="Arial"/>
          <w:iCs/>
          <w:color w:val="FF0000"/>
          <w:spacing w:val="4"/>
        </w:rPr>
      </w:pPr>
    </w:p>
    <w:p w:rsidR="001308E9" w:rsidRDefault="001308E9" w:rsidP="001308E9">
      <w:pPr>
        <w:autoSpaceDE w:val="0"/>
        <w:autoSpaceDN w:val="0"/>
        <w:adjustRightInd w:val="0"/>
        <w:jc w:val="both"/>
        <w:rPr>
          <w:rFonts w:asciiTheme="minorHAnsi" w:hAnsiTheme="minorHAnsi" w:cs="Arial"/>
          <w:iCs/>
          <w:spacing w:val="4"/>
        </w:rPr>
      </w:pPr>
      <w:r w:rsidRPr="00B21230">
        <w:rPr>
          <w:rFonts w:asciiTheme="minorHAnsi" w:hAnsiTheme="minorHAnsi" w:cs="Arial"/>
          <w:iCs/>
          <w:spacing w:val="4"/>
        </w:rPr>
        <w:t>W poniższej tabeli przedstawiono zebrane dane dla poszczególnych wskaźników specyficznych dla badanej sfery środowiskowej. W tej sposób określono czynniki i zjawiska kryzysowe występujące na poszczególnych obszarach wraz z określeniem w każdym z przypadków skali i charakteru potrzeb rewitalizacyjnych.</w:t>
      </w:r>
    </w:p>
    <w:p w:rsidR="001308E9" w:rsidRDefault="001308E9" w:rsidP="001308E9">
      <w:pPr>
        <w:autoSpaceDE w:val="0"/>
        <w:autoSpaceDN w:val="0"/>
        <w:adjustRightInd w:val="0"/>
        <w:jc w:val="both"/>
        <w:rPr>
          <w:rFonts w:asciiTheme="minorHAnsi" w:hAnsiTheme="minorHAnsi" w:cs="Arial"/>
          <w:iCs/>
          <w:spacing w:val="4"/>
        </w:rPr>
        <w:sectPr w:rsidR="001308E9" w:rsidSect="001308E9">
          <w:pgSz w:w="11906" w:h="16838"/>
          <w:pgMar w:top="1417" w:right="1417" w:bottom="1417" w:left="1417" w:header="708" w:footer="708" w:gutter="0"/>
          <w:cols w:space="708"/>
          <w:docGrid w:linePitch="360"/>
        </w:sectPr>
      </w:pPr>
    </w:p>
    <w:p w:rsidR="001308E9" w:rsidRPr="00E049A4" w:rsidRDefault="001308E9" w:rsidP="001308E9">
      <w:pPr>
        <w:autoSpaceDE w:val="0"/>
        <w:autoSpaceDN w:val="0"/>
        <w:adjustRightInd w:val="0"/>
        <w:jc w:val="both"/>
        <w:rPr>
          <w:rFonts w:asciiTheme="minorHAnsi" w:hAnsiTheme="minorHAnsi" w:cs="Arial"/>
          <w:iCs/>
          <w:spacing w:val="4"/>
        </w:rPr>
      </w:pPr>
      <w:bookmarkStart w:id="67" w:name="_Toc486508732"/>
      <w:r w:rsidRPr="00E049A4">
        <w:rPr>
          <w:b/>
        </w:rPr>
        <w:lastRenderedPageBreak/>
        <w:t xml:space="preserve">Tabela </w:t>
      </w:r>
      <w:r w:rsidRPr="00E049A4">
        <w:rPr>
          <w:b/>
        </w:rPr>
        <w:fldChar w:fldCharType="begin"/>
      </w:r>
      <w:r w:rsidRPr="00E049A4">
        <w:rPr>
          <w:b/>
        </w:rPr>
        <w:instrText xml:space="preserve"> SEQ Tabela \* ARABIC </w:instrText>
      </w:r>
      <w:r w:rsidRPr="00E049A4">
        <w:rPr>
          <w:b/>
        </w:rPr>
        <w:fldChar w:fldCharType="separate"/>
      </w:r>
      <w:r w:rsidR="00F927AF">
        <w:rPr>
          <w:b/>
          <w:noProof/>
        </w:rPr>
        <w:t>18</w:t>
      </w:r>
      <w:r w:rsidRPr="00E049A4">
        <w:rPr>
          <w:b/>
        </w:rPr>
        <w:fldChar w:fldCharType="end"/>
      </w:r>
      <w:r w:rsidRPr="00E049A4">
        <w:t xml:space="preserve"> Wartości </w:t>
      </w:r>
      <w:r w:rsidRPr="0019002C">
        <w:t>wskaźników delimitacji dla poszczególnych obszarów – sfera środowiskowa.</w:t>
      </w:r>
      <w:bookmarkEnd w:id="67"/>
    </w:p>
    <w:tbl>
      <w:tblPr>
        <w:tblStyle w:val="Tabelasiatki5ciemnaakcent33"/>
        <w:tblW w:w="5000" w:type="pct"/>
        <w:tblLook w:val="04A0" w:firstRow="1" w:lastRow="0" w:firstColumn="1" w:lastColumn="0" w:noHBand="0" w:noVBand="1"/>
      </w:tblPr>
      <w:tblGrid>
        <w:gridCol w:w="1300"/>
        <w:gridCol w:w="2437"/>
        <w:gridCol w:w="799"/>
        <w:gridCol w:w="839"/>
        <w:gridCol w:w="799"/>
        <w:gridCol w:w="799"/>
        <w:gridCol w:w="799"/>
        <w:gridCol w:w="799"/>
        <w:gridCol w:w="799"/>
        <w:gridCol w:w="799"/>
        <w:gridCol w:w="800"/>
        <w:gridCol w:w="800"/>
        <w:gridCol w:w="800"/>
        <w:gridCol w:w="800"/>
        <w:gridCol w:w="851"/>
      </w:tblGrid>
      <w:tr w:rsidR="001308E9" w:rsidRPr="000C5D1A" w:rsidTr="007E0F7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val="restart"/>
            <w:hideMark/>
          </w:tcPr>
          <w:p w:rsidR="001308E9" w:rsidRPr="00AE0FEE" w:rsidRDefault="001308E9" w:rsidP="001308E9">
            <w:pPr>
              <w:spacing w:line="240" w:lineRule="auto"/>
              <w:jc w:val="center"/>
              <w:rPr>
                <w:rFonts w:asciiTheme="minorHAnsi" w:hAnsiTheme="minorHAnsi"/>
                <w:color w:val="FFFFFF"/>
                <w:sz w:val="18"/>
                <w:szCs w:val="18"/>
              </w:rPr>
            </w:pPr>
            <w:r w:rsidRPr="00AE0FEE">
              <w:rPr>
                <w:rFonts w:asciiTheme="minorHAnsi" w:hAnsiTheme="minorHAnsi"/>
                <w:color w:val="FFFFFF"/>
                <w:sz w:val="18"/>
                <w:szCs w:val="18"/>
              </w:rPr>
              <w:t>Kryterium</w:t>
            </w:r>
          </w:p>
        </w:tc>
        <w:tc>
          <w:tcPr>
            <w:tcW w:w="858" w:type="pct"/>
            <w:vMerge w:val="restart"/>
            <w:hideMark/>
          </w:tcPr>
          <w:p w:rsidR="001308E9" w:rsidRPr="00AE0FEE" w:rsidRDefault="001308E9" w:rsidP="001308E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18"/>
                <w:szCs w:val="18"/>
              </w:rPr>
            </w:pPr>
            <w:r w:rsidRPr="00AE0FEE">
              <w:rPr>
                <w:rFonts w:asciiTheme="minorHAnsi" w:hAnsiTheme="minorHAnsi"/>
                <w:color w:val="FFFFFF"/>
                <w:sz w:val="18"/>
                <w:szCs w:val="18"/>
              </w:rPr>
              <w:t>Wskaźnik</w:t>
            </w:r>
          </w:p>
        </w:tc>
        <w:tc>
          <w:tcPr>
            <w:tcW w:w="282" w:type="pct"/>
            <w:vMerge w:val="restart"/>
            <w:hideMark/>
          </w:tcPr>
          <w:p w:rsidR="001308E9" w:rsidRPr="00AE0FEE" w:rsidRDefault="001308E9" w:rsidP="001308E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18"/>
                <w:szCs w:val="18"/>
              </w:rPr>
            </w:pPr>
            <w:r w:rsidRPr="00AE0FEE">
              <w:rPr>
                <w:rFonts w:asciiTheme="minorHAnsi" w:hAnsiTheme="minorHAnsi"/>
                <w:color w:val="FFFFFF"/>
                <w:sz w:val="18"/>
                <w:szCs w:val="18"/>
              </w:rPr>
              <w:t>Źródło</w:t>
            </w:r>
          </w:p>
        </w:tc>
        <w:tc>
          <w:tcPr>
            <w:tcW w:w="282" w:type="pct"/>
            <w:vMerge w:val="restart"/>
            <w:hideMark/>
          </w:tcPr>
          <w:p w:rsidR="001308E9" w:rsidRPr="00AE0FEE" w:rsidRDefault="001308E9" w:rsidP="001308E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18"/>
                <w:szCs w:val="18"/>
              </w:rPr>
            </w:pPr>
            <w:r w:rsidRPr="00AE0FEE">
              <w:rPr>
                <w:rFonts w:asciiTheme="minorHAnsi" w:hAnsiTheme="minorHAnsi"/>
                <w:color w:val="FFFFFF"/>
                <w:sz w:val="18"/>
                <w:szCs w:val="18"/>
              </w:rPr>
              <w:t>Wartość dla całej gminy</w:t>
            </w:r>
          </w:p>
        </w:tc>
        <w:tc>
          <w:tcPr>
            <w:tcW w:w="3120" w:type="pct"/>
            <w:gridSpan w:val="11"/>
            <w:hideMark/>
          </w:tcPr>
          <w:p w:rsidR="001308E9" w:rsidRPr="00AE0FEE" w:rsidRDefault="001308E9" w:rsidP="001308E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18"/>
                <w:szCs w:val="18"/>
              </w:rPr>
            </w:pPr>
            <w:r w:rsidRPr="00AE0FEE">
              <w:rPr>
                <w:rFonts w:asciiTheme="minorHAnsi" w:hAnsiTheme="minorHAnsi"/>
                <w:color w:val="FFFFFF"/>
                <w:sz w:val="18"/>
                <w:szCs w:val="18"/>
              </w:rPr>
              <w:t>Dane dla poszczególnych okręgów wyborczych</w:t>
            </w:r>
          </w:p>
        </w:tc>
      </w:tr>
      <w:tr w:rsidR="001308E9" w:rsidRPr="000C5D1A" w:rsidTr="007E0F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rsidR="001308E9" w:rsidRPr="00AE0FEE" w:rsidRDefault="001308E9" w:rsidP="001308E9">
            <w:pPr>
              <w:spacing w:line="240" w:lineRule="auto"/>
              <w:rPr>
                <w:rFonts w:asciiTheme="minorHAnsi" w:hAnsiTheme="minorHAnsi"/>
                <w:color w:val="FFFFFF"/>
                <w:sz w:val="18"/>
                <w:szCs w:val="18"/>
              </w:rPr>
            </w:pPr>
          </w:p>
        </w:tc>
        <w:tc>
          <w:tcPr>
            <w:tcW w:w="858" w:type="pct"/>
            <w:vMerge/>
            <w:hideMark/>
          </w:tcPr>
          <w:p w:rsidR="001308E9" w:rsidRPr="00AE0FEE"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FFFFF"/>
                <w:sz w:val="18"/>
                <w:szCs w:val="18"/>
              </w:rPr>
            </w:pPr>
          </w:p>
        </w:tc>
        <w:tc>
          <w:tcPr>
            <w:tcW w:w="282" w:type="pct"/>
            <w:vMerge/>
            <w:hideMark/>
          </w:tcPr>
          <w:p w:rsidR="001308E9" w:rsidRPr="00AE0FEE"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FFFFF"/>
                <w:sz w:val="18"/>
                <w:szCs w:val="18"/>
              </w:rPr>
            </w:pPr>
          </w:p>
        </w:tc>
        <w:tc>
          <w:tcPr>
            <w:tcW w:w="282" w:type="pct"/>
            <w:vMerge/>
            <w:hideMark/>
          </w:tcPr>
          <w:p w:rsidR="001308E9" w:rsidRPr="00AE0FEE"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FFFFF"/>
                <w:sz w:val="18"/>
                <w:szCs w:val="18"/>
              </w:rPr>
            </w:pPr>
          </w:p>
        </w:tc>
        <w:tc>
          <w:tcPr>
            <w:tcW w:w="282" w:type="pct"/>
            <w:hideMark/>
          </w:tcPr>
          <w:p w:rsidR="001308E9" w:rsidRPr="00AE0FEE"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FFFFF"/>
                <w:sz w:val="18"/>
                <w:szCs w:val="18"/>
              </w:rPr>
            </w:pPr>
            <w:r w:rsidRPr="00AE0FEE">
              <w:rPr>
                <w:rFonts w:asciiTheme="minorHAnsi" w:hAnsiTheme="minorHAnsi"/>
                <w:b/>
                <w:bCs/>
                <w:color w:val="FFFFFF"/>
                <w:sz w:val="18"/>
                <w:szCs w:val="18"/>
              </w:rPr>
              <w:t>1</w:t>
            </w:r>
          </w:p>
        </w:tc>
        <w:tc>
          <w:tcPr>
            <w:tcW w:w="282" w:type="pct"/>
            <w:hideMark/>
          </w:tcPr>
          <w:p w:rsidR="001308E9" w:rsidRPr="00AE0FEE"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FFFFF"/>
                <w:sz w:val="18"/>
                <w:szCs w:val="18"/>
              </w:rPr>
            </w:pPr>
            <w:r w:rsidRPr="00AE0FEE">
              <w:rPr>
                <w:rFonts w:asciiTheme="minorHAnsi" w:hAnsiTheme="minorHAnsi"/>
                <w:b/>
                <w:bCs/>
                <w:color w:val="FFFFFF"/>
                <w:sz w:val="18"/>
                <w:szCs w:val="18"/>
              </w:rPr>
              <w:t>2</w:t>
            </w:r>
          </w:p>
        </w:tc>
        <w:tc>
          <w:tcPr>
            <w:tcW w:w="282" w:type="pct"/>
            <w:hideMark/>
          </w:tcPr>
          <w:p w:rsidR="001308E9" w:rsidRPr="00AE0FEE"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FFFFF"/>
                <w:sz w:val="18"/>
                <w:szCs w:val="18"/>
              </w:rPr>
            </w:pPr>
            <w:r w:rsidRPr="00AE0FEE">
              <w:rPr>
                <w:rFonts w:asciiTheme="minorHAnsi" w:hAnsiTheme="minorHAnsi"/>
                <w:b/>
                <w:bCs/>
                <w:color w:val="FFFFFF"/>
                <w:sz w:val="18"/>
                <w:szCs w:val="18"/>
              </w:rPr>
              <w:t>3</w:t>
            </w:r>
          </w:p>
        </w:tc>
        <w:tc>
          <w:tcPr>
            <w:tcW w:w="282" w:type="pct"/>
            <w:hideMark/>
          </w:tcPr>
          <w:p w:rsidR="001308E9" w:rsidRPr="00AE0FEE"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FFFFF"/>
                <w:sz w:val="18"/>
                <w:szCs w:val="18"/>
              </w:rPr>
            </w:pPr>
            <w:r w:rsidRPr="00AE0FEE">
              <w:rPr>
                <w:rFonts w:asciiTheme="minorHAnsi" w:hAnsiTheme="minorHAnsi"/>
                <w:b/>
                <w:bCs/>
                <w:color w:val="FFFFFF"/>
                <w:sz w:val="18"/>
                <w:szCs w:val="18"/>
              </w:rPr>
              <w:t>4</w:t>
            </w:r>
          </w:p>
        </w:tc>
        <w:tc>
          <w:tcPr>
            <w:tcW w:w="282" w:type="pct"/>
            <w:hideMark/>
          </w:tcPr>
          <w:p w:rsidR="001308E9" w:rsidRPr="00AE0FEE"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FFFFF"/>
                <w:sz w:val="18"/>
                <w:szCs w:val="18"/>
              </w:rPr>
            </w:pPr>
            <w:r w:rsidRPr="00AE0FEE">
              <w:rPr>
                <w:rFonts w:asciiTheme="minorHAnsi" w:hAnsiTheme="minorHAnsi"/>
                <w:b/>
                <w:bCs/>
                <w:color w:val="FFFFFF"/>
                <w:sz w:val="18"/>
                <w:szCs w:val="18"/>
              </w:rPr>
              <w:t>5</w:t>
            </w:r>
          </w:p>
        </w:tc>
        <w:tc>
          <w:tcPr>
            <w:tcW w:w="282" w:type="pct"/>
            <w:hideMark/>
          </w:tcPr>
          <w:p w:rsidR="001308E9" w:rsidRPr="00AE0FEE"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FFFFF"/>
                <w:sz w:val="18"/>
                <w:szCs w:val="18"/>
              </w:rPr>
            </w:pPr>
            <w:r w:rsidRPr="00AE0FEE">
              <w:rPr>
                <w:rFonts w:asciiTheme="minorHAnsi" w:hAnsiTheme="minorHAnsi"/>
                <w:b/>
                <w:bCs/>
                <w:color w:val="FFFFFF"/>
                <w:sz w:val="18"/>
                <w:szCs w:val="18"/>
              </w:rPr>
              <w:t>6</w:t>
            </w:r>
          </w:p>
        </w:tc>
        <w:tc>
          <w:tcPr>
            <w:tcW w:w="282" w:type="pct"/>
            <w:hideMark/>
          </w:tcPr>
          <w:p w:rsidR="001308E9" w:rsidRPr="00AE0FEE"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FFFFF"/>
                <w:sz w:val="18"/>
                <w:szCs w:val="18"/>
              </w:rPr>
            </w:pPr>
            <w:r w:rsidRPr="00AE0FEE">
              <w:rPr>
                <w:rFonts w:asciiTheme="minorHAnsi" w:hAnsiTheme="minorHAnsi"/>
                <w:b/>
                <w:bCs/>
                <w:color w:val="FFFFFF"/>
                <w:sz w:val="18"/>
                <w:szCs w:val="18"/>
              </w:rPr>
              <w:t>7</w:t>
            </w:r>
          </w:p>
        </w:tc>
        <w:tc>
          <w:tcPr>
            <w:tcW w:w="282" w:type="pct"/>
            <w:hideMark/>
          </w:tcPr>
          <w:p w:rsidR="001308E9" w:rsidRPr="00AE0FEE"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FFFFF"/>
                <w:sz w:val="18"/>
                <w:szCs w:val="18"/>
              </w:rPr>
            </w:pPr>
            <w:r w:rsidRPr="00AE0FEE">
              <w:rPr>
                <w:rFonts w:asciiTheme="minorHAnsi" w:hAnsiTheme="minorHAnsi"/>
                <w:b/>
                <w:bCs/>
                <w:color w:val="FFFFFF"/>
                <w:sz w:val="18"/>
                <w:szCs w:val="18"/>
              </w:rPr>
              <w:t>8</w:t>
            </w:r>
          </w:p>
        </w:tc>
        <w:tc>
          <w:tcPr>
            <w:tcW w:w="282" w:type="pct"/>
            <w:hideMark/>
          </w:tcPr>
          <w:p w:rsidR="001308E9" w:rsidRPr="00AE0FEE"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FFFFF"/>
                <w:sz w:val="18"/>
                <w:szCs w:val="18"/>
              </w:rPr>
            </w:pPr>
            <w:r w:rsidRPr="00AE0FEE">
              <w:rPr>
                <w:rFonts w:asciiTheme="minorHAnsi" w:hAnsiTheme="minorHAnsi"/>
                <w:b/>
                <w:bCs/>
                <w:color w:val="FFFFFF"/>
                <w:sz w:val="18"/>
                <w:szCs w:val="18"/>
              </w:rPr>
              <w:t>9</w:t>
            </w:r>
          </w:p>
        </w:tc>
        <w:tc>
          <w:tcPr>
            <w:tcW w:w="282" w:type="pct"/>
            <w:hideMark/>
          </w:tcPr>
          <w:p w:rsidR="001308E9" w:rsidRPr="00AE0FEE"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FFFFF"/>
                <w:sz w:val="18"/>
                <w:szCs w:val="18"/>
              </w:rPr>
            </w:pPr>
            <w:r w:rsidRPr="00AE0FEE">
              <w:rPr>
                <w:rFonts w:asciiTheme="minorHAnsi" w:hAnsiTheme="minorHAnsi"/>
                <w:b/>
                <w:bCs/>
                <w:color w:val="FFFFFF"/>
                <w:sz w:val="18"/>
                <w:szCs w:val="18"/>
              </w:rPr>
              <w:t>10</w:t>
            </w:r>
          </w:p>
        </w:tc>
        <w:tc>
          <w:tcPr>
            <w:tcW w:w="300" w:type="pct"/>
            <w:hideMark/>
          </w:tcPr>
          <w:p w:rsidR="001308E9" w:rsidRPr="00AE0FEE"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FFFFF"/>
                <w:sz w:val="18"/>
                <w:szCs w:val="18"/>
              </w:rPr>
            </w:pPr>
            <w:r w:rsidRPr="00AE0FEE">
              <w:rPr>
                <w:rFonts w:asciiTheme="minorHAnsi" w:hAnsiTheme="minorHAnsi"/>
                <w:b/>
                <w:bCs/>
                <w:color w:val="FFFFFF"/>
                <w:sz w:val="18"/>
                <w:szCs w:val="18"/>
              </w:rPr>
              <w:t>11</w:t>
            </w:r>
          </w:p>
        </w:tc>
      </w:tr>
      <w:tr w:rsidR="001308E9" w:rsidRPr="000C5D1A" w:rsidTr="007E0F78">
        <w:trPr>
          <w:trHeight w:val="720"/>
        </w:trPr>
        <w:tc>
          <w:tcPr>
            <w:cnfStyle w:val="001000000000" w:firstRow="0" w:lastRow="0" w:firstColumn="1" w:lastColumn="0" w:oddVBand="0" w:evenVBand="0" w:oddHBand="0" w:evenHBand="0" w:firstRowFirstColumn="0" w:firstRowLastColumn="0" w:lastRowFirstColumn="0" w:lastRowLastColumn="0"/>
            <w:tcW w:w="458" w:type="pct"/>
            <w:vMerge w:val="restart"/>
            <w:hideMark/>
          </w:tcPr>
          <w:p w:rsidR="001308E9" w:rsidRPr="00AE0FEE" w:rsidRDefault="001308E9" w:rsidP="001308E9">
            <w:pPr>
              <w:spacing w:line="240" w:lineRule="auto"/>
              <w:rPr>
                <w:rFonts w:asciiTheme="minorHAnsi" w:hAnsiTheme="minorHAnsi"/>
                <w:color w:val="000000"/>
                <w:sz w:val="18"/>
                <w:szCs w:val="18"/>
              </w:rPr>
            </w:pPr>
            <w:r w:rsidRPr="00AE0FEE">
              <w:rPr>
                <w:rFonts w:asciiTheme="minorHAnsi" w:hAnsiTheme="minorHAnsi"/>
                <w:sz w:val="18"/>
                <w:szCs w:val="18"/>
              </w:rPr>
              <w:t>Jakość powietrza</w:t>
            </w:r>
          </w:p>
        </w:tc>
        <w:tc>
          <w:tcPr>
            <w:tcW w:w="858" w:type="pct"/>
            <w:hideMark/>
          </w:tcPr>
          <w:p w:rsidR="001308E9" w:rsidRPr="00AE0FEE"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AE0FEE">
              <w:rPr>
                <w:rFonts w:asciiTheme="minorHAnsi" w:hAnsiTheme="minorHAnsi"/>
                <w:color w:val="000000"/>
                <w:sz w:val="18"/>
                <w:szCs w:val="18"/>
              </w:rPr>
              <w:t>Liczba budynków o niskiej termoizolacyjności (w sztukach)</w:t>
            </w:r>
          </w:p>
        </w:tc>
        <w:tc>
          <w:tcPr>
            <w:tcW w:w="282" w:type="pct"/>
            <w:hideMark/>
          </w:tcPr>
          <w:p w:rsidR="001308E9" w:rsidRPr="00AE0FEE"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AE0FEE">
              <w:rPr>
                <w:rFonts w:asciiTheme="minorHAnsi" w:hAnsiTheme="minorHAnsi"/>
                <w:color w:val="000000"/>
                <w:sz w:val="18"/>
                <w:szCs w:val="18"/>
              </w:rPr>
              <w:t>Dane własne</w:t>
            </w:r>
          </w:p>
        </w:tc>
        <w:tc>
          <w:tcPr>
            <w:tcW w:w="282" w:type="pct"/>
            <w:hideMark/>
          </w:tcPr>
          <w:p w:rsidR="001308E9" w:rsidRPr="00AE0FEE"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AE0FEE">
              <w:rPr>
                <w:rFonts w:asciiTheme="minorHAnsi" w:hAnsiTheme="minorHAnsi"/>
                <w:sz w:val="18"/>
                <w:szCs w:val="18"/>
              </w:rPr>
              <w:t>b/d</w:t>
            </w:r>
          </w:p>
        </w:tc>
        <w:tc>
          <w:tcPr>
            <w:tcW w:w="282" w:type="pct"/>
            <w:hideMark/>
          </w:tcPr>
          <w:p w:rsidR="001308E9" w:rsidRPr="00AE0FEE"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AE0FEE">
              <w:rPr>
                <w:rFonts w:asciiTheme="minorHAnsi" w:hAnsiTheme="minorHAnsi"/>
                <w:sz w:val="18"/>
                <w:szCs w:val="18"/>
              </w:rPr>
              <w:t>0</w:t>
            </w:r>
          </w:p>
        </w:tc>
        <w:tc>
          <w:tcPr>
            <w:tcW w:w="282" w:type="pct"/>
            <w:hideMark/>
          </w:tcPr>
          <w:p w:rsidR="001308E9" w:rsidRPr="00AE0FEE"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AE0FEE">
              <w:rPr>
                <w:rFonts w:asciiTheme="minorHAnsi" w:hAnsiTheme="minorHAnsi"/>
                <w:sz w:val="18"/>
                <w:szCs w:val="18"/>
              </w:rPr>
              <w:t>0</w:t>
            </w:r>
          </w:p>
        </w:tc>
        <w:tc>
          <w:tcPr>
            <w:tcW w:w="282" w:type="pct"/>
            <w:hideMark/>
          </w:tcPr>
          <w:p w:rsidR="001308E9" w:rsidRPr="00AE0FEE"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AE0FEE">
              <w:rPr>
                <w:rFonts w:asciiTheme="minorHAnsi" w:hAnsiTheme="minorHAnsi"/>
                <w:sz w:val="18"/>
                <w:szCs w:val="18"/>
              </w:rPr>
              <w:t>0</w:t>
            </w:r>
          </w:p>
        </w:tc>
        <w:tc>
          <w:tcPr>
            <w:tcW w:w="282" w:type="pct"/>
            <w:hideMark/>
          </w:tcPr>
          <w:p w:rsidR="001308E9" w:rsidRPr="00AE0FEE"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AE0FEE">
              <w:rPr>
                <w:rFonts w:asciiTheme="minorHAnsi" w:hAnsiTheme="minorHAnsi"/>
                <w:sz w:val="18"/>
                <w:szCs w:val="18"/>
              </w:rPr>
              <w:t>0</w:t>
            </w:r>
          </w:p>
        </w:tc>
        <w:tc>
          <w:tcPr>
            <w:tcW w:w="282" w:type="pct"/>
            <w:hideMark/>
          </w:tcPr>
          <w:p w:rsidR="001308E9" w:rsidRPr="00AE0FEE"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AE0FEE">
              <w:rPr>
                <w:rFonts w:asciiTheme="minorHAnsi" w:hAnsiTheme="minorHAnsi"/>
                <w:sz w:val="18"/>
                <w:szCs w:val="18"/>
              </w:rPr>
              <w:t>0</w:t>
            </w:r>
          </w:p>
        </w:tc>
        <w:tc>
          <w:tcPr>
            <w:tcW w:w="282" w:type="pct"/>
            <w:hideMark/>
          </w:tcPr>
          <w:p w:rsidR="001308E9" w:rsidRPr="00AE0FEE"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AE0FEE">
              <w:rPr>
                <w:rFonts w:asciiTheme="minorHAnsi" w:hAnsiTheme="minorHAnsi"/>
                <w:sz w:val="18"/>
                <w:szCs w:val="18"/>
              </w:rPr>
              <w:t>0</w:t>
            </w:r>
          </w:p>
        </w:tc>
        <w:tc>
          <w:tcPr>
            <w:tcW w:w="282" w:type="pct"/>
            <w:hideMark/>
          </w:tcPr>
          <w:p w:rsidR="001308E9" w:rsidRPr="00AE0FEE"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AE0FEE">
              <w:rPr>
                <w:rFonts w:asciiTheme="minorHAnsi" w:hAnsiTheme="minorHAnsi"/>
                <w:sz w:val="18"/>
                <w:szCs w:val="18"/>
              </w:rPr>
              <w:t>0</w:t>
            </w:r>
          </w:p>
        </w:tc>
        <w:tc>
          <w:tcPr>
            <w:tcW w:w="282" w:type="pct"/>
            <w:hideMark/>
          </w:tcPr>
          <w:p w:rsidR="001308E9" w:rsidRPr="00AE0FEE"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AE0FEE">
              <w:rPr>
                <w:rFonts w:asciiTheme="minorHAnsi" w:hAnsiTheme="minorHAnsi"/>
                <w:sz w:val="18"/>
                <w:szCs w:val="18"/>
              </w:rPr>
              <w:t>0</w:t>
            </w:r>
          </w:p>
        </w:tc>
        <w:tc>
          <w:tcPr>
            <w:tcW w:w="282" w:type="pct"/>
            <w:hideMark/>
          </w:tcPr>
          <w:p w:rsidR="001308E9" w:rsidRPr="00AE0FEE"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AE0FEE">
              <w:rPr>
                <w:rFonts w:asciiTheme="minorHAnsi" w:hAnsiTheme="minorHAnsi"/>
                <w:sz w:val="18"/>
                <w:szCs w:val="18"/>
              </w:rPr>
              <w:t>0</w:t>
            </w:r>
          </w:p>
        </w:tc>
        <w:tc>
          <w:tcPr>
            <w:tcW w:w="282" w:type="pct"/>
            <w:hideMark/>
          </w:tcPr>
          <w:p w:rsidR="001308E9" w:rsidRPr="00AE0FEE"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AE0FEE">
              <w:rPr>
                <w:rFonts w:asciiTheme="minorHAnsi" w:hAnsiTheme="minorHAnsi"/>
                <w:sz w:val="18"/>
                <w:szCs w:val="18"/>
              </w:rPr>
              <w:t>0</w:t>
            </w:r>
          </w:p>
        </w:tc>
        <w:tc>
          <w:tcPr>
            <w:tcW w:w="300" w:type="pct"/>
            <w:hideMark/>
          </w:tcPr>
          <w:p w:rsidR="001308E9" w:rsidRPr="00AE0FEE"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AE0FEE">
              <w:rPr>
                <w:rFonts w:asciiTheme="minorHAnsi" w:hAnsiTheme="minorHAnsi"/>
                <w:sz w:val="18"/>
                <w:szCs w:val="18"/>
              </w:rPr>
              <w:t>0</w:t>
            </w:r>
          </w:p>
        </w:tc>
      </w:tr>
      <w:tr w:rsidR="001308E9" w:rsidRPr="000C5D1A" w:rsidTr="007E0F7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58" w:type="pct"/>
            <w:vMerge/>
            <w:hideMark/>
          </w:tcPr>
          <w:p w:rsidR="001308E9" w:rsidRPr="00AE0FEE" w:rsidRDefault="001308E9" w:rsidP="001308E9">
            <w:pPr>
              <w:spacing w:line="240" w:lineRule="auto"/>
              <w:rPr>
                <w:rFonts w:asciiTheme="minorHAnsi" w:hAnsiTheme="minorHAnsi"/>
                <w:color w:val="000000"/>
                <w:sz w:val="18"/>
                <w:szCs w:val="18"/>
              </w:rPr>
            </w:pPr>
          </w:p>
        </w:tc>
        <w:tc>
          <w:tcPr>
            <w:tcW w:w="858" w:type="pct"/>
            <w:hideMark/>
          </w:tcPr>
          <w:p w:rsidR="001308E9" w:rsidRPr="00AE0FEE"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AE0FEE">
              <w:rPr>
                <w:rFonts w:asciiTheme="minorHAnsi" w:hAnsiTheme="minorHAnsi"/>
                <w:color w:val="000000"/>
                <w:sz w:val="18"/>
                <w:szCs w:val="18"/>
              </w:rPr>
              <w:t>Udział niskoemisyjnych źródeł ciepła w instalacjach ogółem (%)</w:t>
            </w:r>
          </w:p>
        </w:tc>
        <w:tc>
          <w:tcPr>
            <w:tcW w:w="282" w:type="pct"/>
            <w:hideMark/>
          </w:tcPr>
          <w:p w:rsidR="001308E9" w:rsidRPr="00AE0FEE"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AE0FEE">
              <w:rPr>
                <w:rFonts w:asciiTheme="minorHAnsi" w:hAnsiTheme="minorHAnsi"/>
                <w:color w:val="000000"/>
                <w:sz w:val="18"/>
                <w:szCs w:val="18"/>
              </w:rPr>
              <w:t>Dane własne</w:t>
            </w:r>
          </w:p>
        </w:tc>
        <w:tc>
          <w:tcPr>
            <w:tcW w:w="282" w:type="pct"/>
            <w:hideMark/>
          </w:tcPr>
          <w:p w:rsidR="001308E9" w:rsidRPr="00AE0FEE"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AE0FEE">
              <w:rPr>
                <w:rFonts w:asciiTheme="minorHAnsi" w:hAnsiTheme="minorHAnsi"/>
                <w:sz w:val="18"/>
                <w:szCs w:val="18"/>
              </w:rPr>
              <w:t>93%</w:t>
            </w:r>
          </w:p>
        </w:tc>
        <w:tc>
          <w:tcPr>
            <w:tcW w:w="282" w:type="pct"/>
            <w:hideMark/>
          </w:tcPr>
          <w:p w:rsidR="001308E9" w:rsidRPr="00AE0FEE"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AE0FEE">
              <w:rPr>
                <w:rFonts w:asciiTheme="minorHAnsi" w:hAnsiTheme="minorHAnsi"/>
                <w:sz w:val="18"/>
                <w:szCs w:val="18"/>
              </w:rPr>
              <w:t>97%</w:t>
            </w:r>
          </w:p>
        </w:tc>
        <w:tc>
          <w:tcPr>
            <w:tcW w:w="282" w:type="pct"/>
            <w:hideMark/>
          </w:tcPr>
          <w:p w:rsidR="001308E9" w:rsidRPr="00AE0FEE"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AE0FEE">
              <w:rPr>
                <w:rFonts w:asciiTheme="minorHAnsi" w:hAnsiTheme="minorHAnsi"/>
                <w:sz w:val="18"/>
                <w:szCs w:val="18"/>
              </w:rPr>
              <w:t>95%</w:t>
            </w:r>
          </w:p>
        </w:tc>
        <w:tc>
          <w:tcPr>
            <w:tcW w:w="282" w:type="pct"/>
            <w:hideMark/>
          </w:tcPr>
          <w:p w:rsidR="001308E9" w:rsidRPr="00AE0FEE"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AE0FEE">
              <w:rPr>
                <w:rFonts w:asciiTheme="minorHAnsi" w:hAnsiTheme="minorHAnsi"/>
                <w:sz w:val="18"/>
                <w:szCs w:val="18"/>
              </w:rPr>
              <w:t>95%</w:t>
            </w:r>
          </w:p>
        </w:tc>
        <w:tc>
          <w:tcPr>
            <w:tcW w:w="282" w:type="pct"/>
            <w:hideMark/>
          </w:tcPr>
          <w:p w:rsidR="001308E9" w:rsidRPr="00AE0FEE"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AE0FEE">
              <w:rPr>
                <w:rFonts w:asciiTheme="minorHAnsi" w:hAnsiTheme="minorHAnsi"/>
                <w:sz w:val="18"/>
                <w:szCs w:val="18"/>
              </w:rPr>
              <w:t>88%</w:t>
            </w:r>
          </w:p>
        </w:tc>
        <w:tc>
          <w:tcPr>
            <w:tcW w:w="282" w:type="pct"/>
            <w:hideMark/>
          </w:tcPr>
          <w:p w:rsidR="001308E9" w:rsidRPr="00AE0FEE"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AE0FEE">
              <w:rPr>
                <w:rFonts w:asciiTheme="minorHAnsi" w:hAnsiTheme="minorHAnsi"/>
                <w:sz w:val="18"/>
                <w:szCs w:val="18"/>
              </w:rPr>
              <w:t>90%</w:t>
            </w:r>
          </w:p>
        </w:tc>
        <w:tc>
          <w:tcPr>
            <w:tcW w:w="282" w:type="pct"/>
            <w:hideMark/>
          </w:tcPr>
          <w:p w:rsidR="001308E9" w:rsidRPr="00AE0FEE"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AE0FEE">
              <w:rPr>
                <w:rFonts w:asciiTheme="minorHAnsi" w:hAnsiTheme="minorHAnsi"/>
                <w:sz w:val="18"/>
                <w:szCs w:val="18"/>
              </w:rPr>
              <w:t>90%</w:t>
            </w:r>
          </w:p>
        </w:tc>
        <w:tc>
          <w:tcPr>
            <w:tcW w:w="282" w:type="pct"/>
            <w:hideMark/>
          </w:tcPr>
          <w:p w:rsidR="001308E9" w:rsidRPr="00AE0FEE"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AE0FEE">
              <w:rPr>
                <w:rFonts w:asciiTheme="minorHAnsi" w:hAnsiTheme="minorHAnsi"/>
                <w:sz w:val="18"/>
                <w:szCs w:val="18"/>
              </w:rPr>
              <w:t>90%</w:t>
            </w:r>
          </w:p>
        </w:tc>
        <w:tc>
          <w:tcPr>
            <w:tcW w:w="282" w:type="pct"/>
            <w:hideMark/>
          </w:tcPr>
          <w:p w:rsidR="001308E9" w:rsidRPr="00AE0FEE"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AE0FEE">
              <w:rPr>
                <w:rFonts w:asciiTheme="minorHAnsi" w:hAnsiTheme="minorHAnsi"/>
                <w:sz w:val="18"/>
                <w:szCs w:val="18"/>
              </w:rPr>
              <w:t>90%</w:t>
            </w:r>
          </w:p>
        </w:tc>
        <w:tc>
          <w:tcPr>
            <w:tcW w:w="282" w:type="pct"/>
            <w:hideMark/>
          </w:tcPr>
          <w:p w:rsidR="001308E9" w:rsidRPr="00AE0FEE"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AE0FEE">
              <w:rPr>
                <w:rFonts w:asciiTheme="minorHAnsi" w:hAnsiTheme="minorHAnsi"/>
                <w:sz w:val="18"/>
                <w:szCs w:val="18"/>
              </w:rPr>
              <w:t>90%</w:t>
            </w:r>
          </w:p>
        </w:tc>
        <w:tc>
          <w:tcPr>
            <w:tcW w:w="282" w:type="pct"/>
            <w:hideMark/>
          </w:tcPr>
          <w:p w:rsidR="001308E9" w:rsidRPr="00AE0FEE"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AE0FEE">
              <w:rPr>
                <w:rFonts w:asciiTheme="minorHAnsi" w:hAnsiTheme="minorHAnsi"/>
                <w:sz w:val="18"/>
                <w:szCs w:val="18"/>
              </w:rPr>
              <w:t>90%</w:t>
            </w:r>
          </w:p>
        </w:tc>
        <w:tc>
          <w:tcPr>
            <w:tcW w:w="300" w:type="pct"/>
            <w:hideMark/>
          </w:tcPr>
          <w:p w:rsidR="001308E9" w:rsidRPr="00AE0FEE"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AE0FEE">
              <w:rPr>
                <w:rFonts w:asciiTheme="minorHAnsi" w:hAnsiTheme="minorHAnsi"/>
                <w:sz w:val="18"/>
                <w:szCs w:val="18"/>
              </w:rPr>
              <w:t>90%</w:t>
            </w:r>
          </w:p>
        </w:tc>
      </w:tr>
      <w:tr w:rsidR="001308E9" w:rsidRPr="000C5D1A" w:rsidTr="007E0F78">
        <w:trPr>
          <w:trHeight w:val="720"/>
        </w:trPr>
        <w:tc>
          <w:tcPr>
            <w:cnfStyle w:val="001000000000" w:firstRow="0" w:lastRow="0" w:firstColumn="1" w:lastColumn="0" w:oddVBand="0" w:evenVBand="0" w:oddHBand="0" w:evenHBand="0" w:firstRowFirstColumn="0" w:firstRowLastColumn="0" w:lastRowFirstColumn="0" w:lastRowLastColumn="0"/>
            <w:tcW w:w="458" w:type="pct"/>
            <w:vMerge/>
            <w:hideMark/>
          </w:tcPr>
          <w:p w:rsidR="001308E9" w:rsidRPr="00AE0FEE" w:rsidRDefault="001308E9" w:rsidP="001308E9">
            <w:pPr>
              <w:spacing w:line="240" w:lineRule="auto"/>
              <w:rPr>
                <w:rFonts w:asciiTheme="minorHAnsi" w:hAnsiTheme="minorHAnsi"/>
                <w:color w:val="000000"/>
                <w:sz w:val="18"/>
                <w:szCs w:val="18"/>
              </w:rPr>
            </w:pPr>
          </w:p>
        </w:tc>
        <w:tc>
          <w:tcPr>
            <w:tcW w:w="858" w:type="pct"/>
            <w:hideMark/>
          </w:tcPr>
          <w:p w:rsidR="001308E9" w:rsidRPr="00AE0FEE"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AE0FEE">
              <w:rPr>
                <w:rFonts w:asciiTheme="minorHAnsi" w:hAnsiTheme="minorHAnsi"/>
                <w:color w:val="000000"/>
                <w:sz w:val="18"/>
                <w:szCs w:val="18"/>
              </w:rPr>
              <w:t>Udział instalacji OZE w instalacjach ogółem (%)</w:t>
            </w:r>
          </w:p>
        </w:tc>
        <w:tc>
          <w:tcPr>
            <w:tcW w:w="282" w:type="pct"/>
            <w:hideMark/>
          </w:tcPr>
          <w:p w:rsidR="001308E9" w:rsidRPr="00AE0FEE"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AE0FEE">
              <w:rPr>
                <w:rFonts w:asciiTheme="minorHAnsi" w:hAnsiTheme="minorHAnsi"/>
                <w:color w:val="000000"/>
                <w:sz w:val="18"/>
                <w:szCs w:val="18"/>
              </w:rPr>
              <w:t>Dane własne</w:t>
            </w:r>
          </w:p>
        </w:tc>
        <w:tc>
          <w:tcPr>
            <w:tcW w:w="282" w:type="pct"/>
            <w:hideMark/>
          </w:tcPr>
          <w:p w:rsidR="001308E9" w:rsidRPr="00AE0FEE"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AE0FEE">
              <w:rPr>
                <w:rFonts w:asciiTheme="minorHAnsi" w:hAnsiTheme="minorHAnsi"/>
                <w:sz w:val="18"/>
                <w:szCs w:val="18"/>
              </w:rPr>
              <w:t>3,0%</w:t>
            </w:r>
          </w:p>
        </w:tc>
        <w:tc>
          <w:tcPr>
            <w:tcW w:w="282" w:type="pct"/>
            <w:hideMark/>
          </w:tcPr>
          <w:p w:rsidR="001308E9" w:rsidRPr="00AE0FEE"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AE0FEE">
              <w:rPr>
                <w:rFonts w:asciiTheme="minorHAnsi" w:hAnsiTheme="minorHAnsi"/>
                <w:sz w:val="18"/>
                <w:szCs w:val="18"/>
              </w:rPr>
              <w:t>3%</w:t>
            </w:r>
          </w:p>
        </w:tc>
        <w:tc>
          <w:tcPr>
            <w:tcW w:w="282" w:type="pct"/>
            <w:hideMark/>
          </w:tcPr>
          <w:p w:rsidR="001308E9" w:rsidRPr="00AE0FEE"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AE0FEE">
              <w:rPr>
                <w:rFonts w:asciiTheme="minorHAnsi" w:hAnsiTheme="minorHAnsi"/>
                <w:sz w:val="18"/>
                <w:szCs w:val="18"/>
              </w:rPr>
              <w:t>5%</w:t>
            </w:r>
          </w:p>
        </w:tc>
        <w:tc>
          <w:tcPr>
            <w:tcW w:w="282" w:type="pct"/>
            <w:hideMark/>
          </w:tcPr>
          <w:p w:rsidR="001308E9" w:rsidRPr="00AE0FEE"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AE0FEE">
              <w:rPr>
                <w:rFonts w:asciiTheme="minorHAnsi" w:hAnsiTheme="minorHAnsi"/>
                <w:sz w:val="18"/>
                <w:szCs w:val="18"/>
              </w:rPr>
              <w:t>4%</w:t>
            </w:r>
          </w:p>
        </w:tc>
        <w:tc>
          <w:tcPr>
            <w:tcW w:w="282" w:type="pct"/>
            <w:hideMark/>
          </w:tcPr>
          <w:p w:rsidR="001308E9" w:rsidRPr="00AE0FEE"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AE0FEE">
              <w:rPr>
                <w:rFonts w:asciiTheme="minorHAnsi" w:hAnsiTheme="minorHAnsi"/>
                <w:sz w:val="18"/>
                <w:szCs w:val="18"/>
              </w:rPr>
              <w:t>2%</w:t>
            </w:r>
          </w:p>
        </w:tc>
        <w:tc>
          <w:tcPr>
            <w:tcW w:w="282" w:type="pct"/>
            <w:hideMark/>
          </w:tcPr>
          <w:p w:rsidR="001308E9" w:rsidRPr="00AE0FEE"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AE0FEE">
              <w:rPr>
                <w:rFonts w:asciiTheme="minorHAnsi" w:hAnsiTheme="minorHAnsi"/>
                <w:sz w:val="18"/>
                <w:szCs w:val="18"/>
              </w:rPr>
              <w:t>1%</w:t>
            </w:r>
          </w:p>
        </w:tc>
        <w:tc>
          <w:tcPr>
            <w:tcW w:w="282" w:type="pct"/>
            <w:hideMark/>
          </w:tcPr>
          <w:p w:rsidR="001308E9" w:rsidRPr="00AE0FEE"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AE0FEE">
              <w:rPr>
                <w:rFonts w:asciiTheme="minorHAnsi" w:hAnsiTheme="minorHAnsi"/>
                <w:sz w:val="18"/>
                <w:szCs w:val="18"/>
              </w:rPr>
              <w:t>1%</w:t>
            </w:r>
          </w:p>
        </w:tc>
        <w:tc>
          <w:tcPr>
            <w:tcW w:w="282" w:type="pct"/>
            <w:hideMark/>
          </w:tcPr>
          <w:p w:rsidR="001308E9" w:rsidRPr="00AE0FEE"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AE0FEE">
              <w:rPr>
                <w:rFonts w:asciiTheme="minorHAnsi" w:hAnsiTheme="minorHAnsi"/>
                <w:sz w:val="18"/>
                <w:szCs w:val="18"/>
              </w:rPr>
              <w:t>0%</w:t>
            </w:r>
          </w:p>
        </w:tc>
        <w:tc>
          <w:tcPr>
            <w:tcW w:w="282" w:type="pct"/>
            <w:hideMark/>
          </w:tcPr>
          <w:p w:rsidR="001308E9" w:rsidRPr="00AE0FEE"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AE0FEE">
              <w:rPr>
                <w:rFonts w:asciiTheme="minorHAnsi" w:hAnsiTheme="minorHAnsi"/>
                <w:sz w:val="18"/>
                <w:szCs w:val="18"/>
              </w:rPr>
              <w:t>1%</w:t>
            </w:r>
          </w:p>
        </w:tc>
        <w:tc>
          <w:tcPr>
            <w:tcW w:w="282" w:type="pct"/>
            <w:hideMark/>
          </w:tcPr>
          <w:p w:rsidR="001308E9" w:rsidRPr="00AE0FEE"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AE0FEE">
              <w:rPr>
                <w:rFonts w:asciiTheme="minorHAnsi" w:hAnsiTheme="minorHAnsi"/>
                <w:sz w:val="18"/>
                <w:szCs w:val="18"/>
              </w:rPr>
              <w:t>0%</w:t>
            </w:r>
          </w:p>
        </w:tc>
        <w:tc>
          <w:tcPr>
            <w:tcW w:w="282" w:type="pct"/>
            <w:hideMark/>
          </w:tcPr>
          <w:p w:rsidR="001308E9" w:rsidRPr="00AE0FEE"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AE0FEE">
              <w:rPr>
                <w:rFonts w:asciiTheme="minorHAnsi" w:hAnsiTheme="minorHAnsi"/>
                <w:sz w:val="18"/>
                <w:szCs w:val="18"/>
              </w:rPr>
              <w:t>0%</w:t>
            </w:r>
          </w:p>
        </w:tc>
        <w:tc>
          <w:tcPr>
            <w:tcW w:w="300" w:type="pct"/>
            <w:hideMark/>
          </w:tcPr>
          <w:p w:rsidR="001308E9" w:rsidRPr="00AE0FEE"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AE0FEE">
              <w:rPr>
                <w:rFonts w:asciiTheme="minorHAnsi" w:hAnsiTheme="minorHAnsi"/>
                <w:sz w:val="18"/>
                <w:szCs w:val="18"/>
              </w:rPr>
              <w:t>0%</w:t>
            </w:r>
          </w:p>
        </w:tc>
      </w:tr>
      <w:tr w:rsidR="001308E9" w:rsidRPr="000C5D1A" w:rsidTr="007E0F7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58" w:type="pct"/>
            <w:vMerge/>
            <w:hideMark/>
          </w:tcPr>
          <w:p w:rsidR="001308E9" w:rsidRPr="00AE0FEE" w:rsidRDefault="001308E9" w:rsidP="001308E9">
            <w:pPr>
              <w:spacing w:line="240" w:lineRule="auto"/>
              <w:rPr>
                <w:rFonts w:asciiTheme="minorHAnsi" w:hAnsiTheme="minorHAnsi"/>
                <w:color w:val="000000"/>
                <w:sz w:val="18"/>
                <w:szCs w:val="18"/>
              </w:rPr>
            </w:pPr>
          </w:p>
        </w:tc>
        <w:tc>
          <w:tcPr>
            <w:tcW w:w="858" w:type="pct"/>
            <w:hideMark/>
          </w:tcPr>
          <w:p w:rsidR="001308E9" w:rsidRPr="00AE0FEE"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AE0FEE">
              <w:rPr>
                <w:rFonts w:asciiTheme="minorHAnsi" w:hAnsiTheme="minorHAnsi"/>
                <w:color w:val="000000"/>
                <w:sz w:val="18"/>
                <w:szCs w:val="18"/>
              </w:rPr>
              <w:t>Powierzchnia terenów zielonych (ha)</w:t>
            </w:r>
          </w:p>
        </w:tc>
        <w:tc>
          <w:tcPr>
            <w:tcW w:w="282" w:type="pct"/>
            <w:hideMark/>
          </w:tcPr>
          <w:p w:rsidR="001308E9" w:rsidRPr="00AE0FEE"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AE0FEE">
              <w:rPr>
                <w:rFonts w:asciiTheme="minorHAnsi" w:hAnsiTheme="minorHAnsi"/>
                <w:color w:val="000000"/>
                <w:sz w:val="18"/>
                <w:szCs w:val="18"/>
              </w:rPr>
              <w:t>Dane własne</w:t>
            </w:r>
          </w:p>
        </w:tc>
        <w:tc>
          <w:tcPr>
            <w:tcW w:w="282" w:type="pct"/>
            <w:hideMark/>
          </w:tcPr>
          <w:p w:rsidR="001308E9" w:rsidRPr="00AE0FEE"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AE0FEE">
              <w:rPr>
                <w:rFonts w:asciiTheme="minorHAnsi" w:hAnsiTheme="minorHAnsi"/>
                <w:sz w:val="18"/>
                <w:szCs w:val="18"/>
              </w:rPr>
              <w:t>37,03</w:t>
            </w:r>
          </w:p>
        </w:tc>
        <w:tc>
          <w:tcPr>
            <w:tcW w:w="282" w:type="pct"/>
            <w:hideMark/>
          </w:tcPr>
          <w:p w:rsidR="001308E9" w:rsidRPr="00AE0FEE"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AE0FEE">
              <w:rPr>
                <w:rFonts w:asciiTheme="minorHAnsi" w:hAnsiTheme="minorHAnsi"/>
                <w:sz w:val="18"/>
                <w:szCs w:val="18"/>
              </w:rPr>
              <w:t>10,38</w:t>
            </w:r>
          </w:p>
        </w:tc>
        <w:tc>
          <w:tcPr>
            <w:tcW w:w="282" w:type="pct"/>
            <w:hideMark/>
          </w:tcPr>
          <w:p w:rsidR="001308E9" w:rsidRPr="00AE0FEE"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AE0FEE">
              <w:rPr>
                <w:rFonts w:asciiTheme="minorHAnsi" w:hAnsiTheme="minorHAnsi"/>
                <w:sz w:val="18"/>
                <w:szCs w:val="18"/>
              </w:rPr>
              <w:t>2,01</w:t>
            </w:r>
          </w:p>
        </w:tc>
        <w:tc>
          <w:tcPr>
            <w:tcW w:w="282" w:type="pct"/>
            <w:hideMark/>
          </w:tcPr>
          <w:p w:rsidR="001308E9" w:rsidRPr="00AE0FEE"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AE0FEE">
              <w:rPr>
                <w:rFonts w:asciiTheme="minorHAnsi" w:hAnsiTheme="minorHAnsi"/>
                <w:sz w:val="18"/>
                <w:szCs w:val="18"/>
              </w:rPr>
              <w:t>2,6</w:t>
            </w:r>
          </w:p>
        </w:tc>
        <w:tc>
          <w:tcPr>
            <w:tcW w:w="282" w:type="pct"/>
            <w:hideMark/>
          </w:tcPr>
          <w:p w:rsidR="001308E9" w:rsidRPr="00AE0FEE"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AE0FEE">
              <w:rPr>
                <w:rFonts w:asciiTheme="minorHAnsi" w:hAnsiTheme="minorHAnsi"/>
                <w:sz w:val="18"/>
                <w:szCs w:val="18"/>
              </w:rPr>
              <w:t>3,47</w:t>
            </w:r>
          </w:p>
        </w:tc>
        <w:tc>
          <w:tcPr>
            <w:tcW w:w="282" w:type="pct"/>
            <w:hideMark/>
          </w:tcPr>
          <w:p w:rsidR="001308E9" w:rsidRPr="00AE0FEE"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AE0FEE">
              <w:rPr>
                <w:rFonts w:asciiTheme="minorHAnsi" w:hAnsiTheme="minorHAnsi"/>
                <w:sz w:val="18"/>
                <w:szCs w:val="18"/>
              </w:rPr>
              <w:t>0,9</w:t>
            </w:r>
          </w:p>
        </w:tc>
        <w:tc>
          <w:tcPr>
            <w:tcW w:w="282" w:type="pct"/>
            <w:hideMark/>
          </w:tcPr>
          <w:p w:rsidR="001308E9" w:rsidRPr="00AE0FEE"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AE0FEE">
              <w:rPr>
                <w:rFonts w:asciiTheme="minorHAnsi" w:hAnsiTheme="minorHAnsi"/>
                <w:sz w:val="18"/>
                <w:szCs w:val="18"/>
              </w:rPr>
              <w:t>6,61</w:t>
            </w:r>
          </w:p>
        </w:tc>
        <w:tc>
          <w:tcPr>
            <w:tcW w:w="282" w:type="pct"/>
            <w:hideMark/>
          </w:tcPr>
          <w:p w:rsidR="001308E9" w:rsidRPr="00AE0FEE"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AE0FEE">
              <w:rPr>
                <w:rFonts w:asciiTheme="minorHAnsi" w:hAnsiTheme="minorHAnsi"/>
                <w:sz w:val="18"/>
                <w:szCs w:val="18"/>
              </w:rPr>
              <w:t>2,65</w:t>
            </w:r>
          </w:p>
        </w:tc>
        <w:tc>
          <w:tcPr>
            <w:tcW w:w="282" w:type="pct"/>
            <w:hideMark/>
          </w:tcPr>
          <w:p w:rsidR="001308E9" w:rsidRPr="00AE0FEE"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AE0FEE">
              <w:rPr>
                <w:rFonts w:asciiTheme="minorHAnsi" w:hAnsiTheme="minorHAnsi"/>
                <w:sz w:val="18"/>
                <w:szCs w:val="18"/>
              </w:rPr>
              <w:t>2,69</w:t>
            </w:r>
          </w:p>
        </w:tc>
        <w:tc>
          <w:tcPr>
            <w:tcW w:w="282" w:type="pct"/>
            <w:hideMark/>
          </w:tcPr>
          <w:p w:rsidR="001308E9" w:rsidRPr="00AE0FEE"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AE0FEE">
              <w:rPr>
                <w:rFonts w:asciiTheme="minorHAnsi" w:hAnsiTheme="minorHAnsi"/>
                <w:sz w:val="18"/>
                <w:szCs w:val="18"/>
              </w:rPr>
              <w:t>2,68</w:t>
            </w:r>
          </w:p>
        </w:tc>
        <w:tc>
          <w:tcPr>
            <w:tcW w:w="282" w:type="pct"/>
            <w:hideMark/>
          </w:tcPr>
          <w:p w:rsidR="001308E9" w:rsidRPr="00AE0FEE"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AE0FEE">
              <w:rPr>
                <w:rFonts w:asciiTheme="minorHAnsi" w:hAnsiTheme="minorHAnsi"/>
                <w:sz w:val="18"/>
                <w:szCs w:val="18"/>
              </w:rPr>
              <w:t>1,68</w:t>
            </w:r>
          </w:p>
        </w:tc>
        <w:tc>
          <w:tcPr>
            <w:tcW w:w="300" w:type="pct"/>
            <w:hideMark/>
          </w:tcPr>
          <w:p w:rsidR="001308E9" w:rsidRPr="00AE0FEE"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AE0FEE">
              <w:rPr>
                <w:rFonts w:asciiTheme="minorHAnsi" w:hAnsiTheme="minorHAnsi"/>
                <w:sz w:val="18"/>
                <w:szCs w:val="18"/>
              </w:rPr>
              <w:t>1,36</w:t>
            </w:r>
          </w:p>
        </w:tc>
      </w:tr>
    </w:tbl>
    <w:p w:rsidR="001308E9" w:rsidRDefault="001308E9" w:rsidP="001308E9">
      <w:pPr>
        <w:autoSpaceDE w:val="0"/>
        <w:autoSpaceDN w:val="0"/>
        <w:adjustRightInd w:val="0"/>
        <w:jc w:val="both"/>
        <w:rPr>
          <w:rFonts w:asciiTheme="minorHAnsi" w:hAnsiTheme="minorHAnsi" w:cs="Arial"/>
          <w:iCs/>
          <w:spacing w:val="4"/>
        </w:rPr>
      </w:pPr>
      <w:r w:rsidRPr="00B21230">
        <w:rPr>
          <w:rFonts w:asciiTheme="minorHAnsi" w:hAnsiTheme="minorHAnsi" w:cs="Arial"/>
          <w:iCs/>
          <w:spacing w:val="4"/>
          <w:sz w:val="20"/>
          <w:szCs w:val="20"/>
        </w:rPr>
        <w:t>Źródło: opracowanie własne</w:t>
      </w:r>
    </w:p>
    <w:p w:rsidR="001308E9" w:rsidRDefault="001308E9" w:rsidP="001308E9">
      <w:pPr>
        <w:autoSpaceDE w:val="0"/>
        <w:autoSpaceDN w:val="0"/>
        <w:adjustRightInd w:val="0"/>
        <w:ind w:firstLine="708"/>
        <w:jc w:val="both"/>
        <w:rPr>
          <w:rFonts w:asciiTheme="minorHAnsi" w:hAnsiTheme="minorHAnsi" w:cs="Arial"/>
          <w:iCs/>
          <w:spacing w:val="4"/>
        </w:rPr>
      </w:pPr>
    </w:p>
    <w:p w:rsidR="001308E9" w:rsidRPr="00804571" w:rsidRDefault="001308E9" w:rsidP="001308E9">
      <w:pPr>
        <w:autoSpaceDE w:val="0"/>
        <w:autoSpaceDN w:val="0"/>
        <w:adjustRightInd w:val="0"/>
        <w:ind w:firstLine="708"/>
        <w:jc w:val="both"/>
        <w:rPr>
          <w:rFonts w:asciiTheme="minorHAnsi" w:hAnsiTheme="minorHAnsi" w:cs="Arial"/>
          <w:iCs/>
          <w:spacing w:val="4"/>
        </w:rPr>
      </w:pPr>
    </w:p>
    <w:p w:rsidR="001308E9" w:rsidRDefault="001308E9" w:rsidP="001308E9"/>
    <w:p w:rsidR="001308E9" w:rsidRDefault="001308E9" w:rsidP="001308E9">
      <w:pPr>
        <w:autoSpaceDE w:val="0"/>
        <w:autoSpaceDN w:val="0"/>
        <w:adjustRightInd w:val="0"/>
        <w:spacing w:after="120" w:line="240" w:lineRule="auto"/>
        <w:jc w:val="both"/>
        <w:rPr>
          <w:rFonts w:asciiTheme="minorHAnsi" w:hAnsiTheme="minorHAnsi" w:cs="Arial"/>
          <w:iCs/>
          <w:spacing w:val="4"/>
        </w:rPr>
        <w:sectPr w:rsidR="001308E9" w:rsidSect="001308E9">
          <w:pgSz w:w="16838" w:h="11906" w:orient="landscape"/>
          <w:pgMar w:top="1417" w:right="1417" w:bottom="1417" w:left="1417" w:header="708" w:footer="708" w:gutter="0"/>
          <w:cols w:space="708"/>
          <w:docGrid w:linePitch="360"/>
        </w:sectPr>
      </w:pPr>
    </w:p>
    <w:p w:rsidR="001308E9" w:rsidRDefault="001308E9" w:rsidP="001308E9">
      <w:pPr>
        <w:autoSpaceDE w:val="0"/>
        <w:autoSpaceDN w:val="0"/>
        <w:adjustRightInd w:val="0"/>
        <w:jc w:val="both"/>
        <w:rPr>
          <w:rFonts w:asciiTheme="minorHAnsi" w:hAnsiTheme="minorHAnsi" w:cs="Arial"/>
          <w:iCs/>
          <w:spacing w:val="4"/>
        </w:rPr>
      </w:pPr>
      <w:r>
        <w:rPr>
          <w:rFonts w:asciiTheme="minorHAnsi" w:hAnsiTheme="minorHAnsi" w:cs="Arial"/>
          <w:iCs/>
          <w:spacing w:val="4"/>
        </w:rPr>
        <w:lastRenderedPageBreak/>
        <w:t>W wyniku przeprowadzonej diagnozy w</w:t>
      </w:r>
      <w:r w:rsidRPr="00E328F0">
        <w:rPr>
          <w:rFonts w:asciiTheme="minorHAnsi" w:hAnsiTheme="minorHAnsi" w:cs="Arial"/>
          <w:iCs/>
          <w:spacing w:val="4"/>
        </w:rPr>
        <w:t xml:space="preserve"> strefie</w:t>
      </w:r>
      <w:r>
        <w:rPr>
          <w:rFonts w:asciiTheme="minorHAnsi" w:hAnsiTheme="minorHAnsi" w:cs="Arial"/>
          <w:iCs/>
          <w:spacing w:val="4"/>
        </w:rPr>
        <w:t xml:space="preserve"> środowiskowej</w:t>
      </w:r>
      <w:r w:rsidRPr="00E328F0">
        <w:rPr>
          <w:rFonts w:asciiTheme="minorHAnsi" w:hAnsiTheme="minorHAnsi" w:cs="Arial"/>
          <w:iCs/>
          <w:spacing w:val="4"/>
        </w:rPr>
        <w:t xml:space="preserve"> </w:t>
      </w:r>
      <w:r>
        <w:rPr>
          <w:rFonts w:asciiTheme="minorHAnsi" w:hAnsiTheme="minorHAnsi" w:cs="Arial"/>
          <w:iCs/>
          <w:spacing w:val="4"/>
        </w:rPr>
        <w:t xml:space="preserve">autorzy dokumentu </w:t>
      </w:r>
      <w:r w:rsidRPr="00E328F0">
        <w:rPr>
          <w:rFonts w:asciiTheme="minorHAnsi" w:hAnsiTheme="minorHAnsi" w:cs="Arial"/>
          <w:iCs/>
          <w:spacing w:val="4"/>
        </w:rPr>
        <w:t>zidentyfikowa</w:t>
      </w:r>
      <w:r>
        <w:rPr>
          <w:rFonts w:asciiTheme="minorHAnsi" w:hAnsiTheme="minorHAnsi" w:cs="Arial"/>
          <w:iCs/>
          <w:spacing w:val="4"/>
        </w:rPr>
        <w:t xml:space="preserve">li </w:t>
      </w:r>
      <w:r w:rsidRPr="00E328F0">
        <w:rPr>
          <w:rFonts w:asciiTheme="minorHAnsi" w:hAnsiTheme="minorHAnsi" w:cs="Arial"/>
          <w:iCs/>
          <w:spacing w:val="4"/>
        </w:rPr>
        <w:t>następujące problemy</w:t>
      </w:r>
      <w:r>
        <w:rPr>
          <w:rFonts w:asciiTheme="minorHAnsi" w:hAnsiTheme="minorHAnsi" w:cs="Arial"/>
          <w:iCs/>
          <w:spacing w:val="4"/>
        </w:rPr>
        <w:t xml:space="preserve"> oraz potencjały</w:t>
      </w:r>
      <w:r w:rsidRPr="00E328F0">
        <w:rPr>
          <w:rFonts w:asciiTheme="minorHAnsi" w:hAnsiTheme="minorHAnsi" w:cs="Arial"/>
          <w:iCs/>
          <w:spacing w:val="4"/>
        </w:rPr>
        <w:t>:</w:t>
      </w:r>
    </w:p>
    <w:p w:rsidR="001308E9" w:rsidRDefault="001308E9" w:rsidP="001308E9">
      <w:pPr>
        <w:autoSpaceDE w:val="0"/>
        <w:autoSpaceDN w:val="0"/>
        <w:adjustRightInd w:val="0"/>
        <w:jc w:val="both"/>
        <w:rPr>
          <w:rFonts w:asciiTheme="minorHAnsi" w:hAnsiTheme="minorHAnsi" w:cs="Arial"/>
          <w:iCs/>
          <w:spacing w:val="4"/>
        </w:rPr>
      </w:pPr>
      <w:r>
        <w:rPr>
          <w:rFonts w:asciiTheme="minorHAnsi" w:hAnsiTheme="minorHAnsi" w:cs="Arial"/>
          <w:iCs/>
          <w:noProof/>
          <w:spacing w:val="4"/>
        </w:rPr>
        <mc:AlternateContent>
          <mc:Choice Requires="wps">
            <w:drawing>
              <wp:anchor distT="0" distB="0" distL="114300" distR="114300" simplePos="0" relativeHeight="251667968" behindDoc="0" locked="0" layoutInCell="1" allowOverlap="1" wp14:anchorId="2E000A47" wp14:editId="52970183">
                <wp:simplePos x="0" y="0"/>
                <wp:positionH relativeFrom="column">
                  <wp:posOffset>750</wp:posOffset>
                </wp:positionH>
                <wp:positionV relativeFrom="paragraph">
                  <wp:posOffset>139411</wp:posOffset>
                </wp:positionV>
                <wp:extent cx="5777346" cy="346363"/>
                <wp:effectExtent l="95250" t="38100" r="90170" b="111125"/>
                <wp:wrapNone/>
                <wp:docPr id="28" name="Prostokąt: zaokrąglone rogi 28"/>
                <wp:cNvGraphicFramePr/>
                <a:graphic xmlns:a="http://schemas.openxmlformats.org/drawingml/2006/main">
                  <a:graphicData uri="http://schemas.microsoft.com/office/word/2010/wordprocessingShape">
                    <wps:wsp>
                      <wps:cNvSpPr/>
                      <wps:spPr>
                        <a:xfrm>
                          <a:off x="0" y="0"/>
                          <a:ext cx="5777346" cy="346363"/>
                        </a:xfrm>
                        <a:prstGeom prst="roundRect">
                          <a:avLst/>
                        </a:prstGeom>
                        <a:solidFill>
                          <a:schemeClr val="accent3">
                            <a:lumMod val="50000"/>
                          </a:schemeClr>
                        </a:solidFill>
                      </wps:spPr>
                      <wps:style>
                        <a:lnRef idx="0">
                          <a:schemeClr val="accent6"/>
                        </a:lnRef>
                        <a:fillRef idx="3">
                          <a:schemeClr val="accent6"/>
                        </a:fillRef>
                        <a:effectRef idx="3">
                          <a:schemeClr val="accent6"/>
                        </a:effectRef>
                        <a:fontRef idx="minor">
                          <a:schemeClr val="lt1"/>
                        </a:fontRef>
                      </wps:style>
                      <wps:txbx>
                        <w:txbxContent>
                          <w:p w:rsidR="0086599D" w:rsidRPr="00FE2170" w:rsidRDefault="0086599D" w:rsidP="001308E9">
                            <w:pPr>
                              <w:jc w:val="center"/>
                              <w:rPr>
                                <w:b/>
                              </w:rPr>
                            </w:pPr>
                            <w:r>
                              <w:rPr>
                                <w:b/>
                              </w:rPr>
                              <w:t>SFERA ŚRODOWISKOWA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Prostokąt: zaokrąglone rogi 28" o:spid="_x0000_s1044" style="position:absolute;left:0;text-align:left;margin-left:.05pt;margin-top:11pt;width:454.9pt;height:27.2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" fillcolor="#4e6128 [1606]" stroked="f">
                <v:shadow on="t" color="black" opacity="22937f" origin=",.5" offset="0,.63889mm"/>
                <v:textbox>
                  <w:txbxContent>
                    <w:p w:rsidR="0086599D" w:rsidRPr="00FE2170" w:rsidRDefault="0086599D" w:rsidP="001308E9">
                      <w:pPr>
                        <w:jc w:val="center"/>
                        <w:rPr>
                          <w:b/>
                        </w:rPr>
                      </w:pPr>
                      <w:r>
                        <w:rPr>
                          <w:b/>
                        </w:rPr>
                        <w:t>SFERA ŚRODOWISKOWA</w:t>
                      </w:r>
                    </w:p>
                  </w:txbxContent>
                </v:textbox>
              </v:roundrect>
            </w:pict>
          </mc:Fallback>
        </mc:AlternateContent>
      </w:r>
    </w:p>
    <w:p w:rsidR="001308E9" w:rsidRDefault="001308E9" w:rsidP="001308E9">
      <w:pPr>
        <w:autoSpaceDE w:val="0"/>
        <w:autoSpaceDN w:val="0"/>
        <w:adjustRightInd w:val="0"/>
        <w:jc w:val="both"/>
        <w:rPr>
          <w:rFonts w:asciiTheme="minorHAnsi" w:hAnsiTheme="minorHAnsi" w:cs="Arial"/>
          <w:iCs/>
          <w:spacing w:val="4"/>
        </w:rPr>
      </w:pPr>
    </w:p>
    <w:p w:rsidR="001308E9" w:rsidRDefault="001308E9" w:rsidP="001308E9">
      <w:pPr>
        <w:autoSpaceDE w:val="0"/>
        <w:autoSpaceDN w:val="0"/>
        <w:adjustRightInd w:val="0"/>
        <w:jc w:val="both"/>
        <w:rPr>
          <w:rFonts w:asciiTheme="minorHAnsi" w:hAnsiTheme="minorHAnsi" w:cs="Arial"/>
          <w:iCs/>
          <w:spacing w:val="4"/>
        </w:rPr>
      </w:pPr>
    </w:p>
    <w:p w:rsidR="001308E9" w:rsidRPr="005536E9" w:rsidRDefault="001308E9" w:rsidP="001308E9">
      <w:pPr>
        <w:autoSpaceDE w:val="0"/>
        <w:autoSpaceDN w:val="0"/>
        <w:adjustRightInd w:val="0"/>
        <w:jc w:val="both"/>
        <w:rPr>
          <w:rFonts w:asciiTheme="minorHAnsi" w:hAnsiTheme="minorHAnsi" w:cs="Arial"/>
          <w:b/>
          <w:iCs/>
          <w:spacing w:val="4"/>
        </w:rPr>
      </w:pPr>
      <w:r w:rsidRPr="005536E9">
        <w:rPr>
          <w:rFonts w:asciiTheme="minorHAnsi" w:hAnsiTheme="minorHAnsi" w:cs="Arial"/>
          <w:b/>
          <w:iCs/>
          <w:spacing w:val="4"/>
        </w:rPr>
        <w:t>PROBLEMY</w:t>
      </w:r>
    </w:p>
    <w:p w:rsidR="001308E9" w:rsidRPr="00FB419A" w:rsidRDefault="001308E9" w:rsidP="00407441">
      <w:pPr>
        <w:pStyle w:val="Akapitzlist"/>
        <w:numPr>
          <w:ilvl w:val="0"/>
          <w:numId w:val="67"/>
        </w:numPr>
        <w:autoSpaceDE w:val="0"/>
        <w:autoSpaceDN w:val="0"/>
        <w:adjustRightInd w:val="0"/>
        <w:jc w:val="both"/>
        <w:rPr>
          <w:rFonts w:asciiTheme="minorHAnsi" w:hAnsiTheme="minorHAnsi" w:cs="Arial"/>
          <w:iCs/>
          <w:spacing w:val="4"/>
          <w:sz w:val="22"/>
          <w:szCs w:val="22"/>
        </w:rPr>
      </w:pPr>
      <w:r w:rsidRPr="00FB419A">
        <w:rPr>
          <w:rFonts w:asciiTheme="minorHAnsi" w:hAnsiTheme="minorHAnsi" w:cs="Arial"/>
          <w:iCs/>
          <w:spacing w:val="4"/>
          <w:sz w:val="22"/>
          <w:szCs w:val="22"/>
        </w:rPr>
        <w:t>smog w okresie grzewczym; mieszkańcy palą niedozwolonymi materiałem, niewłaściwym paliwem, śmieciami,</w:t>
      </w:r>
    </w:p>
    <w:p w:rsidR="001308E9" w:rsidRPr="00FB419A" w:rsidRDefault="001308E9" w:rsidP="00407441">
      <w:pPr>
        <w:pStyle w:val="Akapitzlist"/>
        <w:numPr>
          <w:ilvl w:val="0"/>
          <w:numId w:val="67"/>
        </w:numPr>
        <w:autoSpaceDE w:val="0"/>
        <w:autoSpaceDN w:val="0"/>
        <w:adjustRightInd w:val="0"/>
        <w:jc w:val="both"/>
        <w:rPr>
          <w:rFonts w:asciiTheme="minorHAnsi" w:hAnsiTheme="minorHAnsi" w:cs="Arial"/>
          <w:iCs/>
          <w:spacing w:val="4"/>
          <w:sz w:val="22"/>
          <w:szCs w:val="22"/>
        </w:rPr>
      </w:pPr>
      <w:r w:rsidRPr="00FB419A">
        <w:rPr>
          <w:rFonts w:asciiTheme="minorHAnsi" w:hAnsiTheme="minorHAnsi" w:cs="Arial"/>
          <w:iCs/>
          <w:spacing w:val="4"/>
          <w:sz w:val="22"/>
          <w:szCs w:val="22"/>
        </w:rPr>
        <w:t>zanieczyszczone jeziora (Konin i Młyńskie) i niezagospodarowane tereny wokół jezior (np. teren od Jeziora Młyńskiego do mostu),</w:t>
      </w:r>
    </w:p>
    <w:p w:rsidR="001308E9" w:rsidRPr="00FB419A" w:rsidRDefault="001308E9" w:rsidP="00407441">
      <w:pPr>
        <w:pStyle w:val="Akapitzlist"/>
        <w:numPr>
          <w:ilvl w:val="0"/>
          <w:numId w:val="67"/>
        </w:numPr>
        <w:autoSpaceDE w:val="0"/>
        <w:autoSpaceDN w:val="0"/>
        <w:adjustRightInd w:val="0"/>
        <w:jc w:val="both"/>
        <w:rPr>
          <w:rFonts w:asciiTheme="minorHAnsi" w:hAnsiTheme="minorHAnsi" w:cs="Arial"/>
          <w:iCs/>
          <w:spacing w:val="4"/>
          <w:sz w:val="22"/>
          <w:szCs w:val="22"/>
        </w:rPr>
      </w:pPr>
      <w:r w:rsidRPr="00FB419A">
        <w:rPr>
          <w:rFonts w:asciiTheme="minorHAnsi" w:hAnsiTheme="minorHAnsi" w:cs="Arial"/>
          <w:iCs/>
          <w:spacing w:val="4"/>
          <w:sz w:val="22"/>
          <w:szCs w:val="22"/>
        </w:rPr>
        <w:t>zdegradowane pobliskie plaże,</w:t>
      </w:r>
    </w:p>
    <w:p w:rsidR="001308E9" w:rsidRPr="00FB419A" w:rsidRDefault="001308E9" w:rsidP="00407441">
      <w:pPr>
        <w:pStyle w:val="Akapitzlist"/>
        <w:numPr>
          <w:ilvl w:val="0"/>
          <w:numId w:val="67"/>
        </w:numPr>
        <w:autoSpaceDE w:val="0"/>
        <w:autoSpaceDN w:val="0"/>
        <w:adjustRightInd w:val="0"/>
        <w:jc w:val="both"/>
        <w:rPr>
          <w:rFonts w:asciiTheme="minorHAnsi" w:hAnsiTheme="minorHAnsi" w:cs="Arial"/>
          <w:iCs/>
          <w:spacing w:val="4"/>
          <w:sz w:val="22"/>
          <w:szCs w:val="22"/>
        </w:rPr>
      </w:pPr>
      <w:r w:rsidRPr="00FB419A">
        <w:rPr>
          <w:rFonts w:asciiTheme="minorHAnsi" w:hAnsiTheme="minorHAnsi" w:cs="Arial"/>
          <w:iCs/>
          <w:spacing w:val="4"/>
          <w:sz w:val="22"/>
          <w:szCs w:val="22"/>
        </w:rPr>
        <w:t>zdegradowane stanowiska wędkarskie,</w:t>
      </w:r>
    </w:p>
    <w:p w:rsidR="001308E9" w:rsidRPr="00FB419A" w:rsidRDefault="001308E9" w:rsidP="00407441">
      <w:pPr>
        <w:pStyle w:val="Akapitzlist"/>
        <w:numPr>
          <w:ilvl w:val="0"/>
          <w:numId w:val="67"/>
        </w:numPr>
        <w:autoSpaceDE w:val="0"/>
        <w:autoSpaceDN w:val="0"/>
        <w:adjustRightInd w:val="0"/>
        <w:jc w:val="both"/>
        <w:rPr>
          <w:rFonts w:asciiTheme="minorHAnsi" w:hAnsiTheme="minorHAnsi" w:cs="Arial"/>
          <w:iCs/>
          <w:spacing w:val="4"/>
          <w:sz w:val="22"/>
          <w:szCs w:val="22"/>
        </w:rPr>
      </w:pPr>
      <w:r w:rsidRPr="00FB419A">
        <w:rPr>
          <w:rFonts w:asciiTheme="minorHAnsi" w:hAnsiTheme="minorHAnsi" w:cs="Arial"/>
          <w:iCs/>
          <w:spacing w:val="4"/>
          <w:sz w:val="22"/>
          <w:szCs w:val="22"/>
        </w:rPr>
        <w:t>segregowane śmieci odbierane są tylko raz w miesiącu,</w:t>
      </w:r>
    </w:p>
    <w:p w:rsidR="001308E9" w:rsidRPr="00FB419A" w:rsidRDefault="001308E9" w:rsidP="00407441">
      <w:pPr>
        <w:pStyle w:val="Akapitzlist"/>
        <w:numPr>
          <w:ilvl w:val="0"/>
          <w:numId w:val="67"/>
        </w:numPr>
        <w:autoSpaceDE w:val="0"/>
        <w:autoSpaceDN w:val="0"/>
        <w:adjustRightInd w:val="0"/>
        <w:jc w:val="both"/>
        <w:rPr>
          <w:rFonts w:asciiTheme="minorHAnsi" w:hAnsiTheme="minorHAnsi" w:cs="Arial"/>
          <w:iCs/>
          <w:spacing w:val="4"/>
          <w:sz w:val="22"/>
          <w:szCs w:val="22"/>
        </w:rPr>
      </w:pPr>
      <w:r w:rsidRPr="00FB419A">
        <w:rPr>
          <w:rFonts w:asciiTheme="minorHAnsi" w:hAnsiTheme="minorHAnsi" w:cs="Arial"/>
          <w:iCs/>
          <w:spacing w:val="4"/>
          <w:sz w:val="22"/>
          <w:szCs w:val="22"/>
        </w:rPr>
        <w:t>dewastacja koszy na śmieci i zbyt mała ilość koszy ( w tym do segregacji odpadów) na terenie miasta i gminy,</w:t>
      </w:r>
    </w:p>
    <w:p w:rsidR="001308E9" w:rsidRPr="00FB419A" w:rsidRDefault="001308E9" w:rsidP="00407441">
      <w:pPr>
        <w:pStyle w:val="Akapitzlist"/>
        <w:numPr>
          <w:ilvl w:val="0"/>
          <w:numId w:val="67"/>
        </w:numPr>
        <w:autoSpaceDE w:val="0"/>
        <w:autoSpaceDN w:val="0"/>
        <w:adjustRightInd w:val="0"/>
        <w:jc w:val="both"/>
        <w:rPr>
          <w:rFonts w:asciiTheme="minorHAnsi" w:hAnsiTheme="minorHAnsi" w:cs="Arial"/>
          <w:iCs/>
          <w:spacing w:val="4"/>
          <w:sz w:val="22"/>
          <w:szCs w:val="22"/>
        </w:rPr>
      </w:pPr>
      <w:r w:rsidRPr="00FB419A">
        <w:rPr>
          <w:rFonts w:asciiTheme="minorHAnsi" w:hAnsiTheme="minorHAnsi" w:cs="Arial"/>
          <w:iCs/>
          <w:spacing w:val="4"/>
          <w:sz w:val="22"/>
          <w:szCs w:val="22"/>
        </w:rPr>
        <w:t>niezagospodarowany Ogródek Jordanowski,</w:t>
      </w:r>
    </w:p>
    <w:p w:rsidR="001308E9" w:rsidRPr="00FB419A" w:rsidRDefault="001308E9" w:rsidP="00407441">
      <w:pPr>
        <w:pStyle w:val="Akapitzlist"/>
        <w:numPr>
          <w:ilvl w:val="0"/>
          <w:numId w:val="67"/>
        </w:numPr>
        <w:autoSpaceDE w:val="0"/>
        <w:autoSpaceDN w:val="0"/>
        <w:adjustRightInd w:val="0"/>
        <w:jc w:val="both"/>
        <w:rPr>
          <w:rFonts w:asciiTheme="minorHAnsi" w:hAnsiTheme="minorHAnsi" w:cs="Arial"/>
          <w:iCs/>
          <w:spacing w:val="4"/>
          <w:sz w:val="22"/>
          <w:szCs w:val="22"/>
        </w:rPr>
      </w:pPr>
      <w:r w:rsidRPr="00FB419A">
        <w:rPr>
          <w:rFonts w:asciiTheme="minorHAnsi" w:hAnsiTheme="minorHAnsi" w:cs="Arial"/>
          <w:iCs/>
          <w:spacing w:val="4"/>
          <w:sz w:val="22"/>
          <w:szCs w:val="22"/>
        </w:rPr>
        <w:t>zaniedbane rabaty kwiatowe i skwery,</w:t>
      </w:r>
    </w:p>
    <w:p w:rsidR="001308E9" w:rsidRPr="00FB419A" w:rsidRDefault="001308E9" w:rsidP="00407441">
      <w:pPr>
        <w:pStyle w:val="Akapitzlist"/>
        <w:numPr>
          <w:ilvl w:val="0"/>
          <w:numId w:val="67"/>
        </w:numPr>
        <w:autoSpaceDE w:val="0"/>
        <w:autoSpaceDN w:val="0"/>
        <w:adjustRightInd w:val="0"/>
        <w:jc w:val="both"/>
        <w:rPr>
          <w:rFonts w:asciiTheme="minorHAnsi" w:hAnsiTheme="minorHAnsi" w:cs="Arial"/>
          <w:iCs/>
          <w:spacing w:val="4"/>
          <w:sz w:val="22"/>
          <w:szCs w:val="22"/>
        </w:rPr>
      </w:pPr>
      <w:r w:rsidRPr="00FB419A">
        <w:rPr>
          <w:rFonts w:asciiTheme="minorHAnsi" w:hAnsiTheme="minorHAnsi" w:cs="Arial"/>
          <w:iCs/>
          <w:spacing w:val="4"/>
          <w:sz w:val="22"/>
          <w:szCs w:val="22"/>
        </w:rPr>
        <w:t>brudne ulice – brak osób sprzątających,</w:t>
      </w:r>
    </w:p>
    <w:p w:rsidR="001308E9" w:rsidRPr="00FB419A" w:rsidRDefault="001308E9" w:rsidP="00407441">
      <w:pPr>
        <w:pStyle w:val="Akapitzlist"/>
        <w:numPr>
          <w:ilvl w:val="0"/>
          <w:numId w:val="67"/>
        </w:numPr>
        <w:autoSpaceDE w:val="0"/>
        <w:autoSpaceDN w:val="0"/>
        <w:adjustRightInd w:val="0"/>
        <w:jc w:val="both"/>
        <w:rPr>
          <w:rFonts w:asciiTheme="minorHAnsi" w:hAnsiTheme="minorHAnsi" w:cs="Arial"/>
          <w:iCs/>
          <w:spacing w:val="4"/>
          <w:sz w:val="22"/>
          <w:szCs w:val="22"/>
        </w:rPr>
      </w:pPr>
      <w:r w:rsidRPr="00FB419A">
        <w:rPr>
          <w:rFonts w:asciiTheme="minorHAnsi" w:hAnsiTheme="minorHAnsi" w:cs="Arial"/>
          <w:iCs/>
          <w:spacing w:val="4"/>
          <w:sz w:val="22"/>
          <w:szCs w:val="22"/>
        </w:rPr>
        <w:t>brak sieci gazowej,</w:t>
      </w:r>
    </w:p>
    <w:p w:rsidR="001308E9" w:rsidRPr="00FB419A" w:rsidRDefault="001308E9" w:rsidP="00407441">
      <w:pPr>
        <w:pStyle w:val="Akapitzlist"/>
        <w:numPr>
          <w:ilvl w:val="0"/>
          <w:numId w:val="67"/>
        </w:numPr>
        <w:autoSpaceDE w:val="0"/>
        <w:autoSpaceDN w:val="0"/>
        <w:adjustRightInd w:val="0"/>
        <w:jc w:val="both"/>
        <w:rPr>
          <w:rFonts w:asciiTheme="minorHAnsi" w:hAnsiTheme="minorHAnsi" w:cs="Arial"/>
          <w:iCs/>
          <w:spacing w:val="4"/>
          <w:sz w:val="22"/>
          <w:szCs w:val="22"/>
        </w:rPr>
      </w:pPr>
      <w:r w:rsidRPr="00FB419A">
        <w:rPr>
          <w:rFonts w:asciiTheme="minorHAnsi" w:hAnsiTheme="minorHAnsi" w:cs="Arial"/>
          <w:iCs/>
          <w:spacing w:val="4"/>
          <w:sz w:val="22"/>
          <w:szCs w:val="22"/>
        </w:rPr>
        <w:t>zanieczyszczona woda w rzece Obra i niezagospodarowany teren przy rzece (brak ścieżek, alejek spacerowych, promenady itp.),</w:t>
      </w:r>
    </w:p>
    <w:p w:rsidR="001308E9" w:rsidRPr="00FB419A" w:rsidRDefault="001308E9" w:rsidP="00407441">
      <w:pPr>
        <w:pStyle w:val="Akapitzlist"/>
        <w:numPr>
          <w:ilvl w:val="0"/>
          <w:numId w:val="67"/>
        </w:numPr>
        <w:autoSpaceDE w:val="0"/>
        <w:autoSpaceDN w:val="0"/>
        <w:adjustRightInd w:val="0"/>
        <w:jc w:val="both"/>
        <w:rPr>
          <w:rFonts w:asciiTheme="minorHAnsi" w:hAnsiTheme="minorHAnsi" w:cs="Arial"/>
          <w:iCs/>
          <w:spacing w:val="4"/>
          <w:sz w:val="22"/>
          <w:szCs w:val="22"/>
        </w:rPr>
      </w:pPr>
      <w:r w:rsidRPr="00FB419A">
        <w:rPr>
          <w:rFonts w:asciiTheme="minorHAnsi" w:hAnsiTheme="minorHAnsi" w:cs="Arial"/>
          <w:iCs/>
          <w:spacing w:val="4"/>
          <w:sz w:val="22"/>
          <w:szCs w:val="22"/>
        </w:rPr>
        <w:t>zaniedbany i niezagospodarowany cmentarz ewangelicki,</w:t>
      </w:r>
    </w:p>
    <w:p w:rsidR="001308E9" w:rsidRPr="00FB419A" w:rsidRDefault="001308E9" w:rsidP="00407441">
      <w:pPr>
        <w:pStyle w:val="Akapitzlist"/>
        <w:numPr>
          <w:ilvl w:val="0"/>
          <w:numId w:val="67"/>
        </w:numPr>
        <w:autoSpaceDE w:val="0"/>
        <w:autoSpaceDN w:val="0"/>
        <w:adjustRightInd w:val="0"/>
        <w:jc w:val="both"/>
        <w:rPr>
          <w:rFonts w:asciiTheme="minorHAnsi" w:hAnsiTheme="minorHAnsi" w:cs="Arial"/>
          <w:iCs/>
          <w:spacing w:val="4"/>
          <w:sz w:val="22"/>
          <w:szCs w:val="22"/>
        </w:rPr>
      </w:pPr>
      <w:r w:rsidRPr="00FB419A">
        <w:rPr>
          <w:rFonts w:asciiTheme="minorHAnsi" w:hAnsiTheme="minorHAnsi" w:cs="Arial"/>
          <w:iCs/>
          <w:spacing w:val="4"/>
          <w:sz w:val="22"/>
          <w:szCs w:val="22"/>
        </w:rPr>
        <w:t>brak ławek wzdłuż chodników,</w:t>
      </w:r>
    </w:p>
    <w:p w:rsidR="001308E9" w:rsidRPr="00FB419A" w:rsidRDefault="001308E9" w:rsidP="00407441">
      <w:pPr>
        <w:pStyle w:val="Akapitzlist"/>
        <w:numPr>
          <w:ilvl w:val="0"/>
          <w:numId w:val="67"/>
        </w:numPr>
        <w:autoSpaceDE w:val="0"/>
        <w:autoSpaceDN w:val="0"/>
        <w:adjustRightInd w:val="0"/>
        <w:jc w:val="both"/>
        <w:rPr>
          <w:rFonts w:asciiTheme="minorHAnsi" w:hAnsiTheme="minorHAnsi" w:cs="Arial"/>
          <w:iCs/>
          <w:spacing w:val="4"/>
          <w:sz w:val="22"/>
          <w:szCs w:val="22"/>
        </w:rPr>
      </w:pPr>
      <w:r w:rsidRPr="00FB419A">
        <w:rPr>
          <w:rFonts w:asciiTheme="minorHAnsi" w:hAnsiTheme="minorHAnsi" w:cs="Arial"/>
          <w:iCs/>
          <w:spacing w:val="4"/>
          <w:sz w:val="22"/>
          <w:szCs w:val="22"/>
        </w:rPr>
        <w:t>brak miejsc wypoczynku przy szlakach rowerowych,</w:t>
      </w:r>
    </w:p>
    <w:p w:rsidR="001308E9" w:rsidRPr="00FB419A" w:rsidRDefault="001308E9" w:rsidP="00407441">
      <w:pPr>
        <w:pStyle w:val="Akapitzlist"/>
        <w:numPr>
          <w:ilvl w:val="0"/>
          <w:numId w:val="67"/>
        </w:numPr>
        <w:autoSpaceDE w:val="0"/>
        <w:autoSpaceDN w:val="0"/>
        <w:adjustRightInd w:val="0"/>
        <w:jc w:val="both"/>
        <w:rPr>
          <w:rFonts w:asciiTheme="minorHAnsi" w:hAnsiTheme="minorHAnsi" w:cs="Arial"/>
          <w:iCs/>
          <w:spacing w:val="4"/>
          <w:sz w:val="22"/>
          <w:szCs w:val="22"/>
        </w:rPr>
      </w:pPr>
      <w:r w:rsidRPr="00FB419A">
        <w:rPr>
          <w:rFonts w:asciiTheme="minorHAnsi" w:hAnsiTheme="minorHAnsi" w:cs="Arial"/>
          <w:iCs/>
          <w:spacing w:val="4"/>
          <w:sz w:val="22"/>
          <w:szCs w:val="22"/>
        </w:rPr>
        <w:t>brak funkcjonalności terenów zielonych,</w:t>
      </w:r>
    </w:p>
    <w:p w:rsidR="001308E9" w:rsidRPr="00FB419A" w:rsidRDefault="001308E9" w:rsidP="00407441">
      <w:pPr>
        <w:pStyle w:val="Akapitzlist"/>
        <w:numPr>
          <w:ilvl w:val="0"/>
          <w:numId w:val="67"/>
        </w:numPr>
        <w:autoSpaceDE w:val="0"/>
        <w:autoSpaceDN w:val="0"/>
        <w:adjustRightInd w:val="0"/>
        <w:jc w:val="both"/>
        <w:rPr>
          <w:rFonts w:asciiTheme="minorHAnsi" w:hAnsiTheme="minorHAnsi" w:cs="Arial"/>
          <w:iCs/>
          <w:spacing w:val="4"/>
          <w:sz w:val="22"/>
          <w:szCs w:val="22"/>
        </w:rPr>
      </w:pPr>
      <w:r w:rsidRPr="00FB419A">
        <w:rPr>
          <w:rFonts w:asciiTheme="minorHAnsi" w:hAnsiTheme="minorHAnsi" w:cs="Arial"/>
          <w:iCs/>
          <w:spacing w:val="4"/>
          <w:sz w:val="22"/>
          <w:szCs w:val="22"/>
        </w:rPr>
        <w:t>mało eksponowane walory turystyczne i środowiskowe,</w:t>
      </w:r>
    </w:p>
    <w:p w:rsidR="001308E9" w:rsidRPr="00FB419A" w:rsidRDefault="001308E9" w:rsidP="00407441">
      <w:pPr>
        <w:pStyle w:val="Akapitzlist"/>
        <w:numPr>
          <w:ilvl w:val="0"/>
          <w:numId w:val="67"/>
        </w:numPr>
        <w:autoSpaceDE w:val="0"/>
        <w:autoSpaceDN w:val="0"/>
        <w:adjustRightInd w:val="0"/>
        <w:jc w:val="both"/>
        <w:rPr>
          <w:rFonts w:asciiTheme="minorHAnsi" w:hAnsiTheme="minorHAnsi" w:cs="Arial"/>
          <w:iCs/>
          <w:spacing w:val="4"/>
          <w:sz w:val="22"/>
          <w:szCs w:val="22"/>
        </w:rPr>
      </w:pPr>
      <w:r w:rsidRPr="00FB419A">
        <w:rPr>
          <w:rFonts w:asciiTheme="minorHAnsi" w:hAnsiTheme="minorHAnsi" w:cs="Arial"/>
          <w:iCs/>
          <w:spacing w:val="4"/>
          <w:sz w:val="22"/>
          <w:szCs w:val="22"/>
        </w:rPr>
        <w:t>ruch samochodowy z autostrady,</w:t>
      </w:r>
    </w:p>
    <w:p w:rsidR="001308E9" w:rsidRPr="00FB419A" w:rsidRDefault="001308E9" w:rsidP="00407441">
      <w:pPr>
        <w:pStyle w:val="Akapitzlist"/>
        <w:numPr>
          <w:ilvl w:val="0"/>
          <w:numId w:val="67"/>
        </w:numPr>
        <w:autoSpaceDE w:val="0"/>
        <w:autoSpaceDN w:val="0"/>
        <w:adjustRightInd w:val="0"/>
        <w:jc w:val="both"/>
        <w:rPr>
          <w:rFonts w:asciiTheme="minorHAnsi" w:hAnsiTheme="minorHAnsi" w:cs="Arial"/>
          <w:iCs/>
          <w:spacing w:val="4"/>
          <w:sz w:val="22"/>
          <w:szCs w:val="22"/>
        </w:rPr>
      </w:pPr>
      <w:r w:rsidRPr="00FB419A">
        <w:rPr>
          <w:rFonts w:asciiTheme="minorHAnsi" w:hAnsiTheme="minorHAnsi" w:cs="Arial"/>
          <w:iCs/>
          <w:spacing w:val="4"/>
          <w:sz w:val="22"/>
          <w:szCs w:val="22"/>
        </w:rPr>
        <w:t>kłusownictwo,</w:t>
      </w:r>
    </w:p>
    <w:p w:rsidR="001308E9" w:rsidRPr="00FB419A" w:rsidRDefault="001308E9" w:rsidP="00407441">
      <w:pPr>
        <w:pStyle w:val="Akapitzlist"/>
        <w:numPr>
          <w:ilvl w:val="0"/>
          <w:numId w:val="67"/>
        </w:numPr>
        <w:autoSpaceDE w:val="0"/>
        <w:autoSpaceDN w:val="0"/>
        <w:adjustRightInd w:val="0"/>
        <w:jc w:val="both"/>
        <w:rPr>
          <w:rFonts w:asciiTheme="minorHAnsi" w:hAnsiTheme="minorHAnsi" w:cs="Arial"/>
          <w:iCs/>
          <w:spacing w:val="4"/>
          <w:sz w:val="22"/>
          <w:szCs w:val="22"/>
        </w:rPr>
      </w:pPr>
      <w:r w:rsidRPr="00FB419A">
        <w:rPr>
          <w:rFonts w:asciiTheme="minorHAnsi" w:hAnsiTheme="minorHAnsi" w:cs="Arial"/>
          <w:iCs/>
          <w:spacing w:val="4"/>
          <w:sz w:val="22"/>
          <w:szCs w:val="22"/>
        </w:rPr>
        <w:t>nielegalne wysypiska śmieci w lasach.</w:t>
      </w:r>
    </w:p>
    <w:p w:rsidR="001308E9" w:rsidRPr="00FB419A" w:rsidRDefault="001308E9" w:rsidP="001308E9">
      <w:pPr>
        <w:autoSpaceDE w:val="0"/>
        <w:autoSpaceDN w:val="0"/>
        <w:adjustRightInd w:val="0"/>
        <w:jc w:val="both"/>
        <w:rPr>
          <w:rFonts w:asciiTheme="minorHAnsi" w:hAnsiTheme="minorHAnsi" w:cs="Arial"/>
          <w:b/>
          <w:iCs/>
          <w:spacing w:val="4"/>
        </w:rPr>
      </w:pPr>
    </w:p>
    <w:p w:rsidR="001308E9" w:rsidRPr="00FB419A" w:rsidRDefault="001308E9" w:rsidP="001308E9">
      <w:pPr>
        <w:autoSpaceDE w:val="0"/>
        <w:autoSpaceDN w:val="0"/>
        <w:adjustRightInd w:val="0"/>
        <w:jc w:val="both"/>
        <w:rPr>
          <w:rFonts w:asciiTheme="minorHAnsi" w:hAnsiTheme="minorHAnsi" w:cs="Arial"/>
          <w:b/>
          <w:iCs/>
          <w:spacing w:val="4"/>
        </w:rPr>
      </w:pPr>
      <w:r w:rsidRPr="00FB419A">
        <w:rPr>
          <w:rFonts w:asciiTheme="minorHAnsi" w:hAnsiTheme="minorHAnsi" w:cs="Arial"/>
          <w:b/>
          <w:iCs/>
          <w:spacing w:val="4"/>
        </w:rPr>
        <w:t>POTENCJAŁY</w:t>
      </w:r>
    </w:p>
    <w:p w:rsidR="001308E9" w:rsidRPr="00FB419A" w:rsidRDefault="001308E9" w:rsidP="00407441">
      <w:pPr>
        <w:pStyle w:val="Akapitzlist"/>
        <w:numPr>
          <w:ilvl w:val="0"/>
          <w:numId w:val="68"/>
        </w:numPr>
        <w:autoSpaceDE w:val="0"/>
        <w:autoSpaceDN w:val="0"/>
        <w:adjustRightInd w:val="0"/>
        <w:jc w:val="both"/>
        <w:rPr>
          <w:rFonts w:asciiTheme="minorHAnsi" w:hAnsiTheme="minorHAnsi" w:cs="Arial"/>
          <w:iCs/>
          <w:spacing w:val="4"/>
          <w:sz w:val="22"/>
          <w:szCs w:val="22"/>
        </w:rPr>
      </w:pPr>
      <w:r w:rsidRPr="00FB419A">
        <w:rPr>
          <w:rFonts w:asciiTheme="minorHAnsi" w:hAnsiTheme="minorHAnsi" w:cs="Arial"/>
          <w:iCs/>
          <w:spacing w:val="4"/>
          <w:sz w:val="22"/>
          <w:szCs w:val="22"/>
        </w:rPr>
        <w:t>położenie miasta -  nad Obrą, między jeziorami Młyńskim i Wielkim,</w:t>
      </w:r>
    </w:p>
    <w:p w:rsidR="001308E9" w:rsidRPr="00FB419A" w:rsidRDefault="001308E9" w:rsidP="00407441">
      <w:pPr>
        <w:pStyle w:val="Akapitzlist"/>
        <w:numPr>
          <w:ilvl w:val="0"/>
          <w:numId w:val="68"/>
        </w:numPr>
        <w:autoSpaceDE w:val="0"/>
        <w:autoSpaceDN w:val="0"/>
        <w:adjustRightInd w:val="0"/>
        <w:jc w:val="both"/>
        <w:rPr>
          <w:rFonts w:asciiTheme="minorHAnsi" w:hAnsiTheme="minorHAnsi" w:cs="Arial"/>
          <w:iCs/>
          <w:spacing w:val="4"/>
          <w:sz w:val="22"/>
          <w:szCs w:val="22"/>
        </w:rPr>
      </w:pPr>
      <w:r w:rsidRPr="00FB419A">
        <w:rPr>
          <w:rFonts w:asciiTheme="minorHAnsi" w:hAnsiTheme="minorHAnsi" w:cs="Arial"/>
          <w:iCs/>
          <w:spacing w:val="4"/>
          <w:sz w:val="22"/>
          <w:szCs w:val="22"/>
        </w:rPr>
        <w:t xml:space="preserve">bogactwo środowiskowe w postaci Jezior i lasów (trzy połączone jeziora: Wielkie, Konin i </w:t>
      </w:r>
      <w:proofErr w:type="spellStart"/>
      <w:r w:rsidRPr="00FB419A">
        <w:rPr>
          <w:rFonts w:asciiTheme="minorHAnsi" w:hAnsiTheme="minorHAnsi" w:cs="Arial"/>
          <w:iCs/>
          <w:spacing w:val="4"/>
          <w:sz w:val="22"/>
          <w:szCs w:val="22"/>
        </w:rPr>
        <w:t>Rybojadło</w:t>
      </w:r>
      <w:proofErr w:type="spellEnd"/>
      <w:r w:rsidRPr="00FB419A">
        <w:rPr>
          <w:rFonts w:asciiTheme="minorHAnsi" w:hAnsiTheme="minorHAnsi" w:cs="Arial"/>
          <w:iCs/>
          <w:spacing w:val="4"/>
          <w:sz w:val="22"/>
          <w:szCs w:val="22"/>
        </w:rPr>
        <w:t xml:space="preserve"> tworzą spory akwen),</w:t>
      </w:r>
    </w:p>
    <w:p w:rsidR="001308E9" w:rsidRPr="00FB419A" w:rsidRDefault="001308E9" w:rsidP="00407441">
      <w:pPr>
        <w:pStyle w:val="Akapitzlist"/>
        <w:numPr>
          <w:ilvl w:val="0"/>
          <w:numId w:val="68"/>
        </w:numPr>
        <w:autoSpaceDE w:val="0"/>
        <w:autoSpaceDN w:val="0"/>
        <w:adjustRightInd w:val="0"/>
        <w:jc w:val="both"/>
        <w:rPr>
          <w:rFonts w:asciiTheme="minorHAnsi" w:hAnsiTheme="minorHAnsi" w:cs="Arial"/>
          <w:iCs/>
          <w:spacing w:val="4"/>
          <w:sz w:val="22"/>
          <w:szCs w:val="22"/>
        </w:rPr>
      </w:pPr>
      <w:r w:rsidRPr="00FB419A">
        <w:rPr>
          <w:rFonts w:asciiTheme="minorHAnsi" w:hAnsiTheme="minorHAnsi" w:cs="Arial"/>
          <w:iCs/>
          <w:spacing w:val="4"/>
          <w:sz w:val="22"/>
          <w:szCs w:val="22"/>
        </w:rPr>
        <w:t>spływ kajakowy rzeką Obrą – szlaki kajakowe: Kopanica-Trzciel, Trzciel-Międzyrzecz, Trzciel-Skwierzyna,</w:t>
      </w:r>
    </w:p>
    <w:p w:rsidR="001308E9" w:rsidRPr="00FB419A" w:rsidRDefault="001308E9" w:rsidP="00407441">
      <w:pPr>
        <w:pStyle w:val="Akapitzlist"/>
        <w:numPr>
          <w:ilvl w:val="0"/>
          <w:numId w:val="68"/>
        </w:numPr>
        <w:autoSpaceDE w:val="0"/>
        <w:autoSpaceDN w:val="0"/>
        <w:adjustRightInd w:val="0"/>
        <w:jc w:val="both"/>
        <w:rPr>
          <w:rFonts w:asciiTheme="minorHAnsi" w:hAnsiTheme="minorHAnsi" w:cs="Arial"/>
          <w:iCs/>
          <w:spacing w:val="4"/>
          <w:sz w:val="22"/>
          <w:szCs w:val="22"/>
        </w:rPr>
      </w:pPr>
      <w:r w:rsidRPr="00FB419A">
        <w:rPr>
          <w:rFonts w:asciiTheme="minorHAnsi" w:hAnsiTheme="minorHAnsi" w:cs="Arial"/>
          <w:iCs/>
          <w:spacing w:val="4"/>
          <w:sz w:val="22"/>
          <w:szCs w:val="22"/>
        </w:rPr>
        <w:t>naturalne siedlisko wielu gatunków ptaków, m.in. bociana czarnego, orlika krzykliwego i żurawia,</w:t>
      </w:r>
    </w:p>
    <w:p w:rsidR="001308E9" w:rsidRPr="00FB419A" w:rsidRDefault="001308E9" w:rsidP="00407441">
      <w:pPr>
        <w:pStyle w:val="Akapitzlist"/>
        <w:numPr>
          <w:ilvl w:val="0"/>
          <w:numId w:val="68"/>
        </w:numPr>
        <w:autoSpaceDE w:val="0"/>
        <w:autoSpaceDN w:val="0"/>
        <w:adjustRightInd w:val="0"/>
        <w:jc w:val="both"/>
        <w:rPr>
          <w:rFonts w:asciiTheme="minorHAnsi" w:hAnsiTheme="minorHAnsi" w:cs="Arial"/>
          <w:iCs/>
          <w:spacing w:val="4"/>
          <w:sz w:val="22"/>
          <w:szCs w:val="22"/>
        </w:rPr>
      </w:pPr>
      <w:r w:rsidRPr="00FB419A">
        <w:rPr>
          <w:rFonts w:asciiTheme="minorHAnsi" w:hAnsiTheme="minorHAnsi" w:cs="Arial"/>
          <w:iCs/>
          <w:spacing w:val="4"/>
          <w:sz w:val="22"/>
          <w:szCs w:val="22"/>
        </w:rPr>
        <w:t xml:space="preserve">rezerwat "Czarna Droga" w pobliżu </w:t>
      </w:r>
      <w:proofErr w:type="spellStart"/>
      <w:r w:rsidRPr="00FB419A">
        <w:rPr>
          <w:rFonts w:asciiTheme="minorHAnsi" w:hAnsiTheme="minorHAnsi" w:cs="Arial"/>
          <w:iCs/>
          <w:spacing w:val="4"/>
          <w:sz w:val="22"/>
          <w:szCs w:val="22"/>
        </w:rPr>
        <w:t>Brójec</w:t>
      </w:r>
      <w:proofErr w:type="spellEnd"/>
      <w:r w:rsidRPr="00FB419A">
        <w:rPr>
          <w:rFonts w:asciiTheme="minorHAnsi" w:hAnsiTheme="minorHAnsi" w:cs="Arial"/>
          <w:iCs/>
          <w:spacing w:val="4"/>
          <w:sz w:val="22"/>
          <w:szCs w:val="22"/>
        </w:rPr>
        <w:t xml:space="preserve">, </w:t>
      </w:r>
    </w:p>
    <w:p w:rsidR="001308E9" w:rsidRPr="00FB419A" w:rsidRDefault="001308E9" w:rsidP="00407441">
      <w:pPr>
        <w:pStyle w:val="Akapitzlist"/>
        <w:numPr>
          <w:ilvl w:val="0"/>
          <w:numId w:val="68"/>
        </w:numPr>
        <w:autoSpaceDE w:val="0"/>
        <w:autoSpaceDN w:val="0"/>
        <w:adjustRightInd w:val="0"/>
        <w:jc w:val="both"/>
        <w:rPr>
          <w:rFonts w:asciiTheme="minorHAnsi" w:hAnsiTheme="minorHAnsi" w:cs="Arial"/>
          <w:iCs/>
          <w:spacing w:val="4"/>
          <w:sz w:val="22"/>
          <w:szCs w:val="22"/>
        </w:rPr>
      </w:pPr>
      <w:r w:rsidRPr="00FB419A">
        <w:rPr>
          <w:rFonts w:asciiTheme="minorHAnsi" w:hAnsiTheme="minorHAnsi" w:cs="Arial"/>
          <w:iCs/>
          <w:spacing w:val="4"/>
          <w:sz w:val="22"/>
          <w:szCs w:val="22"/>
        </w:rPr>
        <w:t>Ogródek Jordanowski,</w:t>
      </w:r>
    </w:p>
    <w:p w:rsidR="001308E9" w:rsidRPr="00FB419A" w:rsidRDefault="001308E9" w:rsidP="00407441">
      <w:pPr>
        <w:pStyle w:val="Akapitzlist"/>
        <w:numPr>
          <w:ilvl w:val="0"/>
          <w:numId w:val="68"/>
        </w:numPr>
        <w:autoSpaceDE w:val="0"/>
        <w:autoSpaceDN w:val="0"/>
        <w:adjustRightInd w:val="0"/>
        <w:jc w:val="both"/>
        <w:rPr>
          <w:rFonts w:asciiTheme="minorHAnsi" w:hAnsiTheme="minorHAnsi" w:cs="Arial"/>
          <w:iCs/>
          <w:spacing w:val="4"/>
          <w:sz w:val="22"/>
          <w:szCs w:val="22"/>
        </w:rPr>
      </w:pPr>
      <w:r w:rsidRPr="00FB419A">
        <w:rPr>
          <w:rFonts w:asciiTheme="minorHAnsi" w:hAnsiTheme="minorHAnsi" w:cs="Arial"/>
          <w:iCs/>
          <w:spacing w:val="4"/>
          <w:sz w:val="22"/>
          <w:szCs w:val="22"/>
        </w:rPr>
        <w:lastRenderedPageBreak/>
        <w:t>parki cmentarne i przypałacowe,</w:t>
      </w:r>
    </w:p>
    <w:p w:rsidR="001308E9" w:rsidRPr="00FB419A" w:rsidRDefault="001308E9" w:rsidP="00407441">
      <w:pPr>
        <w:pStyle w:val="Akapitzlist"/>
        <w:numPr>
          <w:ilvl w:val="0"/>
          <w:numId w:val="68"/>
        </w:numPr>
        <w:autoSpaceDE w:val="0"/>
        <w:autoSpaceDN w:val="0"/>
        <w:adjustRightInd w:val="0"/>
        <w:jc w:val="both"/>
        <w:rPr>
          <w:rFonts w:asciiTheme="minorHAnsi" w:hAnsiTheme="minorHAnsi" w:cs="Arial"/>
          <w:iCs/>
          <w:spacing w:val="4"/>
          <w:sz w:val="22"/>
          <w:szCs w:val="22"/>
        </w:rPr>
      </w:pPr>
      <w:r w:rsidRPr="00FB419A">
        <w:rPr>
          <w:rFonts w:asciiTheme="minorHAnsi" w:hAnsiTheme="minorHAnsi" w:cs="Arial"/>
          <w:iCs/>
          <w:spacing w:val="4"/>
          <w:sz w:val="22"/>
          <w:szCs w:val="22"/>
        </w:rPr>
        <w:t>rolnictwo ekologiczne.</w:t>
      </w:r>
    </w:p>
    <w:p w:rsidR="001308E9" w:rsidRDefault="001308E9" w:rsidP="001308E9">
      <w:pPr>
        <w:autoSpaceDE w:val="0"/>
        <w:autoSpaceDN w:val="0"/>
        <w:adjustRightInd w:val="0"/>
        <w:jc w:val="both"/>
        <w:rPr>
          <w:rFonts w:asciiTheme="minorHAnsi" w:hAnsiTheme="minorHAnsi" w:cs="Arial"/>
          <w:iCs/>
          <w:spacing w:val="4"/>
        </w:rPr>
      </w:pPr>
    </w:p>
    <w:p w:rsidR="001308E9" w:rsidRPr="00062C37" w:rsidRDefault="001308E9" w:rsidP="001308E9">
      <w:pPr>
        <w:autoSpaceDE w:val="0"/>
        <w:autoSpaceDN w:val="0"/>
        <w:adjustRightInd w:val="0"/>
        <w:ind w:firstLine="708"/>
        <w:jc w:val="both"/>
        <w:rPr>
          <w:rFonts w:asciiTheme="minorHAnsi" w:hAnsiTheme="minorHAnsi" w:cs="Arial"/>
          <w:iCs/>
          <w:spacing w:val="4"/>
        </w:rPr>
      </w:pPr>
      <w:r>
        <w:rPr>
          <w:rFonts w:asciiTheme="minorHAnsi" w:hAnsiTheme="minorHAnsi" w:cs="Arial"/>
          <w:iCs/>
          <w:spacing w:val="4"/>
        </w:rPr>
        <w:t xml:space="preserve">Dodatkowo, w poniższym zestawieniu tabelarycznym autorzy podjęli próbę określenia skali problemu i charakteru potrzeb rewitalizacyjnych w odniesieniu do każdego ze zdefiniowanych kryteriów w podziale na poszczególne obszary terytorialne. Dla obu parametrów (skala problemów i potrzeby rewitalizacyjne) określono </w:t>
      </w:r>
      <w:r w:rsidRPr="00062C37">
        <w:rPr>
          <w:rFonts w:asciiTheme="minorHAnsi" w:hAnsiTheme="minorHAnsi" w:cs="Arial"/>
          <w:iCs/>
          <w:spacing w:val="4"/>
        </w:rPr>
        <w:t xml:space="preserve">maksymalną i minimalną </w:t>
      </w:r>
      <w:r>
        <w:rPr>
          <w:rFonts w:asciiTheme="minorHAnsi" w:hAnsiTheme="minorHAnsi" w:cs="Arial"/>
          <w:iCs/>
          <w:spacing w:val="4"/>
        </w:rPr>
        <w:t>liczbę</w:t>
      </w:r>
      <w:r w:rsidRPr="00062C37">
        <w:rPr>
          <w:rFonts w:asciiTheme="minorHAnsi" w:hAnsiTheme="minorHAnsi" w:cs="Arial"/>
          <w:iCs/>
          <w:spacing w:val="4"/>
        </w:rPr>
        <w:t xml:space="preserve"> punktów w poszczególnych kryteriach. Punktacja poszczególnym </w:t>
      </w:r>
      <w:r>
        <w:rPr>
          <w:rFonts w:asciiTheme="minorHAnsi" w:hAnsiTheme="minorHAnsi" w:cs="Arial"/>
          <w:iCs/>
          <w:spacing w:val="4"/>
        </w:rPr>
        <w:t xml:space="preserve">parametrom </w:t>
      </w:r>
      <w:r w:rsidRPr="00062C37">
        <w:rPr>
          <w:rFonts w:asciiTheme="minorHAnsi" w:hAnsiTheme="minorHAnsi" w:cs="Arial"/>
          <w:iCs/>
          <w:spacing w:val="4"/>
        </w:rPr>
        <w:t>nadawano w następującej skali:</w:t>
      </w:r>
    </w:p>
    <w:p w:rsidR="001308E9" w:rsidRDefault="001308E9" w:rsidP="001308E9">
      <w:pPr>
        <w:autoSpaceDE w:val="0"/>
        <w:autoSpaceDN w:val="0"/>
        <w:adjustRightInd w:val="0"/>
        <w:ind w:firstLine="708"/>
        <w:jc w:val="both"/>
        <w:rPr>
          <w:rFonts w:asciiTheme="minorHAnsi" w:hAnsiTheme="minorHAnsi" w:cs="Arial"/>
          <w:b/>
          <w:iCs/>
          <w:spacing w:val="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firstRow="1" w:lastRow="0" w:firstColumn="1" w:lastColumn="0" w:noHBand="0" w:noVBand="1"/>
      </w:tblPr>
      <w:tblGrid>
        <w:gridCol w:w="4531"/>
        <w:gridCol w:w="4531"/>
      </w:tblGrid>
      <w:tr w:rsidR="001308E9" w:rsidTr="001308E9">
        <w:tc>
          <w:tcPr>
            <w:tcW w:w="4531" w:type="dxa"/>
            <w:shd w:val="clear" w:color="auto" w:fill="92D050"/>
          </w:tcPr>
          <w:p w:rsidR="001308E9" w:rsidRPr="00062C37" w:rsidRDefault="001308E9" w:rsidP="001308E9">
            <w:pPr>
              <w:autoSpaceDE w:val="0"/>
              <w:autoSpaceDN w:val="0"/>
              <w:adjustRightInd w:val="0"/>
              <w:jc w:val="both"/>
              <w:rPr>
                <w:rFonts w:asciiTheme="minorHAnsi" w:hAnsiTheme="minorHAnsi" w:cs="Arial"/>
                <w:b/>
                <w:iCs/>
                <w:spacing w:val="4"/>
              </w:rPr>
            </w:pPr>
            <w:r w:rsidRPr="00062C37">
              <w:rPr>
                <w:rFonts w:asciiTheme="minorHAnsi" w:hAnsiTheme="minorHAnsi" w:cs="Arial"/>
                <w:b/>
                <w:iCs/>
                <w:spacing w:val="4"/>
              </w:rPr>
              <w:t>SKALA PROBLEMU:</w:t>
            </w:r>
          </w:p>
          <w:p w:rsidR="001308E9" w:rsidRPr="00062C37" w:rsidRDefault="001308E9" w:rsidP="00407441">
            <w:pPr>
              <w:pStyle w:val="Akapitzlist"/>
              <w:numPr>
                <w:ilvl w:val="0"/>
                <w:numId w:val="60"/>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nieistotna – 0 punktów,</w:t>
            </w:r>
          </w:p>
          <w:p w:rsidR="001308E9" w:rsidRPr="00062C37" w:rsidRDefault="001308E9" w:rsidP="00407441">
            <w:pPr>
              <w:pStyle w:val="Akapitzlist"/>
              <w:numPr>
                <w:ilvl w:val="0"/>
                <w:numId w:val="60"/>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niewielka– 1 punkt,</w:t>
            </w:r>
          </w:p>
          <w:p w:rsidR="001308E9" w:rsidRPr="00062C37" w:rsidRDefault="001308E9" w:rsidP="00407441">
            <w:pPr>
              <w:pStyle w:val="Akapitzlist"/>
              <w:numPr>
                <w:ilvl w:val="0"/>
                <w:numId w:val="60"/>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umiarkowana– 2 punkty,</w:t>
            </w:r>
          </w:p>
          <w:p w:rsidR="001308E9" w:rsidRPr="00062C37" w:rsidRDefault="001308E9" w:rsidP="00407441">
            <w:pPr>
              <w:pStyle w:val="Akapitzlist"/>
              <w:numPr>
                <w:ilvl w:val="0"/>
                <w:numId w:val="60"/>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istotna– 3 punkty,</w:t>
            </w:r>
          </w:p>
          <w:p w:rsidR="001308E9" w:rsidRPr="006E2FCE" w:rsidRDefault="001308E9" w:rsidP="001308E9">
            <w:pPr>
              <w:pStyle w:val="Akapitzlist"/>
              <w:numPr>
                <w:ilvl w:val="0"/>
                <w:numId w:val="60"/>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bardzo duża– 4 punkty.</w:t>
            </w:r>
          </w:p>
        </w:tc>
        <w:tc>
          <w:tcPr>
            <w:tcW w:w="4531" w:type="dxa"/>
            <w:shd w:val="clear" w:color="auto" w:fill="92D050"/>
          </w:tcPr>
          <w:p w:rsidR="001308E9" w:rsidRPr="00062C37" w:rsidRDefault="001308E9" w:rsidP="001308E9">
            <w:pPr>
              <w:autoSpaceDE w:val="0"/>
              <w:autoSpaceDN w:val="0"/>
              <w:adjustRightInd w:val="0"/>
              <w:jc w:val="both"/>
              <w:rPr>
                <w:rFonts w:asciiTheme="minorHAnsi" w:hAnsiTheme="minorHAnsi" w:cs="Arial"/>
                <w:b/>
                <w:iCs/>
                <w:spacing w:val="4"/>
              </w:rPr>
            </w:pPr>
            <w:r w:rsidRPr="00062C37">
              <w:rPr>
                <w:rFonts w:asciiTheme="minorHAnsi" w:hAnsiTheme="minorHAnsi" w:cs="Arial"/>
                <w:b/>
                <w:iCs/>
                <w:spacing w:val="4"/>
              </w:rPr>
              <w:t>CHARAKTER POTRZEB:</w:t>
            </w:r>
          </w:p>
          <w:p w:rsidR="001308E9" w:rsidRPr="00062C37" w:rsidRDefault="001308E9" w:rsidP="00407441">
            <w:pPr>
              <w:pStyle w:val="Akapitzlist"/>
              <w:numPr>
                <w:ilvl w:val="0"/>
                <w:numId w:val="59"/>
              </w:numPr>
              <w:autoSpaceDE w:val="0"/>
              <w:autoSpaceDN w:val="0"/>
              <w:adjustRightInd w:val="0"/>
              <w:jc w:val="both"/>
              <w:rPr>
                <w:rFonts w:asciiTheme="minorHAnsi" w:hAnsiTheme="minorHAnsi" w:cs="Arial"/>
                <w:iCs/>
                <w:spacing w:val="4"/>
              </w:rPr>
            </w:pPr>
            <w:r>
              <w:rPr>
                <w:rFonts w:asciiTheme="minorHAnsi" w:hAnsiTheme="minorHAnsi" w:cs="Arial"/>
                <w:iCs/>
                <w:spacing w:val="4"/>
              </w:rPr>
              <w:t>brak</w:t>
            </w:r>
            <w:r w:rsidRPr="00062C37">
              <w:rPr>
                <w:rFonts w:asciiTheme="minorHAnsi" w:hAnsiTheme="minorHAnsi" w:cs="Arial"/>
                <w:iCs/>
                <w:spacing w:val="4"/>
              </w:rPr>
              <w:t xml:space="preserve"> – 0 punktów,</w:t>
            </w:r>
          </w:p>
          <w:p w:rsidR="001308E9" w:rsidRPr="00062C37" w:rsidRDefault="001308E9" w:rsidP="00407441">
            <w:pPr>
              <w:pStyle w:val="Akapitzlist"/>
              <w:numPr>
                <w:ilvl w:val="0"/>
                <w:numId w:val="59"/>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niewielki– 1 punkt,</w:t>
            </w:r>
          </w:p>
          <w:p w:rsidR="001308E9" w:rsidRPr="00062C37" w:rsidRDefault="001308E9" w:rsidP="00407441">
            <w:pPr>
              <w:pStyle w:val="Akapitzlist"/>
              <w:numPr>
                <w:ilvl w:val="0"/>
                <w:numId w:val="59"/>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umiarkowany– 2 punkty,</w:t>
            </w:r>
          </w:p>
          <w:p w:rsidR="001308E9" w:rsidRPr="00062C37" w:rsidRDefault="001308E9" w:rsidP="00407441">
            <w:pPr>
              <w:pStyle w:val="Akapitzlist"/>
              <w:numPr>
                <w:ilvl w:val="0"/>
                <w:numId w:val="59"/>
              </w:numPr>
              <w:autoSpaceDE w:val="0"/>
              <w:autoSpaceDN w:val="0"/>
              <w:adjustRightInd w:val="0"/>
              <w:jc w:val="both"/>
              <w:rPr>
                <w:rFonts w:asciiTheme="minorHAnsi" w:hAnsiTheme="minorHAnsi" w:cs="Arial"/>
                <w:iCs/>
                <w:spacing w:val="4"/>
              </w:rPr>
            </w:pPr>
            <w:r>
              <w:rPr>
                <w:rFonts w:asciiTheme="minorHAnsi" w:hAnsiTheme="minorHAnsi" w:cs="Arial"/>
                <w:iCs/>
                <w:spacing w:val="4"/>
              </w:rPr>
              <w:t xml:space="preserve">znaczący </w:t>
            </w:r>
            <w:r w:rsidRPr="00062C37">
              <w:rPr>
                <w:rFonts w:asciiTheme="minorHAnsi" w:hAnsiTheme="minorHAnsi" w:cs="Arial"/>
                <w:iCs/>
                <w:spacing w:val="4"/>
              </w:rPr>
              <w:t>– 3 punkty,</w:t>
            </w:r>
          </w:p>
          <w:p w:rsidR="001308E9" w:rsidRPr="006E2FCE" w:rsidRDefault="001308E9" w:rsidP="001308E9">
            <w:pPr>
              <w:pStyle w:val="Akapitzlist"/>
              <w:numPr>
                <w:ilvl w:val="0"/>
                <w:numId w:val="59"/>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bardzo duży– 4 punkty.</w:t>
            </w:r>
          </w:p>
        </w:tc>
      </w:tr>
    </w:tbl>
    <w:p w:rsidR="001308E9" w:rsidRDefault="001308E9" w:rsidP="006E2FCE">
      <w:pPr>
        <w:autoSpaceDE w:val="0"/>
        <w:autoSpaceDN w:val="0"/>
        <w:adjustRightInd w:val="0"/>
        <w:jc w:val="both"/>
        <w:rPr>
          <w:rFonts w:asciiTheme="minorHAnsi" w:hAnsiTheme="minorHAnsi" w:cs="Arial"/>
          <w:b/>
          <w:iCs/>
          <w:spacing w:val="4"/>
        </w:rPr>
      </w:pPr>
    </w:p>
    <w:p w:rsidR="001308E9" w:rsidRPr="00062C37" w:rsidRDefault="001308E9" w:rsidP="001308E9">
      <w:pPr>
        <w:autoSpaceDE w:val="0"/>
        <w:autoSpaceDN w:val="0"/>
        <w:adjustRightInd w:val="0"/>
        <w:ind w:firstLine="708"/>
        <w:jc w:val="both"/>
        <w:rPr>
          <w:rFonts w:asciiTheme="minorHAnsi" w:hAnsiTheme="minorHAnsi" w:cs="Arial"/>
          <w:iCs/>
          <w:spacing w:val="4"/>
        </w:rPr>
      </w:pPr>
      <w:r w:rsidRPr="00062C37">
        <w:rPr>
          <w:rFonts w:asciiTheme="minorHAnsi" w:hAnsiTheme="minorHAnsi" w:cs="Arial"/>
          <w:iCs/>
          <w:spacing w:val="4"/>
        </w:rPr>
        <w:t xml:space="preserve">Następnym etapem analizy było określenie jakościowego </w:t>
      </w:r>
      <w:r>
        <w:rPr>
          <w:rFonts w:asciiTheme="minorHAnsi" w:hAnsiTheme="minorHAnsi" w:cs="Arial"/>
          <w:iCs/>
          <w:spacing w:val="4"/>
        </w:rPr>
        <w:t>oddziaływania</w:t>
      </w:r>
      <w:r w:rsidRPr="00062C37">
        <w:rPr>
          <w:rFonts w:asciiTheme="minorHAnsi" w:hAnsiTheme="minorHAnsi" w:cs="Arial"/>
          <w:iCs/>
          <w:spacing w:val="4"/>
        </w:rPr>
        <w:t xml:space="preserve"> poszczególnych </w:t>
      </w:r>
      <w:r>
        <w:rPr>
          <w:rFonts w:asciiTheme="minorHAnsi" w:hAnsiTheme="minorHAnsi" w:cs="Arial"/>
          <w:iCs/>
          <w:spacing w:val="4"/>
        </w:rPr>
        <w:t>parametrów</w:t>
      </w:r>
      <w:r w:rsidRPr="00062C37">
        <w:rPr>
          <w:rFonts w:asciiTheme="minorHAnsi" w:hAnsiTheme="minorHAnsi" w:cs="Arial"/>
          <w:iCs/>
          <w:spacing w:val="4"/>
        </w:rPr>
        <w:t xml:space="preserve"> na poszczególne kryteria i przypisanie ocen punktowych. W poniższej tabeli szczegółowo zobrazowano przeprowadzoną analizę.</w:t>
      </w:r>
    </w:p>
    <w:p w:rsidR="001308E9" w:rsidRDefault="001308E9" w:rsidP="001308E9">
      <w:pPr>
        <w:autoSpaceDE w:val="0"/>
        <w:autoSpaceDN w:val="0"/>
        <w:adjustRightInd w:val="0"/>
        <w:spacing w:after="120" w:line="240" w:lineRule="auto"/>
        <w:jc w:val="both"/>
        <w:rPr>
          <w:rFonts w:asciiTheme="minorHAnsi" w:hAnsiTheme="minorHAnsi" w:cs="Arial"/>
          <w:iCs/>
          <w:spacing w:val="4"/>
        </w:rPr>
      </w:pPr>
    </w:p>
    <w:p w:rsidR="001308E9" w:rsidRPr="00062C37" w:rsidRDefault="001308E9" w:rsidP="001308E9">
      <w:pPr>
        <w:pStyle w:val="Legenda"/>
        <w:rPr>
          <w:rFonts w:ascii="Arial" w:hAnsi="Arial" w:cs="Arial"/>
          <w:i w:val="0"/>
          <w:iCs w:val="0"/>
          <w:color w:val="auto"/>
          <w:spacing w:val="4"/>
          <w:sz w:val="22"/>
          <w:szCs w:val="22"/>
        </w:rPr>
      </w:pPr>
      <w:bookmarkStart w:id="68" w:name="_Toc486508733"/>
      <w:r>
        <w:rPr>
          <w:b/>
          <w:i w:val="0"/>
          <w:color w:val="auto"/>
          <w:sz w:val="22"/>
          <w:szCs w:val="22"/>
        </w:rPr>
        <w:t>Tabela</w:t>
      </w:r>
      <w:r w:rsidRPr="00231B7D">
        <w:rPr>
          <w:b/>
          <w:i w:val="0"/>
          <w:color w:val="auto"/>
          <w:sz w:val="22"/>
          <w:szCs w:val="22"/>
        </w:rPr>
        <w:t xml:space="preserve"> </w:t>
      </w:r>
      <w:r>
        <w:rPr>
          <w:b/>
          <w:i w:val="0"/>
          <w:color w:val="auto"/>
          <w:sz w:val="22"/>
          <w:szCs w:val="22"/>
        </w:rPr>
        <w:fldChar w:fldCharType="begin"/>
      </w:r>
      <w:r>
        <w:rPr>
          <w:b/>
          <w:i w:val="0"/>
          <w:color w:val="auto"/>
          <w:sz w:val="22"/>
          <w:szCs w:val="22"/>
        </w:rPr>
        <w:instrText xml:space="preserve"> SEQ Tabela \* ARABIC </w:instrText>
      </w:r>
      <w:r>
        <w:rPr>
          <w:b/>
          <w:i w:val="0"/>
          <w:color w:val="auto"/>
          <w:sz w:val="22"/>
          <w:szCs w:val="22"/>
        </w:rPr>
        <w:fldChar w:fldCharType="separate"/>
      </w:r>
      <w:r w:rsidR="00F927AF">
        <w:rPr>
          <w:b/>
          <w:i w:val="0"/>
          <w:noProof/>
          <w:color w:val="auto"/>
          <w:sz w:val="22"/>
          <w:szCs w:val="22"/>
        </w:rPr>
        <w:t>19</w:t>
      </w:r>
      <w:r>
        <w:rPr>
          <w:b/>
          <w:i w:val="0"/>
          <w:color w:val="auto"/>
          <w:sz w:val="22"/>
          <w:szCs w:val="22"/>
        </w:rPr>
        <w:fldChar w:fldCharType="end"/>
      </w:r>
      <w:r w:rsidRPr="00231B7D">
        <w:rPr>
          <w:i w:val="0"/>
          <w:color w:val="auto"/>
          <w:sz w:val="22"/>
          <w:szCs w:val="22"/>
        </w:rPr>
        <w:t xml:space="preserve"> </w:t>
      </w:r>
      <w:r>
        <w:rPr>
          <w:i w:val="0"/>
          <w:color w:val="auto"/>
          <w:sz w:val="22"/>
          <w:szCs w:val="22"/>
        </w:rPr>
        <w:t>Skala i charakter potrzeb rewitalizacyjnych – sfera środowiskowa</w:t>
      </w:r>
      <w:bookmarkEnd w:id="68"/>
    </w:p>
    <w:tbl>
      <w:tblPr>
        <w:tblStyle w:val="Tabela-Siatka"/>
        <w:tblW w:w="5000" w:type="pct"/>
        <w:jc w:val="center"/>
        <w:tblLook w:val="04A0" w:firstRow="1" w:lastRow="0" w:firstColumn="1" w:lastColumn="0" w:noHBand="0" w:noVBand="1"/>
      </w:tblPr>
      <w:tblGrid>
        <w:gridCol w:w="2081"/>
        <w:gridCol w:w="646"/>
        <w:gridCol w:w="6"/>
        <w:gridCol w:w="648"/>
        <w:gridCol w:w="656"/>
        <w:gridCol w:w="656"/>
        <w:gridCol w:w="656"/>
        <w:gridCol w:w="656"/>
        <w:gridCol w:w="656"/>
        <w:gridCol w:w="658"/>
        <w:gridCol w:w="656"/>
        <w:gridCol w:w="654"/>
        <w:gridCol w:w="659"/>
      </w:tblGrid>
      <w:tr w:rsidR="001308E9" w:rsidRPr="00A42566" w:rsidTr="001308E9">
        <w:trPr>
          <w:gridAfter w:val="10"/>
          <w:wAfter w:w="3528" w:type="pct"/>
          <w:trHeight w:val="340"/>
          <w:jc w:val="center"/>
        </w:trPr>
        <w:tc>
          <w:tcPr>
            <w:tcW w:w="1121" w:type="pct"/>
            <w:vMerge w:val="restar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sidRPr="00A42566">
              <w:rPr>
                <w:rFonts w:asciiTheme="minorHAnsi" w:hAnsiTheme="minorHAnsi" w:cs="Arial"/>
                <w:iCs/>
                <w:spacing w:val="4"/>
                <w:sz w:val="18"/>
                <w:szCs w:val="18"/>
              </w:rPr>
              <w:t>Kryterium</w:t>
            </w:r>
          </w:p>
        </w:tc>
        <w:tc>
          <w:tcPr>
            <w:tcW w:w="351" w:type="pct"/>
            <w:gridSpan w:val="2"/>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p>
        </w:tc>
      </w:tr>
      <w:tr w:rsidR="001308E9" w:rsidRPr="00A42566" w:rsidTr="001308E9">
        <w:trPr>
          <w:jc w:val="center"/>
        </w:trPr>
        <w:tc>
          <w:tcPr>
            <w:tcW w:w="1121" w:type="pct"/>
            <w:vMerge/>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p>
        </w:tc>
        <w:tc>
          <w:tcPr>
            <w:tcW w:w="348"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2" w:type="pct"/>
            <w:gridSpan w:val="2"/>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3"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5</w:t>
            </w:r>
          </w:p>
        </w:tc>
        <w:tc>
          <w:tcPr>
            <w:tcW w:w="353"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6</w:t>
            </w:r>
          </w:p>
        </w:tc>
        <w:tc>
          <w:tcPr>
            <w:tcW w:w="353"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7</w:t>
            </w:r>
          </w:p>
        </w:tc>
        <w:tc>
          <w:tcPr>
            <w:tcW w:w="354"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8</w:t>
            </w:r>
          </w:p>
        </w:tc>
        <w:tc>
          <w:tcPr>
            <w:tcW w:w="353"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9</w:t>
            </w:r>
          </w:p>
        </w:tc>
        <w:tc>
          <w:tcPr>
            <w:tcW w:w="352"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10</w:t>
            </w:r>
          </w:p>
        </w:tc>
        <w:tc>
          <w:tcPr>
            <w:tcW w:w="355" w:type="pct"/>
          </w:tcPr>
          <w:p w:rsidR="001308E9"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11</w:t>
            </w:r>
          </w:p>
        </w:tc>
      </w:tr>
      <w:tr w:rsidR="001308E9" w:rsidRPr="00A42566" w:rsidTr="001308E9">
        <w:trPr>
          <w:jc w:val="center"/>
        </w:trPr>
        <w:tc>
          <w:tcPr>
            <w:tcW w:w="1121" w:type="pct"/>
            <w:shd w:val="clear" w:color="auto" w:fill="00B050"/>
          </w:tcPr>
          <w:p w:rsidR="001308E9" w:rsidRPr="00A42566" w:rsidRDefault="001308E9" w:rsidP="001308E9">
            <w:pPr>
              <w:spacing w:line="240" w:lineRule="auto"/>
              <w:jc w:val="center"/>
              <w:rPr>
                <w:rFonts w:asciiTheme="minorHAnsi" w:hAnsiTheme="minorHAnsi"/>
                <w:b/>
                <w:bCs/>
                <w:color w:val="FFFFFF" w:themeColor="background1"/>
                <w:sz w:val="18"/>
                <w:szCs w:val="18"/>
              </w:rPr>
            </w:pPr>
            <w:r w:rsidRPr="00193D70">
              <w:rPr>
                <w:rFonts w:asciiTheme="minorHAnsi" w:hAnsiTheme="minorHAnsi"/>
                <w:b/>
                <w:bCs/>
                <w:color w:val="FFFFFF" w:themeColor="background1"/>
                <w:sz w:val="18"/>
                <w:szCs w:val="18"/>
              </w:rPr>
              <w:t>Jakość powietrza</w:t>
            </w:r>
          </w:p>
        </w:tc>
        <w:tc>
          <w:tcPr>
            <w:tcW w:w="348"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2" w:type="pct"/>
            <w:gridSpan w:val="2"/>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4"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2"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5"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r>
      <w:tr w:rsidR="001308E9" w:rsidRPr="00A42566" w:rsidTr="001308E9">
        <w:trPr>
          <w:jc w:val="center"/>
        </w:trPr>
        <w:tc>
          <w:tcPr>
            <w:tcW w:w="1121" w:type="pct"/>
            <w:shd w:val="clear" w:color="auto" w:fill="FFFFFF" w:themeFill="background1"/>
          </w:tcPr>
          <w:p w:rsidR="001308E9" w:rsidRPr="00A42566" w:rsidRDefault="001308E9" w:rsidP="001308E9">
            <w:pPr>
              <w:spacing w:line="240" w:lineRule="auto"/>
              <w:jc w:val="center"/>
              <w:rPr>
                <w:rFonts w:asciiTheme="minorHAnsi" w:hAnsiTheme="minorHAnsi"/>
                <w:bCs/>
                <w:sz w:val="18"/>
                <w:szCs w:val="18"/>
              </w:rPr>
            </w:pPr>
            <w:r w:rsidRPr="00A42566">
              <w:rPr>
                <w:rFonts w:asciiTheme="minorHAnsi" w:hAnsiTheme="minorHAnsi" w:cs="Arial"/>
                <w:iCs/>
                <w:spacing w:val="4"/>
                <w:sz w:val="18"/>
                <w:szCs w:val="18"/>
              </w:rPr>
              <w:t>Skala problemów</w:t>
            </w:r>
          </w:p>
        </w:tc>
        <w:tc>
          <w:tcPr>
            <w:tcW w:w="348"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2" w:type="pct"/>
            <w:gridSpan w:val="2"/>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4"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2"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5" w:type="pct"/>
            <w:shd w:val="clear" w:color="auto" w:fill="auto"/>
          </w:tcPr>
          <w:p w:rsidR="001308E9"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r>
      <w:tr w:rsidR="001308E9" w:rsidRPr="00A42566" w:rsidTr="001308E9">
        <w:trPr>
          <w:jc w:val="center"/>
        </w:trPr>
        <w:tc>
          <w:tcPr>
            <w:tcW w:w="1121" w:type="pct"/>
            <w:shd w:val="clear" w:color="auto" w:fill="FFFFFF" w:themeFill="background1"/>
          </w:tcPr>
          <w:p w:rsidR="001308E9" w:rsidRPr="00A42566" w:rsidRDefault="001308E9" w:rsidP="001308E9">
            <w:pPr>
              <w:spacing w:line="240" w:lineRule="auto"/>
              <w:jc w:val="center"/>
              <w:rPr>
                <w:rFonts w:asciiTheme="minorHAnsi" w:hAnsiTheme="minorHAnsi"/>
                <w:bCs/>
                <w:sz w:val="18"/>
                <w:szCs w:val="18"/>
              </w:rPr>
            </w:pPr>
            <w:r w:rsidRPr="00A42566">
              <w:rPr>
                <w:rFonts w:asciiTheme="minorHAnsi" w:hAnsiTheme="minorHAnsi" w:cs="Arial"/>
                <w:iCs/>
                <w:spacing w:val="4"/>
                <w:sz w:val="18"/>
                <w:szCs w:val="18"/>
              </w:rPr>
              <w:t>Charakter potrzeb</w:t>
            </w:r>
          </w:p>
        </w:tc>
        <w:tc>
          <w:tcPr>
            <w:tcW w:w="348"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2" w:type="pct"/>
            <w:gridSpan w:val="2"/>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4"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2"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5" w:type="pct"/>
            <w:shd w:val="clear" w:color="auto" w:fill="auto"/>
          </w:tcPr>
          <w:p w:rsidR="001308E9"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r>
    </w:tbl>
    <w:p w:rsidR="001308E9" w:rsidRPr="00FB419A" w:rsidRDefault="001308E9" w:rsidP="001308E9">
      <w:pPr>
        <w:autoSpaceDE w:val="0"/>
        <w:autoSpaceDN w:val="0"/>
        <w:adjustRightInd w:val="0"/>
        <w:spacing w:after="120" w:line="240" w:lineRule="auto"/>
        <w:jc w:val="both"/>
        <w:rPr>
          <w:rFonts w:asciiTheme="minorHAnsi" w:hAnsiTheme="minorHAnsi" w:cs="Arial"/>
          <w:iCs/>
          <w:spacing w:val="4"/>
          <w:sz w:val="20"/>
          <w:szCs w:val="20"/>
        </w:rPr>
      </w:pPr>
      <w:r w:rsidRPr="00FB419A">
        <w:rPr>
          <w:rFonts w:asciiTheme="minorHAnsi" w:hAnsiTheme="minorHAnsi" w:cs="Arial"/>
          <w:iCs/>
          <w:spacing w:val="4"/>
          <w:sz w:val="20"/>
          <w:szCs w:val="20"/>
        </w:rPr>
        <w:t>Źródło: opracowanie własne</w:t>
      </w:r>
    </w:p>
    <w:p w:rsidR="00FB419A" w:rsidRDefault="00FB419A" w:rsidP="00413E6B"/>
    <w:p w:rsidR="00AF071C" w:rsidRPr="00FE1A69" w:rsidRDefault="00FE1A69" w:rsidP="00FE1A69">
      <w:pPr>
        <w:pStyle w:val="Nagwek1"/>
        <w:spacing w:before="0"/>
        <w:jc w:val="both"/>
        <w:rPr>
          <w:rFonts w:asciiTheme="minorHAnsi" w:eastAsia="Calibri" w:hAnsiTheme="minorHAnsi"/>
          <w:color w:val="000000" w:themeColor="text1"/>
          <w:szCs w:val="28"/>
          <w:lang w:eastAsia="en-US"/>
        </w:rPr>
      </w:pPr>
      <w:bookmarkStart w:id="69" w:name="_Hlk482485087"/>
      <w:bookmarkStart w:id="70" w:name="_Toc486508697"/>
      <w:bookmarkEnd w:id="69"/>
      <w:r w:rsidRPr="00FE1A69">
        <w:rPr>
          <w:rFonts w:asciiTheme="minorHAnsi" w:eastAsia="Calibri" w:hAnsiTheme="minorHAnsi"/>
          <w:color w:val="000000" w:themeColor="text1"/>
          <w:szCs w:val="28"/>
          <w:lang w:eastAsia="en-US"/>
        </w:rPr>
        <w:t xml:space="preserve">5. </w:t>
      </w:r>
      <w:r w:rsidR="00AF071C" w:rsidRPr="00FE1A69">
        <w:rPr>
          <w:rFonts w:eastAsia="Calibri"/>
          <w:szCs w:val="28"/>
          <w:lang w:eastAsia="en-US"/>
        </w:rPr>
        <w:t>Zasięg przestrzenny obszaru rewitalizacji - określenie, w oparciu o diagnozę i identyfikację potrzeb rewitalizacyjnych, terytorium na</w:t>
      </w:r>
      <w:r w:rsidR="001308E9" w:rsidRPr="00FE1A69">
        <w:rPr>
          <w:rFonts w:eastAsia="Calibri"/>
          <w:szCs w:val="28"/>
          <w:lang w:eastAsia="en-US"/>
        </w:rPr>
        <w:t>jbardziej wymagającego wsparcia</w:t>
      </w:r>
      <w:bookmarkEnd w:id="70"/>
    </w:p>
    <w:p w:rsidR="00AF071C" w:rsidRPr="00AF071C" w:rsidRDefault="00AF071C" w:rsidP="00AF071C">
      <w:pPr>
        <w:ind w:firstLine="708"/>
        <w:jc w:val="both"/>
        <w:rPr>
          <w:rFonts w:eastAsia="Calibri" w:cs="Times New Roman"/>
          <w:lang w:eastAsia="en-US"/>
        </w:rPr>
      </w:pPr>
      <w:r w:rsidRPr="00AF071C">
        <w:rPr>
          <w:rFonts w:eastAsia="Calibri" w:cs="Times New Roman"/>
          <w:lang w:eastAsia="en-US"/>
        </w:rPr>
        <w:t>Cytując Ustawę o rewitalizacji z dnia 9 października 2015</w:t>
      </w:r>
      <w:r w:rsidR="00FB419A">
        <w:rPr>
          <w:rFonts w:eastAsia="Calibri" w:cs="Times New Roman"/>
          <w:lang w:eastAsia="en-US"/>
        </w:rPr>
        <w:t xml:space="preserve"> roku</w:t>
      </w:r>
      <w:r w:rsidRPr="00AF071C">
        <w:rPr>
          <w:rFonts w:eastAsia="Calibri" w:cs="Times New Roman"/>
          <w:lang w:eastAsia="en-US"/>
        </w:rPr>
        <w:t xml:space="preserve"> (Dz. U. 2</w:t>
      </w:r>
      <w:r w:rsidR="004B6350">
        <w:rPr>
          <w:rFonts w:eastAsia="Calibri" w:cs="Times New Roman"/>
          <w:lang w:eastAsia="en-US"/>
        </w:rPr>
        <w:t>015 poz. 1777) oraz  „Wytyczne</w:t>
      </w:r>
      <w:r w:rsidRPr="00AF071C">
        <w:rPr>
          <w:rFonts w:eastAsia="Calibri" w:cs="Times New Roman"/>
          <w:lang w:eastAsia="en-US"/>
        </w:rPr>
        <w:t xml:space="preserve"> w zakresie rewitalizacji w programach operacyjnych na lata 2014-2020”  (Minister  Infrastruktury i Rozwoju, Warszawa, 3 lipca 2015 r., </w:t>
      </w:r>
      <w:proofErr w:type="spellStart"/>
      <w:r w:rsidRPr="00AF071C">
        <w:rPr>
          <w:rFonts w:eastAsia="Calibri" w:cs="Times New Roman"/>
          <w:lang w:eastAsia="en-US"/>
        </w:rPr>
        <w:t>MIiR</w:t>
      </w:r>
      <w:proofErr w:type="spellEnd"/>
      <w:r w:rsidRPr="00AF071C">
        <w:rPr>
          <w:rFonts w:eastAsia="Calibri" w:cs="Times New Roman"/>
          <w:lang w:eastAsia="en-US"/>
        </w:rPr>
        <w:t xml:space="preserve">/H 2014-2020/20(01)/07/2015 ) rewitalizacja  stanowi  proces  wyprowadzenia  ze  stanu  kryzysowego obszarów  zdegradowanych, prowadzony  w  sposób  kompleksowy,  poprzez zintegrowane  działania  na  rzecz  lokalnej  społeczności,  przestrzeni  i  gospodarki. Obszar  zdegradowany to natomiast przestrzeń,  w  której koncentrują  się  zjawiska negatywne (społeczne, gospodarcze, przestrzenne) oraz problemy, które wpływają na pogorszenie </w:t>
      </w:r>
      <w:r w:rsidRPr="00AF071C">
        <w:rPr>
          <w:rFonts w:eastAsia="Calibri" w:cs="Times New Roman"/>
          <w:lang w:eastAsia="en-US"/>
        </w:rPr>
        <w:lastRenderedPageBreak/>
        <w:t>jakości życia mieszkańców. Szczególne znaczenie odgrywać będzie obszar   rewitalizacji.   Jest   to "obszar  obejmujący  całość  lub  część  obszaru zdegradowanego, cechującego się szczególną koncentracją negatywnych zjawisk, (...) na którym, z uwagi na istotne znaczenie dla rozwoju lokalnego, zamierza się przeprowadzić rewitalizację". Nie może on obejmować terenów większych niż 20% gminy oraz nie może być zamieszkany przez więcej niż 30% mieszkańców gminy.</w:t>
      </w:r>
    </w:p>
    <w:p w:rsidR="00AF071C" w:rsidRPr="00AF071C" w:rsidRDefault="00AF071C" w:rsidP="00AF071C">
      <w:pPr>
        <w:ind w:firstLine="708"/>
        <w:jc w:val="both"/>
        <w:rPr>
          <w:rFonts w:eastAsia="Calibri" w:cs="Times New Roman"/>
          <w:lang w:eastAsia="en-US"/>
        </w:rPr>
      </w:pPr>
      <w:r w:rsidRPr="00AF071C">
        <w:rPr>
          <w:rFonts w:eastAsia="Calibri" w:cs="Times New Roman"/>
          <w:lang w:eastAsia="en-US"/>
        </w:rPr>
        <w:t>Delimitacji przestrzennej  obszarów  wymagających  interwencji  w  ramach  Gminnego Programu  Rewitalizacji  dokonano  na  podstawie  wieloczynnikowej  analizy  ilościowej i jakościowej i na tej podstawie wyznaczono obszar zdegradowany i obszar rewitalizacji. Identyfikacji występujących  na  terenie  gminy  problemów,  czynników  i  zjawisk kryzysowych  dokonano w odniesieniu do sfery społecznej, infrastrukturalno-gospodarczej,  przestrzenno-funkcjonalnej i środowiskowej. Efektem prezentowanej diagnozy jest wskazanie obszaru o największej kumulacji zjawisk kryzysowych. Analizę poszczególnych obszarów oparto na zestawie wskaźników pozwalających na obiektywne określenie stopnia zróżnicowania rozwoju społeczno-gospodarczego poszczególnych stref.</w:t>
      </w:r>
    </w:p>
    <w:p w:rsidR="00AF071C" w:rsidRPr="00AF071C" w:rsidRDefault="00AF071C" w:rsidP="00AF071C">
      <w:pPr>
        <w:jc w:val="both"/>
        <w:rPr>
          <w:rFonts w:eastAsia="Calibri" w:cs="Times New Roman"/>
          <w:lang w:eastAsia="en-US"/>
        </w:rPr>
      </w:pPr>
    </w:p>
    <w:p w:rsidR="00AF071C" w:rsidRPr="00FE1A69" w:rsidRDefault="00AF071C" w:rsidP="00FE1A69">
      <w:pPr>
        <w:pStyle w:val="Nagwek1"/>
        <w:spacing w:before="0"/>
        <w:jc w:val="both"/>
        <w:rPr>
          <w:rFonts w:asciiTheme="minorHAnsi" w:eastAsia="Calibri" w:hAnsiTheme="minorHAnsi"/>
          <w:color w:val="000000" w:themeColor="text1"/>
          <w:szCs w:val="28"/>
          <w:lang w:eastAsia="en-US"/>
        </w:rPr>
      </w:pPr>
      <w:bookmarkStart w:id="71" w:name="_Toc486508698"/>
      <w:r w:rsidRPr="00FE1A69">
        <w:rPr>
          <w:rFonts w:eastAsia="Calibri"/>
          <w:szCs w:val="28"/>
          <w:lang w:eastAsia="en-US"/>
        </w:rPr>
        <w:t>5.1. Metodologia delimitacji obszarów zdegradowanych</w:t>
      </w:r>
      <w:bookmarkEnd w:id="71"/>
    </w:p>
    <w:p w:rsidR="00AF071C" w:rsidRPr="00AF071C" w:rsidRDefault="00AF071C" w:rsidP="00AF071C">
      <w:pPr>
        <w:ind w:firstLine="708"/>
        <w:jc w:val="both"/>
        <w:rPr>
          <w:rFonts w:eastAsia="Calibri" w:cs="Times New Roman"/>
          <w:lang w:eastAsia="en-US"/>
        </w:rPr>
      </w:pPr>
      <w:r w:rsidRPr="00AF071C">
        <w:rPr>
          <w:rFonts w:eastAsia="Calibri" w:cs="Times New Roman"/>
          <w:lang w:eastAsia="en-US"/>
        </w:rPr>
        <w:t>Na potrzeby procesu wyznaczenia obszarów zdegradowanych przyjęto podział terytorium gminy na 11 obszarów funkcjonalnych. Delimitacja była prowadzona w odniesieniu do sfer:</w:t>
      </w:r>
    </w:p>
    <w:p w:rsidR="00AF071C" w:rsidRPr="00AF071C" w:rsidRDefault="00AF071C" w:rsidP="00AF071C">
      <w:pPr>
        <w:jc w:val="both"/>
        <w:rPr>
          <w:rFonts w:eastAsia="Calibri" w:cs="Times New Roman"/>
          <w:lang w:eastAsia="en-US"/>
        </w:rPr>
      </w:pPr>
      <w:r w:rsidRPr="00AF071C">
        <w:rPr>
          <w:rFonts w:eastAsia="Calibri" w:cs="Times New Roman"/>
          <w:lang w:eastAsia="en-US"/>
        </w:rPr>
        <w:t xml:space="preserve">- społecznej, </w:t>
      </w:r>
    </w:p>
    <w:p w:rsidR="00AF071C" w:rsidRPr="00AF071C" w:rsidRDefault="00AF071C" w:rsidP="00AF071C">
      <w:pPr>
        <w:jc w:val="both"/>
        <w:rPr>
          <w:rFonts w:eastAsia="Calibri" w:cs="Times New Roman"/>
          <w:lang w:eastAsia="en-US"/>
        </w:rPr>
      </w:pPr>
      <w:r w:rsidRPr="00AF071C">
        <w:rPr>
          <w:rFonts w:eastAsia="Calibri" w:cs="Times New Roman"/>
          <w:lang w:eastAsia="en-US"/>
        </w:rPr>
        <w:t xml:space="preserve">- infrastrukturalno-gospodarczej,  </w:t>
      </w:r>
    </w:p>
    <w:p w:rsidR="00AF071C" w:rsidRPr="00AF071C" w:rsidRDefault="00AF071C" w:rsidP="00AF071C">
      <w:pPr>
        <w:jc w:val="both"/>
        <w:rPr>
          <w:rFonts w:eastAsia="Calibri" w:cs="Times New Roman"/>
          <w:lang w:eastAsia="en-US"/>
        </w:rPr>
      </w:pPr>
      <w:r w:rsidRPr="00AF071C">
        <w:rPr>
          <w:rFonts w:eastAsia="Calibri" w:cs="Times New Roman"/>
          <w:lang w:eastAsia="en-US"/>
        </w:rPr>
        <w:t>- przestrzenno-funkcjonalnej,</w:t>
      </w:r>
    </w:p>
    <w:p w:rsidR="00AF071C" w:rsidRPr="00AF071C" w:rsidRDefault="00AF071C" w:rsidP="00AF071C">
      <w:pPr>
        <w:jc w:val="both"/>
        <w:rPr>
          <w:rFonts w:eastAsia="Calibri" w:cs="Times New Roman"/>
          <w:lang w:eastAsia="en-US"/>
        </w:rPr>
      </w:pPr>
      <w:r w:rsidRPr="00AF071C">
        <w:rPr>
          <w:rFonts w:eastAsia="Calibri" w:cs="Times New Roman"/>
          <w:lang w:eastAsia="en-US"/>
        </w:rPr>
        <w:t>- środowiskowej.</w:t>
      </w:r>
    </w:p>
    <w:p w:rsidR="00BE3E34" w:rsidRDefault="00BE3E34" w:rsidP="00AF071C">
      <w:pPr>
        <w:jc w:val="both"/>
        <w:rPr>
          <w:rFonts w:eastAsia="Calibri" w:cs="Times New Roman"/>
          <w:lang w:eastAsia="en-US"/>
        </w:rPr>
        <w:sectPr w:rsidR="00BE3E34">
          <w:pgSz w:w="11906" w:h="16838"/>
          <w:pgMar w:top="1417" w:right="1417" w:bottom="1417" w:left="1417" w:header="708" w:footer="708" w:gutter="0"/>
          <w:cols w:space="708"/>
          <w:docGrid w:linePitch="360"/>
        </w:sectPr>
      </w:pPr>
    </w:p>
    <w:p w:rsidR="00AF071C" w:rsidRPr="00AF071C" w:rsidRDefault="00AF071C" w:rsidP="00AF071C">
      <w:pPr>
        <w:jc w:val="both"/>
        <w:rPr>
          <w:rFonts w:eastAsia="Calibri" w:cs="Times New Roman"/>
          <w:lang w:eastAsia="en-US"/>
        </w:rPr>
      </w:pPr>
    </w:p>
    <w:p w:rsidR="00AF071C" w:rsidRPr="00AF071C" w:rsidRDefault="00AF071C" w:rsidP="00AF071C">
      <w:pPr>
        <w:rPr>
          <w:rFonts w:eastAsia="Calibri" w:cs="Times New Roman"/>
          <w:iCs/>
          <w:lang w:eastAsia="en-US"/>
        </w:rPr>
      </w:pPr>
      <w:bookmarkStart w:id="72" w:name="_Toc486508734"/>
      <w:r w:rsidRPr="00AF071C">
        <w:rPr>
          <w:rFonts w:eastAsia="Calibri" w:cs="Times New Roman"/>
          <w:b/>
          <w:iCs/>
          <w:lang w:eastAsia="en-US"/>
        </w:rPr>
        <w:t xml:space="preserve">Tabela </w:t>
      </w:r>
      <w:r w:rsidRPr="00AF071C">
        <w:rPr>
          <w:rFonts w:eastAsia="Calibri" w:cs="Times New Roman"/>
          <w:b/>
          <w:iCs/>
          <w:lang w:eastAsia="en-US"/>
        </w:rPr>
        <w:fldChar w:fldCharType="begin"/>
      </w:r>
      <w:r w:rsidRPr="00AF071C">
        <w:rPr>
          <w:rFonts w:eastAsia="Calibri" w:cs="Times New Roman"/>
          <w:b/>
          <w:iCs/>
          <w:lang w:eastAsia="en-US"/>
        </w:rPr>
        <w:instrText xml:space="preserve"> SEQ Tabela \* ARABIC </w:instrText>
      </w:r>
      <w:r w:rsidRPr="00AF071C">
        <w:rPr>
          <w:rFonts w:eastAsia="Calibri" w:cs="Times New Roman"/>
          <w:b/>
          <w:iCs/>
          <w:lang w:eastAsia="en-US"/>
        </w:rPr>
        <w:fldChar w:fldCharType="separate"/>
      </w:r>
      <w:r w:rsidR="00F927AF">
        <w:rPr>
          <w:rFonts w:eastAsia="Calibri" w:cs="Times New Roman"/>
          <w:b/>
          <w:iCs/>
          <w:noProof/>
          <w:lang w:eastAsia="en-US"/>
        </w:rPr>
        <w:t>20</w:t>
      </w:r>
      <w:r w:rsidRPr="00AF071C">
        <w:rPr>
          <w:rFonts w:eastAsia="Calibri" w:cs="Times New Roman"/>
          <w:b/>
          <w:iCs/>
          <w:lang w:eastAsia="en-US"/>
        </w:rPr>
        <w:fldChar w:fldCharType="end"/>
      </w:r>
      <w:r w:rsidRPr="00AF071C">
        <w:rPr>
          <w:rFonts w:eastAsia="Calibri" w:cs="Times New Roman"/>
          <w:b/>
          <w:iCs/>
          <w:lang w:eastAsia="en-US"/>
        </w:rPr>
        <w:t xml:space="preserve"> </w:t>
      </w:r>
      <w:r w:rsidRPr="00AF071C">
        <w:rPr>
          <w:rFonts w:eastAsia="Calibri" w:cs="Times New Roman"/>
          <w:iCs/>
          <w:lang w:eastAsia="en-US"/>
        </w:rPr>
        <w:t>Granice obszarów problemowych</w:t>
      </w:r>
      <w:bookmarkEnd w:id="72"/>
    </w:p>
    <w:tbl>
      <w:tblPr>
        <w:tblStyle w:val="Tabelasiatki5ciemnaakcent63"/>
        <w:tblW w:w="5000" w:type="pct"/>
        <w:tblLook w:val="04A0" w:firstRow="1" w:lastRow="0" w:firstColumn="1" w:lastColumn="0" w:noHBand="0" w:noVBand="1"/>
      </w:tblPr>
      <w:tblGrid>
        <w:gridCol w:w="1775"/>
        <w:gridCol w:w="12445"/>
      </w:tblGrid>
      <w:tr w:rsidR="00BA6A8E" w:rsidRPr="00BA6A8E" w:rsidTr="00BE3E34">
        <w:trPr>
          <w:cnfStyle w:val="100000000000" w:firstRow="1" w:lastRow="0" w:firstColumn="0" w:lastColumn="0" w:oddVBand="0" w:evenVBand="0" w:oddHBand="0" w:evenHBand="0" w:firstRowFirstColumn="0" w:firstRowLastColumn="0" w:lastRowFirstColumn="0" w:lastRowLastColumn="0"/>
          <w:trHeight w:hRule="exact" w:val="581"/>
        </w:trPr>
        <w:tc>
          <w:tcPr>
            <w:cnfStyle w:val="001000000000" w:firstRow="0" w:lastRow="0" w:firstColumn="1" w:lastColumn="0" w:oddVBand="0" w:evenVBand="0" w:oddHBand="0" w:evenHBand="0" w:firstRowFirstColumn="0" w:firstRowLastColumn="0" w:lastRowFirstColumn="0" w:lastRowLastColumn="0"/>
            <w:tcW w:w="624" w:type="pct"/>
          </w:tcPr>
          <w:p w:rsidR="00AF071C" w:rsidRPr="00BA6A8E" w:rsidRDefault="00AF071C" w:rsidP="00BA6A8E">
            <w:pPr>
              <w:widowControl w:val="0"/>
              <w:spacing w:before="1" w:line="240" w:lineRule="auto"/>
              <w:ind w:left="110" w:right="115" w:firstLine="38"/>
              <w:rPr>
                <w:rFonts w:eastAsia="Calibri"/>
                <w:color w:val="000000" w:themeColor="text1"/>
                <w:sz w:val="18"/>
                <w:szCs w:val="18"/>
              </w:rPr>
            </w:pPr>
            <w:r w:rsidRPr="00BA6A8E">
              <w:rPr>
                <w:rFonts w:eastAsia="Calibri" w:cs="Times New Roman"/>
                <w:color w:val="000000" w:themeColor="text1"/>
                <w:spacing w:val="2"/>
                <w:sz w:val="18"/>
              </w:rPr>
              <w:t>Numer</w:t>
            </w:r>
            <w:r w:rsidRPr="00BA6A8E">
              <w:rPr>
                <w:rFonts w:eastAsia="Calibri" w:cs="Times New Roman"/>
                <w:color w:val="000000" w:themeColor="text1"/>
                <w:spacing w:val="24"/>
                <w:sz w:val="18"/>
              </w:rPr>
              <w:t xml:space="preserve"> </w:t>
            </w:r>
            <w:r w:rsidRPr="00BA6A8E">
              <w:rPr>
                <w:rFonts w:eastAsia="Calibri" w:cs="Times New Roman"/>
                <w:color w:val="000000" w:themeColor="text1"/>
                <w:spacing w:val="3"/>
                <w:sz w:val="18"/>
              </w:rPr>
              <w:t>obszaru</w:t>
            </w:r>
          </w:p>
        </w:tc>
        <w:tc>
          <w:tcPr>
            <w:tcW w:w="4376" w:type="pct"/>
          </w:tcPr>
          <w:p w:rsidR="00AF071C" w:rsidRPr="00BA6A8E" w:rsidRDefault="00AF071C" w:rsidP="00BA6A8E">
            <w:pPr>
              <w:widowControl w:val="0"/>
              <w:spacing w:before="1" w:line="240" w:lineRule="auto"/>
              <w:jc w:val="center"/>
              <w:cnfStyle w:val="100000000000" w:firstRow="1" w:lastRow="0" w:firstColumn="0" w:lastColumn="0" w:oddVBand="0" w:evenVBand="0" w:oddHBand="0" w:evenHBand="0" w:firstRowFirstColumn="0" w:firstRowLastColumn="0" w:lastRowFirstColumn="0" w:lastRowLastColumn="0"/>
              <w:rPr>
                <w:rFonts w:eastAsia="Calibri"/>
                <w:color w:val="000000" w:themeColor="text1"/>
                <w:sz w:val="18"/>
                <w:szCs w:val="18"/>
              </w:rPr>
            </w:pPr>
            <w:r w:rsidRPr="00BA6A8E">
              <w:rPr>
                <w:rFonts w:eastAsia="Calibri" w:cs="Times New Roman"/>
                <w:color w:val="000000" w:themeColor="text1"/>
                <w:spacing w:val="2"/>
                <w:sz w:val="18"/>
              </w:rPr>
              <w:t xml:space="preserve">Przebieg </w:t>
            </w:r>
            <w:r w:rsidRPr="00BA6A8E">
              <w:rPr>
                <w:rFonts w:eastAsia="Calibri" w:cs="Times New Roman"/>
                <w:color w:val="000000" w:themeColor="text1"/>
                <w:spacing w:val="3"/>
                <w:sz w:val="18"/>
              </w:rPr>
              <w:t xml:space="preserve">administracyjny </w:t>
            </w:r>
            <w:r w:rsidRPr="00BA6A8E">
              <w:rPr>
                <w:rFonts w:eastAsia="Calibri" w:cs="Times New Roman"/>
                <w:color w:val="000000" w:themeColor="text1"/>
                <w:spacing w:val="2"/>
                <w:sz w:val="18"/>
              </w:rPr>
              <w:t>obszaru</w:t>
            </w:r>
          </w:p>
        </w:tc>
      </w:tr>
      <w:tr w:rsidR="00BA6A8E" w:rsidRPr="00BA6A8E" w:rsidTr="00BE3E34">
        <w:trPr>
          <w:cnfStyle w:val="000000100000" w:firstRow="0" w:lastRow="0" w:firstColumn="0" w:lastColumn="0" w:oddVBand="0" w:evenVBand="0" w:oddHBand="1" w:evenHBand="0" w:firstRowFirstColumn="0" w:firstRowLastColumn="0" w:lastRowFirstColumn="0" w:lastRowLastColumn="0"/>
          <w:trHeight w:hRule="exact" w:val="867"/>
        </w:trPr>
        <w:tc>
          <w:tcPr>
            <w:cnfStyle w:val="001000000000" w:firstRow="0" w:lastRow="0" w:firstColumn="1" w:lastColumn="0" w:oddVBand="0" w:evenVBand="0" w:oddHBand="0" w:evenHBand="0" w:firstRowFirstColumn="0" w:firstRowLastColumn="0" w:lastRowFirstColumn="0" w:lastRowLastColumn="0"/>
            <w:tcW w:w="624" w:type="pct"/>
          </w:tcPr>
          <w:p w:rsidR="00AF071C" w:rsidRPr="00BA6A8E" w:rsidRDefault="00AF071C" w:rsidP="00BA6A8E">
            <w:pPr>
              <w:widowControl w:val="0"/>
              <w:spacing w:before="6" w:line="240" w:lineRule="auto"/>
              <w:ind w:right="2"/>
              <w:jc w:val="center"/>
              <w:rPr>
                <w:rFonts w:eastAsia="Calibri"/>
                <w:color w:val="000000" w:themeColor="text1"/>
                <w:sz w:val="18"/>
                <w:szCs w:val="18"/>
              </w:rPr>
            </w:pPr>
            <w:r w:rsidRPr="00BA6A8E">
              <w:rPr>
                <w:rFonts w:eastAsia="Calibri" w:cs="Times New Roman"/>
                <w:color w:val="000000" w:themeColor="text1"/>
                <w:sz w:val="18"/>
              </w:rPr>
              <w:t>1</w:t>
            </w:r>
          </w:p>
        </w:tc>
        <w:tc>
          <w:tcPr>
            <w:tcW w:w="4376" w:type="pct"/>
          </w:tcPr>
          <w:p w:rsidR="00AF071C" w:rsidRPr="00BA6A8E" w:rsidRDefault="00AF071C" w:rsidP="00BA6A8E">
            <w:pPr>
              <w:widowControl w:val="0"/>
              <w:spacing w:before="6" w:line="240" w:lineRule="auto"/>
              <w:ind w:left="107" w:right="131"/>
              <w:cnfStyle w:val="000000100000" w:firstRow="0" w:lastRow="0" w:firstColumn="0" w:lastColumn="0" w:oddVBand="0" w:evenVBand="0" w:oddHBand="1" w:evenHBand="0" w:firstRowFirstColumn="0" w:firstRowLastColumn="0" w:lastRowFirstColumn="0" w:lastRowLastColumn="0"/>
              <w:rPr>
                <w:rFonts w:eastAsia="Calibri"/>
                <w:color w:val="000000" w:themeColor="text1"/>
                <w:sz w:val="18"/>
                <w:szCs w:val="18"/>
              </w:rPr>
            </w:pPr>
            <w:r w:rsidRPr="00BA6A8E">
              <w:rPr>
                <w:rFonts w:eastAsia="Calibri" w:cs="Times New Roman"/>
                <w:color w:val="000000" w:themeColor="text1"/>
                <w:spacing w:val="3"/>
                <w:sz w:val="18"/>
              </w:rPr>
              <w:t>Trzciel</w:t>
            </w:r>
            <w:r w:rsidRPr="00BA6A8E">
              <w:rPr>
                <w:rFonts w:eastAsia="Calibri" w:cs="Times New Roman"/>
                <w:color w:val="000000" w:themeColor="text1"/>
                <w:spacing w:val="6"/>
                <w:sz w:val="18"/>
              </w:rPr>
              <w:t xml:space="preserve"> </w:t>
            </w:r>
            <w:r w:rsidRPr="00BA6A8E">
              <w:rPr>
                <w:rFonts w:eastAsia="Calibri" w:cs="Times New Roman"/>
                <w:color w:val="000000" w:themeColor="text1"/>
                <w:sz w:val="18"/>
              </w:rPr>
              <w:t>1</w:t>
            </w:r>
            <w:r w:rsidRPr="00BA6A8E">
              <w:rPr>
                <w:rFonts w:eastAsia="Calibri" w:cs="Times New Roman"/>
                <w:color w:val="000000" w:themeColor="text1"/>
                <w:spacing w:val="7"/>
                <w:sz w:val="18"/>
              </w:rPr>
              <w:t xml:space="preserve"> </w:t>
            </w:r>
            <w:r w:rsidRPr="00BA6A8E">
              <w:rPr>
                <w:rFonts w:eastAsia="Calibri" w:cs="Times New Roman"/>
                <w:color w:val="000000" w:themeColor="text1"/>
                <w:sz w:val="18"/>
              </w:rPr>
              <w:t>-</w:t>
            </w:r>
            <w:r w:rsidRPr="00BA6A8E">
              <w:rPr>
                <w:rFonts w:eastAsia="Calibri" w:cs="Times New Roman"/>
                <w:color w:val="000000" w:themeColor="text1"/>
                <w:spacing w:val="8"/>
                <w:sz w:val="18"/>
              </w:rPr>
              <w:t xml:space="preserve"> </w:t>
            </w:r>
            <w:r w:rsidRPr="00BA6A8E">
              <w:rPr>
                <w:rFonts w:eastAsia="Calibri" w:cs="Times New Roman"/>
                <w:color w:val="000000" w:themeColor="text1"/>
                <w:spacing w:val="1"/>
                <w:sz w:val="18"/>
              </w:rPr>
              <w:t>ulica</w:t>
            </w:r>
            <w:r w:rsidRPr="00BA6A8E">
              <w:rPr>
                <w:rFonts w:eastAsia="Calibri" w:cs="Times New Roman"/>
                <w:color w:val="000000" w:themeColor="text1"/>
                <w:spacing w:val="5"/>
                <w:sz w:val="18"/>
              </w:rPr>
              <w:t xml:space="preserve"> </w:t>
            </w:r>
            <w:r w:rsidRPr="00BA6A8E">
              <w:rPr>
                <w:rFonts w:eastAsia="Calibri" w:cs="Times New Roman"/>
                <w:color w:val="000000" w:themeColor="text1"/>
                <w:spacing w:val="3"/>
                <w:sz w:val="18"/>
              </w:rPr>
              <w:t>Poznańska</w:t>
            </w:r>
            <w:r w:rsidRPr="00BA6A8E">
              <w:rPr>
                <w:rFonts w:eastAsia="Calibri" w:cs="Times New Roman"/>
                <w:color w:val="000000" w:themeColor="text1"/>
                <w:spacing w:val="6"/>
                <w:sz w:val="18"/>
              </w:rPr>
              <w:t xml:space="preserve"> </w:t>
            </w:r>
            <w:r w:rsidRPr="00BA6A8E">
              <w:rPr>
                <w:rFonts w:eastAsia="Calibri" w:cs="Times New Roman"/>
                <w:color w:val="000000" w:themeColor="text1"/>
                <w:spacing w:val="3"/>
                <w:sz w:val="18"/>
              </w:rPr>
              <w:t>1-10,</w:t>
            </w:r>
            <w:r w:rsidRPr="00BA6A8E">
              <w:rPr>
                <w:rFonts w:eastAsia="Calibri" w:cs="Times New Roman"/>
                <w:color w:val="000000" w:themeColor="text1"/>
                <w:spacing w:val="6"/>
                <w:sz w:val="18"/>
              </w:rPr>
              <w:t xml:space="preserve"> </w:t>
            </w:r>
            <w:r w:rsidRPr="00BA6A8E">
              <w:rPr>
                <w:rFonts w:eastAsia="Calibri" w:cs="Times New Roman"/>
                <w:color w:val="000000" w:themeColor="text1"/>
                <w:spacing w:val="2"/>
                <w:sz w:val="18"/>
              </w:rPr>
              <w:t>17</w:t>
            </w:r>
            <w:r w:rsidRPr="00BA6A8E">
              <w:rPr>
                <w:rFonts w:eastAsia="Calibri" w:cs="Times New Roman"/>
                <w:color w:val="000000" w:themeColor="text1"/>
                <w:spacing w:val="6"/>
                <w:sz w:val="18"/>
              </w:rPr>
              <w:t xml:space="preserve"> </w:t>
            </w:r>
            <w:r w:rsidRPr="00BA6A8E">
              <w:rPr>
                <w:rFonts w:eastAsia="Calibri" w:cs="Times New Roman"/>
                <w:color w:val="000000" w:themeColor="text1"/>
                <w:sz w:val="18"/>
              </w:rPr>
              <w:t>-</w:t>
            </w:r>
            <w:r w:rsidRPr="00BA6A8E">
              <w:rPr>
                <w:rFonts w:eastAsia="Calibri" w:cs="Times New Roman"/>
                <w:color w:val="000000" w:themeColor="text1"/>
                <w:spacing w:val="8"/>
                <w:sz w:val="18"/>
              </w:rPr>
              <w:t xml:space="preserve"> </w:t>
            </w:r>
            <w:r w:rsidRPr="00BA6A8E">
              <w:rPr>
                <w:rFonts w:eastAsia="Calibri" w:cs="Times New Roman"/>
                <w:color w:val="000000" w:themeColor="text1"/>
                <w:spacing w:val="2"/>
                <w:sz w:val="18"/>
              </w:rPr>
              <w:t>29,</w:t>
            </w:r>
            <w:r w:rsidRPr="00BA6A8E">
              <w:rPr>
                <w:rFonts w:eastAsia="Calibri" w:cs="Times New Roman"/>
                <w:color w:val="000000" w:themeColor="text1"/>
                <w:spacing w:val="6"/>
                <w:sz w:val="18"/>
              </w:rPr>
              <w:t xml:space="preserve"> </w:t>
            </w:r>
            <w:r w:rsidRPr="00BA6A8E">
              <w:rPr>
                <w:rFonts w:eastAsia="Calibri" w:cs="Times New Roman"/>
                <w:color w:val="000000" w:themeColor="text1"/>
                <w:spacing w:val="3"/>
                <w:sz w:val="18"/>
              </w:rPr>
              <w:t>Mickiewicza,</w:t>
            </w:r>
            <w:r w:rsidRPr="00BA6A8E">
              <w:rPr>
                <w:rFonts w:eastAsia="Calibri" w:cs="Times New Roman"/>
                <w:color w:val="000000" w:themeColor="text1"/>
                <w:spacing w:val="5"/>
                <w:sz w:val="18"/>
              </w:rPr>
              <w:t xml:space="preserve"> </w:t>
            </w:r>
            <w:r w:rsidRPr="00BA6A8E">
              <w:rPr>
                <w:rFonts w:eastAsia="Calibri" w:cs="Times New Roman"/>
                <w:color w:val="000000" w:themeColor="text1"/>
                <w:spacing w:val="2"/>
                <w:sz w:val="18"/>
              </w:rPr>
              <w:t>Spokojna,</w:t>
            </w:r>
            <w:r w:rsidRPr="00BA6A8E">
              <w:rPr>
                <w:rFonts w:eastAsia="Calibri" w:cs="Times New Roman"/>
                <w:color w:val="000000" w:themeColor="text1"/>
                <w:spacing w:val="6"/>
                <w:sz w:val="18"/>
              </w:rPr>
              <w:t xml:space="preserve"> </w:t>
            </w:r>
            <w:r w:rsidRPr="00BA6A8E">
              <w:rPr>
                <w:rFonts w:eastAsia="Calibri" w:cs="Times New Roman"/>
                <w:color w:val="000000" w:themeColor="text1"/>
                <w:spacing w:val="2"/>
                <w:sz w:val="18"/>
              </w:rPr>
              <w:t>Zbąszyńska</w:t>
            </w:r>
            <w:r w:rsidRPr="00BA6A8E">
              <w:rPr>
                <w:rFonts w:eastAsia="Calibri" w:cs="Times New Roman"/>
                <w:color w:val="000000" w:themeColor="text1"/>
                <w:spacing w:val="8"/>
                <w:sz w:val="18"/>
              </w:rPr>
              <w:t xml:space="preserve"> </w:t>
            </w:r>
            <w:r w:rsidRPr="00BA6A8E">
              <w:rPr>
                <w:rFonts w:eastAsia="Calibri" w:cs="Times New Roman"/>
                <w:color w:val="000000" w:themeColor="text1"/>
                <w:spacing w:val="3"/>
                <w:sz w:val="18"/>
              </w:rPr>
              <w:t>1-4,</w:t>
            </w:r>
            <w:r w:rsidRPr="00BA6A8E">
              <w:rPr>
                <w:rFonts w:eastAsia="Calibri" w:cs="Times New Roman"/>
                <w:color w:val="000000" w:themeColor="text1"/>
                <w:spacing w:val="8"/>
                <w:sz w:val="18"/>
              </w:rPr>
              <w:t xml:space="preserve"> </w:t>
            </w:r>
            <w:r w:rsidRPr="00BA6A8E">
              <w:rPr>
                <w:rFonts w:eastAsia="Calibri" w:cs="Times New Roman"/>
                <w:color w:val="000000" w:themeColor="text1"/>
                <w:spacing w:val="2"/>
                <w:sz w:val="18"/>
              </w:rPr>
              <w:t>35-42,</w:t>
            </w:r>
            <w:r w:rsidRPr="00BA6A8E">
              <w:rPr>
                <w:rFonts w:eastAsia="Calibri" w:cs="Times New Roman"/>
                <w:color w:val="000000" w:themeColor="text1"/>
                <w:spacing w:val="6"/>
                <w:sz w:val="18"/>
              </w:rPr>
              <w:t xml:space="preserve"> </w:t>
            </w:r>
            <w:r w:rsidR="002352B7">
              <w:rPr>
                <w:rFonts w:eastAsia="Calibri" w:cs="Times New Roman"/>
                <w:color w:val="000000" w:themeColor="text1"/>
                <w:spacing w:val="3"/>
                <w:sz w:val="18"/>
              </w:rPr>
              <w:t>Główna (była Armii Czerwonej)</w:t>
            </w:r>
            <w:r w:rsidR="002352B7" w:rsidRPr="002352B7">
              <w:rPr>
                <w:rFonts w:eastAsia="Calibri" w:cs="Times New Roman"/>
                <w:color w:val="000000" w:themeColor="text1"/>
                <w:spacing w:val="3"/>
                <w:sz w:val="18"/>
              </w:rPr>
              <w:t xml:space="preserve"> </w:t>
            </w:r>
            <w:r w:rsidRPr="00BA6A8E">
              <w:rPr>
                <w:rFonts w:eastAsia="Calibri" w:cs="Times New Roman"/>
                <w:color w:val="000000" w:themeColor="text1"/>
                <w:spacing w:val="2"/>
                <w:sz w:val="18"/>
              </w:rPr>
              <w:t>1-15,</w:t>
            </w:r>
            <w:r w:rsidRPr="00BA6A8E">
              <w:rPr>
                <w:rFonts w:eastAsia="Calibri" w:cs="Times New Roman"/>
                <w:color w:val="000000" w:themeColor="text1"/>
                <w:spacing w:val="6"/>
                <w:sz w:val="18"/>
              </w:rPr>
              <w:t xml:space="preserve"> </w:t>
            </w:r>
            <w:r w:rsidRPr="00BA6A8E">
              <w:rPr>
                <w:rFonts w:eastAsia="Calibri" w:cs="Times New Roman"/>
                <w:color w:val="000000" w:themeColor="text1"/>
                <w:spacing w:val="2"/>
                <w:sz w:val="18"/>
              </w:rPr>
              <w:t>58-75,</w:t>
            </w:r>
            <w:r w:rsidRPr="00BA6A8E">
              <w:rPr>
                <w:rFonts w:eastAsia="Calibri" w:cs="Times New Roman"/>
                <w:color w:val="000000" w:themeColor="text1"/>
                <w:spacing w:val="8"/>
                <w:sz w:val="18"/>
              </w:rPr>
              <w:t xml:space="preserve"> </w:t>
            </w:r>
            <w:r w:rsidRPr="00BA6A8E">
              <w:rPr>
                <w:rFonts w:eastAsia="Calibri" w:cs="Times New Roman"/>
                <w:color w:val="000000" w:themeColor="text1"/>
                <w:spacing w:val="2"/>
                <w:sz w:val="18"/>
              </w:rPr>
              <w:t>Sikorskiego,</w:t>
            </w:r>
            <w:r w:rsidRPr="00BA6A8E">
              <w:rPr>
                <w:rFonts w:eastAsia="Calibri" w:cs="Times New Roman"/>
                <w:color w:val="000000" w:themeColor="text1"/>
                <w:spacing w:val="7"/>
                <w:sz w:val="18"/>
              </w:rPr>
              <w:t xml:space="preserve"> </w:t>
            </w:r>
            <w:r w:rsidRPr="00BA6A8E">
              <w:rPr>
                <w:rFonts w:eastAsia="Calibri" w:cs="Times New Roman"/>
                <w:color w:val="000000" w:themeColor="text1"/>
                <w:spacing w:val="2"/>
                <w:sz w:val="18"/>
              </w:rPr>
              <w:t>Plac</w:t>
            </w:r>
            <w:r w:rsidRPr="00BA6A8E">
              <w:rPr>
                <w:rFonts w:eastAsia="Calibri" w:cs="Times New Roman"/>
                <w:color w:val="000000" w:themeColor="text1"/>
                <w:spacing w:val="6"/>
                <w:sz w:val="18"/>
              </w:rPr>
              <w:t xml:space="preserve"> </w:t>
            </w:r>
            <w:r w:rsidRPr="00BA6A8E">
              <w:rPr>
                <w:rFonts w:eastAsia="Calibri" w:cs="Times New Roman"/>
                <w:color w:val="000000" w:themeColor="text1"/>
                <w:spacing w:val="3"/>
                <w:sz w:val="18"/>
              </w:rPr>
              <w:t>Zjednoczenia</w:t>
            </w:r>
            <w:r w:rsidRPr="00BA6A8E">
              <w:rPr>
                <w:rFonts w:eastAsia="Calibri" w:cs="Times New Roman"/>
                <w:color w:val="000000" w:themeColor="text1"/>
                <w:spacing w:val="7"/>
                <w:sz w:val="18"/>
              </w:rPr>
              <w:t xml:space="preserve"> </w:t>
            </w:r>
            <w:r w:rsidRPr="00BA6A8E">
              <w:rPr>
                <w:rFonts w:eastAsia="Calibri" w:cs="Times New Roman"/>
                <w:color w:val="000000" w:themeColor="text1"/>
                <w:spacing w:val="2"/>
                <w:sz w:val="18"/>
              </w:rPr>
              <w:t>Narodowego,</w:t>
            </w:r>
            <w:r w:rsidRPr="00BA6A8E">
              <w:rPr>
                <w:rFonts w:eastAsia="Calibri" w:cs="Times New Roman"/>
                <w:color w:val="000000" w:themeColor="text1"/>
                <w:spacing w:val="6"/>
                <w:sz w:val="18"/>
              </w:rPr>
              <w:t xml:space="preserve"> </w:t>
            </w:r>
            <w:r w:rsidRPr="00BA6A8E">
              <w:rPr>
                <w:rFonts w:eastAsia="Calibri" w:cs="Times New Roman"/>
                <w:color w:val="000000" w:themeColor="text1"/>
                <w:spacing w:val="3"/>
                <w:sz w:val="18"/>
              </w:rPr>
              <w:t>Koszykarska,</w:t>
            </w:r>
            <w:r w:rsidRPr="00BA6A8E">
              <w:rPr>
                <w:rFonts w:eastAsia="Calibri" w:cs="Times New Roman"/>
                <w:color w:val="000000" w:themeColor="text1"/>
                <w:spacing w:val="7"/>
                <w:sz w:val="18"/>
              </w:rPr>
              <w:t xml:space="preserve"> </w:t>
            </w:r>
            <w:r w:rsidRPr="00BA6A8E">
              <w:rPr>
                <w:rFonts w:eastAsia="Calibri" w:cs="Times New Roman"/>
                <w:color w:val="000000" w:themeColor="text1"/>
                <w:spacing w:val="2"/>
                <w:sz w:val="18"/>
              </w:rPr>
              <w:t>Krótka,</w:t>
            </w:r>
            <w:r w:rsidRPr="00BA6A8E">
              <w:rPr>
                <w:rFonts w:eastAsia="Calibri" w:cs="Times New Roman"/>
                <w:color w:val="000000" w:themeColor="text1"/>
                <w:spacing w:val="6"/>
                <w:sz w:val="18"/>
              </w:rPr>
              <w:t xml:space="preserve"> </w:t>
            </w:r>
            <w:r w:rsidRPr="00BA6A8E">
              <w:rPr>
                <w:rFonts w:eastAsia="Calibri" w:cs="Times New Roman"/>
                <w:color w:val="000000" w:themeColor="text1"/>
                <w:spacing w:val="2"/>
                <w:sz w:val="18"/>
              </w:rPr>
              <w:t>Grunwaldzka,</w:t>
            </w:r>
            <w:r w:rsidRPr="00BA6A8E">
              <w:rPr>
                <w:rFonts w:eastAsia="Calibri" w:cs="Times New Roman"/>
                <w:color w:val="000000" w:themeColor="text1"/>
                <w:spacing w:val="7"/>
                <w:sz w:val="18"/>
              </w:rPr>
              <w:t xml:space="preserve"> </w:t>
            </w:r>
            <w:r w:rsidRPr="00BA6A8E">
              <w:rPr>
                <w:rFonts w:eastAsia="Calibri" w:cs="Times New Roman"/>
                <w:color w:val="000000" w:themeColor="text1"/>
                <w:spacing w:val="2"/>
                <w:sz w:val="18"/>
              </w:rPr>
              <w:t>Kościuszki</w:t>
            </w:r>
            <w:r w:rsidRPr="00BA6A8E">
              <w:rPr>
                <w:rFonts w:eastAsia="Calibri" w:cs="Times New Roman"/>
                <w:color w:val="000000" w:themeColor="text1"/>
                <w:spacing w:val="101"/>
                <w:sz w:val="18"/>
              </w:rPr>
              <w:t xml:space="preserve"> </w:t>
            </w:r>
            <w:r w:rsidRPr="00BA6A8E">
              <w:rPr>
                <w:rFonts w:eastAsia="Calibri" w:cs="Times New Roman"/>
                <w:color w:val="000000" w:themeColor="text1"/>
                <w:spacing w:val="2"/>
                <w:sz w:val="18"/>
              </w:rPr>
              <w:t>1-7,</w:t>
            </w:r>
            <w:r w:rsidRPr="00BA6A8E">
              <w:rPr>
                <w:rFonts w:eastAsia="Calibri" w:cs="Times New Roman"/>
                <w:color w:val="000000" w:themeColor="text1"/>
                <w:spacing w:val="4"/>
                <w:sz w:val="18"/>
              </w:rPr>
              <w:t xml:space="preserve"> </w:t>
            </w:r>
            <w:r w:rsidRPr="00BA6A8E">
              <w:rPr>
                <w:rFonts w:eastAsia="Calibri" w:cs="Times New Roman"/>
                <w:color w:val="000000" w:themeColor="text1"/>
                <w:spacing w:val="2"/>
                <w:sz w:val="18"/>
              </w:rPr>
              <w:t>21-28</w:t>
            </w:r>
          </w:p>
        </w:tc>
      </w:tr>
      <w:tr w:rsidR="00BA6A8E" w:rsidRPr="00BA6A8E" w:rsidTr="00BE3E34">
        <w:trPr>
          <w:trHeight w:hRule="exact" w:val="581"/>
        </w:trPr>
        <w:tc>
          <w:tcPr>
            <w:cnfStyle w:val="001000000000" w:firstRow="0" w:lastRow="0" w:firstColumn="1" w:lastColumn="0" w:oddVBand="0" w:evenVBand="0" w:oddHBand="0" w:evenHBand="0" w:firstRowFirstColumn="0" w:firstRowLastColumn="0" w:lastRowFirstColumn="0" w:lastRowLastColumn="0"/>
            <w:tcW w:w="624" w:type="pct"/>
          </w:tcPr>
          <w:p w:rsidR="00AF071C" w:rsidRPr="00BA6A8E" w:rsidRDefault="00AF071C" w:rsidP="00BA6A8E">
            <w:pPr>
              <w:widowControl w:val="0"/>
              <w:spacing w:before="6" w:line="240" w:lineRule="auto"/>
              <w:ind w:right="2"/>
              <w:jc w:val="center"/>
              <w:rPr>
                <w:rFonts w:eastAsia="Calibri"/>
                <w:color w:val="000000" w:themeColor="text1"/>
                <w:sz w:val="18"/>
                <w:szCs w:val="18"/>
              </w:rPr>
            </w:pPr>
            <w:r w:rsidRPr="00BA6A8E">
              <w:rPr>
                <w:rFonts w:eastAsia="Calibri" w:cs="Times New Roman"/>
                <w:color w:val="000000" w:themeColor="text1"/>
                <w:sz w:val="18"/>
              </w:rPr>
              <w:t>2</w:t>
            </w:r>
          </w:p>
        </w:tc>
        <w:tc>
          <w:tcPr>
            <w:tcW w:w="4376" w:type="pct"/>
          </w:tcPr>
          <w:p w:rsidR="00AF071C" w:rsidRPr="00BA6A8E" w:rsidRDefault="00AF071C" w:rsidP="00BA6A8E">
            <w:pPr>
              <w:widowControl w:val="0"/>
              <w:spacing w:before="6" w:line="240" w:lineRule="auto"/>
              <w:ind w:left="107" w:right="165"/>
              <w:cnfStyle w:val="000000000000" w:firstRow="0" w:lastRow="0" w:firstColumn="0" w:lastColumn="0" w:oddVBand="0" w:evenVBand="0" w:oddHBand="0" w:evenHBand="0" w:firstRowFirstColumn="0" w:firstRowLastColumn="0" w:lastRowFirstColumn="0" w:lastRowLastColumn="0"/>
              <w:rPr>
                <w:rFonts w:eastAsia="Calibri"/>
                <w:color w:val="000000" w:themeColor="text1"/>
                <w:sz w:val="18"/>
                <w:szCs w:val="18"/>
              </w:rPr>
            </w:pPr>
            <w:r w:rsidRPr="00BA6A8E">
              <w:rPr>
                <w:rFonts w:eastAsia="Calibri" w:cs="Times New Roman"/>
                <w:color w:val="000000" w:themeColor="text1"/>
                <w:spacing w:val="3"/>
                <w:sz w:val="18"/>
              </w:rPr>
              <w:t>Trzciel</w:t>
            </w:r>
            <w:r w:rsidRPr="00BA6A8E">
              <w:rPr>
                <w:rFonts w:eastAsia="Calibri" w:cs="Times New Roman"/>
                <w:color w:val="000000" w:themeColor="text1"/>
                <w:spacing w:val="7"/>
                <w:sz w:val="18"/>
              </w:rPr>
              <w:t xml:space="preserve"> </w:t>
            </w:r>
            <w:r w:rsidRPr="00BA6A8E">
              <w:rPr>
                <w:rFonts w:eastAsia="Calibri" w:cs="Times New Roman"/>
                <w:color w:val="000000" w:themeColor="text1"/>
                <w:sz w:val="18"/>
              </w:rPr>
              <w:t>2</w:t>
            </w:r>
            <w:r w:rsidRPr="00BA6A8E">
              <w:rPr>
                <w:rFonts w:eastAsia="Calibri" w:cs="Times New Roman"/>
                <w:color w:val="000000" w:themeColor="text1"/>
                <w:spacing w:val="8"/>
                <w:sz w:val="18"/>
              </w:rPr>
              <w:t xml:space="preserve"> </w:t>
            </w:r>
            <w:r w:rsidRPr="00BA6A8E">
              <w:rPr>
                <w:rFonts w:eastAsia="Calibri" w:cs="Times New Roman"/>
                <w:color w:val="000000" w:themeColor="text1"/>
                <w:sz w:val="18"/>
              </w:rPr>
              <w:t>-</w:t>
            </w:r>
            <w:r w:rsidRPr="00BA6A8E">
              <w:rPr>
                <w:rFonts w:eastAsia="Calibri" w:cs="Times New Roman"/>
                <w:color w:val="000000" w:themeColor="text1"/>
                <w:spacing w:val="9"/>
                <w:sz w:val="18"/>
              </w:rPr>
              <w:t xml:space="preserve"> </w:t>
            </w:r>
            <w:r w:rsidRPr="00BA6A8E">
              <w:rPr>
                <w:rFonts w:eastAsia="Calibri" w:cs="Times New Roman"/>
                <w:color w:val="000000" w:themeColor="text1"/>
                <w:spacing w:val="1"/>
                <w:sz w:val="18"/>
              </w:rPr>
              <w:t>ulica</w:t>
            </w:r>
            <w:r w:rsidRPr="00BA6A8E">
              <w:rPr>
                <w:rFonts w:eastAsia="Calibri" w:cs="Times New Roman"/>
                <w:color w:val="000000" w:themeColor="text1"/>
                <w:spacing w:val="6"/>
                <w:sz w:val="18"/>
              </w:rPr>
              <w:t xml:space="preserve"> </w:t>
            </w:r>
            <w:r w:rsidRPr="00BA6A8E">
              <w:rPr>
                <w:rFonts w:eastAsia="Calibri" w:cs="Times New Roman"/>
                <w:color w:val="000000" w:themeColor="text1"/>
                <w:spacing w:val="3"/>
                <w:sz w:val="18"/>
              </w:rPr>
              <w:t>Poznańska</w:t>
            </w:r>
            <w:r w:rsidRPr="00BA6A8E">
              <w:rPr>
                <w:rFonts w:eastAsia="Calibri" w:cs="Times New Roman"/>
                <w:color w:val="000000" w:themeColor="text1"/>
                <w:spacing w:val="7"/>
                <w:sz w:val="18"/>
              </w:rPr>
              <w:t xml:space="preserve"> </w:t>
            </w:r>
            <w:r w:rsidRPr="00BA6A8E">
              <w:rPr>
                <w:rFonts w:eastAsia="Calibri" w:cs="Times New Roman"/>
                <w:color w:val="000000" w:themeColor="text1"/>
                <w:spacing w:val="3"/>
                <w:sz w:val="18"/>
              </w:rPr>
              <w:t>11-16,</w:t>
            </w:r>
            <w:r w:rsidRPr="00BA6A8E">
              <w:rPr>
                <w:rFonts w:eastAsia="Calibri" w:cs="Times New Roman"/>
                <w:color w:val="000000" w:themeColor="text1"/>
                <w:spacing w:val="7"/>
                <w:sz w:val="18"/>
              </w:rPr>
              <w:t xml:space="preserve"> </w:t>
            </w:r>
            <w:r w:rsidRPr="00BA6A8E">
              <w:rPr>
                <w:rFonts w:eastAsia="Calibri" w:cs="Times New Roman"/>
                <w:color w:val="000000" w:themeColor="text1"/>
                <w:spacing w:val="2"/>
                <w:sz w:val="18"/>
              </w:rPr>
              <w:t>Plac</w:t>
            </w:r>
            <w:r w:rsidRPr="00BA6A8E">
              <w:rPr>
                <w:rFonts w:eastAsia="Calibri" w:cs="Times New Roman"/>
                <w:color w:val="000000" w:themeColor="text1"/>
                <w:spacing w:val="7"/>
                <w:sz w:val="18"/>
              </w:rPr>
              <w:t xml:space="preserve"> </w:t>
            </w:r>
            <w:r w:rsidRPr="00BA6A8E">
              <w:rPr>
                <w:rFonts w:eastAsia="Calibri" w:cs="Times New Roman"/>
                <w:color w:val="000000" w:themeColor="text1"/>
                <w:spacing w:val="2"/>
                <w:sz w:val="18"/>
              </w:rPr>
              <w:t>Wolności,</w:t>
            </w:r>
            <w:r w:rsidRPr="00BA6A8E">
              <w:rPr>
                <w:rFonts w:eastAsia="Calibri" w:cs="Times New Roman"/>
                <w:color w:val="000000" w:themeColor="text1"/>
                <w:spacing w:val="6"/>
                <w:sz w:val="18"/>
              </w:rPr>
              <w:t xml:space="preserve"> </w:t>
            </w:r>
            <w:r w:rsidRPr="00BA6A8E">
              <w:rPr>
                <w:rFonts w:eastAsia="Calibri" w:cs="Times New Roman"/>
                <w:color w:val="000000" w:themeColor="text1"/>
                <w:spacing w:val="2"/>
                <w:sz w:val="18"/>
              </w:rPr>
              <w:t>Młyńska,</w:t>
            </w:r>
            <w:r w:rsidRPr="00BA6A8E">
              <w:rPr>
                <w:rFonts w:eastAsia="Calibri" w:cs="Times New Roman"/>
                <w:color w:val="000000" w:themeColor="text1"/>
                <w:spacing w:val="9"/>
                <w:sz w:val="18"/>
              </w:rPr>
              <w:t xml:space="preserve"> </w:t>
            </w:r>
            <w:r w:rsidR="002352B7">
              <w:rPr>
                <w:rFonts w:eastAsia="Calibri" w:cs="Times New Roman"/>
                <w:color w:val="000000" w:themeColor="text1"/>
                <w:spacing w:val="9"/>
                <w:sz w:val="18"/>
              </w:rPr>
              <w:t xml:space="preserve">Graniczna (była </w:t>
            </w:r>
            <w:r w:rsidRPr="00BA6A8E">
              <w:rPr>
                <w:rFonts w:eastAsia="Calibri" w:cs="Times New Roman"/>
                <w:color w:val="000000" w:themeColor="text1"/>
                <w:spacing w:val="2"/>
                <w:sz w:val="18"/>
              </w:rPr>
              <w:t>Świerczewskiego</w:t>
            </w:r>
            <w:r w:rsidR="002352B7">
              <w:rPr>
                <w:rFonts w:eastAsia="Calibri" w:cs="Times New Roman"/>
                <w:color w:val="000000" w:themeColor="text1"/>
                <w:spacing w:val="2"/>
                <w:sz w:val="18"/>
              </w:rPr>
              <w:t>)</w:t>
            </w:r>
            <w:r w:rsidRPr="00BA6A8E">
              <w:rPr>
                <w:rFonts w:eastAsia="Calibri" w:cs="Times New Roman"/>
                <w:color w:val="000000" w:themeColor="text1"/>
                <w:spacing w:val="2"/>
                <w:sz w:val="18"/>
              </w:rPr>
              <w:t>,</w:t>
            </w:r>
            <w:r w:rsidRPr="00BA6A8E">
              <w:rPr>
                <w:rFonts w:eastAsia="Calibri" w:cs="Times New Roman"/>
                <w:color w:val="000000" w:themeColor="text1"/>
                <w:spacing w:val="7"/>
                <w:sz w:val="18"/>
              </w:rPr>
              <w:t xml:space="preserve"> </w:t>
            </w:r>
            <w:r w:rsidRPr="00BA6A8E">
              <w:rPr>
                <w:rFonts w:eastAsia="Calibri" w:cs="Times New Roman"/>
                <w:color w:val="000000" w:themeColor="text1"/>
                <w:spacing w:val="2"/>
                <w:sz w:val="18"/>
              </w:rPr>
              <w:t>Osiedle</w:t>
            </w:r>
            <w:r w:rsidRPr="00BA6A8E">
              <w:rPr>
                <w:rFonts w:eastAsia="Calibri" w:cs="Times New Roman"/>
                <w:color w:val="000000" w:themeColor="text1"/>
                <w:spacing w:val="6"/>
                <w:sz w:val="18"/>
              </w:rPr>
              <w:t xml:space="preserve"> </w:t>
            </w:r>
            <w:r w:rsidRPr="00BA6A8E">
              <w:rPr>
                <w:rFonts w:eastAsia="Calibri" w:cs="Times New Roman"/>
                <w:color w:val="000000" w:themeColor="text1"/>
                <w:spacing w:val="2"/>
                <w:sz w:val="18"/>
              </w:rPr>
              <w:t>Kolejowe,</w:t>
            </w:r>
            <w:r w:rsidRPr="00BA6A8E">
              <w:rPr>
                <w:rFonts w:eastAsia="Calibri" w:cs="Times New Roman"/>
                <w:color w:val="000000" w:themeColor="text1"/>
                <w:spacing w:val="4"/>
                <w:sz w:val="18"/>
              </w:rPr>
              <w:t xml:space="preserve"> </w:t>
            </w:r>
            <w:r w:rsidRPr="00BA6A8E">
              <w:rPr>
                <w:rFonts w:eastAsia="Calibri" w:cs="Times New Roman"/>
                <w:color w:val="000000" w:themeColor="text1"/>
                <w:spacing w:val="2"/>
                <w:sz w:val="18"/>
              </w:rPr>
              <w:t>Dębowa,</w:t>
            </w:r>
            <w:r w:rsidRPr="00BA6A8E">
              <w:rPr>
                <w:rFonts w:eastAsia="Calibri" w:cs="Times New Roman"/>
                <w:color w:val="000000" w:themeColor="text1"/>
                <w:spacing w:val="107"/>
                <w:sz w:val="18"/>
              </w:rPr>
              <w:t xml:space="preserve"> </w:t>
            </w:r>
            <w:r w:rsidRPr="00BA6A8E">
              <w:rPr>
                <w:rFonts w:eastAsia="Calibri" w:cs="Times New Roman"/>
                <w:color w:val="000000" w:themeColor="text1"/>
                <w:spacing w:val="2"/>
                <w:sz w:val="18"/>
              </w:rPr>
              <w:t>Łąkowa,</w:t>
            </w:r>
            <w:r w:rsidRPr="00BA6A8E">
              <w:rPr>
                <w:rFonts w:eastAsia="Calibri" w:cs="Times New Roman"/>
                <w:color w:val="000000" w:themeColor="text1"/>
                <w:spacing w:val="7"/>
                <w:sz w:val="18"/>
              </w:rPr>
              <w:t xml:space="preserve"> </w:t>
            </w:r>
            <w:r w:rsidRPr="00BA6A8E">
              <w:rPr>
                <w:rFonts w:eastAsia="Calibri" w:cs="Times New Roman"/>
                <w:color w:val="000000" w:themeColor="text1"/>
                <w:spacing w:val="2"/>
                <w:sz w:val="18"/>
              </w:rPr>
              <w:t>Lipowa,</w:t>
            </w:r>
            <w:r w:rsidRPr="00BA6A8E">
              <w:rPr>
                <w:rFonts w:eastAsia="Calibri" w:cs="Times New Roman"/>
                <w:color w:val="000000" w:themeColor="text1"/>
                <w:spacing w:val="7"/>
                <w:sz w:val="18"/>
              </w:rPr>
              <w:t xml:space="preserve"> </w:t>
            </w:r>
            <w:r w:rsidRPr="00BA6A8E">
              <w:rPr>
                <w:rFonts w:eastAsia="Calibri" w:cs="Times New Roman"/>
                <w:color w:val="000000" w:themeColor="text1"/>
                <w:spacing w:val="3"/>
                <w:sz w:val="18"/>
              </w:rPr>
              <w:t>Klonowa</w:t>
            </w:r>
          </w:p>
        </w:tc>
      </w:tr>
      <w:tr w:rsidR="00BA6A8E" w:rsidRPr="00BA6A8E" w:rsidTr="00BE3E34">
        <w:trPr>
          <w:cnfStyle w:val="000000100000" w:firstRow="0" w:lastRow="0" w:firstColumn="0" w:lastColumn="0" w:oddVBand="0" w:evenVBand="0" w:oddHBand="1" w:evenHBand="0" w:firstRowFirstColumn="0" w:firstRowLastColumn="0" w:lastRowFirstColumn="0" w:lastRowLastColumn="0"/>
          <w:trHeight w:hRule="exact" w:val="581"/>
        </w:trPr>
        <w:tc>
          <w:tcPr>
            <w:cnfStyle w:val="001000000000" w:firstRow="0" w:lastRow="0" w:firstColumn="1" w:lastColumn="0" w:oddVBand="0" w:evenVBand="0" w:oddHBand="0" w:evenHBand="0" w:firstRowFirstColumn="0" w:firstRowLastColumn="0" w:lastRowFirstColumn="0" w:lastRowLastColumn="0"/>
            <w:tcW w:w="624" w:type="pct"/>
          </w:tcPr>
          <w:p w:rsidR="00AF071C" w:rsidRPr="00BA6A8E" w:rsidRDefault="00AF071C" w:rsidP="00BA6A8E">
            <w:pPr>
              <w:widowControl w:val="0"/>
              <w:spacing w:before="6" w:line="240" w:lineRule="auto"/>
              <w:ind w:right="2"/>
              <w:jc w:val="center"/>
              <w:rPr>
                <w:rFonts w:eastAsia="Calibri"/>
                <w:color w:val="000000" w:themeColor="text1"/>
                <w:sz w:val="18"/>
                <w:szCs w:val="18"/>
              </w:rPr>
            </w:pPr>
            <w:r w:rsidRPr="00BA6A8E">
              <w:rPr>
                <w:rFonts w:eastAsia="Calibri" w:cs="Times New Roman"/>
                <w:color w:val="000000" w:themeColor="text1"/>
                <w:sz w:val="18"/>
              </w:rPr>
              <w:t>3</w:t>
            </w:r>
          </w:p>
        </w:tc>
        <w:tc>
          <w:tcPr>
            <w:tcW w:w="4376" w:type="pct"/>
          </w:tcPr>
          <w:p w:rsidR="00AF071C" w:rsidRPr="00BA6A8E" w:rsidRDefault="00AF071C" w:rsidP="00BA6A8E">
            <w:pPr>
              <w:widowControl w:val="0"/>
              <w:spacing w:before="6" w:line="240" w:lineRule="auto"/>
              <w:ind w:left="107" w:right="401"/>
              <w:cnfStyle w:val="000000100000" w:firstRow="0" w:lastRow="0" w:firstColumn="0" w:lastColumn="0" w:oddVBand="0" w:evenVBand="0" w:oddHBand="1" w:evenHBand="0" w:firstRowFirstColumn="0" w:firstRowLastColumn="0" w:lastRowFirstColumn="0" w:lastRowLastColumn="0"/>
              <w:rPr>
                <w:rFonts w:eastAsia="Calibri"/>
                <w:color w:val="000000" w:themeColor="text1"/>
                <w:sz w:val="18"/>
                <w:szCs w:val="18"/>
              </w:rPr>
            </w:pPr>
            <w:r w:rsidRPr="00BA6A8E">
              <w:rPr>
                <w:rFonts w:eastAsia="Calibri" w:cs="Times New Roman"/>
                <w:color w:val="000000" w:themeColor="text1"/>
                <w:spacing w:val="3"/>
                <w:sz w:val="18"/>
              </w:rPr>
              <w:t>Trzciel</w:t>
            </w:r>
            <w:r w:rsidRPr="00BA6A8E">
              <w:rPr>
                <w:rFonts w:eastAsia="Calibri" w:cs="Times New Roman"/>
                <w:color w:val="000000" w:themeColor="text1"/>
                <w:spacing w:val="7"/>
                <w:sz w:val="18"/>
              </w:rPr>
              <w:t xml:space="preserve"> </w:t>
            </w:r>
            <w:r w:rsidRPr="00BA6A8E">
              <w:rPr>
                <w:rFonts w:eastAsia="Calibri" w:cs="Times New Roman"/>
                <w:color w:val="000000" w:themeColor="text1"/>
                <w:spacing w:val="1"/>
                <w:sz w:val="18"/>
              </w:rPr>
              <w:t>3-</w:t>
            </w:r>
            <w:r w:rsidRPr="00BA6A8E">
              <w:rPr>
                <w:rFonts w:eastAsia="Calibri" w:cs="Times New Roman"/>
                <w:color w:val="000000" w:themeColor="text1"/>
                <w:spacing w:val="8"/>
                <w:sz w:val="18"/>
              </w:rPr>
              <w:t xml:space="preserve"> </w:t>
            </w:r>
            <w:r w:rsidRPr="00BA6A8E">
              <w:rPr>
                <w:rFonts w:eastAsia="Calibri" w:cs="Times New Roman"/>
                <w:color w:val="000000" w:themeColor="text1"/>
                <w:spacing w:val="2"/>
                <w:sz w:val="18"/>
              </w:rPr>
              <w:t>ulica</w:t>
            </w:r>
            <w:r w:rsidRPr="00BA6A8E">
              <w:rPr>
                <w:rFonts w:eastAsia="Calibri" w:cs="Times New Roman"/>
                <w:color w:val="000000" w:themeColor="text1"/>
                <w:spacing w:val="7"/>
                <w:sz w:val="18"/>
              </w:rPr>
              <w:t xml:space="preserve"> </w:t>
            </w:r>
            <w:r w:rsidRPr="00BA6A8E">
              <w:rPr>
                <w:rFonts w:eastAsia="Calibri" w:cs="Times New Roman"/>
                <w:color w:val="000000" w:themeColor="text1"/>
                <w:spacing w:val="3"/>
                <w:sz w:val="18"/>
              </w:rPr>
              <w:t>Kościuszki</w:t>
            </w:r>
            <w:r w:rsidRPr="00BA6A8E">
              <w:rPr>
                <w:rFonts w:eastAsia="Calibri" w:cs="Times New Roman"/>
                <w:color w:val="000000" w:themeColor="text1"/>
                <w:spacing w:val="5"/>
                <w:sz w:val="18"/>
              </w:rPr>
              <w:t xml:space="preserve"> </w:t>
            </w:r>
            <w:r w:rsidRPr="00BA6A8E">
              <w:rPr>
                <w:rFonts w:eastAsia="Calibri" w:cs="Times New Roman"/>
                <w:color w:val="000000" w:themeColor="text1"/>
                <w:spacing w:val="3"/>
                <w:sz w:val="18"/>
              </w:rPr>
              <w:t>8-16,</w:t>
            </w:r>
            <w:r w:rsidRPr="00BA6A8E">
              <w:rPr>
                <w:rFonts w:eastAsia="Calibri" w:cs="Times New Roman"/>
                <w:color w:val="000000" w:themeColor="text1"/>
                <w:spacing w:val="6"/>
                <w:sz w:val="18"/>
              </w:rPr>
              <w:t xml:space="preserve"> </w:t>
            </w:r>
            <w:r w:rsidRPr="00BA6A8E">
              <w:rPr>
                <w:rFonts w:eastAsia="Calibri" w:cs="Times New Roman"/>
                <w:color w:val="000000" w:themeColor="text1"/>
                <w:spacing w:val="3"/>
                <w:sz w:val="18"/>
              </w:rPr>
              <w:t>38-40,</w:t>
            </w:r>
            <w:r w:rsidRPr="00BA6A8E">
              <w:rPr>
                <w:rFonts w:eastAsia="Calibri" w:cs="Times New Roman"/>
                <w:color w:val="000000" w:themeColor="text1"/>
                <w:spacing w:val="7"/>
                <w:sz w:val="18"/>
              </w:rPr>
              <w:t xml:space="preserve"> </w:t>
            </w:r>
            <w:r w:rsidRPr="00BA6A8E">
              <w:rPr>
                <w:rFonts w:eastAsia="Calibri" w:cs="Times New Roman"/>
                <w:color w:val="000000" w:themeColor="text1"/>
                <w:spacing w:val="2"/>
                <w:sz w:val="18"/>
              </w:rPr>
              <w:t>Władysława</w:t>
            </w:r>
            <w:r w:rsidRPr="00BA6A8E">
              <w:rPr>
                <w:rFonts w:eastAsia="Calibri" w:cs="Times New Roman"/>
                <w:color w:val="000000" w:themeColor="text1"/>
                <w:spacing w:val="6"/>
                <w:sz w:val="18"/>
              </w:rPr>
              <w:t xml:space="preserve"> </w:t>
            </w:r>
            <w:r w:rsidRPr="00BA6A8E">
              <w:rPr>
                <w:rFonts w:eastAsia="Calibri" w:cs="Times New Roman"/>
                <w:color w:val="000000" w:themeColor="text1"/>
                <w:spacing w:val="2"/>
                <w:sz w:val="18"/>
              </w:rPr>
              <w:t>Jagiełły,</w:t>
            </w:r>
            <w:r w:rsidRPr="00BA6A8E">
              <w:rPr>
                <w:rFonts w:eastAsia="Calibri" w:cs="Times New Roman"/>
                <w:color w:val="000000" w:themeColor="text1"/>
                <w:spacing w:val="7"/>
                <w:sz w:val="18"/>
              </w:rPr>
              <w:t xml:space="preserve"> </w:t>
            </w:r>
            <w:r w:rsidRPr="00BA6A8E">
              <w:rPr>
                <w:rFonts w:eastAsia="Calibri" w:cs="Times New Roman"/>
                <w:color w:val="000000" w:themeColor="text1"/>
                <w:spacing w:val="2"/>
                <w:sz w:val="18"/>
              </w:rPr>
              <w:t>Osiedle</w:t>
            </w:r>
            <w:r w:rsidRPr="00BA6A8E">
              <w:rPr>
                <w:rFonts w:eastAsia="Calibri" w:cs="Times New Roman"/>
                <w:color w:val="000000" w:themeColor="text1"/>
                <w:spacing w:val="7"/>
                <w:sz w:val="18"/>
              </w:rPr>
              <w:t xml:space="preserve"> </w:t>
            </w:r>
            <w:r w:rsidRPr="00BA6A8E">
              <w:rPr>
                <w:rFonts w:eastAsia="Calibri" w:cs="Times New Roman"/>
                <w:color w:val="000000" w:themeColor="text1"/>
                <w:spacing w:val="2"/>
                <w:sz w:val="18"/>
              </w:rPr>
              <w:t>Jana</w:t>
            </w:r>
            <w:r w:rsidRPr="00BA6A8E">
              <w:rPr>
                <w:rFonts w:eastAsia="Calibri" w:cs="Times New Roman"/>
                <w:color w:val="000000" w:themeColor="text1"/>
                <w:spacing w:val="8"/>
                <w:sz w:val="18"/>
              </w:rPr>
              <w:t xml:space="preserve"> </w:t>
            </w:r>
            <w:r w:rsidRPr="00BA6A8E">
              <w:rPr>
                <w:rFonts w:eastAsia="Calibri" w:cs="Times New Roman"/>
                <w:color w:val="000000" w:themeColor="text1"/>
                <w:spacing w:val="2"/>
                <w:sz w:val="18"/>
              </w:rPr>
              <w:t>III</w:t>
            </w:r>
            <w:r w:rsidRPr="00BA6A8E">
              <w:rPr>
                <w:rFonts w:eastAsia="Calibri" w:cs="Times New Roman"/>
                <w:color w:val="000000" w:themeColor="text1"/>
                <w:spacing w:val="7"/>
                <w:sz w:val="18"/>
              </w:rPr>
              <w:t xml:space="preserve"> </w:t>
            </w:r>
            <w:r w:rsidRPr="00BA6A8E">
              <w:rPr>
                <w:rFonts w:eastAsia="Calibri" w:cs="Times New Roman"/>
                <w:color w:val="000000" w:themeColor="text1"/>
                <w:spacing w:val="2"/>
                <w:sz w:val="18"/>
              </w:rPr>
              <w:t>Sobieskiego,</w:t>
            </w:r>
            <w:r w:rsidRPr="00BA6A8E">
              <w:rPr>
                <w:rFonts w:eastAsia="Calibri" w:cs="Times New Roman"/>
                <w:color w:val="000000" w:themeColor="text1"/>
                <w:spacing w:val="6"/>
                <w:sz w:val="18"/>
              </w:rPr>
              <w:t xml:space="preserve"> </w:t>
            </w:r>
            <w:r w:rsidRPr="00BA6A8E">
              <w:rPr>
                <w:rFonts w:eastAsia="Calibri" w:cs="Times New Roman"/>
                <w:color w:val="000000" w:themeColor="text1"/>
                <w:spacing w:val="2"/>
                <w:sz w:val="18"/>
              </w:rPr>
              <w:t>Weteranów,</w:t>
            </w:r>
            <w:r w:rsidRPr="00BA6A8E">
              <w:rPr>
                <w:rFonts w:eastAsia="Calibri" w:cs="Times New Roman"/>
                <w:color w:val="000000" w:themeColor="text1"/>
                <w:spacing w:val="91"/>
                <w:sz w:val="18"/>
              </w:rPr>
              <w:t xml:space="preserve"> </w:t>
            </w:r>
            <w:r w:rsidRPr="00BA6A8E">
              <w:rPr>
                <w:rFonts w:eastAsia="Calibri" w:cs="Times New Roman"/>
                <w:color w:val="000000" w:themeColor="text1"/>
                <w:spacing w:val="2"/>
                <w:sz w:val="18"/>
              </w:rPr>
              <w:t>Leśna,</w:t>
            </w:r>
            <w:r w:rsidRPr="00BA6A8E">
              <w:rPr>
                <w:rFonts w:eastAsia="Calibri" w:cs="Times New Roman"/>
                <w:color w:val="000000" w:themeColor="text1"/>
                <w:spacing w:val="8"/>
                <w:sz w:val="18"/>
              </w:rPr>
              <w:t xml:space="preserve"> </w:t>
            </w:r>
            <w:r w:rsidR="002352B7">
              <w:rPr>
                <w:rFonts w:eastAsia="Calibri" w:cs="Times New Roman"/>
                <w:color w:val="000000" w:themeColor="text1"/>
                <w:spacing w:val="3"/>
                <w:sz w:val="18"/>
              </w:rPr>
              <w:t>Główna (była Armii Czerwonej)</w:t>
            </w:r>
            <w:r w:rsidR="002352B7" w:rsidRPr="002352B7">
              <w:rPr>
                <w:rFonts w:eastAsia="Calibri" w:cs="Times New Roman"/>
                <w:color w:val="000000" w:themeColor="text1"/>
                <w:spacing w:val="3"/>
                <w:sz w:val="18"/>
              </w:rPr>
              <w:t xml:space="preserve"> </w:t>
            </w:r>
            <w:r w:rsidRPr="00BA6A8E">
              <w:rPr>
                <w:rFonts w:eastAsia="Calibri" w:cs="Times New Roman"/>
                <w:color w:val="000000" w:themeColor="text1"/>
                <w:spacing w:val="3"/>
                <w:sz w:val="18"/>
              </w:rPr>
              <w:t>17-56,</w:t>
            </w:r>
            <w:r w:rsidRPr="00BA6A8E">
              <w:rPr>
                <w:rFonts w:eastAsia="Calibri" w:cs="Times New Roman"/>
                <w:color w:val="000000" w:themeColor="text1"/>
                <w:spacing w:val="7"/>
                <w:sz w:val="18"/>
              </w:rPr>
              <w:t xml:space="preserve"> </w:t>
            </w:r>
            <w:r w:rsidRPr="00BA6A8E">
              <w:rPr>
                <w:rFonts w:eastAsia="Calibri" w:cs="Times New Roman"/>
                <w:color w:val="000000" w:themeColor="text1"/>
                <w:spacing w:val="3"/>
                <w:sz w:val="18"/>
              </w:rPr>
              <w:t>Zbąszyńska</w:t>
            </w:r>
            <w:r w:rsidRPr="00BA6A8E">
              <w:rPr>
                <w:rFonts w:eastAsia="Calibri" w:cs="Times New Roman"/>
                <w:color w:val="000000" w:themeColor="text1"/>
                <w:spacing w:val="6"/>
                <w:sz w:val="18"/>
              </w:rPr>
              <w:t xml:space="preserve"> </w:t>
            </w:r>
            <w:r w:rsidRPr="00BA6A8E">
              <w:rPr>
                <w:rFonts w:eastAsia="Calibri" w:cs="Times New Roman"/>
                <w:color w:val="000000" w:themeColor="text1"/>
                <w:spacing w:val="3"/>
                <w:sz w:val="18"/>
              </w:rPr>
              <w:t>5-30,</w:t>
            </w:r>
            <w:r w:rsidRPr="00BA6A8E">
              <w:rPr>
                <w:rFonts w:eastAsia="Calibri" w:cs="Times New Roman"/>
                <w:color w:val="000000" w:themeColor="text1"/>
                <w:spacing w:val="8"/>
                <w:sz w:val="18"/>
              </w:rPr>
              <w:t xml:space="preserve"> </w:t>
            </w:r>
            <w:r w:rsidRPr="00BA6A8E">
              <w:rPr>
                <w:rFonts w:eastAsia="Calibri" w:cs="Times New Roman"/>
                <w:color w:val="000000" w:themeColor="text1"/>
                <w:spacing w:val="2"/>
                <w:sz w:val="18"/>
              </w:rPr>
              <w:t>Słoneczna,</w:t>
            </w:r>
            <w:r w:rsidRPr="00BA6A8E">
              <w:rPr>
                <w:rFonts w:eastAsia="Calibri" w:cs="Times New Roman"/>
                <w:color w:val="000000" w:themeColor="text1"/>
                <w:spacing w:val="9"/>
                <w:sz w:val="18"/>
              </w:rPr>
              <w:t xml:space="preserve"> </w:t>
            </w:r>
            <w:r w:rsidRPr="00BA6A8E">
              <w:rPr>
                <w:rFonts w:eastAsia="Calibri" w:cs="Times New Roman"/>
                <w:color w:val="000000" w:themeColor="text1"/>
                <w:spacing w:val="2"/>
                <w:sz w:val="18"/>
              </w:rPr>
              <w:t>Polna,</w:t>
            </w:r>
            <w:r w:rsidRPr="00BA6A8E">
              <w:rPr>
                <w:rFonts w:eastAsia="Calibri" w:cs="Times New Roman"/>
                <w:color w:val="000000" w:themeColor="text1"/>
                <w:spacing w:val="6"/>
                <w:sz w:val="18"/>
              </w:rPr>
              <w:t xml:space="preserve"> </w:t>
            </w:r>
            <w:r w:rsidRPr="00BA6A8E">
              <w:rPr>
                <w:rFonts w:eastAsia="Calibri" w:cs="Times New Roman"/>
                <w:color w:val="000000" w:themeColor="text1"/>
                <w:spacing w:val="2"/>
                <w:sz w:val="18"/>
              </w:rPr>
              <w:t>Topolowa</w:t>
            </w:r>
          </w:p>
        </w:tc>
      </w:tr>
      <w:tr w:rsidR="00BA6A8E" w:rsidRPr="00BA6A8E" w:rsidTr="00BE3E34">
        <w:trPr>
          <w:trHeight w:hRule="exact" w:val="298"/>
        </w:trPr>
        <w:tc>
          <w:tcPr>
            <w:cnfStyle w:val="001000000000" w:firstRow="0" w:lastRow="0" w:firstColumn="1" w:lastColumn="0" w:oddVBand="0" w:evenVBand="0" w:oddHBand="0" w:evenHBand="0" w:firstRowFirstColumn="0" w:firstRowLastColumn="0" w:lastRowFirstColumn="0" w:lastRowLastColumn="0"/>
            <w:tcW w:w="624" w:type="pct"/>
          </w:tcPr>
          <w:p w:rsidR="00AF071C" w:rsidRPr="00BA6A8E" w:rsidRDefault="00AF071C" w:rsidP="00BA6A8E">
            <w:pPr>
              <w:widowControl w:val="0"/>
              <w:spacing w:before="6" w:line="240" w:lineRule="auto"/>
              <w:ind w:right="2"/>
              <w:jc w:val="center"/>
              <w:rPr>
                <w:rFonts w:eastAsia="Calibri"/>
                <w:color w:val="000000" w:themeColor="text1"/>
                <w:sz w:val="18"/>
                <w:szCs w:val="18"/>
              </w:rPr>
            </w:pPr>
            <w:r w:rsidRPr="00BA6A8E">
              <w:rPr>
                <w:rFonts w:eastAsia="Calibri" w:cs="Times New Roman"/>
                <w:color w:val="000000" w:themeColor="text1"/>
                <w:sz w:val="18"/>
              </w:rPr>
              <w:t>4</w:t>
            </w:r>
          </w:p>
        </w:tc>
        <w:tc>
          <w:tcPr>
            <w:tcW w:w="4376" w:type="pct"/>
          </w:tcPr>
          <w:p w:rsidR="00AF071C" w:rsidRPr="00BA6A8E" w:rsidRDefault="00AF071C" w:rsidP="00BA6A8E">
            <w:pPr>
              <w:widowControl w:val="0"/>
              <w:spacing w:before="6" w:line="240" w:lineRule="auto"/>
              <w:ind w:left="107"/>
              <w:cnfStyle w:val="000000000000" w:firstRow="0" w:lastRow="0" w:firstColumn="0" w:lastColumn="0" w:oddVBand="0" w:evenVBand="0" w:oddHBand="0" w:evenHBand="0" w:firstRowFirstColumn="0" w:firstRowLastColumn="0" w:lastRowFirstColumn="0" w:lastRowLastColumn="0"/>
              <w:rPr>
                <w:rFonts w:eastAsia="Calibri"/>
                <w:color w:val="000000" w:themeColor="text1"/>
                <w:sz w:val="18"/>
                <w:szCs w:val="18"/>
              </w:rPr>
            </w:pPr>
            <w:r w:rsidRPr="00BA6A8E">
              <w:rPr>
                <w:rFonts w:eastAsia="Calibri" w:cs="Times New Roman"/>
                <w:color w:val="000000" w:themeColor="text1"/>
                <w:spacing w:val="3"/>
                <w:sz w:val="18"/>
              </w:rPr>
              <w:t>Chociszewo</w:t>
            </w:r>
          </w:p>
        </w:tc>
      </w:tr>
      <w:tr w:rsidR="00BA6A8E" w:rsidRPr="00BA6A8E" w:rsidTr="00BE3E34">
        <w:trPr>
          <w:cnfStyle w:val="000000100000" w:firstRow="0" w:lastRow="0" w:firstColumn="0" w:lastColumn="0" w:oddVBand="0" w:evenVBand="0" w:oddHBand="1" w:evenHBand="0" w:firstRowFirstColumn="0" w:firstRowLastColumn="0" w:lastRowFirstColumn="0" w:lastRowLastColumn="0"/>
          <w:trHeight w:hRule="exact" w:val="295"/>
        </w:trPr>
        <w:tc>
          <w:tcPr>
            <w:cnfStyle w:val="001000000000" w:firstRow="0" w:lastRow="0" w:firstColumn="1" w:lastColumn="0" w:oddVBand="0" w:evenVBand="0" w:oddHBand="0" w:evenHBand="0" w:firstRowFirstColumn="0" w:firstRowLastColumn="0" w:lastRowFirstColumn="0" w:lastRowLastColumn="0"/>
            <w:tcW w:w="624" w:type="pct"/>
          </w:tcPr>
          <w:p w:rsidR="00AF071C" w:rsidRPr="00BA6A8E" w:rsidRDefault="00AF071C" w:rsidP="00BA6A8E">
            <w:pPr>
              <w:widowControl w:val="0"/>
              <w:spacing w:before="7" w:line="240" w:lineRule="auto"/>
              <w:ind w:right="2"/>
              <w:jc w:val="center"/>
              <w:rPr>
                <w:rFonts w:eastAsia="Calibri"/>
                <w:color w:val="000000" w:themeColor="text1"/>
                <w:sz w:val="18"/>
                <w:szCs w:val="18"/>
              </w:rPr>
            </w:pPr>
            <w:r w:rsidRPr="00BA6A8E">
              <w:rPr>
                <w:rFonts w:eastAsia="Calibri" w:cs="Times New Roman"/>
                <w:color w:val="000000" w:themeColor="text1"/>
                <w:sz w:val="18"/>
              </w:rPr>
              <w:t>5</w:t>
            </w:r>
          </w:p>
        </w:tc>
        <w:tc>
          <w:tcPr>
            <w:tcW w:w="4376" w:type="pct"/>
          </w:tcPr>
          <w:p w:rsidR="00AF071C" w:rsidRPr="00BA6A8E" w:rsidRDefault="00AF071C" w:rsidP="00BA6A8E">
            <w:pPr>
              <w:widowControl w:val="0"/>
              <w:spacing w:before="7" w:line="240" w:lineRule="auto"/>
              <w:ind w:left="107"/>
              <w:cnfStyle w:val="000000100000" w:firstRow="0" w:lastRow="0" w:firstColumn="0" w:lastColumn="0" w:oddVBand="0" w:evenVBand="0" w:oddHBand="1" w:evenHBand="0" w:firstRowFirstColumn="0" w:firstRowLastColumn="0" w:lastRowFirstColumn="0" w:lastRowLastColumn="0"/>
              <w:rPr>
                <w:rFonts w:eastAsia="Calibri"/>
                <w:color w:val="000000" w:themeColor="text1"/>
                <w:sz w:val="18"/>
                <w:szCs w:val="18"/>
              </w:rPr>
            </w:pPr>
            <w:r w:rsidRPr="00BA6A8E">
              <w:rPr>
                <w:rFonts w:eastAsia="Calibri" w:cs="Times New Roman"/>
                <w:color w:val="000000" w:themeColor="text1"/>
                <w:spacing w:val="3"/>
                <w:sz w:val="18"/>
              </w:rPr>
              <w:t>Lutol</w:t>
            </w:r>
            <w:r w:rsidRPr="00BA6A8E">
              <w:rPr>
                <w:rFonts w:eastAsia="Calibri" w:cs="Times New Roman"/>
                <w:color w:val="000000" w:themeColor="text1"/>
                <w:spacing w:val="5"/>
                <w:sz w:val="18"/>
              </w:rPr>
              <w:t xml:space="preserve"> </w:t>
            </w:r>
            <w:r w:rsidRPr="00BA6A8E">
              <w:rPr>
                <w:rFonts w:eastAsia="Calibri" w:cs="Times New Roman"/>
                <w:color w:val="000000" w:themeColor="text1"/>
                <w:spacing w:val="2"/>
                <w:sz w:val="18"/>
              </w:rPr>
              <w:t>Suchy</w:t>
            </w:r>
          </w:p>
        </w:tc>
      </w:tr>
      <w:tr w:rsidR="00BA6A8E" w:rsidRPr="00BA6A8E" w:rsidTr="00BE3E34">
        <w:trPr>
          <w:trHeight w:hRule="exact" w:val="295"/>
        </w:trPr>
        <w:tc>
          <w:tcPr>
            <w:cnfStyle w:val="001000000000" w:firstRow="0" w:lastRow="0" w:firstColumn="1" w:lastColumn="0" w:oddVBand="0" w:evenVBand="0" w:oddHBand="0" w:evenHBand="0" w:firstRowFirstColumn="0" w:firstRowLastColumn="0" w:lastRowFirstColumn="0" w:lastRowLastColumn="0"/>
            <w:tcW w:w="624" w:type="pct"/>
          </w:tcPr>
          <w:p w:rsidR="00AF071C" w:rsidRPr="00BA6A8E" w:rsidRDefault="00AF071C" w:rsidP="00BA6A8E">
            <w:pPr>
              <w:widowControl w:val="0"/>
              <w:spacing w:before="6" w:line="240" w:lineRule="auto"/>
              <w:ind w:right="2"/>
              <w:jc w:val="center"/>
              <w:rPr>
                <w:rFonts w:eastAsia="Calibri"/>
                <w:color w:val="000000" w:themeColor="text1"/>
                <w:sz w:val="18"/>
                <w:szCs w:val="18"/>
              </w:rPr>
            </w:pPr>
            <w:r w:rsidRPr="00BA6A8E">
              <w:rPr>
                <w:rFonts w:eastAsia="Calibri" w:cs="Times New Roman"/>
                <w:color w:val="000000" w:themeColor="text1"/>
                <w:sz w:val="18"/>
              </w:rPr>
              <w:t>6</w:t>
            </w:r>
          </w:p>
        </w:tc>
        <w:tc>
          <w:tcPr>
            <w:tcW w:w="4376" w:type="pct"/>
          </w:tcPr>
          <w:p w:rsidR="00AF071C" w:rsidRPr="00BA6A8E" w:rsidRDefault="00AF071C" w:rsidP="00BA6A8E">
            <w:pPr>
              <w:widowControl w:val="0"/>
              <w:spacing w:before="6" w:line="240" w:lineRule="auto"/>
              <w:ind w:left="107"/>
              <w:cnfStyle w:val="000000000000" w:firstRow="0" w:lastRow="0" w:firstColumn="0" w:lastColumn="0" w:oddVBand="0" w:evenVBand="0" w:oddHBand="0" w:evenHBand="0" w:firstRowFirstColumn="0" w:firstRowLastColumn="0" w:lastRowFirstColumn="0" w:lastRowLastColumn="0"/>
              <w:rPr>
                <w:rFonts w:eastAsia="Calibri"/>
                <w:color w:val="000000" w:themeColor="text1"/>
                <w:sz w:val="18"/>
                <w:szCs w:val="18"/>
              </w:rPr>
            </w:pPr>
            <w:r w:rsidRPr="00BA6A8E">
              <w:rPr>
                <w:rFonts w:eastAsia="Calibri" w:cs="Times New Roman"/>
                <w:color w:val="000000" w:themeColor="text1"/>
                <w:spacing w:val="3"/>
                <w:sz w:val="18"/>
              </w:rPr>
              <w:t>Panowice,</w:t>
            </w:r>
            <w:r w:rsidRPr="00BA6A8E">
              <w:rPr>
                <w:rFonts w:eastAsia="Calibri" w:cs="Times New Roman"/>
                <w:color w:val="000000" w:themeColor="text1"/>
                <w:spacing w:val="9"/>
                <w:sz w:val="18"/>
              </w:rPr>
              <w:t xml:space="preserve"> </w:t>
            </w:r>
            <w:proofErr w:type="spellStart"/>
            <w:r w:rsidRPr="00BA6A8E">
              <w:rPr>
                <w:rFonts w:eastAsia="Calibri" w:cs="Times New Roman"/>
                <w:color w:val="000000" w:themeColor="text1"/>
                <w:spacing w:val="2"/>
                <w:sz w:val="18"/>
              </w:rPr>
              <w:t>Łagowiec</w:t>
            </w:r>
            <w:proofErr w:type="spellEnd"/>
          </w:p>
        </w:tc>
      </w:tr>
      <w:tr w:rsidR="00BA6A8E" w:rsidRPr="00BA6A8E" w:rsidTr="00BE3E34">
        <w:trPr>
          <w:cnfStyle w:val="000000100000" w:firstRow="0" w:lastRow="0" w:firstColumn="0" w:lastColumn="0" w:oddVBand="0" w:evenVBand="0" w:oddHBand="1" w:evenHBand="0" w:firstRowFirstColumn="0" w:firstRowLastColumn="0" w:lastRowFirstColumn="0" w:lastRowLastColumn="0"/>
          <w:trHeight w:hRule="exact" w:val="295"/>
        </w:trPr>
        <w:tc>
          <w:tcPr>
            <w:cnfStyle w:val="001000000000" w:firstRow="0" w:lastRow="0" w:firstColumn="1" w:lastColumn="0" w:oddVBand="0" w:evenVBand="0" w:oddHBand="0" w:evenHBand="0" w:firstRowFirstColumn="0" w:firstRowLastColumn="0" w:lastRowFirstColumn="0" w:lastRowLastColumn="0"/>
            <w:tcW w:w="624" w:type="pct"/>
          </w:tcPr>
          <w:p w:rsidR="00AF071C" w:rsidRPr="00BA6A8E" w:rsidRDefault="00AF071C" w:rsidP="00BA6A8E">
            <w:pPr>
              <w:widowControl w:val="0"/>
              <w:spacing w:before="6" w:line="240" w:lineRule="auto"/>
              <w:ind w:right="2"/>
              <w:jc w:val="center"/>
              <w:rPr>
                <w:rFonts w:eastAsia="Calibri"/>
                <w:color w:val="000000" w:themeColor="text1"/>
                <w:sz w:val="18"/>
                <w:szCs w:val="18"/>
              </w:rPr>
            </w:pPr>
            <w:r w:rsidRPr="00BA6A8E">
              <w:rPr>
                <w:rFonts w:eastAsia="Calibri" w:cs="Times New Roman"/>
                <w:color w:val="000000" w:themeColor="text1"/>
                <w:sz w:val="18"/>
              </w:rPr>
              <w:t>7</w:t>
            </w:r>
          </w:p>
        </w:tc>
        <w:tc>
          <w:tcPr>
            <w:tcW w:w="4376" w:type="pct"/>
          </w:tcPr>
          <w:p w:rsidR="00AF071C" w:rsidRPr="00BA6A8E" w:rsidRDefault="00AF071C" w:rsidP="00BA6A8E">
            <w:pPr>
              <w:widowControl w:val="0"/>
              <w:spacing w:before="6" w:line="240" w:lineRule="auto"/>
              <w:ind w:left="107"/>
              <w:cnfStyle w:val="000000100000" w:firstRow="0" w:lastRow="0" w:firstColumn="0" w:lastColumn="0" w:oddVBand="0" w:evenVBand="0" w:oddHBand="1" w:evenHBand="0" w:firstRowFirstColumn="0" w:firstRowLastColumn="0" w:lastRowFirstColumn="0" w:lastRowLastColumn="0"/>
              <w:rPr>
                <w:rFonts w:eastAsia="Calibri"/>
                <w:color w:val="000000" w:themeColor="text1"/>
                <w:sz w:val="18"/>
                <w:szCs w:val="18"/>
              </w:rPr>
            </w:pPr>
            <w:r w:rsidRPr="00BA6A8E">
              <w:rPr>
                <w:rFonts w:eastAsia="Calibri" w:cs="Times New Roman"/>
                <w:color w:val="000000" w:themeColor="text1"/>
                <w:spacing w:val="3"/>
                <w:sz w:val="18"/>
              </w:rPr>
              <w:t>S</w:t>
            </w:r>
            <w:r w:rsidRPr="00BA6A8E">
              <w:rPr>
                <w:rFonts w:eastAsia="Calibri" w:cs="Times New Roman"/>
                <w:color w:val="000000" w:themeColor="text1"/>
                <w:spacing w:val="4"/>
                <w:sz w:val="18"/>
              </w:rPr>
              <w:t>tar</w:t>
            </w:r>
            <w:r w:rsidRPr="00BA6A8E">
              <w:rPr>
                <w:rFonts w:eastAsia="Calibri" w:cs="Times New Roman"/>
                <w:color w:val="000000" w:themeColor="text1"/>
                <w:sz w:val="18"/>
              </w:rPr>
              <w:t>y</w:t>
            </w:r>
            <w:r w:rsidRPr="00BA6A8E">
              <w:rPr>
                <w:rFonts w:eastAsia="Calibri" w:cs="Times New Roman"/>
                <w:color w:val="000000" w:themeColor="text1"/>
                <w:spacing w:val="7"/>
                <w:sz w:val="18"/>
              </w:rPr>
              <w:t xml:space="preserve"> </w:t>
            </w:r>
            <w:r w:rsidRPr="00BA6A8E">
              <w:rPr>
                <w:rFonts w:eastAsia="Calibri" w:cs="Times New Roman"/>
                <w:color w:val="000000" w:themeColor="text1"/>
                <w:spacing w:val="4"/>
                <w:sz w:val="18"/>
              </w:rPr>
              <w:t>D</w:t>
            </w:r>
            <w:r w:rsidRPr="00BA6A8E">
              <w:rPr>
                <w:rFonts w:eastAsia="Calibri" w:cs="Times New Roman"/>
                <w:color w:val="000000" w:themeColor="text1"/>
                <w:spacing w:val="3"/>
                <w:sz w:val="18"/>
              </w:rPr>
              <w:t>w</w:t>
            </w:r>
            <w:r w:rsidRPr="00BA6A8E">
              <w:rPr>
                <w:rFonts w:eastAsia="Calibri" w:cs="Times New Roman"/>
                <w:color w:val="000000" w:themeColor="text1"/>
                <w:spacing w:val="5"/>
                <w:sz w:val="18"/>
              </w:rPr>
              <w:t>ó</w:t>
            </w:r>
            <w:r w:rsidRPr="00BA6A8E">
              <w:rPr>
                <w:rFonts w:eastAsia="Calibri" w:cs="Times New Roman"/>
                <w:color w:val="000000" w:themeColor="text1"/>
                <w:sz w:val="18"/>
              </w:rPr>
              <w:t>r</w:t>
            </w:r>
          </w:p>
        </w:tc>
      </w:tr>
      <w:tr w:rsidR="00BA6A8E" w:rsidRPr="00BA6A8E" w:rsidTr="00BE3E34">
        <w:trPr>
          <w:trHeight w:hRule="exact" w:val="295"/>
        </w:trPr>
        <w:tc>
          <w:tcPr>
            <w:cnfStyle w:val="001000000000" w:firstRow="0" w:lastRow="0" w:firstColumn="1" w:lastColumn="0" w:oddVBand="0" w:evenVBand="0" w:oddHBand="0" w:evenHBand="0" w:firstRowFirstColumn="0" w:firstRowLastColumn="0" w:lastRowFirstColumn="0" w:lastRowLastColumn="0"/>
            <w:tcW w:w="624" w:type="pct"/>
          </w:tcPr>
          <w:p w:rsidR="00AF071C" w:rsidRPr="00BA6A8E" w:rsidRDefault="00AF071C" w:rsidP="00BA6A8E">
            <w:pPr>
              <w:widowControl w:val="0"/>
              <w:spacing w:before="6" w:line="240" w:lineRule="auto"/>
              <w:ind w:right="2"/>
              <w:jc w:val="center"/>
              <w:rPr>
                <w:rFonts w:eastAsia="Calibri"/>
                <w:color w:val="000000" w:themeColor="text1"/>
                <w:sz w:val="18"/>
                <w:szCs w:val="18"/>
              </w:rPr>
            </w:pPr>
            <w:r w:rsidRPr="00BA6A8E">
              <w:rPr>
                <w:rFonts w:eastAsia="Calibri" w:cs="Times New Roman"/>
                <w:color w:val="000000" w:themeColor="text1"/>
                <w:sz w:val="18"/>
              </w:rPr>
              <w:t>8</w:t>
            </w:r>
          </w:p>
        </w:tc>
        <w:tc>
          <w:tcPr>
            <w:tcW w:w="4376" w:type="pct"/>
          </w:tcPr>
          <w:p w:rsidR="00AF071C" w:rsidRPr="00BA6A8E" w:rsidRDefault="00AF071C" w:rsidP="00BA6A8E">
            <w:pPr>
              <w:widowControl w:val="0"/>
              <w:spacing w:before="6" w:line="240" w:lineRule="auto"/>
              <w:ind w:left="107"/>
              <w:cnfStyle w:val="000000000000" w:firstRow="0" w:lastRow="0" w:firstColumn="0" w:lastColumn="0" w:oddVBand="0" w:evenVBand="0" w:oddHBand="0" w:evenHBand="0" w:firstRowFirstColumn="0" w:firstRowLastColumn="0" w:lastRowFirstColumn="0" w:lastRowLastColumn="0"/>
              <w:rPr>
                <w:rFonts w:eastAsia="Calibri"/>
                <w:color w:val="000000" w:themeColor="text1"/>
                <w:sz w:val="18"/>
                <w:szCs w:val="18"/>
              </w:rPr>
            </w:pPr>
            <w:r w:rsidRPr="00BA6A8E">
              <w:rPr>
                <w:rFonts w:eastAsia="Calibri" w:cs="Times New Roman"/>
                <w:color w:val="000000" w:themeColor="text1"/>
                <w:sz w:val="18"/>
              </w:rPr>
              <w:t>Brójce</w:t>
            </w:r>
          </w:p>
        </w:tc>
      </w:tr>
      <w:tr w:rsidR="00BA6A8E" w:rsidRPr="00BA6A8E" w:rsidTr="00BE3E34">
        <w:trPr>
          <w:cnfStyle w:val="000000100000" w:firstRow="0" w:lastRow="0" w:firstColumn="0" w:lastColumn="0" w:oddVBand="0" w:evenVBand="0" w:oddHBand="1" w:evenHBand="0" w:firstRowFirstColumn="0" w:firstRowLastColumn="0" w:lastRowFirstColumn="0" w:lastRowLastColumn="0"/>
          <w:trHeight w:hRule="exact" w:val="296"/>
        </w:trPr>
        <w:tc>
          <w:tcPr>
            <w:cnfStyle w:val="001000000000" w:firstRow="0" w:lastRow="0" w:firstColumn="1" w:lastColumn="0" w:oddVBand="0" w:evenVBand="0" w:oddHBand="0" w:evenHBand="0" w:firstRowFirstColumn="0" w:firstRowLastColumn="0" w:lastRowFirstColumn="0" w:lastRowLastColumn="0"/>
            <w:tcW w:w="624" w:type="pct"/>
          </w:tcPr>
          <w:p w:rsidR="00AF071C" w:rsidRPr="00BA6A8E" w:rsidRDefault="00AF071C" w:rsidP="00BA6A8E">
            <w:pPr>
              <w:widowControl w:val="0"/>
              <w:spacing w:before="6" w:line="240" w:lineRule="auto"/>
              <w:ind w:right="2"/>
              <w:jc w:val="center"/>
              <w:rPr>
                <w:rFonts w:eastAsia="Calibri"/>
                <w:color w:val="000000" w:themeColor="text1"/>
                <w:sz w:val="18"/>
                <w:szCs w:val="18"/>
              </w:rPr>
            </w:pPr>
            <w:r w:rsidRPr="00BA6A8E">
              <w:rPr>
                <w:rFonts w:eastAsia="Calibri" w:cs="Times New Roman"/>
                <w:color w:val="000000" w:themeColor="text1"/>
                <w:sz w:val="18"/>
              </w:rPr>
              <w:t>9</w:t>
            </w:r>
          </w:p>
        </w:tc>
        <w:tc>
          <w:tcPr>
            <w:tcW w:w="4376" w:type="pct"/>
          </w:tcPr>
          <w:p w:rsidR="00AF071C" w:rsidRPr="00BA6A8E" w:rsidRDefault="00AF071C" w:rsidP="00BA6A8E">
            <w:pPr>
              <w:widowControl w:val="0"/>
              <w:spacing w:before="6" w:line="240" w:lineRule="auto"/>
              <w:ind w:left="107"/>
              <w:cnfStyle w:val="000000100000" w:firstRow="0" w:lastRow="0" w:firstColumn="0" w:lastColumn="0" w:oddVBand="0" w:evenVBand="0" w:oddHBand="1" w:evenHBand="0" w:firstRowFirstColumn="0" w:firstRowLastColumn="0" w:lastRowFirstColumn="0" w:lastRowLastColumn="0"/>
              <w:rPr>
                <w:rFonts w:eastAsia="Calibri"/>
                <w:color w:val="000000" w:themeColor="text1"/>
                <w:sz w:val="18"/>
                <w:szCs w:val="18"/>
              </w:rPr>
            </w:pPr>
            <w:r w:rsidRPr="00BA6A8E">
              <w:rPr>
                <w:rFonts w:eastAsia="Calibri" w:cs="Times New Roman"/>
                <w:color w:val="000000" w:themeColor="text1"/>
                <w:spacing w:val="2"/>
                <w:sz w:val="18"/>
              </w:rPr>
              <w:t>Siercz,</w:t>
            </w:r>
            <w:r w:rsidRPr="00BA6A8E">
              <w:rPr>
                <w:rFonts w:eastAsia="Calibri" w:cs="Times New Roman"/>
                <w:color w:val="000000" w:themeColor="text1"/>
                <w:spacing w:val="7"/>
                <w:sz w:val="18"/>
              </w:rPr>
              <w:t xml:space="preserve"> </w:t>
            </w:r>
            <w:r w:rsidRPr="00BA6A8E">
              <w:rPr>
                <w:rFonts w:eastAsia="Calibri" w:cs="Times New Roman"/>
                <w:color w:val="000000" w:themeColor="text1"/>
                <w:spacing w:val="2"/>
                <w:sz w:val="18"/>
              </w:rPr>
              <w:t>Sierczynek,</w:t>
            </w:r>
            <w:r w:rsidRPr="00BA6A8E">
              <w:rPr>
                <w:rFonts w:eastAsia="Calibri" w:cs="Times New Roman"/>
                <w:color w:val="000000" w:themeColor="text1"/>
                <w:spacing w:val="7"/>
                <w:sz w:val="18"/>
              </w:rPr>
              <w:t xml:space="preserve"> </w:t>
            </w:r>
            <w:r w:rsidRPr="00BA6A8E">
              <w:rPr>
                <w:rFonts w:eastAsia="Calibri" w:cs="Times New Roman"/>
                <w:color w:val="000000" w:themeColor="text1"/>
                <w:spacing w:val="2"/>
                <w:sz w:val="18"/>
              </w:rPr>
              <w:t>Żydowo</w:t>
            </w:r>
          </w:p>
        </w:tc>
      </w:tr>
      <w:tr w:rsidR="00BA6A8E" w:rsidRPr="00BA6A8E" w:rsidTr="00BE3E34">
        <w:trPr>
          <w:trHeight w:hRule="exact" w:val="298"/>
        </w:trPr>
        <w:tc>
          <w:tcPr>
            <w:cnfStyle w:val="001000000000" w:firstRow="0" w:lastRow="0" w:firstColumn="1" w:lastColumn="0" w:oddVBand="0" w:evenVBand="0" w:oddHBand="0" w:evenHBand="0" w:firstRowFirstColumn="0" w:firstRowLastColumn="0" w:lastRowFirstColumn="0" w:lastRowLastColumn="0"/>
            <w:tcW w:w="624" w:type="pct"/>
          </w:tcPr>
          <w:p w:rsidR="00AF071C" w:rsidRPr="00BA6A8E" w:rsidRDefault="00AF071C" w:rsidP="00BA6A8E">
            <w:pPr>
              <w:widowControl w:val="0"/>
              <w:spacing w:before="6" w:line="240" w:lineRule="auto"/>
              <w:ind w:right="2"/>
              <w:jc w:val="center"/>
              <w:rPr>
                <w:rFonts w:eastAsia="Calibri"/>
                <w:color w:val="000000" w:themeColor="text1"/>
                <w:sz w:val="18"/>
                <w:szCs w:val="18"/>
              </w:rPr>
            </w:pPr>
            <w:r w:rsidRPr="00BA6A8E">
              <w:rPr>
                <w:rFonts w:eastAsia="Calibri" w:cs="Times New Roman"/>
                <w:color w:val="000000" w:themeColor="text1"/>
                <w:spacing w:val="-1"/>
                <w:sz w:val="18"/>
              </w:rPr>
              <w:t>10</w:t>
            </w:r>
          </w:p>
        </w:tc>
        <w:tc>
          <w:tcPr>
            <w:tcW w:w="4376" w:type="pct"/>
          </w:tcPr>
          <w:p w:rsidR="00AF071C" w:rsidRPr="00BA6A8E" w:rsidRDefault="00AF071C" w:rsidP="00BA6A8E">
            <w:pPr>
              <w:widowControl w:val="0"/>
              <w:spacing w:before="6" w:line="240" w:lineRule="auto"/>
              <w:ind w:left="107"/>
              <w:cnfStyle w:val="000000000000" w:firstRow="0" w:lastRow="0" w:firstColumn="0" w:lastColumn="0" w:oddVBand="0" w:evenVBand="0" w:oddHBand="0" w:evenHBand="0" w:firstRowFirstColumn="0" w:firstRowLastColumn="0" w:lastRowFirstColumn="0" w:lastRowLastColumn="0"/>
              <w:rPr>
                <w:rFonts w:eastAsia="Calibri"/>
                <w:color w:val="000000" w:themeColor="text1"/>
                <w:sz w:val="18"/>
                <w:szCs w:val="18"/>
              </w:rPr>
            </w:pPr>
            <w:r w:rsidRPr="00BA6A8E">
              <w:rPr>
                <w:rFonts w:eastAsia="Calibri" w:cs="Times New Roman"/>
                <w:color w:val="000000" w:themeColor="text1"/>
                <w:spacing w:val="3"/>
                <w:sz w:val="18"/>
              </w:rPr>
              <w:t>Rybojady,</w:t>
            </w:r>
            <w:r w:rsidRPr="00BA6A8E">
              <w:rPr>
                <w:rFonts w:eastAsia="Calibri" w:cs="Times New Roman"/>
                <w:color w:val="000000" w:themeColor="text1"/>
                <w:spacing w:val="7"/>
                <w:sz w:val="18"/>
              </w:rPr>
              <w:t xml:space="preserve"> </w:t>
            </w:r>
            <w:proofErr w:type="spellStart"/>
            <w:r w:rsidR="002352B7">
              <w:rPr>
                <w:rFonts w:eastAsia="Calibri" w:cs="Times New Roman"/>
                <w:color w:val="000000" w:themeColor="text1"/>
                <w:spacing w:val="2"/>
                <w:sz w:val="18"/>
              </w:rPr>
              <w:t>Świdw</w:t>
            </w:r>
            <w:r w:rsidRPr="00BA6A8E">
              <w:rPr>
                <w:rFonts w:eastAsia="Calibri" w:cs="Times New Roman"/>
                <w:color w:val="000000" w:themeColor="text1"/>
                <w:spacing w:val="2"/>
                <w:sz w:val="18"/>
              </w:rPr>
              <w:t>owiec</w:t>
            </w:r>
            <w:proofErr w:type="spellEnd"/>
          </w:p>
        </w:tc>
      </w:tr>
      <w:tr w:rsidR="00BA6A8E" w:rsidRPr="00BA6A8E" w:rsidTr="00BE3E34">
        <w:trPr>
          <w:cnfStyle w:val="000000100000" w:firstRow="0" w:lastRow="0" w:firstColumn="0" w:lastColumn="0" w:oddVBand="0" w:evenVBand="0" w:oddHBand="1" w:evenHBand="0" w:firstRowFirstColumn="0" w:firstRowLastColumn="0" w:lastRowFirstColumn="0" w:lastRowLastColumn="0"/>
          <w:trHeight w:hRule="exact" w:val="286"/>
        </w:trPr>
        <w:tc>
          <w:tcPr>
            <w:cnfStyle w:val="001000000000" w:firstRow="0" w:lastRow="0" w:firstColumn="1" w:lastColumn="0" w:oddVBand="0" w:evenVBand="0" w:oddHBand="0" w:evenHBand="0" w:firstRowFirstColumn="0" w:firstRowLastColumn="0" w:lastRowFirstColumn="0" w:lastRowLastColumn="0"/>
            <w:tcW w:w="624" w:type="pct"/>
          </w:tcPr>
          <w:p w:rsidR="00AF071C" w:rsidRPr="00BA6A8E" w:rsidRDefault="00AF071C" w:rsidP="00BA6A8E">
            <w:pPr>
              <w:widowControl w:val="0"/>
              <w:spacing w:before="7" w:line="240" w:lineRule="auto"/>
              <w:ind w:right="2"/>
              <w:jc w:val="center"/>
              <w:rPr>
                <w:rFonts w:eastAsia="Calibri"/>
                <w:color w:val="000000" w:themeColor="text1"/>
                <w:sz w:val="18"/>
                <w:szCs w:val="18"/>
              </w:rPr>
            </w:pPr>
            <w:r w:rsidRPr="00BA6A8E">
              <w:rPr>
                <w:rFonts w:eastAsia="Calibri" w:cs="Times New Roman"/>
                <w:color w:val="000000" w:themeColor="text1"/>
                <w:spacing w:val="-1"/>
                <w:sz w:val="18"/>
              </w:rPr>
              <w:t>11</w:t>
            </w:r>
          </w:p>
        </w:tc>
        <w:tc>
          <w:tcPr>
            <w:tcW w:w="4376" w:type="pct"/>
          </w:tcPr>
          <w:p w:rsidR="00AF071C" w:rsidRPr="00BA6A8E" w:rsidRDefault="00AF071C" w:rsidP="00BA6A8E">
            <w:pPr>
              <w:widowControl w:val="0"/>
              <w:spacing w:before="7" w:line="240" w:lineRule="auto"/>
              <w:ind w:left="107"/>
              <w:cnfStyle w:val="000000100000" w:firstRow="0" w:lastRow="0" w:firstColumn="0" w:lastColumn="0" w:oddVBand="0" w:evenVBand="0" w:oddHBand="1" w:evenHBand="0" w:firstRowFirstColumn="0" w:firstRowLastColumn="0" w:lastRowFirstColumn="0" w:lastRowLastColumn="0"/>
              <w:rPr>
                <w:rFonts w:eastAsia="Calibri"/>
                <w:color w:val="000000" w:themeColor="text1"/>
                <w:sz w:val="18"/>
                <w:szCs w:val="18"/>
              </w:rPr>
            </w:pPr>
            <w:r w:rsidRPr="00BA6A8E">
              <w:rPr>
                <w:rFonts w:eastAsia="Calibri" w:cs="Times New Roman"/>
                <w:color w:val="000000" w:themeColor="text1"/>
                <w:spacing w:val="2"/>
                <w:sz w:val="18"/>
              </w:rPr>
              <w:t>Jasieniec,</w:t>
            </w:r>
            <w:r w:rsidRPr="00BA6A8E">
              <w:rPr>
                <w:rFonts w:eastAsia="Calibri" w:cs="Times New Roman"/>
                <w:color w:val="000000" w:themeColor="text1"/>
                <w:spacing w:val="7"/>
                <w:sz w:val="18"/>
              </w:rPr>
              <w:t xml:space="preserve"> </w:t>
            </w:r>
            <w:proofErr w:type="spellStart"/>
            <w:r w:rsidRPr="00BA6A8E">
              <w:rPr>
                <w:rFonts w:eastAsia="Calibri" w:cs="Times New Roman"/>
                <w:color w:val="000000" w:themeColor="text1"/>
                <w:spacing w:val="2"/>
                <w:sz w:val="18"/>
              </w:rPr>
              <w:t>Bieleń</w:t>
            </w:r>
            <w:proofErr w:type="spellEnd"/>
            <w:r w:rsidRPr="00BA6A8E">
              <w:rPr>
                <w:rFonts w:eastAsia="Calibri" w:cs="Times New Roman"/>
                <w:color w:val="000000" w:themeColor="text1"/>
                <w:spacing w:val="2"/>
                <w:sz w:val="18"/>
              </w:rPr>
              <w:t>,</w:t>
            </w:r>
            <w:r w:rsidRPr="00BA6A8E">
              <w:rPr>
                <w:rFonts w:eastAsia="Calibri" w:cs="Times New Roman"/>
                <w:color w:val="000000" w:themeColor="text1"/>
                <w:spacing w:val="7"/>
                <w:sz w:val="18"/>
              </w:rPr>
              <w:t xml:space="preserve"> </w:t>
            </w:r>
            <w:r w:rsidRPr="00BA6A8E">
              <w:rPr>
                <w:rFonts w:eastAsia="Calibri" w:cs="Times New Roman"/>
                <w:color w:val="000000" w:themeColor="text1"/>
                <w:spacing w:val="2"/>
                <w:sz w:val="18"/>
              </w:rPr>
              <w:t>Lutol</w:t>
            </w:r>
            <w:r w:rsidRPr="00BA6A8E">
              <w:rPr>
                <w:rFonts w:eastAsia="Calibri" w:cs="Times New Roman"/>
                <w:color w:val="000000" w:themeColor="text1"/>
                <w:spacing w:val="6"/>
                <w:sz w:val="18"/>
              </w:rPr>
              <w:t xml:space="preserve"> </w:t>
            </w:r>
            <w:r w:rsidRPr="00BA6A8E">
              <w:rPr>
                <w:rFonts w:eastAsia="Calibri" w:cs="Times New Roman"/>
                <w:color w:val="000000" w:themeColor="text1"/>
                <w:spacing w:val="2"/>
                <w:sz w:val="18"/>
              </w:rPr>
              <w:t>Mokry,</w:t>
            </w:r>
            <w:r w:rsidRPr="00BA6A8E">
              <w:rPr>
                <w:rFonts w:eastAsia="Calibri" w:cs="Times New Roman"/>
                <w:color w:val="000000" w:themeColor="text1"/>
                <w:spacing w:val="9"/>
                <w:sz w:val="18"/>
              </w:rPr>
              <w:t xml:space="preserve"> </w:t>
            </w:r>
            <w:r w:rsidRPr="00BA6A8E">
              <w:rPr>
                <w:rFonts w:eastAsia="Calibri" w:cs="Times New Roman"/>
                <w:color w:val="000000" w:themeColor="text1"/>
                <w:spacing w:val="2"/>
                <w:sz w:val="18"/>
              </w:rPr>
              <w:t>Smolniki</w:t>
            </w:r>
          </w:p>
        </w:tc>
      </w:tr>
    </w:tbl>
    <w:p w:rsidR="00BE3E34" w:rsidRPr="007E0F78" w:rsidRDefault="00BE3E34" w:rsidP="00BE3E34">
      <w:pPr>
        <w:jc w:val="both"/>
        <w:rPr>
          <w:rFonts w:eastAsia="Calibri" w:cs="Times New Roman"/>
          <w:sz w:val="20"/>
          <w:lang w:eastAsia="en-US"/>
        </w:rPr>
      </w:pPr>
      <w:r w:rsidRPr="007E0F78">
        <w:rPr>
          <w:rFonts w:eastAsia="Calibri" w:cs="Times New Roman"/>
          <w:sz w:val="20"/>
          <w:lang w:eastAsia="en-US"/>
        </w:rPr>
        <w:t>Źródło: opracowanie własne na podstawie przeprowadzonej diagnozy oraz konsultacji społecznych</w:t>
      </w:r>
    </w:p>
    <w:p w:rsidR="00BA6A8E" w:rsidRDefault="00BA6A8E" w:rsidP="00AF071C">
      <w:pPr>
        <w:jc w:val="both"/>
        <w:rPr>
          <w:rFonts w:eastAsia="Calibri" w:cs="Times New Roman"/>
          <w:lang w:eastAsia="en-US"/>
        </w:rPr>
      </w:pPr>
    </w:p>
    <w:p w:rsidR="00BE3E34" w:rsidRPr="00AF071C" w:rsidRDefault="00BE3E34" w:rsidP="00BE3E34">
      <w:pPr>
        <w:rPr>
          <w:rFonts w:eastAsia="Calibri" w:cs="Times New Roman"/>
          <w:iCs/>
          <w:lang w:eastAsia="en-US"/>
        </w:rPr>
      </w:pPr>
      <w:bookmarkStart w:id="73" w:name="_Toc486508735"/>
      <w:r w:rsidRPr="00AF071C">
        <w:rPr>
          <w:rFonts w:eastAsia="Calibri" w:cs="Times New Roman"/>
          <w:b/>
          <w:iCs/>
          <w:lang w:eastAsia="en-US"/>
        </w:rPr>
        <w:t xml:space="preserve">Tabela </w:t>
      </w:r>
      <w:r w:rsidRPr="00AF071C">
        <w:rPr>
          <w:rFonts w:eastAsia="Calibri" w:cs="Times New Roman"/>
          <w:b/>
          <w:iCs/>
          <w:lang w:eastAsia="en-US"/>
        </w:rPr>
        <w:fldChar w:fldCharType="begin"/>
      </w:r>
      <w:r w:rsidRPr="00AF071C">
        <w:rPr>
          <w:rFonts w:eastAsia="Calibri" w:cs="Times New Roman"/>
          <w:b/>
          <w:iCs/>
          <w:lang w:eastAsia="en-US"/>
        </w:rPr>
        <w:instrText xml:space="preserve"> SEQ Tabela \* ARABIC </w:instrText>
      </w:r>
      <w:r w:rsidRPr="00AF071C">
        <w:rPr>
          <w:rFonts w:eastAsia="Calibri" w:cs="Times New Roman"/>
          <w:b/>
          <w:iCs/>
          <w:lang w:eastAsia="en-US"/>
        </w:rPr>
        <w:fldChar w:fldCharType="separate"/>
      </w:r>
      <w:r w:rsidR="00F927AF">
        <w:rPr>
          <w:rFonts w:eastAsia="Calibri" w:cs="Times New Roman"/>
          <w:b/>
          <w:iCs/>
          <w:noProof/>
          <w:lang w:eastAsia="en-US"/>
        </w:rPr>
        <w:t>21</w:t>
      </w:r>
      <w:r w:rsidRPr="00AF071C">
        <w:rPr>
          <w:rFonts w:eastAsia="Calibri" w:cs="Times New Roman"/>
          <w:b/>
          <w:iCs/>
          <w:lang w:eastAsia="en-US"/>
        </w:rPr>
        <w:fldChar w:fldCharType="end"/>
      </w:r>
      <w:r w:rsidRPr="00AF071C">
        <w:rPr>
          <w:rFonts w:eastAsia="Calibri" w:cs="Times New Roman"/>
          <w:b/>
          <w:iCs/>
          <w:lang w:eastAsia="en-US"/>
        </w:rPr>
        <w:t xml:space="preserve"> </w:t>
      </w:r>
      <w:r>
        <w:rPr>
          <w:rFonts w:eastAsia="Calibri" w:cs="Times New Roman"/>
          <w:iCs/>
          <w:lang w:eastAsia="en-US"/>
        </w:rPr>
        <w:t>Powierzchnia i liczba ludności dla poszczególnych obszarów</w:t>
      </w:r>
      <w:bookmarkEnd w:id="73"/>
    </w:p>
    <w:tbl>
      <w:tblPr>
        <w:tblStyle w:val="Tabelasiatki5ciemnaakcent640"/>
        <w:tblW w:w="5000" w:type="pct"/>
        <w:tblLook w:val="04A0" w:firstRow="1" w:lastRow="0" w:firstColumn="1" w:lastColumn="0" w:noHBand="0" w:noVBand="1"/>
      </w:tblPr>
      <w:tblGrid>
        <w:gridCol w:w="1327"/>
        <w:gridCol w:w="1117"/>
        <w:gridCol w:w="983"/>
        <w:gridCol w:w="816"/>
        <w:gridCol w:w="816"/>
        <w:gridCol w:w="924"/>
        <w:gridCol w:w="1030"/>
        <w:gridCol w:w="1030"/>
        <w:gridCol w:w="1030"/>
        <w:gridCol w:w="1030"/>
        <w:gridCol w:w="1030"/>
        <w:gridCol w:w="1030"/>
        <w:gridCol w:w="1030"/>
        <w:gridCol w:w="1027"/>
      </w:tblGrid>
      <w:tr w:rsidR="00BE3E34" w:rsidRPr="00BE3E34" w:rsidTr="00BE3E3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 w:type="pct"/>
            <w:vMerge w:val="restart"/>
            <w:hideMark/>
          </w:tcPr>
          <w:p w:rsidR="00AF071C" w:rsidRPr="00BE3E34" w:rsidRDefault="00AF071C" w:rsidP="00AF071C">
            <w:pPr>
              <w:spacing w:line="240" w:lineRule="auto"/>
              <w:jc w:val="center"/>
              <w:rPr>
                <w:color w:val="000000" w:themeColor="text1"/>
                <w:sz w:val="16"/>
                <w:szCs w:val="16"/>
              </w:rPr>
            </w:pPr>
            <w:r w:rsidRPr="00BE3E34">
              <w:rPr>
                <w:color w:val="000000" w:themeColor="text1"/>
                <w:sz w:val="16"/>
                <w:szCs w:val="16"/>
              </w:rPr>
              <w:t>Wskaźnik</w:t>
            </w:r>
          </w:p>
        </w:tc>
        <w:tc>
          <w:tcPr>
            <w:tcW w:w="393" w:type="pct"/>
            <w:vMerge w:val="restart"/>
            <w:hideMark/>
          </w:tcPr>
          <w:p w:rsidR="00AF071C" w:rsidRPr="00BE3E34"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00BE3E34">
              <w:rPr>
                <w:color w:val="000000" w:themeColor="text1"/>
                <w:sz w:val="16"/>
                <w:szCs w:val="16"/>
              </w:rPr>
              <w:t>Źródło</w:t>
            </w:r>
          </w:p>
        </w:tc>
        <w:tc>
          <w:tcPr>
            <w:tcW w:w="346" w:type="pct"/>
            <w:vMerge w:val="restart"/>
            <w:hideMark/>
          </w:tcPr>
          <w:p w:rsidR="00AF071C" w:rsidRPr="00BE3E34"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00BE3E34">
              <w:rPr>
                <w:color w:val="000000" w:themeColor="text1"/>
                <w:sz w:val="16"/>
                <w:szCs w:val="16"/>
              </w:rPr>
              <w:t>Wartość dla całej gminy</w:t>
            </w:r>
          </w:p>
        </w:tc>
        <w:tc>
          <w:tcPr>
            <w:tcW w:w="3793" w:type="pct"/>
            <w:gridSpan w:val="11"/>
            <w:hideMark/>
          </w:tcPr>
          <w:p w:rsidR="00AF071C" w:rsidRPr="00BE3E34"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00BE3E34">
              <w:rPr>
                <w:color w:val="000000" w:themeColor="text1"/>
                <w:sz w:val="16"/>
                <w:szCs w:val="16"/>
              </w:rPr>
              <w:t>Dane dla poszczególnych obszarów</w:t>
            </w:r>
          </w:p>
        </w:tc>
      </w:tr>
      <w:tr w:rsidR="00BE3E34" w:rsidRPr="00BE3E34" w:rsidTr="00BE3E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 w:type="pct"/>
            <w:vMerge/>
            <w:hideMark/>
          </w:tcPr>
          <w:p w:rsidR="00AF071C" w:rsidRPr="00BE3E34" w:rsidRDefault="00AF071C" w:rsidP="00AF071C">
            <w:pPr>
              <w:spacing w:line="240" w:lineRule="auto"/>
              <w:rPr>
                <w:color w:val="000000" w:themeColor="text1"/>
                <w:sz w:val="16"/>
                <w:szCs w:val="16"/>
              </w:rPr>
            </w:pPr>
          </w:p>
        </w:tc>
        <w:tc>
          <w:tcPr>
            <w:tcW w:w="393" w:type="pct"/>
            <w:vMerge/>
            <w:hideMark/>
          </w:tcPr>
          <w:p w:rsidR="00AF071C" w:rsidRPr="00BE3E34"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p>
        </w:tc>
        <w:tc>
          <w:tcPr>
            <w:tcW w:w="346" w:type="pct"/>
            <w:vMerge/>
            <w:hideMark/>
          </w:tcPr>
          <w:p w:rsidR="00AF071C" w:rsidRPr="00BE3E34"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p>
        </w:tc>
        <w:tc>
          <w:tcPr>
            <w:tcW w:w="287" w:type="pct"/>
            <w:hideMark/>
          </w:tcPr>
          <w:p w:rsidR="00AF071C" w:rsidRPr="00BE3E34" w:rsidRDefault="00AF071C" w:rsidP="00AF071C">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BE3E34">
              <w:rPr>
                <w:b/>
                <w:bCs/>
                <w:color w:val="000000" w:themeColor="text1"/>
                <w:sz w:val="16"/>
                <w:szCs w:val="16"/>
              </w:rPr>
              <w:t>1</w:t>
            </w:r>
          </w:p>
        </w:tc>
        <w:tc>
          <w:tcPr>
            <w:tcW w:w="287" w:type="pct"/>
            <w:hideMark/>
          </w:tcPr>
          <w:p w:rsidR="00AF071C" w:rsidRPr="00BE3E34" w:rsidRDefault="00AF071C" w:rsidP="00AF071C">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BE3E34">
              <w:rPr>
                <w:b/>
                <w:bCs/>
                <w:color w:val="000000" w:themeColor="text1"/>
                <w:sz w:val="16"/>
                <w:szCs w:val="16"/>
              </w:rPr>
              <w:t>2</w:t>
            </w:r>
          </w:p>
        </w:tc>
        <w:tc>
          <w:tcPr>
            <w:tcW w:w="325" w:type="pct"/>
            <w:hideMark/>
          </w:tcPr>
          <w:p w:rsidR="00AF071C" w:rsidRPr="00BE3E34" w:rsidRDefault="00AF071C" w:rsidP="00AF071C">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BE3E34">
              <w:rPr>
                <w:b/>
                <w:bCs/>
                <w:color w:val="000000" w:themeColor="text1"/>
                <w:sz w:val="16"/>
                <w:szCs w:val="16"/>
              </w:rPr>
              <w:t>3</w:t>
            </w:r>
          </w:p>
        </w:tc>
        <w:tc>
          <w:tcPr>
            <w:tcW w:w="362" w:type="pct"/>
            <w:hideMark/>
          </w:tcPr>
          <w:p w:rsidR="00AF071C" w:rsidRPr="00BE3E34" w:rsidRDefault="00AF071C" w:rsidP="00AF071C">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BE3E34">
              <w:rPr>
                <w:b/>
                <w:bCs/>
                <w:color w:val="000000" w:themeColor="text1"/>
                <w:sz w:val="16"/>
                <w:szCs w:val="16"/>
              </w:rPr>
              <w:t>4</w:t>
            </w:r>
          </w:p>
        </w:tc>
        <w:tc>
          <w:tcPr>
            <w:tcW w:w="362" w:type="pct"/>
            <w:hideMark/>
          </w:tcPr>
          <w:p w:rsidR="00AF071C" w:rsidRPr="00BE3E34" w:rsidRDefault="00AF071C" w:rsidP="00AF071C">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BE3E34">
              <w:rPr>
                <w:b/>
                <w:bCs/>
                <w:color w:val="000000" w:themeColor="text1"/>
                <w:sz w:val="16"/>
                <w:szCs w:val="16"/>
              </w:rPr>
              <w:t>5</w:t>
            </w:r>
          </w:p>
        </w:tc>
        <w:tc>
          <w:tcPr>
            <w:tcW w:w="362" w:type="pct"/>
            <w:hideMark/>
          </w:tcPr>
          <w:p w:rsidR="00AF071C" w:rsidRPr="00BE3E34" w:rsidRDefault="00AF071C" w:rsidP="00AF071C">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BE3E34">
              <w:rPr>
                <w:b/>
                <w:bCs/>
                <w:color w:val="000000" w:themeColor="text1"/>
                <w:sz w:val="16"/>
                <w:szCs w:val="16"/>
              </w:rPr>
              <w:t>6</w:t>
            </w:r>
          </w:p>
        </w:tc>
        <w:tc>
          <w:tcPr>
            <w:tcW w:w="362" w:type="pct"/>
            <w:hideMark/>
          </w:tcPr>
          <w:p w:rsidR="00AF071C" w:rsidRPr="00BE3E34" w:rsidRDefault="00AF071C" w:rsidP="00AF071C">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BE3E34">
              <w:rPr>
                <w:b/>
                <w:bCs/>
                <w:color w:val="000000" w:themeColor="text1"/>
                <w:sz w:val="16"/>
                <w:szCs w:val="16"/>
              </w:rPr>
              <w:t>7</w:t>
            </w:r>
          </w:p>
        </w:tc>
        <w:tc>
          <w:tcPr>
            <w:tcW w:w="362" w:type="pct"/>
            <w:hideMark/>
          </w:tcPr>
          <w:p w:rsidR="00AF071C" w:rsidRPr="00BE3E34" w:rsidRDefault="00AF071C" w:rsidP="00AF071C">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BE3E34">
              <w:rPr>
                <w:b/>
                <w:bCs/>
                <w:color w:val="000000" w:themeColor="text1"/>
                <w:sz w:val="16"/>
                <w:szCs w:val="16"/>
              </w:rPr>
              <w:t>8</w:t>
            </w:r>
          </w:p>
        </w:tc>
        <w:tc>
          <w:tcPr>
            <w:tcW w:w="362" w:type="pct"/>
            <w:hideMark/>
          </w:tcPr>
          <w:p w:rsidR="00AF071C" w:rsidRPr="00BE3E34" w:rsidRDefault="00AF071C" w:rsidP="00AF071C">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BE3E34">
              <w:rPr>
                <w:b/>
                <w:bCs/>
                <w:color w:val="000000" w:themeColor="text1"/>
                <w:sz w:val="16"/>
                <w:szCs w:val="16"/>
              </w:rPr>
              <w:t>9</w:t>
            </w:r>
          </w:p>
        </w:tc>
        <w:tc>
          <w:tcPr>
            <w:tcW w:w="362" w:type="pct"/>
            <w:hideMark/>
          </w:tcPr>
          <w:p w:rsidR="00AF071C" w:rsidRPr="00BE3E34" w:rsidRDefault="00AF071C" w:rsidP="00AF071C">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BE3E34">
              <w:rPr>
                <w:b/>
                <w:bCs/>
                <w:color w:val="000000" w:themeColor="text1"/>
                <w:sz w:val="16"/>
                <w:szCs w:val="16"/>
              </w:rPr>
              <w:t>10</w:t>
            </w:r>
          </w:p>
        </w:tc>
        <w:tc>
          <w:tcPr>
            <w:tcW w:w="361" w:type="pct"/>
            <w:hideMark/>
          </w:tcPr>
          <w:p w:rsidR="00AF071C" w:rsidRPr="00BE3E34" w:rsidRDefault="00AF071C" w:rsidP="00AF071C">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BE3E34">
              <w:rPr>
                <w:b/>
                <w:bCs/>
                <w:color w:val="000000" w:themeColor="text1"/>
                <w:sz w:val="16"/>
                <w:szCs w:val="16"/>
              </w:rPr>
              <w:t>11</w:t>
            </w:r>
          </w:p>
        </w:tc>
      </w:tr>
      <w:tr w:rsidR="00BE3E34" w:rsidRPr="00BE3E34" w:rsidTr="00BE3E34">
        <w:trPr>
          <w:trHeight w:val="20"/>
        </w:trPr>
        <w:tc>
          <w:tcPr>
            <w:cnfStyle w:val="001000000000" w:firstRow="0" w:lastRow="0" w:firstColumn="1" w:lastColumn="0" w:oddVBand="0" w:evenVBand="0" w:oddHBand="0" w:evenHBand="0" w:firstRowFirstColumn="0" w:firstRowLastColumn="0" w:lastRowFirstColumn="0" w:lastRowLastColumn="0"/>
            <w:tcW w:w="467" w:type="pct"/>
            <w:vMerge/>
            <w:hideMark/>
          </w:tcPr>
          <w:p w:rsidR="00AF071C" w:rsidRPr="00BE3E34" w:rsidRDefault="00AF071C" w:rsidP="00AF071C">
            <w:pPr>
              <w:spacing w:line="240" w:lineRule="auto"/>
              <w:rPr>
                <w:color w:val="000000" w:themeColor="text1"/>
                <w:sz w:val="16"/>
                <w:szCs w:val="16"/>
              </w:rPr>
            </w:pPr>
          </w:p>
        </w:tc>
        <w:tc>
          <w:tcPr>
            <w:tcW w:w="393" w:type="pct"/>
            <w:vMerge/>
            <w:hideMark/>
          </w:tcPr>
          <w:p w:rsidR="00AF071C" w:rsidRPr="00BE3E34"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p>
        </w:tc>
        <w:tc>
          <w:tcPr>
            <w:tcW w:w="346" w:type="pct"/>
            <w:vMerge/>
            <w:hideMark/>
          </w:tcPr>
          <w:p w:rsidR="00AF071C" w:rsidRPr="00BE3E34"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p>
        </w:tc>
        <w:tc>
          <w:tcPr>
            <w:tcW w:w="287" w:type="pct"/>
          </w:tcPr>
          <w:p w:rsidR="00AF071C" w:rsidRPr="00BE3E34" w:rsidRDefault="00AF071C" w:rsidP="00AF071C">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2"/>
                <w:szCs w:val="12"/>
              </w:rPr>
            </w:pPr>
          </w:p>
        </w:tc>
        <w:tc>
          <w:tcPr>
            <w:tcW w:w="287" w:type="pct"/>
          </w:tcPr>
          <w:p w:rsidR="00AF071C" w:rsidRPr="00BE3E34" w:rsidRDefault="00AF071C" w:rsidP="00AF071C">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2"/>
                <w:szCs w:val="12"/>
              </w:rPr>
            </w:pPr>
          </w:p>
        </w:tc>
        <w:tc>
          <w:tcPr>
            <w:tcW w:w="325" w:type="pct"/>
          </w:tcPr>
          <w:p w:rsidR="00AF071C" w:rsidRPr="00BE3E34" w:rsidRDefault="00AF071C" w:rsidP="00AF071C">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2"/>
                <w:szCs w:val="12"/>
              </w:rPr>
            </w:pPr>
          </w:p>
        </w:tc>
        <w:tc>
          <w:tcPr>
            <w:tcW w:w="362" w:type="pct"/>
          </w:tcPr>
          <w:p w:rsidR="00AF071C" w:rsidRPr="00BE3E34" w:rsidRDefault="00AF071C" w:rsidP="00AF071C">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2"/>
                <w:szCs w:val="12"/>
              </w:rPr>
            </w:pPr>
          </w:p>
        </w:tc>
        <w:tc>
          <w:tcPr>
            <w:tcW w:w="362" w:type="pct"/>
          </w:tcPr>
          <w:p w:rsidR="00AF071C" w:rsidRPr="00BE3E34" w:rsidRDefault="00AF071C" w:rsidP="00AF071C">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2"/>
                <w:szCs w:val="12"/>
              </w:rPr>
            </w:pPr>
          </w:p>
        </w:tc>
        <w:tc>
          <w:tcPr>
            <w:tcW w:w="362" w:type="pct"/>
          </w:tcPr>
          <w:p w:rsidR="00AF071C" w:rsidRPr="00BE3E34" w:rsidRDefault="00AF071C" w:rsidP="00AF071C">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2"/>
                <w:szCs w:val="12"/>
              </w:rPr>
            </w:pPr>
          </w:p>
        </w:tc>
        <w:tc>
          <w:tcPr>
            <w:tcW w:w="362" w:type="pct"/>
          </w:tcPr>
          <w:p w:rsidR="00AF071C" w:rsidRPr="00BE3E34" w:rsidRDefault="00AF071C" w:rsidP="00AF071C">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2"/>
                <w:szCs w:val="12"/>
              </w:rPr>
            </w:pPr>
          </w:p>
        </w:tc>
        <w:tc>
          <w:tcPr>
            <w:tcW w:w="362" w:type="pct"/>
          </w:tcPr>
          <w:p w:rsidR="00AF071C" w:rsidRPr="00BE3E34" w:rsidRDefault="00AF071C" w:rsidP="00AF071C">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2"/>
                <w:szCs w:val="12"/>
              </w:rPr>
            </w:pPr>
          </w:p>
        </w:tc>
        <w:tc>
          <w:tcPr>
            <w:tcW w:w="362" w:type="pct"/>
          </w:tcPr>
          <w:p w:rsidR="00AF071C" w:rsidRPr="00BE3E34" w:rsidRDefault="00AF071C" w:rsidP="00AF071C">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2"/>
                <w:szCs w:val="12"/>
              </w:rPr>
            </w:pPr>
          </w:p>
        </w:tc>
        <w:tc>
          <w:tcPr>
            <w:tcW w:w="362" w:type="pct"/>
          </w:tcPr>
          <w:p w:rsidR="00AF071C" w:rsidRPr="00BE3E34" w:rsidRDefault="00AF071C" w:rsidP="00AF071C">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2"/>
                <w:szCs w:val="12"/>
              </w:rPr>
            </w:pPr>
          </w:p>
        </w:tc>
        <w:tc>
          <w:tcPr>
            <w:tcW w:w="361" w:type="pct"/>
          </w:tcPr>
          <w:p w:rsidR="00AF071C" w:rsidRPr="00BE3E34" w:rsidRDefault="00AF071C" w:rsidP="00AF071C">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2"/>
                <w:szCs w:val="12"/>
              </w:rPr>
            </w:pPr>
          </w:p>
        </w:tc>
      </w:tr>
      <w:tr w:rsidR="00BE3E34" w:rsidRPr="00BE3E34" w:rsidTr="00BE3E34">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467" w:type="pct"/>
            <w:hideMark/>
          </w:tcPr>
          <w:p w:rsidR="00AF071C" w:rsidRPr="00BE3E34" w:rsidRDefault="00AF071C" w:rsidP="00AF071C">
            <w:pPr>
              <w:spacing w:line="240" w:lineRule="auto"/>
              <w:jc w:val="center"/>
              <w:rPr>
                <w:color w:val="000000" w:themeColor="text1"/>
                <w:sz w:val="18"/>
                <w:szCs w:val="18"/>
              </w:rPr>
            </w:pPr>
            <w:r w:rsidRPr="00BE3E34">
              <w:rPr>
                <w:color w:val="000000" w:themeColor="text1"/>
                <w:sz w:val="18"/>
                <w:szCs w:val="18"/>
              </w:rPr>
              <w:t>Liczba ludności  - osoba</w:t>
            </w:r>
          </w:p>
        </w:tc>
        <w:tc>
          <w:tcPr>
            <w:tcW w:w="393" w:type="pct"/>
            <w:hideMark/>
          </w:tcPr>
          <w:p w:rsidR="00AF071C" w:rsidRPr="00BE3E34" w:rsidRDefault="00AF071C" w:rsidP="00AF071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E3E34">
              <w:rPr>
                <w:color w:val="000000" w:themeColor="text1"/>
                <w:sz w:val="18"/>
                <w:szCs w:val="18"/>
              </w:rPr>
              <w:t>Dane własne</w:t>
            </w:r>
          </w:p>
        </w:tc>
        <w:tc>
          <w:tcPr>
            <w:tcW w:w="346" w:type="pct"/>
            <w:hideMark/>
          </w:tcPr>
          <w:p w:rsidR="00AF071C" w:rsidRPr="00BE3E34" w:rsidRDefault="00AF071C" w:rsidP="00AF071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E3E34">
              <w:rPr>
                <w:color w:val="000000" w:themeColor="text1"/>
                <w:sz w:val="18"/>
                <w:szCs w:val="18"/>
              </w:rPr>
              <w:t>6604</w:t>
            </w:r>
          </w:p>
        </w:tc>
        <w:tc>
          <w:tcPr>
            <w:tcW w:w="287" w:type="pct"/>
            <w:hideMark/>
          </w:tcPr>
          <w:p w:rsidR="00AF071C" w:rsidRPr="00BE3E34" w:rsidRDefault="00AF071C" w:rsidP="00AF071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E3E34">
              <w:rPr>
                <w:color w:val="000000" w:themeColor="text1"/>
                <w:sz w:val="18"/>
                <w:szCs w:val="18"/>
              </w:rPr>
              <w:t>998</w:t>
            </w:r>
          </w:p>
        </w:tc>
        <w:tc>
          <w:tcPr>
            <w:tcW w:w="287" w:type="pct"/>
            <w:hideMark/>
          </w:tcPr>
          <w:p w:rsidR="00AF071C" w:rsidRPr="00BE3E34" w:rsidRDefault="00AF071C" w:rsidP="00AF071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E3E34">
              <w:rPr>
                <w:color w:val="000000" w:themeColor="text1"/>
                <w:sz w:val="18"/>
                <w:szCs w:val="18"/>
              </w:rPr>
              <w:t>772</w:t>
            </w:r>
          </w:p>
        </w:tc>
        <w:tc>
          <w:tcPr>
            <w:tcW w:w="325" w:type="pct"/>
            <w:hideMark/>
          </w:tcPr>
          <w:p w:rsidR="00AF071C" w:rsidRPr="00BE3E34" w:rsidRDefault="00AF071C" w:rsidP="00AF071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E3E34">
              <w:rPr>
                <w:color w:val="000000" w:themeColor="text1"/>
                <w:sz w:val="18"/>
                <w:szCs w:val="18"/>
              </w:rPr>
              <w:t>758</w:t>
            </w:r>
          </w:p>
        </w:tc>
        <w:tc>
          <w:tcPr>
            <w:tcW w:w="362" w:type="pct"/>
            <w:hideMark/>
          </w:tcPr>
          <w:p w:rsidR="00AF071C" w:rsidRPr="00BE3E34" w:rsidRDefault="00AF071C" w:rsidP="00AF071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E3E34">
              <w:rPr>
                <w:color w:val="000000" w:themeColor="text1"/>
                <w:sz w:val="18"/>
                <w:szCs w:val="18"/>
              </w:rPr>
              <w:t>439</w:t>
            </w:r>
          </w:p>
        </w:tc>
        <w:tc>
          <w:tcPr>
            <w:tcW w:w="362" w:type="pct"/>
            <w:hideMark/>
          </w:tcPr>
          <w:p w:rsidR="00AF071C" w:rsidRPr="00BE3E34" w:rsidRDefault="00AF071C" w:rsidP="00AF071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E3E34">
              <w:rPr>
                <w:color w:val="000000" w:themeColor="text1"/>
                <w:sz w:val="18"/>
                <w:szCs w:val="18"/>
              </w:rPr>
              <w:t>454</w:t>
            </w:r>
          </w:p>
        </w:tc>
        <w:tc>
          <w:tcPr>
            <w:tcW w:w="362" w:type="pct"/>
            <w:hideMark/>
          </w:tcPr>
          <w:p w:rsidR="00AF071C" w:rsidRPr="00BE3E34" w:rsidRDefault="00AF071C" w:rsidP="00AF071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E3E34">
              <w:rPr>
                <w:color w:val="000000" w:themeColor="text1"/>
                <w:sz w:val="18"/>
                <w:szCs w:val="18"/>
              </w:rPr>
              <w:t>348</w:t>
            </w:r>
          </w:p>
        </w:tc>
        <w:tc>
          <w:tcPr>
            <w:tcW w:w="362" w:type="pct"/>
            <w:hideMark/>
          </w:tcPr>
          <w:p w:rsidR="00AF071C" w:rsidRPr="00BE3E34" w:rsidRDefault="00AF071C" w:rsidP="00AF071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E3E34">
              <w:rPr>
                <w:color w:val="000000" w:themeColor="text1"/>
                <w:sz w:val="18"/>
                <w:szCs w:val="18"/>
              </w:rPr>
              <w:t>334</w:t>
            </w:r>
          </w:p>
        </w:tc>
        <w:tc>
          <w:tcPr>
            <w:tcW w:w="362" w:type="pct"/>
            <w:hideMark/>
          </w:tcPr>
          <w:p w:rsidR="00AF071C" w:rsidRPr="00BE3E34" w:rsidRDefault="00AF071C" w:rsidP="00AF071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E3E34">
              <w:rPr>
                <w:color w:val="000000" w:themeColor="text1"/>
                <w:sz w:val="18"/>
                <w:szCs w:val="18"/>
              </w:rPr>
              <w:t>1017</w:t>
            </w:r>
          </w:p>
        </w:tc>
        <w:tc>
          <w:tcPr>
            <w:tcW w:w="362" w:type="pct"/>
            <w:hideMark/>
          </w:tcPr>
          <w:p w:rsidR="00AF071C" w:rsidRPr="00BE3E34" w:rsidRDefault="00AF071C" w:rsidP="00AF071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E3E34">
              <w:rPr>
                <w:color w:val="000000" w:themeColor="text1"/>
                <w:sz w:val="18"/>
                <w:szCs w:val="18"/>
              </w:rPr>
              <w:t>521</w:t>
            </w:r>
          </w:p>
        </w:tc>
        <w:tc>
          <w:tcPr>
            <w:tcW w:w="362" w:type="pct"/>
            <w:hideMark/>
          </w:tcPr>
          <w:p w:rsidR="00AF071C" w:rsidRPr="00BE3E34" w:rsidRDefault="00AF071C" w:rsidP="00AF071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E3E34">
              <w:rPr>
                <w:color w:val="000000" w:themeColor="text1"/>
                <w:sz w:val="18"/>
                <w:szCs w:val="18"/>
              </w:rPr>
              <w:t>360</w:t>
            </w:r>
          </w:p>
        </w:tc>
        <w:tc>
          <w:tcPr>
            <w:tcW w:w="361" w:type="pct"/>
            <w:hideMark/>
          </w:tcPr>
          <w:p w:rsidR="00AF071C" w:rsidRPr="00BE3E34" w:rsidRDefault="00AF071C" w:rsidP="00AF071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E3E34">
              <w:rPr>
                <w:color w:val="000000" w:themeColor="text1"/>
                <w:sz w:val="18"/>
                <w:szCs w:val="18"/>
              </w:rPr>
              <w:t>603</w:t>
            </w:r>
          </w:p>
        </w:tc>
      </w:tr>
      <w:tr w:rsidR="00BE3E34" w:rsidRPr="00BE3E34" w:rsidTr="00BE3E34">
        <w:trPr>
          <w:trHeight w:val="495"/>
        </w:trPr>
        <w:tc>
          <w:tcPr>
            <w:cnfStyle w:val="001000000000" w:firstRow="0" w:lastRow="0" w:firstColumn="1" w:lastColumn="0" w:oddVBand="0" w:evenVBand="0" w:oddHBand="0" w:evenHBand="0" w:firstRowFirstColumn="0" w:firstRowLastColumn="0" w:lastRowFirstColumn="0" w:lastRowLastColumn="0"/>
            <w:tcW w:w="467" w:type="pct"/>
            <w:hideMark/>
          </w:tcPr>
          <w:p w:rsidR="00AF071C" w:rsidRPr="00BE3E34" w:rsidRDefault="00AF071C" w:rsidP="00AF071C">
            <w:pPr>
              <w:spacing w:line="240" w:lineRule="auto"/>
              <w:jc w:val="center"/>
              <w:rPr>
                <w:color w:val="000000" w:themeColor="text1"/>
                <w:sz w:val="18"/>
                <w:szCs w:val="18"/>
              </w:rPr>
            </w:pPr>
            <w:r w:rsidRPr="00BE3E34">
              <w:rPr>
                <w:color w:val="000000" w:themeColor="text1"/>
                <w:sz w:val="18"/>
                <w:szCs w:val="18"/>
              </w:rPr>
              <w:t>Powierzchnia obszaru – ha</w:t>
            </w:r>
          </w:p>
        </w:tc>
        <w:tc>
          <w:tcPr>
            <w:tcW w:w="393" w:type="pct"/>
            <w:hideMark/>
          </w:tcPr>
          <w:p w:rsidR="00AF071C" w:rsidRPr="00BE3E34" w:rsidRDefault="00AF071C" w:rsidP="00AF071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E3E34">
              <w:rPr>
                <w:color w:val="000000" w:themeColor="text1"/>
                <w:sz w:val="18"/>
                <w:szCs w:val="18"/>
              </w:rPr>
              <w:t>Dane własne</w:t>
            </w:r>
          </w:p>
        </w:tc>
        <w:tc>
          <w:tcPr>
            <w:tcW w:w="346" w:type="pct"/>
            <w:hideMark/>
          </w:tcPr>
          <w:p w:rsidR="00AF071C" w:rsidRPr="00BE3E34" w:rsidRDefault="00AF071C" w:rsidP="00AF071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E3E34">
              <w:rPr>
                <w:color w:val="000000" w:themeColor="text1"/>
                <w:sz w:val="18"/>
                <w:szCs w:val="18"/>
              </w:rPr>
              <w:t>17 751</w:t>
            </w:r>
          </w:p>
        </w:tc>
        <w:tc>
          <w:tcPr>
            <w:tcW w:w="287" w:type="pct"/>
            <w:hideMark/>
          </w:tcPr>
          <w:p w:rsidR="00AF071C" w:rsidRPr="00BE3E34" w:rsidRDefault="00AF071C" w:rsidP="00AF071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E3E34">
              <w:rPr>
                <w:color w:val="000000" w:themeColor="text1"/>
                <w:sz w:val="18"/>
                <w:szCs w:val="18"/>
              </w:rPr>
              <w:t>40,32</w:t>
            </w:r>
          </w:p>
        </w:tc>
        <w:tc>
          <w:tcPr>
            <w:tcW w:w="287" w:type="pct"/>
            <w:hideMark/>
          </w:tcPr>
          <w:p w:rsidR="00AF071C" w:rsidRPr="00BE3E34" w:rsidRDefault="00AF071C" w:rsidP="00AF071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E3E34">
              <w:rPr>
                <w:color w:val="000000" w:themeColor="text1"/>
                <w:sz w:val="18"/>
                <w:szCs w:val="18"/>
              </w:rPr>
              <w:t>145,4</w:t>
            </w:r>
          </w:p>
        </w:tc>
        <w:tc>
          <w:tcPr>
            <w:tcW w:w="325" w:type="pct"/>
            <w:hideMark/>
          </w:tcPr>
          <w:p w:rsidR="00AF071C" w:rsidRPr="00BE3E34" w:rsidRDefault="00AF071C" w:rsidP="00AF071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E3E34">
              <w:rPr>
                <w:color w:val="000000" w:themeColor="text1"/>
                <w:sz w:val="18"/>
                <w:szCs w:val="18"/>
              </w:rPr>
              <w:t>118,45</w:t>
            </w:r>
          </w:p>
        </w:tc>
        <w:tc>
          <w:tcPr>
            <w:tcW w:w="362" w:type="pct"/>
            <w:hideMark/>
          </w:tcPr>
          <w:p w:rsidR="00AF071C" w:rsidRPr="00BE3E34" w:rsidRDefault="00AF071C" w:rsidP="00AF071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E3E34">
              <w:rPr>
                <w:color w:val="000000" w:themeColor="text1"/>
                <w:sz w:val="18"/>
                <w:szCs w:val="18"/>
              </w:rPr>
              <w:t>2046,00</w:t>
            </w:r>
          </w:p>
        </w:tc>
        <w:tc>
          <w:tcPr>
            <w:tcW w:w="362" w:type="pct"/>
            <w:hideMark/>
          </w:tcPr>
          <w:p w:rsidR="00AF071C" w:rsidRPr="00BE3E34" w:rsidRDefault="00AF071C" w:rsidP="00AF071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E3E34">
              <w:rPr>
                <w:color w:val="000000" w:themeColor="text1"/>
                <w:sz w:val="18"/>
                <w:szCs w:val="18"/>
              </w:rPr>
              <w:t>1531,00</w:t>
            </w:r>
          </w:p>
        </w:tc>
        <w:tc>
          <w:tcPr>
            <w:tcW w:w="362" w:type="pct"/>
            <w:hideMark/>
          </w:tcPr>
          <w:p w:rsidR="00AF071C" w:rsidRPr="00BE3E34" w:rsidRDefault="00AF071C" w:rsidP="00AF071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E3E34">
              <w:rPr>
                <w:color w:val="000000" w:themeColor="text1"/>
                <w:sz w:val="18"/>
                <w:szCs w:val="18"/>
              </w:rPr>
              <w:t>1720,14</w:t>
            </w:r>
          </w:p>
        </w:tc>
        <w:tc>
          <w:tcPr>
            <w:tcW w:w="362" w:type="pct"/>
            <w:hideMark/>
          </w:tcPr>
          <w:p w:rsidR="00AF071C" w:rsidRPr="00BE3E34" w:rsidRDefault="00AF071C" w:rsidP="00AF071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E3E34">
              <w:rPr>
                <w:color w:val="000000" w:themeColor="text1"/>
                <w:sz w:val="18"/>
                <w:szCs w:val="18"/>
              </w:rPr>
              <w:t>1369,50</w:t>
            </w:r>
          </w:p>
        </w:tc>
        <w:tc>
          <w:tcPr>
            <w:tcW w:w="362" w:type="pct"/>
            <w:hideMark/>
          </w:tcPr>
          <w:p w:rsidR="00AF071C" w:rsidRPr="00BE3E34" w:rsidRDefault="00AF071C" w:rsidP="00AF071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E3E34">
              <w:rPr>
                <w:color w:val="000000" w:themeColor="text1"/>
                <w:sz w:val="18"/>
                <w:szCs w:val="18"/>
              </w:rPr>
              <w:t>1036,02</w:t>
            </w:r>
          </w:p>
        </w:tc>
        <w:tc>
          <w:tcPr>
            <w:tcW w:w="362" w:type="pct"/>
            <w:hideMark/>
          </w:tcPr>
          <w:p w:rsidR="00AF071C" w:rsidRPr="00BE3E34" w:rsidRDefault="00AF071C" w:rsidP="00AF071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E3E34">
              <w:rPr>
                <w:color w:val="000000" w:themeColor="text1"/>
                <w:sz w:val="18"/>
                <w:szCs w:val="18"/>
              </w:rPr>
              <w:t>3299,38</w:t>
            </w:r>
          </w:p>
        </w:tc>
        <w:tc>
          <w:tcPr>
            <w:tcW w:w="362" w:type="pct"/>
            <w:hideMark/>
          </w:tcPr>
          <w:p w:rsidR="00AF071C" w:rsidRPr="00BE3E34" w:rsidRDefault="00AF071C" w:rsidP="00AF071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E3E34">
              <w:rPr>
                <w:color w:val="000000" w:themeColor="text1"/>
                <w:sz w:val="18"/>
                <w:szCs w:val="18"/>
              </w:rPr>
              <w:t>2253,58</w:t>
            </w:r>
          </w:p>
        </w:tc>
        <w:tc>
          <w:tcPr>
            <w:tcW w:w="361" w:type="pct"/>
            <w:hideMark/>
          </w:tcPr>
          <w:p w:rsidR="00AF071C" w:rsidRPr="00BE3E34" w:rsidRDefault="00AF071C" w:rsidP="00AF071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E3E34">
              <w:rPr>
                <w:color w:val="000000" w:themeColor="text1"/>
                <w:sz w:val="18"/>
                <w:szCs w:val="18"/>
              </w:rPr>
              <w:t>4191,21</w:t>
            </w:r>
          </w:p>
        </w:tc>
      </w:tr>
    </w:tbl>
    <w:p w:rsidR="00BE3E34" w:rsidRPr="00FB419A" w:rsidRDefault="00AF071C" w:rsidP="00FB419A">
      <w:pPr>
        <w:rPr>
          <w:rFonts w:eastAsia="Calibri" w:cs="Times New Roman"/>
          <w:sz w:val="20"/>
          <w:lang w:eastAsia="en-US"/>
        </w:rPr>
        <w:sectPr w:rsidR="00BE3E34" w:rsidRPr="00FB419A" w:rsidSect="00BE3E34">
          <w:pgSz w:w="16838" w:h="11906" w:orient="landscape"/>
          <w:pgMar w:top="1417" w:right="1417" w:bottom="1417" w:left="1417" w:header="708" w:footer="708" w:gutter="0"/>
          <w:cols w:space="708"/>
          <w:docGrid w:linePitch="360"/>
        </w:sectPr>
      </w:pPr>
      <w:r w:rsidRPr="007E0F78">
        <w:rPr>
          <w:rFonts w:eastAsia="Calibri" w:cs="Times New Roman"/>
          <w:sz w:val="20"/>
          <w:lang w:eastAsia="en-US"/>
        </w:rPr>
        <w:t>Źródło: opracowanie własne na podstawie przeprowadzonej diagnozy oraz konsult</w:t>
      </w:r>
      <w:r w:rsidR="007E0F78" w:rsidRPr="007E0F78">
        <w:rPr>
          <w:rFonts w:eastAsia="Calibri" w:cs="Times New Roman"/>
          <w:sz w:val="20"/>
          <w:lang w:eastAsia="en-US"/>
        </w:rPr>
        <w:t>acji społecznych</w:t>
      </w:r>
    </w:p>
    <w:p w:rsidR="00AF071C" w:rsidRPr="00AF071C" w:rsidRDefault="00AF071C" w:rsidP="00C279B8">
      <w:pPr>
        <w:ind w:firstLine="708"/>
        <w:jc w:val="both"/>
        <w:rPr>
          <w:rFonts w:eastAsia="Calibri" w:cs="Times New Roman"/>
          <w:lang w:eastAsia="en-US"/>
        </w:rPr>
      </w:pPr>
      <w:r w:rsidRPr="00AF071C">
        <w:rPr>
          <w:rFonts w:eastAsia="Calibri" w:cs="Times New Roman"/>
          <w:lang w:eastAsia="en-US"/>
        </w:rPr>
        <w:lastRenderedPageBreak/>
        <w:t>Mając na uwadze specyfikę województwa lubuskiego i uwarunkowań występujących głównie na terenach zurbanizowanych oraz możliwości dostępu do danych statystycznych obrazujących zmiany społeczno-ekonomiczne, a także stan infrastruktury technicznej, w badaniu przyjęto następujące kryteria w poszczególnych sferach:</w:t>
      </w:r>
    </w:p>
    <w:p w:rsidR="00AF071C" w:rsidRPr="00AF071C" w:rsidRDefault="00AF071C" w:rsidP="00C279B8">
      <w:pPr>
        <w:rPr>
          <w:rFonts w:eastAsia="Calibri" w:cs="Times New Roman"/>
          <w:lang w:eastAsia="en-US"/>
        </w:rPr>
      </w:pPr>
      <w:r w:rsidRPr="00AF071C">
        <w:rPr>
          <w:rFonts w:eastAsia="Calibri" w:cs="Arial"/>
          <w:b/>
          <w:lang w:eastAsia="en-US"/>
        </w:rPr>
        <w:t>Społeczna</w:t>
      </w:r>
    </w:p>
    <w:p w:rsidR="00AF071C" w:rsidRPr="00AF071C" w:rsidRDefault="00AF071C" w:rsidP="00C279B8">
      <w:pPr>
        <w:numPr>
          <w:ilvl w:val="0"/>
          <w:numId w:val="48"/>
        </w:numPr>
        <w:suppressAutoHyphens/>
        <w:jc w:val="both"/>
        <w:rPr>
          <w:rFonts w:eastAsia="Calibri" w:cs="Arial"/>
          <w:lang w:eastAsia="en-US"/>
        </w:rPr>
      </w:pPr>
      <w:r w:rsidRPr="00AF071C">
        <w:rPr>
          <w:rFonts w:eastAsia="Calibri" w:cs="Arial"/>
          <w:lang w:eastAsia="en-US"/>
        </w:rPr>
        <w:t>Poziom ubóstwa,</w:t>
      </w:r>
    </w:p>
    <w:p w:rsidR="00AF071C" w:rsidRPr="00AF071C" w:rsidRDefault="00AF071C" w:rsidP="00C279B8">
      <w:pPr>
        <w:numPr>
          <w:ilvl w:val="0"/>
          <w:numId w:val="48"/>
        </w:numPr>
        <w:suppressAutoHyphens/>
        <w:jc w:val="both"/>
        <w:rPr>
          <w:rFonts w:eastAsia="Calibri" w:cs="Arial"/>
          <w:lang w:eastAsia="en-US"/>
        </w:rPr>
      </w:pPr>
      <w:r w:rsidRPr="00AF071C">
        <w:rPr>
          <w:rFonts w:eastAsia="Calibri" w:cs="Arial"/>
          <w:lang w:eastAsia="en-US"/>
        </w:rPr>
        <w:t>Poziom obciążenia demograficznego,</w:t>
      </w:r>
    </w:p>
    <w:p w:rsidR="00AF071C" w:rsidRPr="00AF071C" w:rsidRDefault="00AF071C" w:rsidP="00C279B8">
      <w:pPr>
        <w:numPr>
          <w:ilvl w:val="0"/>
          <w:numId w:val="48"/>
        </w:numPr>
        <w:suppressAutoHyphens/>
        <w:jc w:val="both"/>
        <w:rPr>
          <w:rFonts w:eastAsia="Calibri" w:cs="Arial"/>
          <w:lang w:eastAsia="en-US"/>
        </w:rPr>
      </w:pPr>
      <w:r w:rsidRPr="00AF071C">
        <w:rPr>
          <w:rFonts w:eastAsia="Calibri" w:cs="Arial"/>
          <w:lang w:eastAsia="en-US"/>
        </w:rPr>
        <w:t>Poziom aktywności społecznej,</w:t>
      </w:r>
    </w:p>
    <w:p w:rsidR="00AF071C" w:rsidRPr="00AF071C" w:rsidRDefault="00AF071C" w:rsidP="00C279B8">
      <w:pPr>
        <w:numPr>
          <w:ilvl w:val="0"/>
          <w:numId w:val="48"/>
        </w:numPr>
        <w:suppressAutoHyphens/>
        <w:jc w:val="both"/>
        <w:rPr>
          <w:rFonts w:eastAsia="Calibri" w:cs="Arial"/>
          <w:lang w:eastAsia="en-US"/>
        </w:rPr>
      </w:pPr>
      <w:r w:rsidRPr="00AF071C">
        <w:rPr>
          <w:rFonts w:eastAsia="Calibri" w:cs="Arial"/>
          <w:lang w:eastAsia="en-US"/>
        </w:rPr>
        <w:t>Poziom zagrożenia wykluczeniem społecznym,</w:t>
      </w:r>
    </w:p>
    <w:p w:rsidR="00AF071C" w:rsidRPr="00AF071C" w:rsidRDefault="00AF071C" w:rsidP="00C279B8">
      <w:pPr>
        <w:numPr>
          <w:ilvl w:val="0"/>
          <w:numId w:val="48"/>
        </w:numPr>
        <w:suppressAutoHyphens/>
        <w:jc w:val="both"/>
        <w:rPr>
          <w:rFonts w:eastAsia="Calibri" w:cs="Arial"/>
          <w:lang w:eastAsia="en-US"/>
        </w:rPr>
      </w:pPr>
      <w:r w:rsidRPr="00AF071C">
        <w:rPr>
          <w:rFonts w:eastAsia="Calibri" w:cs="Arial"/>
          <w:lang w:eastAsia="en-US"/>
        </w:rPr>
        <w:t>Poziom przestępczości i naruszeń prawa (wykroczeń),</w:t>
      </w:r>
    </w:p>
    <w:p w:rsidR="00AF071C" w:rsidRPr="00AF071C" w:rsidRDefault="00AF071C" w:rsidP="00C279B8">
      <w:pPr>
        <w:numPr>
          <w:ilvl w:val="0"/>
          <w:numId w:val="48"/>
        </w:numPr>
        <w:suppressAutoHyphens/>
        <w:jc w:val="both"/>
        <w:rPr>
          <w:rFonts w:eastAsia="Calibri" w:cs="Arial"/>
          <w:lang w:eastAsia="en-US"/>
        </w:rPr>
      </w:pPr>
      <w:r w:rsidRPr="00AF071C">
        <w:rPr>
          <w:rFonts w:eastAsia="Calibri" w:cs="Arial"/>
          <w:lang w:eastAsia="en-US"/>
        </w:rPr>
        <w:t>Poziom długotrwałego bezrobocia oraz bezrobocia.</w:t>
      </w:r>
    </w:p>
    <w:p w:rsidR="00AF071C" w:rsidRPr="00AF071C" w:rsidRDefault="00AF071C" w:rsidP="00C279B8">
      <w:pPr>
        <w:jc w:val="both"/>
        <w:rPr>
          <w:rFonts w:eastAsia="Calibri" w:cs="Times New Roman"/>
          <w:lang w:eastAsia="en-US"/>
        </w:rPr>
      </w:pPr>
      <w:r w:rsidRPr="00AF071C">
        <w:rPr>
          <w:rFonts w:eastAsia="Calibri" w:cs="Arial"/>
          <w:b/>
          <w:lang w:eastAsia="en-US"/>
        </w:rPr>
        <w:t>Infrastrukturalno-gospodarcza</w:t>
      </w:r>
    </w:p>
    <w:p w:rsidR="00AF071C" w:rsidRPr="00AF071C" w:rsidRDefault="00AF071C" w:rsidP="00C279B8">
      <w:pPr>
        <w:numPr>
          <w:ilvl w:val="0"/>
          <w:numId w:val="47"/>
        </w:numPr>
        <w:tabs>
          <w:tab w:val="num" w:pos="0"/>
        </w:tabs>
        <w:suppressAutoHyphens/>
        <w:jc w:val="both"/>
        <w:rPr>
          <w:rFonts w:eastAsia="Calibri" w:cs="Arial"/>
          <w:lang w:eastAsia="en-US"/>
        </w:rPr>
      </w:pPr>
      <w:r w:rsidRPr="00AF071C">
        <w:rPr>
          <w:rFonts w:eastAsia="Calibri" w:cs="Arial"/>
          <w:lang w:eastAsia="en-US"/>
        </w:rPr>
        <w:t>Poziom aktywności gospodarczej,</w:t>
      </w:r>
    </w:p>
    <w:p w:rsidR="00AF071C" w:rsidRPr="00AF071C" w:rsidRDefault="00AF071C" w:rsidP="00C279B8">
      <w:pPr>
        <w:numPr>
          <w:ilvl w:val="0"/>
          <w:numId w:val="47"/>
        </w:numPr>
        <w:tabs>
          <w:tab w:val="num" w:pos="0"/>
        </w:tabs>
        <w:suppressAutoHyphens/>
        <w:jc w:val="both"/>
        <w:rPr>
          <w:rFonts w:eastAsia="Calibri" w:cs="Arial"/>
          <w:lang w:eastAsia="en-US"/>
        </w:rPr>
      </w:pPr>
      <w:r w:rsidRPr="00AF071C">
        <w:rPr>
          <w:rFonts w:eastAsia="Calibri" w:cs="Arial"/>
          <w:lang w:eastAsia="en-US"/>
        </w:rPr>
        <w:t>Dostępność miejsc pracy,</w:t>
      </w:r>
    </w:p>
    <w:p w:rsidR="00AF071C" w:rsidRPr="00AF071C" w:rsidRDefault="00AF071C" w:rsidP="00C279B8">
      <w:pPr>
        <w:numPr>
          <w:ilvl w:val="0"/>
          <w:numId w:val="47"/>
        </w:numPr>
        <w:tabs>
          <w:tab w:val="num" w:pos="0"/>
        </w:tabs>
        <w:suppressAutoHyphens/>
        <w:jc w:val="both"/>
        <w:rPr>
          <w:rFonts w:eastAsia="Calibri" w:cs="Arial"/>
          <w:lang w:eastAsia="en-US"/>
        </w:rPr>
      </w:pPr>
      <w:r w:rsidRPr="00AF071C">
        <w:rPr>
          <w:rFonts w:eastAsia="Calibri" w:cs="Arial"/>
          <w:lang w:eastAsia="en-US"/>
        </w:rPr>
        <w:t>Szczególnie zniszczone otoczenie.</w:t>
      </w:r>
    </w:p>
    <w:p w:rsidR="00AF071C" w:rsidRPr="00AF071C" w:rsidRDefault="00AF071C" w:rsidP="00C279B8">
      <w:pPr>
        <w:jc w:val="both"/>
        <w:rPr>
          <w:rFonts w:eastAsia="Calibri" w:cs="Times New Roman"/>
          <w:lang w:eastAsia="en-US"/>
        </w:rPr>
      </w:pPr>
      <w:r w:rsidRPr="00AF071C">
        <w:rPr>
          <w:rFonts w:eastAsia="Calibri" w:cs="Arial"/>
          <w:b/>
          <w:lang w:eastAsia="en-US"/>
        </w:rPr>
        <w:t>Przestrzenno-funkcjonalna</w:t>
      </w:r>
    </w:p>
    <w:p w:rsidR="00AF071C" w:rsidRPr="00AF071C" w:rsidRDefault="00AF071C" w:rsidP="00C279B8">
      <w:pPr>
        <w:numPr>
          <w:ilvl w:val="0"/>
          <w:numId w:val="46"/>
        </w:numPr>
        <w:suppressAutoHyphens/>
        <w:jc w:val="both"/>
        <w:rPr>
          <w:rFonts w:eastAsia="Calibri" w:cs="Arial"/>
          <w:lang w:eastAsia="en-US"/>
        </w:rPr>
      </w:pPr>
      <w:r w:rsidRPr="00AF071C">
        <w:rPr>
          <w:rFonts w:eastAsia="Calibri" w:cs="Arial"/>
          <w:lang w:eastAsia="en-US"/>
        </w:rPr>
        <w:t>Szczególnie zdegradowana przestrzeń publiczna,</w:t>
      </w:r>
    </w:p>
    <w:p w:rsidR="00AF071C" w:rsidRPr="00AF071C" w:rsidRDefault="00AF071C" w:rsidP="00C279B8">
      <w:pPr>
        <w:numPr>
          <w:ilvl w:val="0"/>
          <w:numId w:val="46"/>
        </w:numPr>
        <w:suppressAutoHyphens/>
        <w:jc w:val="both"/>
        <w:rPr>
          <w:rFonts w:eastAsia="Calibri" w:cs="Times New Roman"/>
          <w:lang w:eastAsia="en-US"/>
        </w:rPr>
      </w:pPr>
      <w:r w:rsidRPr="00AF071C">
        <w:rPr>
          <w:rFonts w:eastAsia="Calibri" w:cs="Arial"/>
          <w:lang w:eastAsia="en-US"/>
        </w:rPr>
        <w:t>Funkcjonalność przestrzeni publicznych.</w:t>
      </w:r>
    </w:p>
    <w:p w:rsidR="00AF071C" w:rsidRPr="00AF071C" w:rsidRDefault="00AF071C" w:rsidP="00C279B8">
      <w:pPr>
        <w:rPr>
          <w:rFonts w:eastAsia="Calibri" w:cs="Times New Roman"/>
          <w:lang w:eastAsia="en-US"/>
        </w:rPr>
      </w:pPr>
      <w:r w:rsidRPr="00AF071C">
        <w:rPr>
          <w:rFonts w:eastAsia="Calibri" w:cs="Arial"/>
          <w:b/>
          <w:lang w:eastAsia="en-US"/>
        </w:rPr>
        <w:t>Środowiskowa</w:t>
      </w:r>
    </w:p>
    <w:p w:rsidR="00AF071C" w:rsidRPr="00AF071C" w:rsidRDefault="00AF071C" w:rsidP="00C279B8">
      <w:pPr>
        <w:numPr>
          <w:ilvl w:val="0"/>
          <w:numId w:val="36"/>
        </w:numPr>
        <w:suppressAutoHyphens/>
        <w:rPr>
          <w:rFonts w:eastAsia="Calibri" w:cs="Times New Roman"/>
          <w:lang w:eastAsia="en-US"/>
        </w:rPr>
      </w:pPr>
      <w:r w:rsidRPr="00AF071C">
        <w:rPr>
          <w:rFonts w:eastAsia="Calibri" w:cs="Arial"/>
          <w:lang w:eastAsia="en-US"/>
        </w:rPr>
        <w:t>Jakość powietrza,</w:t>
      </w:r>
    </w:p>
    <w:p w:rsidR="00AF071C" w:rsidRPr="000C57EA" w:rsidRDefault="00AF071C" w:rsidP="00AF071C">
      <w:pPr>
        <w:suppressAutoHyphens/>
        <w:rPr>
          <w:rFonts w:eastAsia="Calibri" w:cs="Times New Roman"/>
          <w:b/>
          <w:szCs w:val="28"/>
          <w:lang w:eastAsia="en-US"/>
        </w:rPr>
      </w:pPr>
    </w:p>
    <w:p w:rsidR="00AF071C" w:rsidRPr="000C57EA" w:rsidRDefault="000C57EA" w:rsidP="000C57EA">
      <w:pPr>
        <w:pStyle w:val="Nagwek3"/>
        <w:spacing w:line="312" w:lineRule="auto"/>
        <w:rPr>
          <w:color w:val="000000"/>
        </w:rPr>
      </w:pPr>
      <w:bookmarkStart w:id="74" w:name="_Toc458509100"/>
      <w:bookmarkStart w:id="75" w:name="_Toc467619741"/>
      <w:bookmarkStart w:id="76" w:name="_Toc486508699"/>
      <w:r>
        <w:rPr>
          <w:color w:val="000000"/>
        </w:rPr>
        <w:t>5.2</w:t>
      </w:r>
      <w:r w:rsidRPr="00713137">
        <w:rPr>
          <w:color w:val="000000"/>
        </w:rPr>
        <w:t xml:space="preserve">. </w:t>
      </w:r>
      <w:r>
        <w:rPr>
          <w:rFonts w:cs="Arial"/>
          <w:iCs/>
          <w:spacing w:val="4"/>
        </w:rPr>
        <w:t>Metodologia wyznaczania obszaru zdegradowanego</w:t>
      </w:r>
      <w:bookmarkEnd w:id="74"/>
      <w:bookmarkEnd w:id="75"/>
      <w:bookmarkEnd w:id="76"/>
    </w:p>
    <w:p w:rsidR="00AF071C" w:rsidRPr="00AF071C" w:rsidRDefault="00AF071C" w:rsidP="00AF071C">
      <w:pPr>
        <w:ind w:firstLine="708"/>
        <w:jc w:val="both"/>
        <w:rPr>
          <w:rFonts w:eastAsia="Calibri" w:cs="Times New Roman"/>
          <w:lang w:eastAsia="en-US"/>
        </w:rPr>
      </w:pPr>
      <w:r w:rsidRPr="00AF071C">
        <w:rPr>
          <w:rFonts w:eastAsia="Calibri" w:cs="Times New Roman"/>
          <w:lang w:eastAsia="en-US"/>
        </w:rPr>
        <w:t>Ocena sytuacji kryzysowej w badanych sferach odbywała się poprzez analizę wskaźników ilościowych, gdzie za obszary kwalifikujące się do wsparcia uznano te, dla których wartości wskaźników były gorsze niż wartości referencyjne dla gminy oraz opisów jakościowych opartych na wywiadach z mieszkańcami badanych obszarów. Przyjęta metodologia została opracowana na podstawie wskazówek zawartych w Wytycznych w zakresie rewitalizacji w programach operacyjnych na lata 2014-2020. W pierwszym kroku określano wartość referencyjną dla wskaźnika w odniesieniu do całej gminy, a następnie porównywano wartość wskaźnika obliczoną dla ustalonego obszaru z wartościami referencyjnymi. Dla lepszego zobrazowania wyników w niżej prezentowanych tabelach użyto kolorów, których intensywność jest skorelowana z wartością danego wskaźnika. Im użyty kolor jest ciemniejszy tym gorszy wynik analizowanego aspektu.</w:t>
      </w:r>
    </w:p>
    <w:p w:rsidR="00AF071C" w:rsidRPr="00AF071C" w:rsidRDefault="00AF071C" w:rsidP="00AF071C">
      <w:pPr>
        <w:ind w:firstLine="708"/>
        <w:jc w:val="both"/>
        <w:rPr>
          <w:rFonts w:eastAsia="Calibri" w:cs="Times New Roman"/>
          <w:lang w:eastAsia="en-US"/>
        </w:rPr>
      </w:pPr>
      <w:r w:rsidRPr="00AF071C">
        <w:rPr>
          <w:rFonts w:eastAsia="Calibri" w:cs="Times New Roman"/>
          <w:lang w:eastAsia="en-US"/>
        </w:rPr>
        <w:t xml:space="preserve">Po wyliczeniu wszystkich wartości następowało przyznawanie od 1 do 3 tzw. „małych” punktów dla tych obszarów, w których wartość wskaźnika wskazywała na kumulację negatywnych zjawisk. Według przyjętej metodologii obszar z najgorszym wynikiem otrzymywał 3 punkty, drugi w kolejności 2 punkty oraz trzeci 1 punkt. Pozostałe obszary nie były już punktowane. Następnie sumowano liczbę zdobytych punktów i wg tej gradacji uporządkowywano Obszary od najgorszego do najlepszego w danej sferze. W celu umożliwienia rzetelnego porównywania wyników Obszarów dla poszczególnych sfer i uniknięcia błędu uzależniającego wyniki od ilości przyjętych wskaźników </w:t>
      </w:r>
      <w:r w:rsidRPr="00AF071C">
        <w:rPr>
          <w:rFonts w:eastAsia="Calibri" w:cs="Times New Roman"/>
          <w:lang w:eastAsia="en-US"/>
        </w:rPr>
        <w:lastRenderedPageBreak/>
        <w:t>ponownie każdemu obszarowi przyznano tzw. „duże” punkty, tym razem od 16 do 1 zgodnie z kolejnością wcześniej zdobytych „małych” punktów.  Na koniec każdej ze sfer przyporządkowano wagę, która ma oddawać istotę analizowanych problemów w kontekście aktualnej definicji rewitalizacji. W uproszczeniu można stwierdzić, że dla autorów Programu najważniejszym elementem przy wyznaczaniu obszarów kryzysowych był człowiek i problemy społeczne, a kwestie infrastrukturalne, gospodarcze, czy środowiskowe plasowały się na dalszych miejscach. Stąd przyjęto następujący podział wag:</w:t>
      </w:r>
    </w:p>
    <w:p w:rsidR="00AF071C" w:rsidRPr="00AF071C" w:rsidRDefault="00AF071C" w:rsidP="00067D61">
      <w:pPr>
        <w:numPr>
          <w:ilvl w:val="0"/>
          <w:numId w:val="49"/>
        </w:numPr>
        <w:spacing w:after="160" w:line="259" w:lineRule="auto"/>
        <w:contextualSpacing/>
        <w:jc w:val="both"/>
        <w:rPr>
          <w:rFonts w:eastAsia="Calibri" w:cs="Times New Roman"/>
          <w:lang w:eastAsia="en-US"/>
        </w:rPr>
      </w:pPr>
      <w:r w:rsidRPr="00AF071C">
        <w:rPr>
          <w:rFonts w:eastAsia="Calibri" w:cs="Times New Roman"/>
          <w:lang w:eastAsia="en-US"/>
        </w:rPr>
        <w:t xml:space="preserve">Sfera społeczna – 0,4, </w:t>
      </w:r>
    </w:p>
    <w:p w:rsidR="00AF071C" w:rsidRPr="00AF071C" w:rsidRDefault="00AF071C" w:rsidP="00067D61">
      <w:pPr>
        <w:numPr>
          <w:ilvl w:val="0"/>
          <w:numId w:val="49"/>
        </w:numPr>
        <w:spacing w:after="160" w:line="259" w:lineRule="auto"/>
        <w:contextualSpacing/>
        <w:jc w:val="both"/>
        <w:rPr>
          <w:rFonts w:eastAsia="Calibri" w:cs="Times New Roman"/>
          <w:lang w:eastAsia="en-US"/>
        </w:rPr>
      </w:pPr>
      <w:r w:rsidRPr="00AF071C">
        <w:rPr>
          <w:rFonts w:eastAsia="Calibri" w:cs="Times New Roman"/>
          <w:lang w:eastAsia="en-US"/>
        </w:rPr>
        <w:t xml:space="preserve">Sfera infrastrukturalno-gospodarcza – 0,2,  </w:t>
      </w:r>
    </w:p>
    <w:p w:rsidR="00AF071C" w:rsidRPr="00AF071C" w:rsidRDefault="00AF071C" w:rsidP="00067D61">
      <w:pPr>
        <w:numPr>
          <w:ilvl w:val="0"/>
          <w:numId w:val="49"/>
        </w:numPr>
        <w:spacing w:after="160" w:line="259" w:lineRule="auto"/>
        <w:contextualSpacing/>
        <w:jc w:val="both"/>
        <w:rPr>
          <w:rFonts w:eastAsia="Calibri" w:cs="Times New Roman"/>
          <w:lang w:eastAsia="en-US"/>
        </w:rPr>
      </w:pPr>
      <w:r w:rsidRPr="00AF071C">
        <w:rPr>
          <w:rFonts w:eastAsia="Calibri" w:cs="Times New Roman"/>
          <w:lang w:eastAsia="en-US"/>
        </w:rPr>
        <w:t>Sfera przestrzenno-funkcjonalna – 0,3,</w:t>
      </w:r>
    </w:p>
    <w:p w:rsidR="00AF071C" w:rsidRPr="00AF071C" w:rsidRDefault="00AF071C" w:rsidP="00067D61">
      <w:pPr>
        <w:numPr>
          <w:ilvl w:val="0"/>
          <w:numId w:val="49"/>
        </w:numPr>
        <w:spacing w:after="160" w:line="259" w:lineRule="auto"/>
        <w:contextualSpacing/>
        <w:jc w:val="both"/>
        <w:rPr>
          <w:rFonts w:eastAsia="Calibri" w:cs="Times New Roman"/>
          <w:lang w:eastAsia="en-US"/>
        </w:rPr>
      </w:pPr>
      <w:r w:rsidRPr="00AF071C">
        <w:rPr>
          <w:rFonts w:eastAsia="Calibri" w:cs="Times New Roman"/>
          <w:lang w:eastAsia="en-US"/>
        </w:rPr>
        <w:t>Sfera środowiskowa – 0,1.</w:t>
      </w:r>
    </w:p>
    <w:p w:rsidR="00AF071C" w:rsidRPr="00AF071C" w:rsidRDefault="00AF071C" w:rsidP="00AF071C">
      <w:pPr>
        <w:ind w:firstLine="708"/>
        <w:jc w:val="both"/>
        <w:rPr>
          <w:rFonts w:eastAsia="Calibri" w:cs="Times New Roman"/>
          <w:lang w:eastAsia="en-US"/>
        </w:rPr>
      </w:pPr>
      <w:r w:rsidRPr="00AF071C">
        <w:rPr>
          <w:rFonts w:eastAsia="Calibri" w:cs="Times New Roman"/>
          <w:lang w:eastAsia="en-US"/>
        </w:rPr>
        <w:t>Przyporządkowane dla każdego z obszarów „duże” punkty w poszczególnych sferach były mnożone przez przyjętą wagę i dopiero ostatecznie wyliczona wartość pozwala nam rzetelnie wskazać obszary, w których występuje szczególne nagromadzenie negatywnych zjawisk świadczących o poziomie degradacji danego obszaru pod każdym z analizowanych względów. Ostatecznie, jako obszar zdegradowany przyjęto ten teren, dla którego wyliczona wartość przekracza o minimum 1/2 wartość średnią dla wszystkich obszarów. Bezsprzecznie należy przyjąć, że przekroczenie średniego poziomu o aż 50% świadczy o wyraźnej potrzebie pilnej interwencji i podjęciu działań zaradczych zapobiegających degradacji, których skutki w najbliższym czasie mogą stać się nieodwracalne.</w:t>
      </w:r>
    </w:p>
    <w:p w:rsidR="00AF071C" w:rsidRPr="00AF071C" w:rsidRDefault="00AF071C" w:rsidP="00AF071C">
      <w:pPr>
        <w:jc w:val="both"/>
        <w:rPr>
          <w:rFonts w:eastAsia="Calibri" w:cs="Times New Roman"/>
          <w:lang w:eastAsia="en-US"/>
        </w:rPr>
      </w:pPr>
    </w:p>
    <w:p w:rsidR="00AF071C" w:rsidRPr="00AF071C" w:rsidRDefault="00AF071C" w:rsidP="00AF071C">
      <w:pPr>
        <w:ind w:firstLine="708"/>
        <w:jc w:val="both"/>
        <w:rPr>
          <w:rFonts w:eastAsia="Calibri" w:cs="Times New Roman"/>
          <w:lang w:eastAsia="en-US"/>
        </w:rPr>
      </w:pPr>
      <w:r w:rsidRPr="00AF071C">
        <w:rPr>
          <w:rFonts w:eastAsia="Calibri" w:cs="Times New Roman"/>
          <w:lang w:eastAsia="en-US"/>
        </w:rPr>
        <w:t xml:space="preserve"> Zastosowane wskaźniki w poszczególnych sferach to:</w:t>
      </w:r>
    </w:p>
    <w:p w:rsidR="00AF071C" w:rsidRPr="00AF071C" w:rsidRDefault="00AF071C" w:rsidP="007E0F78">
      <w:pPr>
        <w:rPr>
          <w:rFonts w:eastAsia="Calibri" w:cs="Times New Roman"/>
          <w:lang w:eastAsia="en-US"/>
        </w:rPr>
      </w:pPr>
      <w:r w:rsidRPr="00AF071C">
        <w:rPr>
          <w:rFonts w:eastAsia="Calibri" w:cs="Arial"/>
          <w:b/>
          <w:lang w:eastAsia="en-US"/>
        </w:rPr>
        <w:t>Społeczna</w:t>
      </w:r>
    </w:p>
    <w:p w:rsidR="00AF071C" w:rsidRPr="00AF071C" w:rsidRDefault="00AF071C" w:rsidP="007E0F78">
      <w:pPr>
        <w:numPr>
          <w:ilvl w:val="0"/>
          <w:numId w:val="48"/>
        </w:numPr>
        <w:suppressAutoHyphens/>
        <w:jc w:val="both"/>
        <w:rPr>
          <w:rFonts w:eastAsia="Calibri" w:cs="Arial"/>
          <w:lang w:eastAsia="en-US"/>
        </w:rPr>
      </w:pPr>
      <w:r w:rsidRPr="00AF071C">
        <w:rPr>
          <w:rFonts w:eastAsia="Calibri" w:cs="Arial"/>
          <w:lang w:eastAsia="en-US"/>
        </w:rPr>
        <w:t xml:space="preserve">Średni dochód  na 1 mieszkańca w danym obszarze w </w:t>
      </w:r>
      <w:proofErr w:type="spellStart"/>
      <w:r w:rsidRPr="00AF071C">
        <w:rPr>
          <w:rFonts w:eastAsia="Calibri" w:cs="Arial"/>
          <w:lang w:eastAsia="en-US"/>
        </w:rPr>
        <w:t>pln</w:t>
      </w:r>
      <w:proofErr w:type="spellEnd"/>
      <w:r w:rsidRPr="00AF071C">
        <w:rPr>
          <w:rFonts w:eastAsia="Calibri" w:cs="Arial"/>
          <w:lang w:eastAsia="en-US"/>
        </w:rPr>
        <w:t>.,</w:t>
      </w:r>
    </w:p>
    <w:p w:rsidR="00AF071C" w:rsidRPr="00AF071C" w:rsidRDefault="00AF071C" w:rsidP="007E0F78">
      <w:pPr>
        <w:numPr>
          <w:ilvl w:val="0"/>
          <w:numId w:val="48"/>
        </w:numPr>
        <w:suppressAutoHyphens/>
        <w:jc w:val="both"/>
        <w:rPr>
          <w:rFonts w:eastAsia="Calibri" w:cs="Arial"/>
          <w:lang w:eastAsia="en-US"/>
        </w:rPr>
      </w:pPr>
      <w:r w:rsidRPr="00AF071C">
        <w:rPr>
          <w:rFonts w:eastAsia="Calibri" w:cs="Arial"/>
          <w:lang w:eastAsia="en-US"/>
        </w:rPr>
        <w:t>Liczba osób korzystających z zasiłków pomocy społecznej – (liczba os/100 mieszkańców),</w:t>
      </w:r>
    </w:p>
    <w:p w:rsidR="00AF071C" w:rsidRPr="00AF071C" w:rsidRDefault="00AF071C" w:rsidP="007E0F78">
      <w:pPr>
        <w:numPr>
          <w:ilvl w:val="0"/>
          <w:numId w:val="48"/>
        </w:numPr>
        <w:suppressAutoHyphens/>
        <w:jc w:val="both"/>
        <w:rPr>
          <w:rFonts w:eastAsia="Calibri" w:cs="Arial"/>
          <w:lang w:eastAsia="en-US"/>
        </w:rPr>
      </w:pPr>
      <w:r w:rsidRPr="00AF071C">
        <w:rPr>
          <w:rFonts w:eastAsia="Calibri" w:cs="Arial"/>
          <w:lang w:eastAsia="en-US"/>
        </w:rPr>
        <w:t>Liczba rodzin korzystających ze wsparcia OPS (liczba rodzin/100 mieszkańców),</w:t>
      </w:r>
    </w:p>
    <w:p w:rsidR="00AF071C" w:rsidRPr="00AF071C" w:rsidRDefault="00AF071C" w:rsidP="007E0F78">
      <w:pPr>
        <w:numPr>
          <w:ilvl w:val="0"/>
          <w:numId w:val="48"/>
        </w:numPr>
        <w:suppressAutoHyphens/>
        <w:jc w:val="both"/>
        <w:rPr>
          <w:rFonts w:eastAsia="Calibri" w:cs="Arial"/>
          <w:lang w:eastAsia="en-US"/>
        </w:rPr>
      </w:pPr>
      <w:r w:rsidRPr="00AF071C">
        <w:rPr>
          <w:rFonts w:eastAsia="Calibri" w:cs="Arial"/>
          <w:lang w:eastAsia="en-US"/>
        </w:rPr>
        <w:t>Liczba osób w wieku poprodukcyjnym (liczba os./100 mieszkańców),</w:t>
      </w:r>
    </w:p>
    <w:p w:rsidR="00AF071C" w:rsidRPr="00AF071C" w:rsidRDefault="00AF071C" w:rsidP="007E0F78">
      <w:pPr>
        <w:numPr>
          <w:ilvl w:val="0"/>
          <w:numId w:val="48"/>
        </w:numPr>
        <w:suppressAutoHyphens/>
        <w:jc w:val="both"/>
        <w:rPr>
          <w:rFonts w:eastAsia="Calibri" w:cs="Arial"/>
          <w:lang w:eastAsia="en-US"/>
        </w:rPr>
      </w:pPr>
      <w:r w:rsidRPr="00AF071C">
        <w:rPr>
          <w:rFonts w:eastAsia="Calibri" w:cs="Arial"/>
          <w:lang w:eastAsia="en-US"/>
        </w:rPr>
        <w:t>Liczba inicjatyw lokalnych podejmowanych przez mieszkańców danego obszaru/100 mieszkańców,</w:t>
      </w:r>
    </w:p>
    <w:p w:rsidR="00AF071C" w:rsidRPr="00AF071C" w:rsidRDefault="00AF071C" w:rsidP="007E0F78">
      <w:pPr>
        <w:numPr>
          <w:ilvl w:val="0"/>
          <w:numId w:val="48"/>
        </w:numPr>
        <w:suppressAutoHyphens/>
        <w:jc w:val="both"/>
        <w:rPr>
          <w:rFonts w:eastAsia="Calibri" w:cs="Arial"/>
          <w:lang w:eastAsia="en-US"/>
        </w:rPr>
      </w:pPr>
      <w:r w:rsidRPr="00AF071C">
        <w:rPr>
          <w:rFonts w:eastAsia="Calibri" w:cs="Arial"/>
          <w:lang w:eastAsia="en-US"/>
        </w:rPr>
        <w:t>Liczba osób z niepełnosprawnością (liczba os./100 mieszkańców),</w:t>
      </w:r>
    </w:p>
    <w:p w:rsidR="00AF071C" w:rsidRPr="00AF071C" w:rsidRDefault="00AF071C" w:rsidP="007E0F78">
      <w:pPr>
        <w:numPr>
          <w:ilvl w:val="0"/>
          <w:numId w:val="48"/>
        </w:numPr>
        <w:suppressAutoHyphens/>
        <w:jc w:val="both"/>
        <w:rPr>
          <w:rFonts w:eastAsia="Calibri" w:cs="Arial"/>
          <w:lang w:eastAsia="en-US"/>
        </w:rPr>
      </w:pPr>
      <w:r w:rsidRPr="00AF071C">
        <w:rPr>
          <w:rFonts w:eastAsia="Calibri" w:cs="Arial"/>
          <w:lang w:eastAsia="en-US"/>
        </w:rPr>
        <w:t>Liczba rodzin dysfunkcyjnych (ogółem/100 mieszkańców),</w:t>
      </w:r>
    </w:p>
    <w:p w:rsidR="00AF071C" w:rsidRPr="00AF071C" w:rsidRDefault="00AF071C" w:rsidP="007E0F78">
      <w:pPr>
        <w:numPr>
          <w:ilvl w:val="0"/>
          <w:numId w:val="48"/>
        </w:numPr>
        <w:suppressAutoHyphens/>
        <w:jc w:val="both"/>
        <w:rPr>
          <w:rFonts w:eastAsia="Calibri" w:cs="Arial"/>
          <w:lang w:eastAsia="en-US"/>
        </w:rPr>
      </w:pPr>
      <w:r w:rsidRPr="00AF071C">
        <w:rPr>
          <w:rFonts w:eastAsia="Calibri" w:cs="Arial"/>
          <w:lang w:eastAsia="en-US"/>
        </w:rPr>
        <w:t>Liczba rodzin korzystających ze wsparcia Asystenta rodziny (ogółem/100 mieszkańców),</w:t>
      </w:r>
    </w:p>
    <w:p w:rsidR="00AF071C" w:rsidRPr="00AF071C" w:rsidRDefault="00AF071C" w:rsidP="007E0F78">
      <w:pPr>
        <w:numPr>
          <w:ilvl w:val="0"/>
          <w:numId w:val="48"/>
        </w:numPr>
        <w:suppressAutoHyphens/>
        <w:jc w:val="both"/>
        <w:rPr>
          <w:rFonts w:eastAsia="Calibri" w:cs="Arial"/>
          <w:lang w:eastAsia="en-US"/>
        </w:rPr>
      </w:pPr>
      <w:r w:rsidRPr="00AF071C">
        <w:rPr>
          <w:rFonts w:eastAsia="Calibri" w:cs="Arial"/>
          <w:lang w:eastAsia="en-US"/>
        </w:rPr>
        <w:t>Liczba zgłoszonych przypadków przemocy w rodzinie (ogółem/100 mieszkańców),</w:t>
      </w:r>
    </w:p>
    <w:p w:rsidR="00AF071C" w:rsidRPr="00AF071C" w:rsidRDefault="00AF071C" w:rsidP="007E0F78">
      <w:pPr>
        <w:numPr>
          <w:ilvl w:val="0"/>
          <w:numId w:val="48"/>
        </w:numPr>
        <w:suppressAutoHyphens/>
        <w:jc w:val="both"/>
        <w:rPr>
          <w:rFonts w:eastAsia="Calibri" w:cs="Arial"/>
          <w:lang w:eastAsia="en-US"/>
        </w:rPr>
      </w:pPr>
      <w:r w:rsidRPr="00AF071C">
        <w:rPr>
          <w:rFonts w:eastAsia="Calibri" w:cs="Arial"/>
          <w:lang w:eastAsia="en-US"/>
        </w:rPr>
        <w:t>Liczba rodzin korzystających z mieszkań socjalnych (ogółem/100 mieszkańców),</w:t>
      </w:r>
    </w:p>
    <w:p w:rsidR="00AF071C" w:rsidRPr="00AF071C" w:rsidRDefault="00AF071C" w:rsidP="007E0F78">
      <w:pPr>
        <w:numPr>
          <w:ilvl w:val="0"/>
          <w:numId w:val="48"/>
        </w:numPr>
        <w:suppressAutoHyphens/>
        <w:jc w:val="both"/>
        <w:rPr>
          <w:rFonts w:eastAsia="Calibri" w:cs="Arial"/>
          <w:lang w:eastAsia="en-US"/>
        </w:rPr>
      </w:pPr>
      <w:r w:rsidRPr="00AF071C">
        <w:rPr>
          <w:rFonts w:eastAsia="Calibri" w:cs="Arial"/>
          <w:lang w:eastAsia="en-US"/>
        </w:rPr>
        <w:t>Liczba zarejestrowanych przestępstw – sztuki/100 mieszkańców,</w:t>
      </w:r>
    </w:p>
    <w:p w:rsidR="00AF071C" w:rsidRPr="00AF071C" w:rsidRDefault="00AF071C" w:rsidP="007E0F78">
      <w:pPr>
        <w:numPr>
          <w:ilvl w:val="0"/>
          <w:numId w:val="48"/>
        </w:numPr>
        <w:suppressAutoHyphens/>
        <w:jc w:val="both"/>
        <w:rPr>
          <w:rFonts w:eastAsia="Calibri" w:cs="Arial"/>
          <w:lang w:eastAsia="en-US"/>
        </w:rPr>
      </w:pPr>
      <w:r w:rsidRPr="00AF071C">
        <w:rPr>
          <w:rFonts w:eastAsia="Calibri" w:cs="Arial"/>
          <w:lang w:eastAsia="en-US"/>
        </w:rPr>
        <w:t>Liczba czynów karalnych osób nieletnich – sztuki/100 mieszkańców,</w:t>
      </w:r>
    </w:p>
    <w:p w:rsidR="00AF071C" w:rsidRPr="00AF071C" w:rsidRDefault="00AF071C" w:rsidP="007E0F78">
      <w:pPr>
        <w:numPr>
          <w:ilvl w:val="0"/>
          <w:numId w:val="48"/>
        </w:numPr>
        <w:suppressAutoHyphens/>
        <w:jc w:val="both"/>
        <w:rPr>
          <w:rFonts w:eastAsia="Calibri" w:cs="Arial"/>
          <w:lang w:eastAsia="en-US"/>
        </w:rPr>
      </w:pPr>
      <w:r w:rsidRPr="00AF071C">
        <w:rPr>
          <w:rFonts w:eastAsia="Calibri" w:cs="Arial"/>
          <w:lang w:eastAsia="en-US"/>
        </w:rPr>
        <w:t>Liczba osób bezrobotnych niezarejestrowanych (liczba os/100 mieszkańców),</w:t>
      </w:r>
    </w:p>
    <w:p w:rsidR="00AF071C" w:rsidRPr="00AF071C" w:rsidRDefault="00AF071C" w:rsidP="007E0F78">
      <w:pPr>
        <w:numPr>
          <w:ilvl w:val="0"/>
          <w:numId w:val="48"/>
        </w:numPr>
        <w:suppressAutoHyphens/>
        <w:jc w:val="both"/>
        <w:rPr>
          <w:rFonts w:eastAsia="Calibri" w:cs="Arial"/>
          <w:lang w:eastAsia="en-US"/>
        </w:rPr>
      </w:pPr>
      <w:r w:rsidRPr="00AF071C">
        <w:rPr>
          <w:rFonts w:eastAsia="Calibri" w:cs="Arial"/>
          <w:lang w:eastAsia="en-US"/>
        </w:rPr>
        <w:t>Liczba zarejestrowanych osób bezrobotnych (liczba os./100 mieszkańców),</w:t>
      </w:r>
    </w:p>
    <w:p w:rsidR="00AF071C" w:rsidRPr="00AF071C" w:rsidRDefault="00AF071C" w:rsidP="007E0F78">
      <w:pPr>
        <w:numPr>
          <w:ilvl w:val="0"/>
          <w:numId w:val="48"/>
        </w:numPr>
        <w:suppressAutoHyphens/>
        <w:jc w:val="both"/>
        <w:rPr>
          <w:rFonts w:eastAsia="Calibri" w:cs="Arial"/>
          <w:lang w:eastAsia="en-US"/>
        </w:rPr>
      </w:pPr>
      <w:r w:rsidRPr="00AF071C">
        <w:rPr>
          <w:rFonts w:eastAsia="Calibri" w:cs="Arial"/>
          <w:lang w:eastAsia="en-US"/>
        </w:rPr>
        <w:t>Liczba zarejestrowanych osób długotrwale bezrobotnych (pozostających bez pracy przez co najmniej 12 miesięcy w ostatnich 24 miesiącach) (liczba os./100 mieszkańców).</w:t>
      </w:r>
    </w:p>
    <w:p w:rsidR="00AF071C" w:rsidRPr="00AF071C" w:rsidRDefault="00AF071C" w:rsidP="007E0F78">
      <w:pPr>
        <w:jc w:val="both"/>
        <w:rPr>
          <w:rFonts w:eastAsia="Calibri" w:cs="Arial"/>
          <w:b/>
          <w:lang w:eastAsia="en-US"/>
        </w:rPr>
      </w:pPr>
    </w:p>
    <w:p w:rsidR="00CC0EEB" w:rsidRDefault="00CC0EEB" w:rsidP="007E0F78">
      <w:pPr>
        <w:jc w:val="both"/>
        <w:rPr>
          <w:rFonts w:eastAsia="Calibri" w:cs="Arial"/>
          <w:b/>
          <w:lang w:eastAsia="en-US"/>
        </w:rPr>
      </w:pPr>
    </w:p>
    <w:p w:rsidR="00AF071C" w:rsidRPr="00AF071C" w:rsidRDefault="00AF071C" w:rsidP="007E0F78">
      <w:pPr>
        <w:jc w:val="both"/>
        <w:rPr>
          <w:rFonts w:eastAsia="Calibri" w:cs="Times New Roman"/>
          <w:lang w:eastAsia="en-US"/>
        </w:rPr>
      </w:pPr>
      <w:r w:rsidRPr="00AF071C">
        <w:rPr>
          <w:rFonts w:eastAsia="Calibri" w:cs="Arial"/>
          <w:b/>
          <w:lang w:eastAsia="en-US"/>
        </w:rPr>
        <w:lastRenderedPageBreak/>
        <w:t>Infrastrukturalno-gospodarcza</w:t>
      </w:r>
    </w:p>
    <w:p w:rsidR="00AF071C" w:rsidRPr="00AF071C" w:rsidRDefault="00AF071C" w:rsidP="007E0F78">
      <w:pPr>
        <w:numPr>
          <w:ilvl w:val="0"/>
          <w:numId w:val="47"/>
        </w:numPr>
        <w:tabs>
          <w:tab w:val="num" w:pos="0"/>
        </w:tabs>
        <w:suppressAutoHyphens/>
        <w:jc w:val="both"/>
        <w:rPr>
          <w:rFonts w:eastAsia="Calibri" w:cs="Arial"/>
          <w:lang w:eastAsia="en-US"/>
        </w:rPr>
      </w:pPr>
      <w:r w:rsidRPr="00AF071C">
        <w:rPr>
          <w:rFonts w:eastAsia="Calibri" w:cs="Arial"/>
          <w:lang w:eastAsia="en-US"/>
        </w:rPr>
        <w:t>Liczba zarejestrowanych podmiotów gospodarki (ogółem/100 mieszkańców),</w:t>
      </w:r>
    </w:p>
    <w:p w:rsidR="00AF071C" w:rsidRPr="00AF071C" w:rsidRDefault="00AF071C" w:rsidP="007E0F78">
      <w:pPr>
        <w:numPr>
          <w:ilvl w:val="0"/>
          <w:numId w:val="47"/>
        </w:numPr>
        <w:tabs>
          <w:tab w:val="num" w:pos="0"/>
        </w:tabs>
        <w:suppressAutoHyphens/>
        <w:jc w:val="both"/>
        <w:rPr>
          <w:rFonts w:eastAsia="Calibri" w:cs="Arial"/>
          <w:lang w:eastAsia="en-US"/>
        </w:rPr>
      </w:pPr>
      <w:r w:rsidRPr="00AF071C">
        <w:rPr>
          <w:rFonts w:eastAsia="Calibri" w:cs="Arial"/>
          <w:lang w:eastAsia="en-US"/>
        </w:rPr>
        <w:t>Liczba ofert pracy (ogółem/100 mieszkańców),</w:t>
      </w:r>
    </w:p>
    <w:p w:rsidR="00AF071C" w:rsidRPr="00AF071C" w:rsidRDefault="00AF071C" w:rsidP="007E0F78">
      <w:pPr>
        <w:numPr>
          <w:ilvl w:val="0"/>
          <w:numId w:val="47"/>
        </w:numPr>
        <w:tabs>
          <w:tab w:val="num" w:pos="0"/>
        </w:tabs>
        <w:suppressAutoHyphens/>
        <w:jc w:val="both"/>
        <w:rPr>
          <w:rFonts w:eastAsia="Calibri" w:cs="Arial"/>
          <w:lang w:eastAsia="en-US"/>
        </w:rPr>
      </w:pPr>
      <w:r w:rsidRPr="00AF071C">
        <w:rPr>
          <w:rFonts w:eastAsia="Calibri" w:cs="Arial"/>
          <w:lang w:eastAsia="en-US"/>
        </w:rPr>
        <w:t>Liczba budynków bez wodociągów (w sztukach) oraz udział tych budynków do ogólnej liczby budynków na danym obszarze (w %),</w:t>
      </w:r>
    </w:p>
    <w:p w:rsidR="00AF071C" w:rsidRPr="00AF071C" w:rsidRDefault="00AF071C" w:rsidP="007E0F78">
      <w:pPr>
        <w:numPr>
          <w:ilvl w:val="0"/>
          <w:numId w:val="47"/>
        </w:numPr>
        <w:tabs>
          <w:tab w:val="num" w:pos="0"/>
        </w:tabs>
        <w:suppressAutoHyphens/>
        <w:jc w:val="both"/>
        <w:rPr>
          <w:rFonts w:eastAsia="Calibri" w:cs="Arial"/>
          <w:lang w:eastAsia="en-US"/>
        </w:rPr>
      </w:pPr>
      <w:r w:rsidRPr="00AF071C">
        <w:rPr>
          <w:rFonts w:eastAsia="Calibri" w:cs="Arial"/>
          <w:lang w:eastAsia="en-US"/>
        </w:rPr>
        <w:t>Udział budynków bez dostępu do sieci gazowej (w %) do ogólnej liczby budynków na danym obszarze,</w:t>
      </w:r>
    </w:p>
    <w:p w:rsidR="00AF071C" w:rsidRPr="00AF071C" w:rsidRDefault="00AF071C" w:rsidP="007E0F78">
      <w:pPr>
        <w:numPr>
          <w:ilvl w:val="0"/>
          <w:numId w:val="47"/>
        </w:numPr>
        <w:tabs>
          <w:tab w:val="num" w:pos="0"/>
        </w:tabs>
        <w:suppressAutoHyphens/>
        <w:jc w:val="both"/>
        <w:rPr>
          <w:rFonts w:eastAsia="Calibri" w:cs="Arial"/>
          <w:lang w:eastAsia="en-US"/>
        </w:rPr>
      </w:pPr>
      <w:r w:rsidRPr="00AF071C">
        <w:rPr>
          <w:rFonts w:eastAsia="Calibri" w:cs="Arial"/>
          <w:lang w:eastAsia="en-US"/>
        </w:rPr>
        <w:t>Udział budynków bez dostępu do sieci kanalizacyjnej do ogólnej liczby budynków na danym obszarze (w %),</w:t>
      </w:r>
    </w:p>
    <w:p w:rsidR="00AF071C" w:rsidRDefault="00AF071C" w:rsidP="007E0F78">
      <w:pPr>
        <w:numPr>
          <w:ilvl w:val="0"/>
          <w:numId w:val="47"/>
        </w:numPr>
        <w:tabs>
          <w:tab w:val="num" w:pos="0"/>
        </w:tabs>
        <w:suppressAutoHyphens/>
        <w:jc w:val="both"/>
        <w:rPr>
          <w:rFonts w:eastAsia="Calibri" w:cs="Arial"/>
          <w:lang w:eastAsia="en-US"/>
        </w:rPr>
      </w:pPr>
      <w:r w:rsidRPr="00AF071C">
        <w:rPr>
          <w:rFonts w:eastAsia="Calibri" w:cs="Arial"/>
          <w:lang w:eastAsia="en-US"/>
        </w:rPr>
        <w:t>Liczba budynków ogólnie / liczba budynków wybudowanych przed r. 1989/udział tych budynków w budynkach ogółem.</w:t>
      </w:r>
    </w:p>
    <w:p w:rsidR="007E0F78" w:rsidRPr="00AF071C" w:rsidRDefault="007E0F78" w:rsidP="007E0F78">
      <w:pPr>
        <w:suppressAutoHyphens/>
        <w:ind w:left="720"/>
        <w:jc w:val="both"/>
        <w:rPr>
          <w:rFonts w:eastAsia="Calibri" w:cs="Arial"/>
          <w:lang w:eastAsia="en-US"/>
        </w:rPr>
      </w:pPr>
    </w:p>
    <w:p w:rsidR="00AF071C" w:rsidRPr="00AF071C" w:rsidRDefault="00AF071C" w:rsidP="007E0F78">
      <w:pPr>
        <w:jc w:val="both"/>
        <w:rPr>
          <w:rFonts w:eastAsia="Calibri" w:cs="Times New Roman"/>
          <w:lang w:eastAsia="en-US"/>
        </w:rPr>
      </w:pPr>
      <w:r w:rsidRPr="00AF071C">
        <w:rPr>
          <w:rFonts w:eastAsia="Calibri" w:cs="Arial"/>
          <w:b/>
          <w:lang w:eastAsia="en-US"/>
        </w:rPr>
        <w:t>Przestrzenno-funkcjonalna</w:t>
      </w:r>
    </w:p>
    <w:p w:rsidR="00AF071C" w:rsidRPr="00AF071C" w:rsidRDefault="00AF071C" w:rsidP="007E0F78">
      <w:pPr>
        <w:numPr>
          <w:ilvl w:val="0"/>
          <w:numId w:val="46"/>
        </w:numPr>
        <w:suppressAutoHyphens/>
        <w:jc w:val="both"/>
        <w:rPr>
          <w:rFonts w:eastAsia="Calibri" w:cs="Arial"/>
          <w:lang w:eastAsia="en-US"/>
        </w:rPr>
      </w:pPr>
      <w:r w:rsidRPr="00AF071C">
        <w:rPr>
          <w:rFonts w:eastAsia="Calibri" w:cs="Arial"/>
          <w:lang w:eastAsia="en-US"/>
        </w:rPr>
        <w:t>Udział zaniedbanych podwórek w ogólnej liczbie podwórek (%),</w:t>
      </w:r>
    </w:p>
    <w:p w:rsidR="00AF071C" w:rsidRPr="00AF071C" w:rsidRDefault="00AF071C" w:rsidP="007E0F78">
      <w:pPr>
        <w:numPr>
          <w:ilvl w:val="0"/>
          <w:numId w:val="46"/>
        </w:numPr>
        <w:suppressAutoHyphens/>
        <w:jc w:val="both"/>
        <w:rPr>
          <w:rFonts w:eastAsia="Calibri" w:cs="Arial"/>
          <w:lang w:eastAsia="en-US"/>
        </w:rPr>
      </w:pPr>
      <w:r w:rsidRPr="00AF071C">
        <w:rPr>
          <w:rFonts w:eastAsia="Calibri" w:cs="Arial"/>
          <w:lang w:eastAsia="en-US"/>
        </w:rPr>
        <w:t>Udział powierzchna zdegradowanych obszarów zielonych w powierzchni ogółem obszarów zielonych (%),</w:t>
      </w:r>
    </w:p>
    <w:p w:rsidR="00AF071C" w:rsidRPr="007E0F78" w:rsidRDefault="00AF071C" w:rsidP="007E0F78">
      <w:pPr>
        <w:numPr>
          <w:ilvl w:val="0"/>
          <w:numId w:val="46"/>
        </w:numPr>
        <w:suppressAutoHyphens/>
        <w:jc w:val="both"/>
        <w:rPr>
          <w:rFonts w:eastAsia="Calibri" w:cs="Times New Roman"/>
          <w:lang w:eastAsia="en-US"/>
        </w:rPr>
      </w:pPr>
      <w:r w:rsidRPr="00AF071C">
        <w:rPr>
          <w:rFonts w:eastAsia="Calibri" w:cs="Arial"/>
          <w:lang w:eastAsia="en-US"/>
        </w:rPr>
        <w:t>Liczba miejsc publicznych służących realizacji działań integracyjnych (sztuka).</w:t>
      </w:r>
    </w:p>
    <w:p w:rsidR="007E0F78" w:rsidRPr="00AF071C" w:rsidRDefault="007E0F78" w:rsidP="007E0F78">
      <w:pPr>
        <w:suppressAutoHyphens/>
        <w:ind w:left="720"/>
        <w:jc w:val="both"/>
        <w:rPr>
          <w:rFonts w:eastAsia="Calibri" w:cs="Times New Roman"/>
          <w:lang w:eastAsia="en-US"/>
        </w:rPr>
      </w:pPr>
    </w:p>
    <w:p w:rsidR="00AF071C" w:rsidRPr="00AF071C" w:rsidRDefault="00AF071C" w:rsidP="007E0F78">
      <w:pPr>
        <w:rPr>
          <w:rFonts w:eastAsia="Calibri" w:cs="Times New Roman"/>
          <w:lang w:eastAsia="en-US"/>
        </w:rPr>
      </w:pPr>
      <w:r w:rsidRPr="00AF071C">
        <w:rPr>
          <w:rFonts w:eastAsia="Calibri" w:cs="Arial"/>
          <w:b/>
          <w:lang w:eastAsia="en-US"/>
        </w:rPr>
        <w:t>Środowiskowa</w:t>
      </w:r>
    </w:p>
    <w:p w:rsidR="00AF071C" w:rsidRPr="00AF071C" w:rsidRDefault="00AF071C" w:rsidP="007E0F78">
      <w:pPr>
        <w:numPr>
          <w:ilvl w:val="0"/>
          <w:numId w:val="36"/>
        </w:numPr>
        <w:suppressAutoHyphens/>
        <w:rPr>
          <w:rFonts w:eastAsia="Calibri" w:cs="Arial"/>
          <w:lang w:eastAsia="en-US"/>
        </w:rPr>
      </w:pPr>
      <w:r w:rsidRPr="00AF071C">
        <w:rPr>
          <w:rFonts w:eastAsia="Calibri" w:cs="Arial"/>
          <w:lang w:eastAsia="en-US"/>
        </w:rPr>
        <w:t>Liczba budynków o niskiej termoizolacyjności w ogóle budynków (%),</w:t>
      </w:r>
    </w:p>
    <w:p w:rsidR="00AF071C" w:rsidRPr="00AF071C" w:rsidRDefault="00AF071C" w:rsidP="007E0F78">
      <w:pPr>
        <w:numPr>
          <w:ilvl w:val="0"/>
          <w:numId w:val="36"/>
        </w:numPr>
        <w:suppressAutoHyphens/>
        <w:rPr>
          <w:rFonts w:eastAsia="Calibri" w:cs="Arial"/>
          <w:lang w:eastAsia="en-US"/>
        </w:rPr>
      </w:pPr>
      <w:r w:rsidRPr="00AF071C">
        <w:rPr>
          <w:rFonts w:eastAsia="Calibri" w:cs="Arial"/>
          <w:lang w:eastAsia="en-US"/>
        </w:rPr>
        <w:t>Udział niskoemisyjnych źródeł ciepła w instalacjach ogółem (%),</w:t>
      </w:r>
    </w:p>
    <w:p w:rsidR="00AF071C" w:rsidRPr="00AF071C" w:rsidRDefault="00AF071C" w:rsidP="007E0F78">
      <w:pPr>
        <w:numPr>
          <w:ilvl w:val="0"/>
          <w:numId w:val="36"/>
        </w:numPr>
        <w:suppressAutoHyphens/>
        <w:rPr>
          <w:rFonts w:eastAsia="Calibri" w:cs="Arial"/>
          <w:lang w:eastAsia="en-US"/>
        </w:rPr>
      </w:pPr>
      <w:r w:rsidRPr="00AF071C">
        <w:rPr>
          <w:rFonts w:eastAsia="Calibri" w:cs="Arial"/>
          <w:lang w:eastAsia="en-US"/>
        </w:rPr>
        <w:t>Udział instalacji OZE w instalacjach ogółem (%),</w:t>
      </w:r>
    </w:p>
    <w:p w:rsidR="00AF071C" w:rsidRPr="00AF071C" w:rsidRDefault="00AF071C" w:rsidP="007E0F78">
      <w:pPr>
        <w:numPr>
          <w:ilvl w:val="0"/>
          <w:numId w:val="36"/>
        </w:numPr>
        <w:suppressAutoHyphens/>
        <w:rPr>
          <w:rFonts w:eastAsia="Calibri" w:cs="Times New Roman"/>
          <w:lang w:eastAsia="en-US"/>
        </w:rPr>
      </w:pPr>
      <w:r w:rsidRPr="00AF071C">
        <w:rPr>
          <w:rFonts w:eastAsia="Calibri" w:cs="Arial"/>
          <w:lang w:eastAsia="en-US"/>
        </w:rPr>
        <w:t>Powierzchnia terenów zielonych (ha)</w:t>
      </w:r>
      <w:r w:rsidRPr="00AF071C">
        <w:rPr>
          <w:rFonts w:eastAsia="Calibri" w:cs="Times New Roman"/>
          <w:lang w:eastAsia="en-US"/>
        </w:rPr>
        <w:t>.</w:t>
      </w:r>
    </w:p>
    <w:p w:rsidR="00AF071C" w:rsidRPr="00AF071C" w:rsidRDefault="00AF071C" w:rsidP="007E0F78">
      <w:pPr>
        <w:ind w:firstLine="708"/>
        <w:jc w:val="both"/>
        <w:rPr>
          <w:rFonts w:eastAsia="Calibri" w:cs="Times New Roman"/>
          <w:lang w:eastAsia="en-US"/>
        </w:rPr>
      </w:pPr>
    </w:p>
    <w:p w:rsidR="00AF071C" w:rsidRPr="00AF071C" w:rsidRDefault="00AF071C" w:rsidP="007E0F78">
      <w:pPr>
        <w:ind w:firstLine="708"/>
        <w:jc w:val="both"/>
        <w:rPr>
          <w:rFonts w:eastAsia="Calibri" w:cs="Times New Roman"/>
          <w:lang w:eastAsia="en-US"/>
        </w:rPr>
      </w:pPr>
      <w:r w:rsidRPr="00AF071C">
        <w:rPr>
          <w:rFonts w:eastAsia="Calibri" w:cs="Times New Roman"/>
          <w:lang w:eastAsia="en-US"/>
        </w:rPr>
        <w:t xml:space="preserve">Przyjęty w badaniu katalog wskaźników, dających możliwość przeprowadzenia analizy porównawczej obszarów, został dostosowany do specyfiki społeczności zamieszkującej gminę Trzciel oraz skonsultowany z pracownikami m.in. Urzędu </w:t>
      </w:r>
      <w:r w:rsidR="00B77C5B">
        <w:rPr>
          <w:rFonts w:eastAsia="Calibri" w:cs="Times New Roman"/>
          <w:lang w:eastAsia="en-US"/>
        </w:rPr>
        <w:t>Miejskiego</w:t>
      </w:r>
      <w:r w:rsidRPr="00AF071C">
        <w:rPr>
          <w:rFonts w:eastAsia="Calibri" w:cs="Times New Roman"/>
          <w:lang w:eastAsia="en-US"/>
        </w:rPr>
        <w:t>, Ośrodka Pomocy Społecznej, Policji, Powiatowego Urzędu Pracy w Międzyrzeczu i Urzędu Skarbowego. Podstawowym zadaniem było zebranie danych zagregowanych dla poszczególnych obszarów i ich odpowiednia interpretacja. W poprzednim rozdziale podano także źródła danych dla poszczególnych wskaźników.</w:t>
      </w:r>
    </w:p>
    <w:p w:rsidR="00AF071C" w:rsidRPr="00AF071C" w:rsidRDefault="00AF071C" w:rsidP="00AF071C">
      <w:pPr>
        <w:jc w:val="both"/>
        <w:rPr>
          <w:rFonts w:eastAsia="Calibri" w:cs="Times New Roman"/>
          <w:color w:val="FF0000"/>
          <w:lang w:eastAsia="en-US"/>
        </w:rPr>
      </w:pPr>
    </w:p>
    <w:p w:rsidR="00AF071C" w:rsidRPr="000C57EA" w:rsidRDefault="000C57EA" w:rsidP="000C57EA">
      <w:pPr>
        <w:pStyle w:val="Nagwek3"/>
        <w:spacing w:line="312" w:lineRule="auto"/>
        <w:rPr>
          <w:color w:val="000000"/>
        </w:rPr>
      </w:pPr>
      <w:bookmarkStart w:id="77" w:name="_Toc458509101"/>
      <w:bookmarkStart w:id="78" w:name="_Toc467619742"/>
      <w:bookmarkStart w:id="79" w:name="_Toc486508700"/>
      <w:r>
        <w:rPr>
          <w:color w:val="000000"/>
        </w:rPr>
        <w:t>5</w:t>
      </w:r>
      <w:r w:rsidR="00CC0EEB">
        <w:rPr>
          <w:color w:val="000000"/>
        </w:rPr>
        <w:t>.</w:t>
      </w:r>
      <w:r w:rsidRPr="000751C4">
        <w:rPr>
          <w:color w:val="000000"/>
        </w:rPr>
        <w:t xml:space="preserve">3. </w:t>
      </w:r>
      <w:r w:rsidRPr="000751C4">
        <w:rPr>
          <w:rFonts w:cs="Arial"/>
          <w:iCs/>
          <w:spacing w:val="4"/>
        </w:rPr>
        <w:t>Określenie obszarów zdegradowanych</w:t>
      </w:r>
      <w:bookmarkEnd w:id="77"/>
      <w:bookmarkEnd w:id="78"/>
      <w:bookmarkEnd w:id="79"/>
    </w:p>
    <w:p w:rsidR="00AF071C" w:rsidRPr="00AF071C" w:rsidRDefault="00AF071C" w:rsidP="00AF071C">
      <w:pPr>
        <w:jc w:val="both"/>
        <w:rPr>
          <w:rFonts w:eastAsia="Calibri" w:cs="Times New Roman"/>
          <w:lang w:eastAsia="en-US"/>
        </w:rPr>
      </w:pPr>
      <w:r w:rsidRPr="00AF071C">
        <w:rPr>
          <w:rFonts w:eastAsia="Calibri" w:cs="Times New Roman"/>
          <w:lang w:eastAsia="en-US"/>
        </w:rPr>
        <w:tab/>
        <w:t>Przedstawiona w poprzednim rozdziale metodologia prowadzonej analizy wskaźnikowej pozwala określić takie przestrzenie funkcjonalne, które aktualnie są najbardziej zdegradowane. Zaniechanie podejmowania działań zaradczych na tych obszarach spowoduje ich dalszą dewastację oraz stałe obniżanie poziomu życia zamieszkujących je osób. W każdej z weryfikowanych sfer poszczególne obszary zostały zaprezentowane wg natężenia skali zjawisk kryzysowych występujących na danym terenie.</w:t>
      </w:r>
    </w:p>
    <w:p w:rsidR="00AF071C" w:rsidRPr="00AF071C" w:rsidRDefault="00AF071C" w:rsidP="00AF071C">
      <w:pPr>
        <w:jc w:val="both"/>
        <w:rPr>
          <w:rFonts w:eastAsia="Calibri" w:cs="Times New Roman"/>
          <w:b/>
          <w:lang w:eastAsia="en-US"/>
        </w:rPr>
      </w:pPr>
    </w:p>
    <w:p w:rsidR="00AF071C" w:rsidRPr="00AF071C" w:rsidRDefault="00AF071C" w:rsidP="00AF071C">
      <w:pPr>
        <w:jc w:val="both"/>
        <w:rPr>
          <w:rFonts w:eastAsia="Calibri" w:cs="Times New Roman"/>
          <w:b/>
          <w:lang w:eastAsia="en-US"/>
        </w:rPr>
        <w:sectPr w:rsidR="00AF071C" w:rsidRPr="00AF071C">
          <w:pgSz w:w="11906" w:h="16838"/>
          <w:pgMar w:top="1417" w:right="1417" w:bottom="1417" w:left="1417" w:header="708" w:footer="708" w:gutter="0"/>
          <w:cols w:space="708"/>
          <w:docGrid w:linePitch="360"/>
        </w:sectPr>
      </w:pPr>
    </w:p>
    <w:p w:rsidR="00AF071C" w:rsidRDefault="00AF071C" w:rsidP="00AF071C">
      <w:pPr>
        <w:jc w:val="both"/>
        <w:rPr>
          <w:rFonts w:eastAsia="Calibri" w:cs="Times New Roman"/>
          <w:b/>
          <w:lang w:eastAsia="en-US"/>
        </w:rPr>
      </w:pPr>
      <w:r w:rsidRPr="00AF071C">
        <w:rPr>
          <w:rFonts w:eastAsia="Calibri" w:cs="Times New Roman"/>
          <w:b/>
          <w:lang w:eastAsia="en-US"/>
        </w:rPr>
        <w:lastRenderedPageBreak/>
        <w:t>Sfera społeczna</w:t>
      </w:r>
    </w:p>
    <w:p w:rsidR="00C279B8" w:rsidRPr="00AF071C" w:rsidRDefault="00C279B8" w:rsidP="00AF071C">
      <w:pPr>
        <w:jc w:val="both"/>
        <w:rPr>
          <w:rFonts w:eastAsia="Calibri" w:cs="Times New Roman"/>
          <w:b/>
          <w:lang w:eastAsia="en-US"/>
        </w:rPr>
      </w:pPr>
    </w:p>
    <w:p w:rsidR="00AF071C" w:rsidRPr="00AF071C" w:rsidRDefault="00AF071C" w:rsidP="00AF071C">
      <w:pPr>
        <w:rPr>
          <w:rFonts w:eastAsia="Calibri" w:cs="Times New Roman"/>
          <w:iCs/>
          <w:lang w:eastAsia="en-US"/>
        </w:rPr>
      </w:pPr>
      <w:bookmarkStart w:id="80" w:name="_Toc486508736"/>
      <w:r w:rsidRPr="00AF071C">
        <w:rPr>
          <w:rFonts w:eastAsia="Calibri" w:cs="Times New Roman"/>
          <w:b/>
          <w:iCs/>
          <w:lang w:eastAsia="en-US"/>
        </w:rPr>
        <w:t xml:space="preserve">Tabela </w:t>
      </w:r>
      <w:r w:rsidRPr="00AF071C">
        <w:rPr>
          <w:rFonts w:eastAsia="Calibri" w:cs="Times New Roman"/>
          <w:b/>
          <w:iCs/>
          <w:lang w:eastAsia="en-US"/>
        </w:rPr>
        <w:fldChar w:fldCharType="begin"/>
      </w:r>
      <w:r w:rsidRPr="00AF071C">
        <w:rPr>
          <w:rFonts w:eastAsia="Calibri" w:cs="Times New Roman"/>
          <w:b/>
          <w:iCs/>
          <w:lang w:eastAsia="en-US"/>
        </w:rPr>
        <w:instrText xml:space="preserve"> SEQ Tabela \* ARABIC </w:instrText>
      </w:r>
      <w:r w:rsidRPr="00AF071C">
        <w:rPr>
          <w:rFonts w:eastAsia="Calibri" w:cs="Times New Roman"/>
          <w:b/>
          <w:iCs/>
          <w:lang w:eastAsia="en-US"/>
        </w:rPr>
        <w:fldChar w:fldCharType="separate"/>
      </w:r>
      <w:r w:rsidR="00F927AF">
        <w:rPr>
          <w:rFonts w:eastAsia="Calibri" w:cs="Times New Roman"/>
          <w:b/>
          <w:iCs/>
          <w:noProof/>
          <w:lang w:eastAsia="en-US"/>
        </w:rPr>
        <w:t>22</w:t>
      </w:r>
      <w:r w:rsidRPr="00AF071C">
        <w:rPr>
          <w:rFonts w:eastAsia="Calibri" w:cs="Times New Roman"/>
          <w:b/>
          <w:iCs/>
          <w:lang w:eastAsia="en-US"/>
        </w:rPr>
        <w:fldChar w:fldCharType="end"/>
      </w:r>
      <w:r w:rsidRPr="00AF071C">
        <w:rPr>
          <w:rFonts w:eastAsia="Calibri" w:cs="Times New Roman"/>
          <w:b/>
          <w:iCs/>
          <w:lang w:eastAsia="en-US"/>
        </w:rPr>
        <w:t xml:space="preserve"> </w:t>
      </w:r>
      <w:r w:rsidRPr="00AF071C">
        <w:rPr>
          <w:rFonts w:eastAsia="Calibri" w:cs="Times New Roman"/>
          <w:iCs/>
          <w:lang w:eastAsia="en-US"/>
        </w:rPr>
        <w:t>Gradacja wartości poszczególnych wskaźników w sferze społecznej</w:t>
      </w:r>
      <w:bookmarkEnd w:id="80"/>
    </w:p>
    <w:tbl>
      <w:tblPr>
        <w:tblW w:w="5000" w:type="pct"/>
        <w:tblCellMar>
          <w:left w:w="70" w:type="dxa"/>
          <w:right w:w="70" w:type="dxa"/>
        </w:tblCellMar>
        <w:tblLook w:val="04A0" w:firstRow="1" w:lastRow="0" w:firstColumn="1" w:lastColumn="0" w:noHBand="0" w:noVBand="1"/>
      </w:tblPr>
      <w:tblGrid>
        <w:gridCol w:w="1442"/>
        <w:gridCol w:w="1708"/>
        <w:gridCol w:w="1198"/>
        <w:gridCol w:w="992"/>
        <w:gridCol w:w="800"/>
        <w:gridCol w:w="801"/>
        <w:gridCol w:w="801"/>
        <w:gridCol w:w="801"/>
        <w:gridCol w:w="801"/>
        <w:gridCol w:w="801"/>
        <w:gridCol w:w="801"/>
        <w:gridCol w:w="801"/>
        <w:gridCol w:w="801"/>
        <w:gridCol w:w="801"/>
        <w:gridCol w:w="795"/>
      </w:tblGrid>
      <w:tr w:rsidR="00D57EE0" w:rsidRPr="006B7F13" w:rsidTr="00D57EE0">
        <w:trPr>
          <w:trHeight w:val="636"/>
        </w:trPr>
        <w:tc>
          <w:tcPr>
            <w:tcW w:w="5000" w:type="pct"/>
            <w:gridSpan w:val="15"/>
            <w:tcBorders>
              <w:top w:val="nil"/>
              <w:left w:val="single" w:sz="8" w:space="0" w:color="auto"/>
              <w:bottom w:val="single" w:sz="8" w:space="0" w:color="auto"/>
              <w:right w:val="nil"/>
            </w:tcBorders>
            <w:shd w:val="clear" w:color="000000" w:fill="C65911"/>
            <w:vAlign w:val="center"/>
            <w:hideMark/>
          </w:tcPr>
          <w:p w:rsidR="00D57EE0" w:rsidRPr="006B7F13" w:rsidRDefault="00D57EE0" w:rsidP="00D57EE0">
            <w:pPr>
              <w:spacing w:line="240" w:lineRule="auto"/>
              <w:jc w:val="center"/>
              <w:rPr>
                <w:b/>
                <w:color w:val="000000"/>
                <w:sz w:val="18"/>
                <w:szCs w:val="18"/>
              </w:rPr>
            </w:pPr>
            <w:r w:rsidRPr="006B7F13">
              <w:rPr>
                <w:b/>
                <w:color w:val="000000"/>
                <w:sz w:val="18"/>
                <w:szCs w:val="18"/>
              </w:rPr>
              <w:t>Sfera społeczna</w:t>
            </w:r>
          </w:p>
        </w:tc>
      </w:tr>
      <w:tr w:rsidR="00D57EE0" w:rsidRPr="006F1F0D" w:rsidTr="00D57EE0">
        <w:trPr>
          <w:trHeight w:val="300"/>
        </w:trPr>
        <w:tc>
          <w:tcPr>
            <w:tcW w:w="510" w:type="pct"/>
            <w:vMerge w:val="restart"/>
            <w:tcBorders>
              <w:top w:val="nil"/>
              <w:left w:val="single" w:sz="8" w:space="0" w:color="auto"/>
              <w:bottom w:val="nil"/>
              <w:right w:val="single" w:sz="8" w:space="0" w:color="auto"/>
            </w:tcBorders>
            <w:shd w:val="clear" w:color="000000" w:fill="F4B084"/>
            <w:vAlign w:val="center"/>
            <w:hideMark/>
          </w:tcPr>
          <w:p w:rsidR="00D57EE0" w:rsidRPr="006F1F0D" w:rsidRDefault="00D57EE0" w:rsidP="00D57EE0">
            <w:pPr>
              <w:spacing w:line="240" w:lineRule="auto"/>
              <w:jc w:val="center"/>
              <w:rPr>
                <w:b/>
                <w:bCs/>
                <w:sz w:val="16"/>
                <w:szCs w:val="16"/>
              </w:rPr>
            </w:pPr>
            <w:r w:rsidRPr="006F1F0D">
              <w:rPr>
                <w:b/>
                <w:bCs/>
                <w:sz w:val="16"/>
                <w:szCs w:val="16"/>
              </w:rPr>
              <w:t>Kryterium</w:t>
            </w:r>
          </w:p>
        </w:tc>
        <w:tc>
          <w:tcPr>
            <w:tcW w:w="604" w:type="pct"/>
            <w:vMerge w:val="restart"/>
            <w:tcBorders>
              <w:top w:val="nil"/>
              <w:left w:val="single" w:sz="8" w:space="0" w:color="auto"/>
              <w:bottom w:val="single" w:sz="8" w:space="0" w:color="000000"/>
              <w:right w:val="single" w:sz="8" w:space="0" w:color="auto"/>
            </w:tcBorders>
            <w:shd w:val="clear" w:color="000000" w:fill="F4B084"/>
            <w:vAlign w:val="center"/>
            <w:hideMark/>
          </w:tcPr>
          <w:p w:rsidR="00D57EE0" w:rsidRPr="006F1F0D" w:rsidRDefault="00D57EE0" w:rsidP="00D57EE0">
            <w:pPr>
              <w:spacing w:line="240" w:lineRule="auto"/>
              <w:jc w:val="center"/>
              <w:rPr>
                <w:b/>
                <w:bCs/>
                <w:sz w:val="16"/>
                <w:szCs w:val="16"/>
              </w:rPr>
            </w:pPr>
            <w:r w:rsidRPr="006F1F0D">
              <w:rPr>
                <w:b/>
                <w:bCs/>
                <w:sz w:val="16"/>
                <w:szCs w:val="16"/>
              </w:rPr>
              <w:t>Wskaźnik</w:t>
            </w:r>
          </w:p>
        </w:tc>
        <w:tc>
          <w:tcPr>
            <w:tcW w:w="424" w:type="pct"/>
            <w:vMerge w:val="restart"/>
            <w:tcBorders>
              <w:top w:val="nil"/>
              <w:left w:val="single" w:sz="8" w:space="0" w:color="auto"/>
              <w:bottom w:val="single" w:sz="8" w:space="0" w:color="000000"/>
              <w:right w:val="single" w:sz="8" w:space="0" w:color="auto"/>
            </w:tcBorders>
            <w:shd w:val="clear" w:color="000000" w:fill="F4B084"/>
            <w:vAlign w:val="center"/>
            <w:hideMark/>
          </w:tcPr>
          <w:p w:rsidR="00D57EE0" w:rsidRPr="006F1F0D" w:rsidRDefault="00D57EE0" w:rsidP="00D57EE0">
            <w:pPr>
              <w:spacing w:line="240" w:lineRule="auto"/>
              <w:jc w:val="center"/>
              <w:rPr>
                <w:b/>
                <w:bCs/>
                <w:sz w:val="16"/>
                <w:szCs w:val="16"/>
              </w:rPr>
            </w:pPr>
            <w:r w:rsidRPr="006F1F0D">
              <w:rPr>
                <w:b/>
                <w:bCs/>
                <w:sz w:val="16"/>
                <w:szCs w:val="16"/>
              </w:rPr>
              <w:t>Źródło wskaźnika</w:t>
            </w:r>
          </w:p>
        </w:tc>
        <w:tc>
          <w:tcPr>
            <w:tcW w:w="351" w:type="pct"/>
            <w:vMerge w:val="restart"/>
            <w:tcBorders>
              <w:top w:val="nil"/>
              <w:left w:val="single" w:sz="8" w:space="0" w:color="auto"/>
              <w:bottom w:val="single" w:sz="8" w:space="0" w:color="000000"/>
              <w:right w:val="single" w:sz="8" w:space="0" w:color="auto"/>
            </w:tcBorders>
            <w:shd w:val="clear" w:color="000000" w:fill="F4B084"/>
            <w:vAlign w:val="center"/>
            <w:hideMark/>
          </w:tcPr>
          <w:p w:rsidR="00D57EE0" w:rsidRPr="006F1F0D" w:rsidRDefault="00D57EE0" w:rsidP="00D57EE0">
            <w:pPr>
              <w:spacing w:line="240" w:lineRule="auto"/>
              <w:jc w:val="center"/>
              <w:rPr>
                <w:b/>
                <w:bCs/>
                <w:sz w:val="16"/>
                <w:szCs w:val="16"/>
              </w:rPr>
            </w:pPr>
            <w:r w:rsidRPr="006F1F0D">
              <w:rPr>
                <w:b/>
                <w:bCs/>
                <w:sz w:val="16"/>
                <w:szCs w:val="16"/>
              </w:rPr>
              <w:t>Wartość referencyjna dla całej gminy</w:t>
            </w:r>
          </w:p>
        </w:tc>
        <w:tc>
          <w:tcPr>
            <w:tcW w:w="3112" w:type="pct"/>
            <w:gridSpan w:val="11"/>
            <w:tcBorders>
              <w:top w:val="single" w:sz="8" w:space="0" w:color="auto"/>
              <w:left w:val="nil"/>
              <w:bottom w:val="single" w:sz="8" w:space="0" w:color="auto"/>
              <w:right w:val="single" w:sz="8" w:space="0" w:color="000000"/>
            </w:tcBorders>
            <w:shd w:val="clear" w:color="000000" w:fill="F4B084"/>
            <w:vAlign w:val="center"/>
            <w:hideMark/>
          </w:tcPr>
          <w:p w:rsidR="00D57EE0" w:rsidRPr="006F1F0D" w:rsidRDefault="00D57EE0" w:rsidP="00D57EE0">
            <w:pPr>
              <w:spacing w:line="240" w:lineRule="auto"/>
              <w:jc w:val="center"/>
              <w:rPr>
                <w:b/>
                <w:bCs/>
                <w:sz w:val="16"/>
                <w:szCs w:val="16"/>
              </w:rPr>
            </w:pPr>
            <w:r w:rsidRPr="006F1F0D">
              <w:rPr>
                <w:b/>
                <w:bCs/>
                <w:sz w:val="16"/>
                <w:szCs w:val="16"/>
              </w:rPr>
              <w:t>Obszary</w:t>
            </w:r>
          </w:p>
        </w:tc>
      </w:tr>
      <w:tr w:rsidR="00D57EE0" w:rsidRPr="006F1F0D" w:rsidTr="00D57EE0">
        <w:trPr>
          <w:trHeight w:val="756"/>
        </w:trPr>
        <w:tc>
          <w:tcPr>
            <w:tcW w:w="510" w:type="pct"/>
            <w:vMerge/>
            <w:tcBorders>
              <w:top w:val="nil"/>
              <w:left w:val="single" w:sz="8" w:space="0" w:color="auto"/>
              <w:bottom w:val="nil"/>
              <w:right w:val="single" w:sz="8" w:space="0" w:color="auto"/>
            </w:tcBorders>
            <w:vAlign w:val="center"/>
            <w:hideMark/>
          </w:tcPr>
          <w:p w:rsidR="00D57EE0" w:rsidRPr="006F1F0D" w:rsidRDefault="00D57EE0" w:rsidP="00D57EE0">
            <w:pPr>
              <w:spacing w:line="240" w:lineRule="auto"/>
              <w:rPr>
                <w:b/>
                <w:bCs/>
                <w:sz w:val="16"/>
                <w:szCs w:val="16"/>
              </w:rPr>
            </w:pPr>
          </w:p>
        </w:tc>
        <w:tc>
          <w:tcPr>
            <w:tcW w:w="604" w:type="pct"/>
            <w:vMerge/>
            <w:tcBorders>
              <w:top w:val="nil"/>
              <w:left w:val="single" w:sz="8" w:space="0" w:color="auto"/>
              <w:bottom w:val="single" w:sz="8" w:space="0" w:color="000000"/>
              <w:right w:val="single" w:sz="8" w:space="0" w:color="auto"/>
            </w:tcBorders>
            <w:vAlign w:val="center"/>
            <w:hideMark/>
          </w:tcPr>
          <w:p w:rsidR="00D57EE0" w:rsidRPr="006F1F0D" w:rsidRDefault="00D57EE0" w:rsidP="00D57EE0">
            <w:pPr>
              <w:spacing w:line="240" w:lineRule="auto"/>
              <w:rPr>
                <w:b/>
                <w:bCs/>
                <w:sz w:val="16"/>
                <w:szCs w:val="16"/>
              </w:rPr>
            </w:pPr>
          </w:p>
        </w:tc>
        <w:tc>
          <w:tcPr>
            <w:tcW w:w="424" w:type="pct"/>
            <w:vMerge/>
            <w:tcBorders>
              <w:top w:val="nil"/>
              <w:left w:val="single" w:sz="8" w:space="0" w:color="auto"/>
              <w:bottom w:val="single" w:sz="8" w:space="0" w:color="000000"/>
              <w:right w:val="single" w:sz="8" w:space="0" w:color="auto"/>
            </w:tcBorders>
            <w:vAlign w:val="center"/>
            <w:hideMark/>
          </w:tcPr>
          <w:p w:rsidR="00D57EE0" w:rsidRPr="006F1F0D" w:rsidRDefault="00D57EE0" w:rsidP="00D57EE0">
            <w:pPr>
              <w:spacing w:line="240" w:lineRule="auto"/>
              <w:rPr>
                <w:b/>
                <w:bCs/>
                <w:sz w:val="16"/>
                <w:szCs w:val="16"/>
              </w:rPr>
            </w:pPr>
          </w:p>
        </w:tc>
        <w:tc>
          <w:tcPr>
            <w:tcW w:w="351" w:type="pct"/>
            <w:vMerge/>
            <w:tcBorders>
              <w:top w:val="nil"/>
              <w:left w:val="single" w:sz="8" w:space="0" w:color="auto"/>
              <w:bottom w:val="single" w:sz="8" w:space="0" w:color="000000"/>
              <w:right w:val="single" w:sz="8" w:space="0" w:color="auto"/>
            </w:tcBorders>
            <w:vAlign w:val="center"/>
            <w:hideMark/>
          </w:tcPr>
          <w:p w:rsidR="00D57EE0" w:rsidRPr="006F1F0D" w:rsidRDefault="00D57EE0" w:rsidP="00D57EE0">
            <w:pPr>
              <w:spacing w:line="240" w:lineRule="auto"/>
              <w:rPr>
                <w:b/>
                <w:bCs/>
                <w:sz w:val="16"/>
                <w:szCs w:val="16"/>
              </w:rPr>
            </w:pP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b/>
                <w:bCs/>
                <w:sz w:val="16"/>
                <w:szCs w:val="16"/>
              </w:rPr>
            </w:pPr>
            <w:r w:rsidRPr="006F1F0D">
              <w:rPr>
                <w:b/>
                <w:bCs/>
                <w:sz w:val="16"/>
                <w:szCs w:val="16"/>
              </w:rPr>
              <w:t>1</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b/>
                <w:bCs/>
                <w:sz w:val="16"/>
                <w:szCs w:val="16"/>
              </w:rPr>
            </w:pPr>
            <w:r w:rsidRPr="006F1F0D">
              <w:rPr>
                <w:b/>
                <w:bCs/>
                <w:sz w:val="16"/>
                <w:szCs w:val="16"/>
              </w:rPr>
              <w:t>2</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b/>
                <w:bCs/>
                <w:sz w:val="16"/>
                <w:szCs w:val="16"/>
              </w:rPr>
            </w:pPr>
            <w:r w:rsidRPr="006F1F0D">
              <w:rPr>
                <w:b/>
                <w:bCs/>
                <w:sz w:val="16"/>
                <w:szCs w:val="16"/>
              </w:rPr>
              <w:t>3</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b/>
                <w:bCs/>
                <w:sz w:val="16"/>
                <w:szCs w:val="16"/>
              </w:rPr>
            </w:pPr>
            <w:r w:rsidRPr="006F1F0D">
              <w:rPr>
                <w:b/>
                <w:bCs/>
                <w:sz w:val="16"/>
                <w:szCs w:val="16"/>
              </w:rPr>
              <w:t>4</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b/>
                <w:bCs/>
                <w:sz w:val="16"/>
                <w:szCs w:val="16"/>
              </w:rPr>
            </w:pPr>
            <w:r w:rsidRPr="006F1F0D">
              <w:rPr>
                <w:b/>
                <w:bCs/>
                <w:sz w:val="16"/>
                <w:szCs w:val="16"/>
              </w:rPr>
              <w:t>5</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b/>
                <w:bCs/>
                <w:sz w:val="16"/>
                <w:szCs w:val="16"/>
              </w:rPr>
            </w:pPr>
            <w:r w:rsidRPr="006F1F0D">
              <w:rPr>
                <w:b/>
                <w:bCs/>
                <w:sz w:val="16"/>
                <w:szCs w:val="16"/>
              </w:rPr>
              <w:t>6</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b/>
                <w:bCs/>
                <w:sz w:val="16"/>
                <w:szCs w:val="16"/>
              </w:rPr>
            </w:pPr>
            <w:r w:rsidRPr="006F1F0D">
              <w:rPr>
                <w:b/>
                <w:bCs/>
                <w:sz w:val="16"/>
                <w:szCs w:val="16"/>
              </w:rPr>
              <w:t>7</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b/>
                <w:bCs/>
                <w:sz w:val="16"/>
                <w:szCs w:val="16"/>
              </w:rPr>
            </w:pPr>
            <w:r w:rsidRPr="006F1F0D">
              <w:rPr>
                <w:b/>
                <w:bCs/>
                <w:sz w:val="16"/>
                <w:szCs w:val="16"/>
              </w:rPr>
              <w:t>8</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b/>
                <w:bCs/>
                <w:sz w:val="16"/>
                <w:szCs w:val="16"/>
              </w:rPr>
            </w:pPr>
            <w:r w:rsidRPr="006F1F0D">
              <w:rPr>
                <w:b/>
                <w:bCs/>
                <w:sz w:val="16"/>
                <w:szCs w:val="16"/>
              </w:rPr>
              <w:t>9</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b/>
                <w:bCs/>
                <w:sz w:val="16"/>
                <w:szCs w:val="16"/>
              </w:rPr>
            </w:pPr>
            <w:r w:rsidRPr="006F1F0D">
              <w:rPr>
                <w:b/>
                <w:bCs/>
                <w:sz w:val="16"/>
                <w:szCs w:val="16"/>
              </w:rPr>
              <w:t>10</w:t>
            </w:r>
          </w:p>
        </w:tc>
        <w:tc>
          <w:tcPr>
            <w:tcW w:w="281" w:type="pct"/>
            <w:tcBorders>
              <w:top w:val="nil"/>
              <w:left w:val="nil"/>
              <w:bottom w:val="single" w:sz="8" w:space="0" w:color="auto"/>
              <w:right w:val="nil"/>
            </w:tcBorders>
            <w:shd w:val="clear" w:color="000000" w:fill="F4B084"/>
            <w:vAlign w:val="center"/>
            <w:hideMark/>
          </w:tcPr>
          <w:p w:rsidR="00D57EE0" w:rsidRPr="006F1F0D" w:rsidRDefault="00D57EE0" w:rsidP="00D57EE0">
            <w:pPr>
              <w:spacing w:line="240" w:lineRule="auto"/>
              <w:jc w:val="center"/>
              <w:rPr>
                <w:b/>
                <w:bCs/>
                <w:sz w:val="16"/>
                <w:szCs w:val="16"/>
              </w:rPr>
            </w:pPr>
            <w:r w:rsidRPr="006F1F0D">
              <w:rPr>
                <w:b/>
                <w:bCs/>
                <w:sz w:val="16"/>
                <w:szCs w:val="16"/>
              </w:rPr>
              <w:t>11</w:t>
            </w:r>
          </w:p>
        </w:tc>
      </w:tr>
      <w:tr w:rsidR="00D57EE0" w:rsidRPr="006F1F0D" w:rsidTr="00D57EE0">
        <w:trPr>
          <w:trHeight w:val="996"/>
        </w:trPr>
        <w:tc>
          <w:tcPr>
            <w:tcW w:w="510" w:type="pct"/>
            <w:vMerge w:val="restart"/>
            <w:tcBorders>
              <w:top w:val="single" w:sz="8" w:space="0" w:color="auto"/>
              <w:left w:val="single" w:sz="8" w:space="0" w:color="auto"/>
              <w:bottom w:val="nil"/>
              <w:right w:val="single" w:sz="8" w:space="0" w:color="auto"/>
            </w:tcBorders>
            <w:shd w:val="clear" w:color="auto" w:fill="auto"/>
            <w:vAlign w:val="center"/>
            <w:hideMark/>
          </w:tcPr>
          <w:p w:rsidR="00D57EE0" w:rsidRPr="006F1F0D" w:rsidRDefault="00D57EE0" w:rsidP="00D57EE0">
            <w:pPr>
              <w:spacing w:line="240" w:lineRule="auto"/>
              <w:jc w:val="center"/>
              <w:rPr>
                <w:b/>
                <w:bCs/>
                <w:color w:val="000000"/>
                <w:sz w:val="18"/>
                <w:szCs w:val="18"/>
              </w:rPr>
            </w:pPr>
            <w:r w:rsidRPr="006F1F0D">
              <w:rPr>
                <w:b/>
                <w:bCs/>
                <w:color w:val="000000"/>
                <w:sz w:val="18"/>
                <w:szCs w:val="18"/>
              </w:rPr>
              <w:t>Poziom ubóstwa</w:t>
            </w:r>
          </w:p>
        </w:tc>
        <w:tc>
          <w:tcPr>
            <w:tcW w:w="60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 xml:space="preserve">Średni dochód  na 1 mieszkańca w danym obszarze w </w:t>
            </w:r>
            <w:proofErr w:type="spellStart"/>
            <w:r w:rsidRPr="006F1F0D">
              <w:rPr>
                <w:color w:val="000000"/>
                <w:sz w:val="18"/>
                <w:szCs w:val="18"/>
              </w:rPr>
              <w:t>pln</w:t>
            </w:r>
            <w:proofErr w:type="spellEnd"/>
          </w:p>
        </w:tc>
        <w:tc>
          <w:tcPr>
            <w:tcW w:w="42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Dane Własne/Urząd Skarbowy</w:t>
            </w:r>
          </w:p>
        </w:tc>
        <w:tc>
          <w:tcPr>
            <w:tcW w:w="351" w:type="pct"/>
            <w:tcBorders>
              <w:top w:val="nil"/>
              <w:left w:val="nil"/>
              <w:bottom w:val="single" w:sz="8" w:space="0" w:color="auto"/>
              <w:right w:val="single" w:sz="8" w:space="0" w:color="auto"/>
            </w:tcBorders>
            <w:shd w:val="clear" w:color="000000" w:fill="FFFF00"/>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1100</w:t>
            </w:r>
          </w:p>
        </w:tc>
        <w:tc>
          <w:tcPr>
            <w:tcW w:w="283" w:type="pct"/>
            <w:tcBorders>
              <w:top w:val="single" w:sz="8" w:space="0" w:color="auto"/>
              <w:left w:val="single" w:sz="8" w:space="0" w:color="auto"/>
              <w:bottom w:val="single" w:sz="8" w:space="0" w:color="auto"/>
              <w:right w:val="single" w:sz="8" w:space="0" w:color="auto"/>
            </w:tcBorders>
            <w:shd w:val="clear" w:color="000000" w:fill="A05F34"/>
            <w:vAlign w:val="center"/>
            <w:hideMark/>
          </w:tcPr>
          <w:p w:rsidR="00D57EE0" w:rsidRPr="006F1F0D" w:rsidRDefault="00D57EE0" w:rsidP="00D57EE0">
            <w:pPr>
              <w:spacing w:line="240" w:lineRule="auto"/>
              <w:jc w:val="center"/>
              <w:rPr>
                <w:sz w:val="18"/>
                <w:szCs w:val="18"/>
              </w:rPr>
            </w:pPr>
            <w:r w:rsidRPr="006F1F0D">
              <w:rPr>
                <w:sz w:val="18"/>
                <w:szCs w:val="18"/>
              </w:rPr>
              <w:t>950</w:t>
            </w:r>
          </w:p>
        </w:tc>
        <w:tc>
          <w:tcPr>
            <w:tcW w:w="28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1250</w:t>
            </w:r>
          </w:p>
        </w:tc>
        <w:tc>
          <w:tcPr>
            <w:tcW w:w="28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1200</w:t>
            </w:r>
          </w:p>
        </w:tc>
        <w:tc>
          <w:tcPr>
            <w:tcW w:w="283" w:type="pct"/>
            <w:tcBorders>
              <w:top w:val="single" w:sz="8" w:space="0" w:color="auto"/>
              <w:left w:val="single" w:sz="8" w:space="0" w:color="auto"/>
              <w:bottom w:val="single" w:sz="8" w:space="0" w:color="auto"/>
              <w:right w:val="single" w:sz="8" w:space="0" w:color="auto"/>
            </w:tcBorders>
            <w:shd w:val="clear" w:color="000000" w:fill="833C0C"/>
            <w:vAlign w:val="center"/>
            <w:hideMark/>
          </w:tcPr>
          <w:p w:rsidR="00D57EE0" w:rsidRPr="006F1F0D" w:rsidRDefault="00D57EE0" w:rsidP="00D57EE0">
            <w:pPr>
              <w:spacing w:line="240" w:lineRule="auto"/>
              <w:jc w:val="center"/>
              <w:rPr>
                <w:sz w:val="18"/>
                <w:szCs w:val="18"/>
              </w:rPr>
            </w:pPr>
            <w:r w:rsidRPr="006F1F0D">
              <w:rPr>
                <w:sz w:val="18"/>
                <w:szCs w:val="18"/>
              </w:rPr>
              <w:t>900</w:t>
            </w:r>
          </w:p>
        </w:tc>
        <w:tc>
          <w:tcPr>
            <w:tcW w:w="283" w:type="pct"/>
            <w:tcBorders>
              <w:top w:val="single" w:sz="8" w:space="0" w:color="auto"/>
              <w:left w:val="single" w:sz="8" w:space="0" w:color="auto"/>
              <w:bottom w:val="single" w:sz="8" w:space="0" w:color="auto"/>
              <w:right w:val="single" w:sz="8" w:space="0" w:color="auto"/>
            </w:tcBorders>
            <w:shd w:val="clear" w:color="000000" w:fill="BD835C"/>
            <w:vAlign w:val="center"/>
            <w:hideMark/>
          </w:tcPr>
          <w:p w:rsidR="00D57EE0" w:rsidRPr="006F1F0D" w:rsidRDefault="00D57EE0" w:rsidP="00D57EE0">
            <w:pPr>
              <w:spacing w:line="240" w:lineRule="auto"/>
              <w:jc w:val="center"/>
              <w:rPr>
                <w:sz w:val="18"/>
                <w:szCs w:val="18"/>
              </w:rPr>
            </w:pPr>
            <w:r w:rsidRPr="006F1F0D">
              <w:rPr>
                <w:sz w:val="18"/>
                <w:szCs w:val="18"/>
              </w:rPr>
              <w:t>1000</w:t>
            </w:r>
          </w:p>
        </w:tc>
        <w:tc>
          <w:tcPr>
            <w:tcW w:w="283" w:type="pct"/>
            <w:tcBorders>
              <w:top w:val="single" w:sz="8" w:space="0" w:color="auto"/>
              <w:left w:val="single" w:sz="8" w:space="0" w:color="auto"/>
              <w:bottom w:val="single" w:sz="8" w:space="0" w:color="auto"/>
              <w:right w:val="single" w:sz="8" w:space="0" w:color="auto"/>
            </w:tcBorders>
            <w:shd w:val="clear" w:color="000000" w:fill="DAA784"/>
            <w:vAlign w:val="center"/>
            <w:hideMark/>
          </w:tcPr>
          <w:p w:rsidR="00D57EE0" w:rsidRPr="006F1F0D" w:rsidRDefault="00D57EE0" w:rsidP="00D57EE0">
            <w:pPr>
              <w:spacing w:line="240" w:lineRule="auto"/>
              <w:jc w:val="center"/>
              <w:rPr>
                <w:sz w:val="18"/>
                <w:szCs w:val="18"/>
              </w:rPr>
            </w:pPr>
            <w:r w:rsidRPr="006F1F0D">
              <w:rPr>
                <w:sz w:val="18"/>
                <w:szCs w:val="18"/>
              </w:rPr>
              <w:t>1050</w:t>
            </w:r>
          </w:p>
        </w:tc>
        <w:tc>
          <w:tcPr>
            <w:tcW w:w="283" w:type="pct"/>
            <w:tcBorders>
              <w:top w:val="single" w:sz="8" w:space="0" w:color="auto"/>
              <w:left w:val="single" w:sz="8" w:space="0" w:color="auto"/>
              <w:bottom w:val="single" w:sz="8" w:space="0" w:color="auto"/>
              <w:right w:val="single" w:sz="8" w:space="0" w:color="auto"/>
            </w:tcBorders>
            <w:shd w:val="clear" w:color="000000" w:fill="DAA784"/>
            <w:vAlign w:val="center"/>
            <w:hideMark/>
          </w:tcPr>
          <w:p w:rsidR="00D57EE0" w:rsidRPr="006F1F0D" w:rsidRDefault="00D57EE0" w:rsidP="00D57EE0">
            <w:pPr>
              <w:spacing w:line="240" w:lineRule="auto"/>
              <w:jc w:val="center"/>
              <w:rPr>
                <w:sz w:val="18"/>
                <w:szCs w:val="18"/>
              </w:rPr>
            </w:pPr>
            <w:r w:rsidRPr="006F1F0D">
              <w:rPr>
                <w:sz w:val="18"/>
                <w:szCs w:val="18"/>
              </w:rPr>
              <w:t>1050</w:t>
            </w:r>
          </w:p>
        </w:tc>
        <w:tc>
          <w:tcPr>
            <w:tcW w:w="283" w:type="pct"/>
            <w:tcBorders>
              <w:top w:val="single" w:sz="8" w:space="0" w:color="auto"/>
              <w:left w:val="single" w:sz="8" w:space="0" w:color="auto"/>
              <w:bottom w:val="single" w:sz="8" w:space="0" w:color="auto"/>
              <w:right w:val="single" w:sz="8" w:space="0" w:color="auto"/>
            </w:tcBorders>
            <w:shd w:val="clear" w:color="000000" w:fill="DAA784"/>
            <w:vAlign w:val="center"/>
            <w:hideMark/>
          </w:tcPr>
          <w:p w:rsidR="00D57EE0" w:rsidRPr="006F1F0D" w:rsidRDefault="00D57EE0" w:rsidP="00D57EE0">
            <w:pPr>
              <w:spacing w:line="240" w:lineRule="auto"/>
              <w:jc w:val="center"/>
              <w:rPr>
                <w:sz w:val="18"/>
                <w:szCs w:val="18"/>
              </w:rPr>
            </w:pPr>
            <w:r w:rsidRPr="006F1F0D">
              <w:rPr>
                <w:sz w:val="18"/>
                <w:szCs w:val="18"/>
              </w:rPr>
              <w:t>1050</w:t>
            </w:r>
          </w:p>
        </w:tc>
        <w:tc>
          <w:tcPr>
            <w:tcW w:w="283" w:type="pct"/>
            <w:tcBorders>
              <w:top w:val="single" w:sz="8" w:space="0" w:color="auto"/>
              <w:left w:val="single" w:sz="8" w:space="0" w:color="auto"/>
              <w:bottom w:val="single" w:sz="8" w:space="0" w:color="auto"/>
              <w:right w:val="single" w:sz="8" w:space="0" w:color="auto"/>
            </w:tcBorders>
            <w:shd w:val="clear" w:color="000000" w:fill="DAA784"/>
            <w:vAlign w:val="center"/>
            <w:hideMark/>
          </w:tcPr>
          <w:p w:rsidR="00D57EE0" w:rsidRPr="006F1F0D" w:rsidRDefault="00D57EE0" w:rsidP="00D57EE0">
            <w:pPr>
              <w:spacing w:line="240" w:lineRule="auto"/>
              <w:jc w:val="center"/>
              <w:rPr>
                <w:sz w:val="18"/>
                <w:szCs w:val="18"/>
              </w:rPr>
            </w:pPr>
            <w:r w:rsidRPr="006F1F0D">
              <w:rPr>
                <w:sz w:val="18"/>
                <w:szCs w:val="18"/>
              </w:rPr>
              <w:t>1050</w:t>
            </w:r>
          </w:p>
        </w:tc>
        <w:tc>
          <w:tcPr>
            <w:tcW w:w="283" w:type="pct"/>
            <w:tcBorders>
              <w:top w:val="single" w:sz="8" w:space="0" w:color="auto"/>
              <w:left w:val="single" w:sz="8" w:space="0" w:color="auto"/>
              <w:bottom w:val="single" w:sz="8" w:space="0" w:color="auto"/>
              <w:right w:val="single" w:sz="8" w:space="0" w:color="auto"/>
            </w:tcBorders>
            <w:shd w:val="clear" w:color="000000" w:fill="DAA784"/>
            <w:vAlign w:val="center"/>
            <w:hideMark/>
          </w:tcPr>
          <w:p w:rsidR="00D57EE0" w:rsidRPr="006F1F0D" w:rsidRDefault="00D57EE0" w:rsidP="00D57EE0">
            <w:pPr>
              <w:spacing w:line="240" w:lineRule="auto"/>
              <w:jc w:val="center"/>
              <w:rPr>
                <w:sz w:val="18"/>
                <w:szCs w:val="18"/>
              </w:rPr>
            </w:pPr>
            <w:r w:rsidRPr="006F1F0D">
              <w:rPr>
                <w:sz w:val="18"/>
                <w:szCs w:val="18"/>
              </w:rPr>
              <w:t>1050</w:t>
            </w:r>
          </w:p>
        </w:tc>
        <w:tc>
          <w:tcPr>
            <w:tcW w:w="281" w:type="pct"/>
            <w:tcBorders>
              <w:top w:val="single" w:sz="8" w:space="0" w:color="auto"/>
              <w:left w:val="single" w:sz="8" w:space="0" w:color="auto"/>
              <w:bottom w:val="single" w:sz="8" w:space="0" w:color="auto"/>
              <w:right w:val="single" w:sz="8" w:space="0" w:color="auto"/>
            </w:tcBorders>
            <w:shd w:val="clear" w:color="000000" w:fill="DAA784"/>
            <w:vAlign w:val="center"/>
            <w:hideMark/>
          </w:tcPr>
          <w:p w:rsidR="00D57EE0" w:rsidRPr="006F1F0D" w:rsidRDefault="00D57EE0" w:rsidP="00D57EE0">
            <w:pPr>
              <w:spacing w:line="240" w:lineRule="auto"/>
              <w:jc w:val="center"/>
              <w:rPr>
                <w:sz w:val="18"/>
                <w:szCs w:val="18"/>
              </w:rPr>
            </w:pPr>
            <w:r w:rsidRPr="006F1F0D">
              <w:rPr>
                <w:sz w:val="18"/>
                <w:szCs w:val="18"/>
              </w:rPr>
              <w:t>1050</w:t>
            </w:r>
          </w:p>
        </w:tc>
      </w:tr>
      <w:tr w:rsidR="00D57EE0" w:rsidRPr="006F1F0D" w:rsidTr="00D57EE0">
        <w:trPr>
          <w:trHeight w:val="1548"/>
        </w:trPr>
        <w:tc>
          <w:tcPr>
            <w:tcW w:w="510" w:type="pct"/>
            <w:vMerge/>
            <w:tcBorders>
              <w:top w:val="single" w:sz="8" w:space="0" w:color="auto"/>
              <w:left w:val="single" w:sz="8" w:space="0" w:color="auto"/>
              <w:bottom w:val="nil"/>
              <w:right w:val="single" w:sz="8" w:space="0" w:color="auto"/>
            </w:tcBorders>
            <w:vAlign w:val="center"/>
            <w:hideMark/>
          </w:tcPr>
          <w:p w:rsidR="00D57EE0" w:rsidRPr="006F1F0D" w:rsidRDefault="00D57EE0" w:rsidP="00D57EE0">
            <w:pPr>
              <w:spacing w:line="240" w:lineRule="auto"/>
              <w:rPr>
                <w:b/>
                <w:bCs/>
                <w:color w:val="000000"/>
                <w:sz w:val="18"/>
                <w:szCs w:val="18"/>
              </w:rPr>
            </w:pPr>
          </w:p>
        </w:tc>
        <w:tc>
          <w:tcPr>
            <w:tcW w:w="60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sz w:val="18"/>
                <w:szCs w:val="18"/>
              </w:rPr>
            </w:pPr>
            <w:r w:rsidRPr="006F1F0D">
              <w:rPr>
                <w:sz w:val="18"/>
                <w:szCs w:val="18"/>
              </w:rPr>
              <w:t xml:space="preserve">Liczba osób korzystających z zasiłków pomocy społecznej – </w:t>
            </w:r>
            <w:r w:rsidRPr="006F1F0D">
              <w:rPr>
                <w:i/>
                <w:iCs/>
                <w:sz w:val="18"/>
                <w:szCs w:val="18"/>
              </w:rPr>
              <w:t>(liczba os/100 mieszkańców)</w:t>
            </w:r>
          </w:p>
        </w:tc>
        <w:tc>
          <w:tcPr>
            <w:tcW w:w="42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Ośrodek Pomocy Społecznej</w:t>
            </w:r>
          </w:p>
        </w:tc>
        <w:tc>
          <w:tcPr>
            <w:tcW w:w="351" w:type="pct"/>
            <w:tcBorders>
              <w:top w:val="nil"/>
              <w:left w:val="nil"/>
              <w:bottom w:val="single" w:sz="8" w:space="0" w:color="auto"/>
              <w:right w:val="single" w:sz="8" w:space="0" w:color="auto"/>
            </w:tcBorders>
            <w:shd w:val="clear" w:color="000000" w:fill="FFFF00"/>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10,06</w:t>
            </w:r>
          </w:p>
        </w:tc>
        <w:tc>
          <w:tcPr>
            <w:tcW w:w="283" w:type="pct"/>
            <w:tcBorders>
              <w:top w:val="nil"/>
              <w:left w:val="nil"/>
              <w:bottom w:val="single" w:sz="8" w:space="0" w:color="auto"/>
              <w:right w:val="single" w:sz="8" w:space="0" w:color="auto"/>
            </w:tcBorders>
            <w:shd w:val="clear" w:color="000000" w:fill="B3774F"/>
            <w:vAlign w:val="center"/>
            <w:hideMark/>
          </w:tcPr>
          <w:p w:rsidR="00D57EE0" w:rsidRPr="006F1F0D" w:rsidRDefault="00D57EE0" w:rsidP="00D57EE0">
            <w:pPr>
              <w:spacing w:line="240" w:lineRule="auto"/>
              <w:jc w:val="center"/>
              <w:rPr>
                <w:sz w:val="18"/>
                <w:szCs w:val="18"/>
              </w:rPr>
            </w:pPr>
            <w:r w:rsidRPr="006F1F0D">
              <w:rPr>
                <w:sz w:val="18"/>
                <w:szCs w:val="18"/>
              </w:rPr>
              <w:t>11,50</w:t>
            </w:r>
          </w:p>
        </w:tc>
        <w:tc>
          <w:tcPr>
            <w:tcW w:w="283" w:type="pct"/>
            <w:tcBorders>
              <w:top w:val="nil"/>
              <w:left w:val="nil"/>
              <w:bottom w:val="single" w:sz="8" w:space="0" w:color="auto"/>
              <w:right w:val="single" w:sz="8" w:space="0" w:color="auto"/>
            </w:tcBorders>
            <w:shd w:val="clear" w:color="000000" w:fill="E3B291"/>
            <w:vAlign w:val="center"/>
            <w:hideMark/>
          </w:tcPr>
          <w:p w:rsidR="00D57EE0" w:rsidRPr="006F1F0D" w:rsidRDefault="00D57EE0" w:rsidP="00D57EE0">
            <w:pPr>
              <w:spacing w:line="240" w:lineRule="auto"/>
              <w:jc w:val="center"/>
              <w:rPr>
                <w:sz w:val="18"/>
                <w:szCs w:val="18"/>
              </w:rPr>
            </w:pPr>
            <w:r w:rsidRPr="006F1F0D">
              <w:rPr>
                <w:sz w:val="18"/>
                <w:szCs w:val="18"/>
              </w:rPr>
              <w:t>10,50</w:t>
            </w:r>
          </w:p>
        </w:tc>
        <w:tc>
          <w:tcPr>
            <w:tcW w:w="283" w:type="pct"/>
            <w:tcBorders>
              <w:top w:val="nil"/>
              <w:left w:val="nil"/>
              <w:bottom w:val="single" w:sz="8" w:space="0" w:color="auto"/>
              <w:right w:val="single" w:sz="8" w:space="0" w:color="auto"/>
            </w:tcBorders>
            <w:shd w:val="clear" w:color="000000" w:fill="E3B291"/>
            <w:vAlign w:val="center"/>
            <w:hideMark/>
          </w:tcPr>
          <w:p w:rsidR="00D57EE0" w:rsidRPr="006F1F0D" w:rsidRDefault="00D57EE0" w:rsidP="00D57EE0">
            <w:pPr>
              <w:spacing w:line="240" w:lineRule="auto"/>
              <w:jc w:val="center"/>
              <w:rPr>
                <w:sz w:val="18"/>
                <w:szCs w:val="18"/>
              </w:rPr>
            </w:pPr>
            <w:r w:rsidRPr="006F1F0D">
              <w:rPr>
                <w:sz w:val="18"/>
                <w:szCs w:val="18"/>
              </w:rPr>
              <w:t>10,50</w:t>
            </w:r>
          </w:p>
        </w:tc>
        <w:tc>
          <w:tcPr>
            <w:tcW w:w="283" w:type="pct"/>
            <w:tcBorders>
              <w:top w:val="nil"/>
              <w:left w:val="nil"/>
              <w:bottom w:val="single" w:sz="8" w:space="0" w:color="auto"/>
              <w:right w:val="single" w:sz="8" w:space="0" w:color="auto"/>
            </w:tcBorders>
            <w:shd w:val="clear" w:color="000000" w:fill="833C0C"/>
            <w:vAlign w:val="center"/>
            <w:hideMark/>
          </w:tcPr>
          <w:p w:rsidR="00D57EE0" w:rsidRPr="006F1F0D" w:rsidRDefault="00D57EE0" w:rsidP="00D57EE0">
            <w:pPr>
              <w:spacing w:line="240" w:lineRule="auto"/>
              <w:jc w:val="center"/>
              <w:rPr>
                <w:sz w:val="18"/>
                <w:szCs w:val="18"/>
              </w:rPr>
            </w:pPr>
            <w:r w:rsidRPr="006F1F0D">
              <w:rPr>
                <w:sz w:val="18"/>
                <w:szCs w:val="18"/>
              </w:rPr>
              <w:t>12,50</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8,50</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8,50</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8,50</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9,50</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9,50</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9,50</w:t>
            </w:r>
          </w:p>
        </w:tc>
        <w:tc>
          <w:tcPr>
            <w:tcW w:w="281"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9,50</w:t>
            </w:r>
          </w:p>
        </w:tc>
      </w:tr>
      <w:tr w:rsidR="00D57EE0" w:rsidRPr="006F1F0D" w:rsidTr="00D57EE0">
        <w:trPr>
          <w:trHeight w:val="1212"/>
        </w:trPr>
        <w:tc>
          <w:tcPr>
            <w:tcW w:w="510" w:type="pct"/>
            <w:vMerge/>
            <w:tcBorders>
              <w:top w:val="single" w:sz="8" w:space="0" w:color="auto"/>
              <w:left w:val="single" w:sz="8" w:space="0" w:color="auto"/>
              <w:bottom w:val="nil"/>
              <w:right w:val="single" w:sz="8" w:space="0" w:color="auto"/>
            </w:tcBorders>
            <w:vAlign w:val="center"/>
            <w:hideMark/>
          </w:tcPr>
          <w:p w:rsidR="00D57EE0" w:rsidRPr="006F1F0D" w:rsidRDefault="00D57EE0" w:rsidP="00D57EE0">
            <w:pPr>
              <w:spacing w:line="240" w:lineRule="auto"/>
              <w:rPr>
                <w:b/>
                <w:bCs/>
                <w:color w:val="000000"/>
                <w:sz w:val="18"/>
                <w:szCs w:val="18"/>
              </w:rPr>
            </w:pPr>
          </w:p>
        </w:tc>
        <w:tc>
          <w:tcPr>
            <w:tcW w:w="604" w:type="pct"/>
            <w:tcBorders>
              <w:top w:val="nil"/>
              <w:left w:val="nil"/>
              <w:bottom w:val="nil"/>
              <w:right w:val="single" w:sz="8" w:space="0" w:color="auto"/>
            </w:tcBorders>
            <w:shd w:val="clear" w:color="auto" w:fill="auto"/>
            <w:vAlign w:val="center"/>
            <w:hideMark/>
          </w:tcPr>
          <w:p w:rsidR="00D57EE0" w:rsidRPr="006F1F0D" w:rsidRDefault="00D57EE0" w:rsidP="00D57EE0">
            <w:pPr>
              <w:spacing w:line="240" w:lineRule="auto"/>
              <w:jc w:val="center"/>
              <w:rPr>
                <w:sz w:val="18"/>
                <w:szCs w:val="18"/>
              </w:rPr>
            </w:pPr>
            <w:r w:rsidRPr="006F1F0D">
              <w:rPr>
                <w:sz w:val="18"/>
                <w:szCs w:val="18"/>
              </w:rPr>
              <w:t>Liczba rodzin korzystających ze wsparcia OPS (liczba rodzin/100 mieszkańców)</w:t>
            </w:r>
          </w:p>
        </w:tc>
        <w:tc>
          <w:tcPr>
            <w:tcW w:w="424" w:type="pct"/>
            <w:tcBorders>
              <w:top w:val="nil"/>
              <w:left w:val="nil"/>
              <w:bottom w:val="nil"/>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OPS</w:t>
            </w:r>
          </w:p>
        </w:tc>
        <w:tc>
          <w:tcPr>
            <w:tcW w:w="351" w:type="pct"/>
            <w:tcBorders>
              <w:top w:val="nil"/>
              <w:left w:val="nil"/>
              <w:bottom w:val="nil"/>
              <w:right w:val="single" w:sz="8" w:space="0" w:color="auto"/>
            </w:tcBorders>
            <w:shd w:val="clear" w:color="000000" w:fill="FFFF00"/>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2,47</w:t>
            </w:r>
          </w:p>
        </w:tc>
        <w:tc>
          <w:tcPr>
            <w:tcW w:w="283" w:type="pct"/>
            <w:tcBorders>
              <w:top w:val="nil"/>
              <w:left w:val="nil"/>
              <w:bottom w:val="single" w:sz="8" w:space="0" w:color="auto"/>
              <w:right w:val="single" w:sz="8" w:space="0" w:color="auto"/>
            </w:tcBorders>
            <w:shd w:val="clear" w:color="000000" w:fill="8C4618"/>
            <w:vAlign w:val="center"/>
            <w:hideMark/>
          </w:tcPr>
          <w:p w:rsidR="00D57EE0" w:rsidRPr="006F1F0D" w:rsidRDefault="00D57EE0" w:rsidP="00D57EE0">
            <w:pPr>
              <w:spacing w:line="240" w:lineRule="auto"/>
              <w:jc w:val="center"/>
              <w:rPr>
                <w:sz w:val="18"/>
                <w:szCs w:val="18"/>
              </w:rPr>
            </w:pPr>
            <w:r w:rsidRPr="006F1F0D">
              <w:rPr>
                <w:sz w:val="18"/>
                <w:szCs w:val="18"/>
              </w:rPr>
              <w:t>3,31</w:t>
            </w:r>
          </w:p>
        </w:tc>
        <w:tc>
          <w:tcPr>
            <w:tcW w:w="283" w:type="pct"/>
            <w:tcBorders>
              <w:top w:val="nil"/>
              <w:left w:val="nil"/>
              <w:bottom w:val="single" w:sz="8" w:space="0" w:color="auto"/>
              <w:right w:val="single" w:sz="8" w:space="0" w:color="auto"/>
            </w:tcBorders>
            <w:shd w:val="clear" w:color="000000" w:fill="833C0C"/>
            <w:vAlign w:val="center"/>
            <w:hideMark/>
          </w:tcPr>
          <w:p w:rsidR="00D57EE0" w:rsidRPr="006F1F0D" w:rsidRDefault="00D57EE0" w:rsidP="00D57EE0">
            <w:pPr>
              <w:spacing w:line="240" w:lineRule="auto"/>
              <w:jc w:val="center"/>
              <w:rPr>
                <w:sz w:val="18"/>
                <w:szCs w:val="18"/>
              </w:rPr>
            </w:pPr>
            <w:r w:rsidRPr="006F1F0D">
              <w:rPr>
                <w:sz w:val="18"/>
                <w:szCs w:val="18"/>
              </w:rPr>
              <w:t>3,37</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2,10</w:t>
            </w:r>
          </w:p>
        </w:tc>
        <w:tc>
          <w:tcPr>
            <w:tcW w:w="283" w:type="pct"/>
            <w:tcBorders>
              <w:top w:val="nil"/>
              <w:left w:val="nil"/>
              <w:bottom w:val="single" w:sz="8" w:space="0" w:color="auto"/>
              <w:right w:val="single" w:sz="8" w:space="0" w:color="auto"/>
            </w:tcBorders>
            <w:shd w:val="clear" w:color="000000" w:fill="B97D56"/>
            <w:vAlign w:val="center"/>
            <w:hideMark/>
          </w:tcPr>
          <w:p w:rsidR="00D57EE0" w:rsidRPr="006F1F0D" w:rsidRDefault="00D57EE0" w:rsidP="00D57EE0">
            <w:pPr>
              <w:spacing w:line="240" w:lineRule="auto"/>
              <w:jc w:val="center"/>
              <w:rPr>
                <w:sz w:val="18"/>
                <w:szCs w:val="18"/>
              </w:rPr>
            </w:pPr>
            <w:r w:rsidRPr="006F1F0D">
              <w:rPr>
                <w:sz w:val="18"/>
                <w:szCs w:val="18"/>
              </w:rPr>
              <w:t>2,96</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1,70</w:t>
            </w:r>
          </w:p>
        </w:tc>
        <w:tc>
          <w:tcPr>
            <w:tcW w:w="283" w:type="pct"/>
            <w:tcBorders>
              <w:top w:val="nil"/>
              <w:left w:val="nil"/>
              <w:bottom w:val="single" w:sz="8" w:space="0" w:color="auto"/>
              <w:right w:val="single" w:sz="8" w:space="0" w:color="auto"/>
            </w:tcBorders>
            <w:shd w:val="clear" w:color="000000" w:fill="EAB999"/>
            <w:vAlign w:val="center"/>
            <w:hideMark/>
          </w:tcPr>
          <w:p w:rsidR="00D57EE0" w:rsidRPr="006F1F0D" w:rsidRDefault="00D57EE0" w:rsidP="00D57EE0">
            <w:pPr>
              <w:spacing w:line="240" w:lineRule="auto"/>
              <w:jc w:val="center"/>
              <w:rPr>
                <w:sz w:val="18"/>
                <w:szCs w:val="18"/>
              </w:rPr>
            </w:pPr>
            <w:r w:rsidRPr="006F1F0D">
              <w:rPr>
                <w:sz w:val="18"/>
                <w:szCs w:val="18"/>
              </w:rPr>
              <w:t>2,59</w:t>
            </w:r>
          </w:p>
        </w:tc>
        <w:tc>
          <w:tcPr>
            <w:tcW w:w="283" w:type="pct"/>
            <w:tcBorders>
              <w:top w:val="nil"/>
              <w:left w:val="nil"/>
              <w:bottom w:val="single" w:sz="8" w:space="0" w:color="auto"/>
              <w:right w:val="single" w:sz="8" w:space="0" w:color="auto"/>
            </w:tcBorders>
            <w:shd w:val="clear" w:color="000000" w:fill="DCA886"/>
            <w:vAlign w:val="center"/>
            <w:hideMark/>
          </w:tcPr>
          <w:p w:rsidR="00D57EE0" w:rsidRPr="006F1F0D" w:rsidRDefault="00D57EE0" w:rsidP="00D57EE0">
            <w:pPr>
              <w:spacing w:line="240" w:lineRule="auto"/>
              <w:jc w:val="center"/>
              <w:rPr>
                <w:sz w:val="18"/>
                <w:szCs w:val="18"/>
              </w:rPr>
            </w:pPr>
            <w:r w:rsidRPr="006F1F0D">
              <w:rPr>
                <w:sz w:val="18"/>
                <w:szCs w:val="18"/>
              </w:rPr>
              <w:t>2,69</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1,90</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1,90</w:t>
            </w:r>
          </w:p>
        </w:tc>
        <w:tc>
          <w:tcPr>
            <w:tcW w:w="283" w:type="pct"/>
            <w:tcBorders>
              <w:top w:val="nil"/>
              <w:left w:val="nil"/>
              <w:bottom w:val="single" w:sz="8" w:space="0" w:color="auto"/>
              <w:right w:val="single" w:sz="8" w:space="0" w:color="auto"/>
            </w:tcBorders>
            <w:shd w:val="clear" w:color="000000" w:fill="F5C7A9"/>
            <w:vAlign w:val="center"/>
            <w:hideMark/>
          </w:tcPr>
          <w:p w:rsidR="00D57EE0" w:rsidRPr="006F1F0D" w:rsidRDefault="00D57EE0" w:rsidP="00D57EE0">
            <w:pPr>
              <w:spacing w:line="240" w:lineRule="auto"/>
              <w:jc w:val="center"/>
              <w:rPr>
                <w:sz w:val="18"/>
                <w:szCs w:val="18"/>
              </w:rPr>
            </w:pPr>
            <w:r w:rsidRPr="006F1F0D">
              <w:rPr>
                <w:sz w:val="18"/>
                <w:szCs w:val="18"/>
              </w:rPr>
              <w:t>2,50</w:t>
            </w:r>
          </w:p>
        </w:tc>
        <w:tc>
          <w:tcPr>
            <w:tcW w:w="281"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1,90</w:t>
            </w:r>
          </w:p>
        </w:tc>
      </w:tr>
      <w:tr w:rsidR="00D57EE0" w:rsidRPr="006F1F0D" w:rsidTr="00D57EE0">
        <w:trPr>
          <w:trHeight w:val="732"/>
        </w:trPr>
        <w:tc>
          <w:tcPr>
            <w:tcW w:w="51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b/>
                <w:bCs/>
                <w:color w:val="000000"/>
                <w:sz w:val="18"/>
                <w:szCs w:val="18"/>
              </w:rPr>
            </w:pPr>
            <w:r w:rsidRPr="006F1F0D">
              <w:rPr>
                <w:b/>
                <w:bCs/>
                <w:color w:val="000000"/>
                <w:sz w:val="18"/>
                <w:szCs w:val="18"/>
              </w:rPr>
              <w:t>Poziom obciążenia demograficznego</w:t>
            </w:r>
          </w:p>
        </w:tc>
        <w:tc>
          <w:tcPr>
            <w:tcW w:w="604" w:type="pct"/>
            <w:tcBorders>
              <w:top w:val="single" w:sz="8" w:space="0" w:color="auto"/>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Liczba osób w wieku poprodukcyjnym (liczba os./100 mieszkańców)</w:t>
            </w:r>
          </w:p>
        </w:tc>
        <w:tc>
          <w:tcPr>
            <w:tcW w:w="424" w:type="pct"/>
            <w:tcBorders>
              <w:top w:val="single" w:sz="8" w:space="0" w:color="auto"/>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Dane własne</w:t>
            </w:r>
          </w:p>
        </w:tc>
        <w:tc>
          <w:tcPr>
            <w:tcW w:w="351" w:type="pct"/>
            <w:tcBorders>
              <w:top w:val="single" w:sz="8" w:space="0" w:color="auto"/>
              <w:left w:val="nil"/>
              <w:bottom w:val="single" w:sz="8" w:space="0" w:color="auto"/>
              <w:right w:val="single" w:sz="8" w:space="0" w:color="auto"/>
            </w:tcBorders>
            <w:shd w:val="clear" w:color="000000" w:fill="FFFF00"/>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53,60</w:t>
            </w:r>
          </w:p>
        </w:tc>
        <w:tc>
          <w:tcPr>
            <w:tcW w:w="283" w:type="pct"/>
            <w:tcBorders>
              <w:top w:val="nil"/>
              <w:left w:val="nil"/>
              <w:bottom w:val="single" w:sz="8" w:space="0" w:color="auto"/>
              <w:right w:val="single" w:sz="8" w:space="0" w:color="auto"/>
            </w:tcBorders>
            <w:shd w:val="clear" w:color="000000" w:fill="BB8159"/>
            <w:vAlign w:val="center"/>
            <w:hideMark/>
          </w:tcPr>
          <w:p w:rsidR="00D57EE0" w:rsidRPr="006F1F0D" w:rsidRDefault="00D57EE0" w:rsidP="00D57EE0">
            <w:pPr>
              <w:spacing w:line="240" w:lineRule="auto"/>
              <w:jc w:val="center"/>
              <w:rPr>
                <w:sz w:val="18"/>
                <w:szCs w:val="18"/>
              </w:rPr>
            </w:pPr>
            <w:r w:rsidRPr="006F1F0D">
              <w:rPr>
                <w:sz w:val="18"/>
                <w:szCs w:val="18"/>
              </w:rPr>
              <w:t>58,00</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45,00</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45,00</w:t>
            </w:r>
          </w:p>
        </w:tc>
        <w:tc>
          <w:tcPr>
            <w:tcW w:w="283" w:type="pct"/>
            <w:tcBorders>
              <w:top w:val="nil"/>
              <w:left w:val="nil"/>
              <w:bottom w:val="single" w:sz="8" w:space="0" w:color="auto"/>
              <w:right w:val="single" w:sz="8" w:space="0" w:color="auto"/>
            </w:tcBorders>
            <w:shd w:val="clear" w:color="000000" w:fill="833C0C"/>
            <w:vAlign w:val="center"/>
            <w:hideMark/>
          </w:tcPr>
          <w:p w:rsidR="00D57EE0" w:rsidRPr="006F1F0D" w:rsidRDefault="00D57EE0" w:rsidP="00D57EE0">
            <w:pPr>
              <w:spacing w:line="240" w:lineRule="auto"/>
              <w:jc w:val="center"/>
              <w:rPr>
                <w:sz w:val="18"/>
                <w:szCs w:val="18"/>
              </w:rPr>
            </w:pPr>
            <w:r w:rsidRPr="006F1F0D">
              <w:rPr>
                <w:sz w:val="18"/>
                <w:szCs w:val="18"/>
              </w:rPr>
              <w:t>62,00</w:t>
            </w:r>
          </w:p>
        </w:tc>
        <w:tc>
          <w:tcPr>
            <w:tcW w:w="283" w:type="pct"/>
            <w:tcBorders>
              <w:top w:val="nil"/>
              <w:left w:val="nil"/>
              <w:bottom w:val="single" w:sz="8" w:space="0" w:color="auto"/>
              <w:right w:val="single" w:sz="8" w:space="0" w:color="auto"/>
            </w:tcBorders>
            <w:shd w:val="clear" w:color="000000" w:fill="E5B493"/>
            <w:vAlign w:val="center"/>
            <w:hideMark/>
          </w:tcPr>
          <w:p w:rsidR="00D57EE0" w:rsidRPr="006F1F0D" w:rsidRDefault="00D57EE0" w:rsidP="00D57EE0">
            <w:pPr>
              <w:spacing w:line="240" w:lineRule="auto"/>
              <w:jc w:val="center"/>
              <w:rPr>
                <w:sz w:val="18"/>
                <w:szCs w:val="18"/>
              </w:rPr>
            </w:pPr>
            <w:r w:rsidRPr="006F1F0D">
              <w:rPr>
                <w:sz w:val="18"/>
                <w:szCs w:val="18"/>
              </w:rPr>
              <w:t>55,00</w:t>
            </w:r>
          </w:p>
        </w:tc>
        <w:tc>
          <w:tcPr>
            <w:tcW w:w="283" w:type="pct"/>
            <w:tcBorders>
              <w:top w:val="nil"/>
              <w:left w:val="nil"/>
              <w:bottom w:val="single" w:sz="8" w:space="0" w:color="auto"/>
              <w:right w:val="single" w:sz="8" w:space="0" w:color="auto"/>
            </w:tcBorders>
            <w:shd w:val="clear" w:color="000000" w:fill="E5B493"/>
            <w:vAlign w:val="center"/>
            <w:hideMark/>
          </w:tcPr>
          <w:p w:rsidR="00D57EE0" w:rsidRPr="006F1F0D" w:rsidRDefault="00D57EE0" w:rsidP="00D57EE0">
            <w:pPr>
              <w:spacing w:line="240" w:lineRule="auto"/>
              <w:jc w:val="center"/>
              <w:rPr>
                <w:sz w:val="18"/>
                <w:szCs w:val="18"/>
              </w:rPr>
            </w:pPr>
            <w:r w:rsidRPr="006F1F0D">
              <w:rPr>
                <w:sz w:val="18"/>
                <w:szCs w:val="18"/>
              </w:rPr>
              <w:t>55,00</w:t>
            </w:r>
          </w:p>
        </w:tc>
        <w:tc>
          <w:tcPr>
            <w:tcW w:w="283" w:type="pct"/>
            <w:tcBorders>
              <w:top w:val="nil"/>
              <w:left w:val="nil"/>
              <w:bottom w:val="single" w:sz="8" w:space="0" w:color="auto"/>
              <w:right w:val="single" w:sz="8" w:space="0" w:color="auto"/>
            </w:tcBorders>
            <w:shd w:val="clear" w:color="000000" w:fill="E5B493"/>
            <w:vAlign w:val="center"/>
            <w:hideMark/>
          </w:tcPr>
          <w:p w:rsidR="00D57EE0" w:rsidRPr="006F1F0D" w:rsidRDefault="00D57EE0" w:rsidP="00D57EE0">
            <w:pPr>
              <w:spacing w:line="240" w:lineRule="auto"/>
              <w:jc w:val="center"/>
              <w:rPr>
                <w:sz w:val="18"/>
                <w:szCs w:val="18"/>
              </w:rPr>
            </w:pPr>
            <w:r w:rsidRPr="006F1F0D">
              <w:rPr>
                <w:sz w:val="18"/>
                <w:szCs w:val="18"/>
              </w:rPr>
              <w:t>55,00</w:t>
            </w:r>
          </w:p>
        </w:tc>
        <w:tc>
          <w:tcPr>
            <w:tcW w:w="283" w:type="pct"/>
            <w:tcBorders>
              <w:top w:val="nil"/>
              <w:left w:val="nil"/>
              <w:bottom w:val="single" w:sz="8" w:space="0" w:color="auto"/>
              <w:right w:val="single" w:sz="8" w:space="0" w:color="auto"/>
            </w:tcBorders>
            <w:shd w:val="clear" w:color="000000" w:fill="E5B493"/>
            <w:vAlign w:val="center"/>
            <w:hideMark/>
          </w:tcPr>
          <w:p w:rsidR="00D57EE0" w:rsidRPr="006F1F0D" w:rsidRDefault="00D57EE0" w:rsidP="00D57EE0">
            <w:pPr>
              <w:spacing w:line="240" w:lineRule="auto"/>
              <w:jc w:val="center"/>
              <w:rPr>
                <w:sz w:val="18"/>
                <w:szCs w:val="18"/>
              </w:rPr>
            </w:pPr>
            <w:r w:rsidRPr="006F1F0D">
              <w:rPr>
                <w:sz w:val="18"/>
                <w:szCs w:val="18"/>
              </w:rPr>
              <w:t>55,00</w:t>
            </w:r>
          </w:p>
        </w:tc>
        <w:tc>
          <w:tcPr>
            <w:tcW w:w="283" w:type="pct"/>
            <w:tcBorders>
              <w:top w:val="nil"/>
              <w:left w:val="nil"/>
              <w:bottom w:val="single" w:sz="8" w:space="0" w:color="auto"/>
              <w:right w:val="single" w:sz="8" w:space="0" w:color="auto"/>
            </w:tcBorders>
            <w:shd w:val="clear" w:color="000000" w:fill="E5B493"/>
            <w:vAlign w:val="center"/>
            <w:hideMark/>
          </w:tcPr>
          <w:p w:rsidR="00D57EE0" w:rsidRPr="006F1F0D" w:rsidRDefault="00D57EE0" w:rsidP="00D57EE0">
            <w:pPr>
              <w:spacing w:line="240" w:lineRule="auto"/>
              <w:jc w:val="center"/>
              <w:rPr>
                <w:sz w:val="18"/>
                <w:szCs w:val="18"/>
              </w:rPr>
            </w:pPr>
            <w:r w:rsidRPr="006F1F0D">
              <w:rPr>
                <w:sz w:val="18"/>
                <w:szCs w:val="18"/>
              </w:rPr>
              <w:t>55,00</w:t>
            </w:r>
          </w:p>
        </w:tc>
        <w:tc>
          <w:tcPr>
            <w:tcW w:w="283" w:type="pct"/>
            <w:tcBorders>
              <w:top w:val="nil"/>
              <w:left w:val="nil"/>
              <w:bottom w:val="single" w:sz="8" w:space="0" w:color="auto"/>
              <w:right w:val="single" w:sz="8" w:space="0" w:color="auto"/>
            </w:tcBorders>
            <w:shd w:val="clear" w:color="000000" w:fill="E5B493"/>
            <w:vAlign w:val="center"/>
            <w:hideMark/>
          </w:tcPr>
          <w:p w:rsidR="00D57EE0" w:rsidRPr="006F1F0D" w:rsidRDefault="00D57EE0" w:rsidP="00D57EE0">
            <w:pPr>
              <w:spacing w:line="240" w:lineRule="auto"/>
              <w:jc w:val="center"/>
              <w:rPr>
                <w:sz w:val="18"/>
                <w:szCs w:val="18"/>
              </w:rPr>
            </w:pPr>
            <w:r w:rsidRPr="006F1F0D">
              <w:rPr>
                <w:sz w:val="18"/>
                <w:szCs w:val="18"/>
              </w:rPr>
              <w:t>55,00</w:t>
            </w:r>
          </w:p>
        </w:tc>
        <w:tc>
          <w:tcPr>
            <w:tcW w:w="281" w:type="pct"/>
            <w:tcBorders>
              <w:top w:val="nil"/>
              <w:left w:val="nil"/>
              <w:bottom w:val="single" w:sz="8" w:space="0" w:color="auto"/>
              <w:right w:val="single" w:sz="8" w:space="0" w:color="auto"/>
            </w:tcBorders>
            <w:shd w:val="clear" w:color="000000" w:fill="E5B493"/>
            <w:vAlign w:val="center"/>
            <w:hideMark/>
          </w:tcPr>
          <w:p w:rsidR="00D57EE0" w:rsidRPr="006F1F0D" w:rsidRDefault="00D57EE0" w:rsidP="00D57EE0">
            <w:pPr>
              <w:spacing w:line="240" w:lineRule="auto"/>
              <w:jc w:val="center"/>
              <w:rPr>
                <w:sz w:val="18"/>
                <w:szCs w:val="18"/>
              </w:rPr>
            </w:pPr>
            <w:r w:rsidRPr="006F1F0D">
              <w:rPr>
                <w:sz w:val="18"/>
                <w:szCs w:val="18"/>
              </w:rPr>
              <w:t>55,00</w:t>
            </w:r>
          </w:p>
        </w:tc>
      </w:tr>
      <w:tr w:rsidR="00D57EE0" w:rsidRPr="006F1F0D" w:rsidTr="00D57EE0">
        <w:trPr>
          <w:trHeight w:val="1452"/>
        </w:trPr>
        <w:tc>
          <w:tcPr>
            <w:tcW w:w="510" w:type="pct"/>
            <w:tcBorders>
              <w:top w:val="nil"/>
              <w:left w:val="single" w:sz="8" w:space="0" w:color="auto"/>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b/>
                <w:bCs/>
                <w:color w:val="000000"/>
                <w:sz w:val="18"/>
                <w:szCs w:val="18"/>
              </w:rPr>
            </w:pPr>
            <w:r w:rsidRPr="006F1F0D">
              <w:rPr>
                <w:b/>
                <w:bCs/>
                <w:color w:val="000000"/>
                <w:sz w:val="18"/>
                <w:szCs w:val="18"/>
              </w:rPr>
              <w:t>Poziom aktywności społecznej</w:t>
            </w:r>
          </w:p>
        </w:tc>
        <w:tc>
          <w:tcPr>
            <w:tcW w:w="60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Liczba inicjatyw lokalnych podejmowanych przez mieszkańców danego obszaru/100 mieszkańców</w:t>
            </w:r>
          </w:p>
        </w:tc>
        <w:tc>
          <w:tcPr>
            <w:tcW w:w="42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Dane własne</w:t>
            </w:r>
          </w:p>
        </w:tc>
        <w:tc>
          <w:tcPr>
            <w:tcW w:w="351" w:type="pct"/>
            <w:tcBorders>
              <w:top w:val="nil"/>
              <w:left w:val="nil"/>
              <w:bottom w:val="single" w:sz="8" w:space="0" w:color="auto"/>
              <w:right w:val="single" w:sz="8" w:space="0" w:color="auto"/>
            </w:tcBorders>
            <w:shd w:val="clear" w:color="000000" w:fill="FFFF00"/>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0,85</w:t>
            </w:r>
          </w:p>
        </w:tc>
        <w:tc>
          <w:tcPr>
            <w:tcW w:w="28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1,00</w:t>
            </w:r>
          </w:p>
        </w:tc>
        <w:tc>
          <w:tcPr>
            <w:tcW w:w="283" w:type="pct"/>
            <w:tcBorders>
              <w:top w:val="single" w:sz="8" w:space="0" w:color="auto"/>
              <w:left w:val="single" w:sz="8" w:space="0" w:color="auto"/>
              <w:bottom w:val="single" w:sz="8" w:space="0" w:color="auto"/>
              <w:right w:val="single" w:sz="8" w:space="0" w:color="auto"/>
            </w:tcBorders>
            <w:shd w:val="clear" w:color="000000" w:fill="833C0C"/>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single" w:sz="8" w:space="0" w:color="auto"/>
              <w:left w:val="single" w:sz="8" w:space="0" w:color="auto"/>
              <w:bottom w:val="single" w:sz="8" w:space="0" w:color="auto"/>
              <w:right w:val="single" w:sz="8" w:space="0" w:color="auto"/>
            </w:tcBorders>
            <w:shd w:val="clear" w:color="000000" w:fill="833C0C"/>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2,96</w:t>
            </w:r>
          </w:p>
        </w:tc>
        <w:tc>
          <w:tcPr>
            <w:tcW w:w="283" w:type="pct"/>
            <w:tcBorders>
              <w:top w:val="single" w:sz="8" w:space="0" w:color="auto"/>
              <w:left w:val="single" w:sz="8" w:space="0" w:color="auto"/>
              <w:bottom w:val="single" w:sz="8" w:space="0" w:color="auto"/>
              <w:right w:val="single" w:sz="8" w:space="0" w:color="auto"/>
            </w:tcBorders>
            <w:shd w:val="clear" w:color="000000" w:fill="DEAB89"/>
            <w:vAlign w:val="center"/>
            <w:hideMark/>
          </w:tcPr>
          <w:p w:rsidR="00D57EE0" w:rsidRPr="006F1F0D" w:rsidRDefault="00D57EE0" w:rsidP="00D57EE0">
            <w:pPr>
              <w:spacing w:line="240" w:lineRule="auto"/>
              <w:jc w:val="center"/>
              <w:rPr>
                <w:sz w:val="18"/>
                <w:szCs w:val="18"/>
              </w:rPr>
            </w:pPr>
            <w:r w:rsidRPr="006F1F0D">
              <w:rPr>
                <w:sz w:val="18"/>
                <w:szCs w:val="18"/>
              </w:rPr>
              <w:t>0,66</w:t>
            </w:r>
          </w:p>
        </w:tc>
        <w:tc>
          <w:tcPr>
            <w:tcW w:w="28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2,30</w:t>
            </w:r>
          </w:p>
        </w:tc>
        <w:tc>
          <w:tcPr>
            <w:tcW w:w="28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0,90</w:t>
            </w:r>
          </w:p>
        </w:tc>
        <w:tc>
          <w:tcPr>
            <w:tcW w:w="283" w:type="pct"/>
            <w:tcBorders>
              <w:top w:val="single" w:sz="8" w:space="0" w:color="auto"/>
              <w:left w:val="single" w:sz="8" w:space="0" w:color="auto"/>
              <w:bottom w:val="single" w:sz="8" w:space="0" w:color="auto"/>
              <w:right w:val="single" w:sz="8" w:space="0" w:color="auto"/>
            </w:tcBorders>
            <w:shd w:val="clear" w:color="000000" w:fill="D49F7C"/>
            <w:vAlign w:val="center"/>
            <w:hideMark/>
          </w:tcPr>
          <w:p w:rsidR="00D57EE0" w:rsidRPr="006F1F0D" w:rsidRDefault="00D57EE0" w:rsidP="00D57EE0">
            <w:pPr>
              <w:spacing w:line="240" w:lineRule="auto"/>
              <w:jc w:val="center"/>
              <w:rPr>
                <w:sz w:val="18"/>
                <w:szCs w:val="18"/>
              </w:rPr>
            </w:pPr>
            <w:r w:rsidRPr="006F1F0D">
              <w:rPr>
                <w:sz w:val="18"/>
                <w:szCs w:val="18"/>
              </w:rPr>
              <w:t>0,59</w:t>
            </w:r>
          </w:p>
        </w:tc>
        <w:tc>
          <w:tcPr>
            <w:tcW w:w="28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1,15</w:t>
            </w:r>
          </w:p>
        </w:tc>
        <w:tc>
          <w:tcPr>
            <w:tcW w:w="28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1,11</w:t>
            </w:r>
          </w:p>
        </w:tc>
        <w:tc>
          <w:tcPr>
            <w:tcW w:w="281" w:type="pct"/>
            <w:tcBorders>
              <w:top w:val="single" w:sz="8" w:space="0" w:color="auto"/>
              <w:left w:val="single" w:sz="8" w:space="0" w:color="auto"/>
              <w:bottom w:val="single" w:sz="8" w:space="0" w:color="auto"/>
              <w:right w:val="single" w:sz="8" w:space="0" w:color="auto"/>
            </w:tcBorders>
            <w:shd w:val="clear" w:color="000000" w:fill="C78F6A"/>
            <w:vAlign w:val="center"/>
            <w:hideMark/>
          </w:tcPr>
          <w:p w:rsidR="00D57EE0" w:rsidRPr="006F1F0D" w:rsidRDefault="00D57EE0" w:rsidP="00D57EE0">
            <w:pPr>
              <w:spacing w:line="240" w:lineRule="auto"/>
              <w:jc w:val="center"/>
              <w:rPr>
                <w:sz w:val="18"/>
                <w:szCs w:val="18"/>
              </w:rPr>
            </w:pPr>
            <w:r w:rsidRPr="006F1F0D">
              <w:rPr>
                <w:sz w:val="18"/>
                <w:szCs w:val="18"/>
              </w:rPr>
              <w:t>0,50</w:t>
            </w:r>
          </w:p>
        </w:tc>
      </w:tr>
      <w:tr w:rsidR="00D57EE0" w:rsidRPr="006F1F0D" w:rsidTr="00D57EE0">
        <w:trPr>
          <w:trHeight w:val="972"/>
        </w:trPr>
        <w:tc>
          <w:tcPr>
            <w:tcW w:w="510" w:type="pct"/>
            <w:vMerge w:val="restart"/>
            <w:tcBorders>
              <w:top w:val="nil"/>
              <w:left w:val="single" w:sz="8" w:space="0" w:color="auto"/>
              <w:bottom w:val="single" w:sz="8" w:space="0" w:color="000000"/>
              <w:right w:val="single" w:sz="8" w:space="0" w:color="auto"/>
            </w:tcBorders>
            <w:shd w:val="clear" w:color="auto" w:fill="auto"/>
            <w:vAlign w:val="center"/>
            <w:hideMark/>
          </w:tcPr>
          <w:p w:rsidR="00D57EE0" w:rsidRPr="006F1F0D" w:rsidRDefault="00D57EE0" w:rsidP="00D57EE0">
            <w:pPr>
              <w:spacing w:line="240" w:lineRule="auto"/>
              <w:jc w:val="center"/>
              <w:rPr>
                <w:b/>
                <w:bCs/>
                <w:color w:val="000000"/>
                <w:sz w:val="18"/>
                <w:szCs w:val="18"/>
              </w:rPr>
            </w:pPr>
            <w:r w:rsidRPr="006F1F0D">
              <w:rPr>
                <w:b/>
                <w:bCs/>
                <w:color w:val="000000"/>
                <w:sz w:val="18"/>
                <w:szCs w:val="18"/>
              </w:rPr>
              <w:lastRenderedPageBreak/>
              <w:t>Poziom zagrożenia wykluczeniem</w:t>
            </w:r>
          </w:p>
        </w:tc>
        <w:tc>
          <w:tcPr>
            <w:tcW w:w="60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Liczba osób z niepełnosprawnością (liczba os./100 mieszkańców)</w:t>
            </w:r>
          </w:p>
        </w:tc>
        <w:tc>
          <w:tcPr>
            <w:tcW w:w="42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Ośrodek Pomocy Społecznej</w:t>
            </w:r>
          </w:p>
        </w:tc>
        <w:tc>
          <w:tcPr>
            <w:tcW w:w="351" w:type="pct"/>
            <w:tcBorders>
              <w:top w:val="nil"/>
              <w:left w:val="nil"/>
              <w:bottom w:val="single" w:sz="8" w:space="0" w:color="auto"/>
              <w:right w:val="single" w:sz="8" w:space="0" w:color="auto"/>
            </w:tcBorders>
            <w:shd w:val="clear" w:color="000000" w:fill="FFFF00"/>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0,59</w:t>
            </w:r>
          </w:p>
        </w:tc>
        <w:tc>
          <w:tcPr>
            <w:tcW w:w="283" w:type="pct"/>
            <w:tcBorders>
              <w:top w:val="single" w:sz="8" w:space="0" w:color="auto"/>
              <w:left w:val="nil"/>
              <w:bottom w:val="single" w:sz="8" w:space="0" w:color="auto"/>
              <w:right w:val="single" w:sz="8" w:space="0" w:color="auto"/>
            </w:tcBorders>
            <w:shd w:val="clear" w:color="000000" w:fill="F7CAAB"/>
            <w:vAlign w:val="center"/>
            <w:hideMark/>
          </w:tcPr>
          <w:p w:rsidR="00D57EE0" w:rsidRPr="006F1F0D" w:rsidRDefault="00D57EE0" w:rsidP="00D57EE0">
            <w:pPr>
              <w:spacing w:line="240" w:lineRule="auto"/>
              <w:jc w:val="center"/>
              <w:rPr>
                <w:sz w:val="18"/>
                <w:szCs w:val="18"/>
              </w:rPr>
            </w:pPr>
            <w:r w:rsidRPr="006F1F0D">
              <w:rPr>
                <w:sz w:val="18"/>
                <w:szCs w:val="18"/>
              </w:rPr>
              <w:t>0,60</w:t>
            </w:r>
          </w:p>
        </w:tc>
        <w:tc>
          <w:tcPr>
            <w:tcW w:w="283" w:type="pct"/>
            <w:tcBorders>
              <w:top w:val="single" w:sz="8" w:space="0" w:color="auto"/>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0,52</w:t>
            </w:r>
          </w:p>
        </w:tc>
        <w:tc>
          <w:tcPr>
            <w:tcW w:w="283" w:type="pct"/>
            <w:tcBorders>
              <w:top w:val="single" w:sz="8" w:space="0" w:color="auto"/>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0,40</w:t>
            </w:r>
          </w:p>
        </w:tc>
        <w:tc>
          <w:tcPr>
            <w:tcW w:w="283" w:type="pct"/>
            <w:tcBorders>
              <w:top w:val="single" w:sz="8" w:space="0" w:color="auto"/>
              <w:left w:val="nil"/>
              <w:bottom w:val="single" w:sz="8" w:space="0" w:color="auto"/>
              <w:right w:val="single" w:sz="8" w:space="0" w:color="auto"/>
            </w:tcBorders>
            <w:shd w:val="clear" w:color="000000" w:fill="833C0C"/>
            <w:vAlign w:val="center"/>
            <w:hideMark/>
          </w:tcPr>
          <w:p w:rsidR="00D57EE0" w:rsidRPr="006F1F0D" w:rsidRDefault="00D57EE0" w:rsidP="00D57EE0">
            <w:pPr>
              <w:spacing w:line="240" w:lineRule="auto"/>
              <w:jc w:val="center"/>
              <w:rPr>
                <w:sz w:val="18"/>
                <w:szCs w:val="18"/>
              </w:rPr>
            </w:pPr>
            <w:r w:rsidRPr="006F1F0D">
              <w:rPr>
                <w:sz w:val="18"/>
                <w:szCs w:val="18"/>
              </w:rPr>
              <w:t>1,37</w:t>
            </w:r>
          </w:p>
        </w:tc>
        <w:tc>
          <w:tcPr>
            <w:tcW w:w="283" w:type="pct"/>
            <w:tcBorders>
              <w:top w:val="single" w:sz="8" w:space="0" w:color="auto"/>
              <w:left w:val="nil"/>
              <w:bottom w:val="single" w:sz="8" w:space="0" w:color="auto"/>
              <w:right w:val="single" w:sz="8" w:space="0" w:color="auto"/>
            </w:tcBorders>
            <w:shd w:val="clear" w:color="000000" w:fill="EEBF9F"/>
            <w:vAlign w:val="center"/>
            <w:hideMark/>
          </w:tcPr>
          <w:p w:rsidR="00D57EE0" w:rsidRPr="006F1F0D" w:rsidRDefault="00D57EE0" w:rsidP="00D57EE0">
            <w:pPr>
              <w:spacing w:line="240" w:lineRule="auto"/>
              <w:jc w:val="center"/>
              <w:rPr>
                <w:sz w:val="18"/>
                <w:szCs w:val="18"/>
              </w:rPr>
            </w:pPr>
            <w:r w:rsidRPr="006F1F0D">
              <w:rPr>
                <w:sz w:val="18"/>
                <w:szCs w:val="18"/>
              </w:rPr>
              <w:t>0,66</w:t>
            </w:r>
          </w:p>
        </w:tc>
        <w:tc>
          <w:tcPr>
            <w:tcW w:w="283" w:type="pct"/>
            <w:tcBorders>
              <w:top w:val="single" w:sz="8" w:space="0" w:color="auto"/>
              <w:left w:val="nil"/>
              <w:bottom w:val="single" w:sz="8" w:space="0" w:color="auto"/>
              <w:right w:val="single" w:sz="8" w:space="0" w:color="auto"/>
            </w:tcBorders>
            <w:shd w:val="clear" w:color="000000" w:fill="D09975"/>
            <w:vAlign w:val="center"/>
            <w:hideMark/>
          </w:tcPr>
          <w:p w:rsidR="00D57EE0" w:rsidRPr="006F1F0D" w:rsidRDefault="00D57EE0" w:rsidP="00D57EE0">
            <w:pPr>
              <w:spacing w:line="240" w:lineRule="auto"/>
              <w:jc w:val="center"/>
              <w:rPr>
                <w:sz w:val="18"/>
                <w:szCs w:val="18"/>
              </w:rPr>
            </w:pPr>
            <w:r w:rsidRPr="006F1F0D">
              <w:rPr>
                <w:sz w:val="18"/>
                <w:szCs w:val="18"/>
              </w:rPr>
              <w:t>0,86</w:t>
            </w:r>
          </w:p>
        </w:tc>
        <w:tc>
          <w:tcPr>
            <w:tcW w:w="283" w:type="pct"/>
            <w:tcBorders>
              <w:top w:val="single" w:sz="8" w:space="0" w:color="auto"/>
              <w:left w:val="nil"/>
              <w:bottom w:val="single" w:sz="8" w:space="0" w:color="auto"/>
              <w:right w:val="single" w:sz="8" w:space="0" w:color="auto"/>
            </w:tcBorders>
            <w:shd w:val="clear" w:color="000000" w:fill="CA936E"/>
            <w:vAlign w:val="center"/>
            <w:hideMark/>
          </w:tcPr>
          <w:p w:rsidR="00D57EE0" w:rsidRPr="006F1F0D" w:rsidRDefault="00D57EE0" w:rsidP="00D57EE0">
            <w:pPr>
              <w:spacing w:line="240" w:lineRule="auto"/>
              <w:jc w:val="center"/>
              <w:rPr>
                <w:sz w:val="18"/>
                <w:szCs w:val="18"/>
              </w:rPr>
            </w:pPr>
            <w:r w:rsidRPr="006F1F0D">
              <w:rPr>
                <w:sz w:val="18"/>
                <w:szCs w:val="18"/>
              </w:rPr>
              <w:t>0,90</w:t>
            </w:r>
          </w:p>
        </w:tc>
        <w:tc>
          <w:tcPr>
            <w:tcW w:w="283" w:type="pct"/>
            <w:tcBorders>
              <w:top w:val="single" w:sz="8" w:space="0" w:color="auto"/>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0,20</w:t>
            </w:r>
          </w:p>
        </w:tc>
        <w:tc>
          <w:tcPr>
            <w:tcW w:w="283" w:type="pct"/>
            <w:tcBorders>
              <w:top w:val="single" w:sz="8" w:space="0" w:color="auto"/>
              <w:left w:val="nil"/>
              <w:bottom w:val="single" w:sz="8" w:space="0" w:color="auto"/>
              <w:right w:val="single" w:sz="8" w:space="0" w:color="auto"/>
            </w:tcBorders>
            <w:shd w:val="clear" w:color="000000" w:fill="DEAB89"/>
            <w:vAlign w:val="center"/>
            <w:hideMark/>
          </w:tcPr>
          <w:p w:rsidR="00D57EE0" w:rsidRPr="006F1F0D" w:rsidRDefault="00D57EE0" w:rsidP="00D57EE0">
            <w:pPr>
              <w:spacing w:line="240" w:lineRule="auto"/>
              <w:jc w:val="center"/>
              <w:rPr>
                <w:sz w:val="18"/>
                <w:szCs w:val="18"/>
              </w:rPr>
            </w:pPr>
            <w:r w:rsidRPr="006F1F0D">
              <w:rPr>
                <w:sz w:val="18"/>
                <w:szCs w:val="18"/>
              </w:rPr>
              <w:t>0,77</w:t>
            </w:r>
          </w:p>
        </w:tc>
        <w:tc>
          <w:tcPr>
            <w:tcW w:w="283" w:type="pct"/>
            <w:tcBorders>
              <w:top w:val="single" w:sz="8" w:space="0" w:color="auto"/>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0,56</w:t>
            </w:r>
          </w:p>
        </w:tc>
        <w:tc>
          <w:tcPr>
            <w:tcW w:w="281" w:type="pct"/>
            <w:tcBorders>
              <w:top w:val="single" w:sz="8" w:space="0" w:color="auto"/>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0,50</w:t>
            </w:r>
          </w:p>
        </w:tc>
      </w:tr>
      <w:tr w:rsidR="00D57EE0" w:rsidRPr="006F1F0D" w:rsidTr="00D57EE0">
        <w:trPr>
          <w:trHeight w:val="924"/>
        </w:trPr>
        <w:tc>
          <w:tcPr>
            <w:tcW w:w="510" w:type="pct"/>
            <w:vMerge/>
            <w:tcBorders>
              <w:top w:val="nil"/>
              <w:left w:val="single" w:sz="8" w:space="0" w:color="auto"/>
              <w:bottom w:val="single" w:sz="8" w:space="0" w:color="000000"/>
              <w:right w:val="single" w:sz="8" w:space="0" w:color="auto"/>
            </w:tcBorders>
            <w:vAlign w:val="center"/>
            <w:hideMark/>
          </w:tcPr>
          <w:p w:rsidR="00D57EE0" w:rsidRPr="006F1F0D" w:rsidRDefault="00D57EE0" w:rsidP="00D57EE0">
            <w:pPr>
              <w:spacing w:line="240" w:lineRule="auto"/>
              <w:rPr>
                <w:b/>
                <w:bCs/>
                <w:color w:val="000000"/>
                <w:sz w:val="18"/>
                <w:szCs w:val="18"/>
              </w:rPr>
            </w:pPr>
          </w:p>
        </w:tc>
        <w:tc>
          <w:tcPr>
            <w:tcW w:w="60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Liczba rodzin dysfunkcyjnych (ogółem/100 mieszkańców)</w:t>
            </w:r>
          </w:p>
        </w:tc>
        <w:tc>
          <w:tcPr>
            <w:tcW w:w="42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OPS</w:t>
            </w:r>
          </w:p>
        </w:tc>
        <w:tc>
          <w:tcPr>
            <w:tcW w:w="351" w:type="pct"/>
            <w:tcBorders>
              <w:top w:val="nil"/>
              <w:left w:val="nil"/>
              <w:bottom w:val="single" w:sz="8" w:space="0" w:color="auto"/>
              <w:right w:val="single" w:sz="8" w:space="0" w:color="auto"/>
            </w:tcBorders>
            <w:shd w:val="clear" w:color="000000" w:fill="FFFF00"/>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5,69</w:t>
            </w:r>
          </w:p>
        </w:tc>
        <w:tc>
          <w:tcPr>
            <w:tcW w:w="283" w:type="pct"/>
            <w:tcBorders>
              <w:top w:val="nil"/>
              <w:left w:val="nil"/>
              <w:bottom w:val="single" w:sz="8" w:space="0" w:color="auto"/>
              <w:right w:val="single" w:sz="8" w:space="0" w:color="auto"/>
            </w:tcBorders>
            <w:shd w:val="clear" w:color="000000" w:fill="8C4618"/>
            <w:vAlign w:val="center"/>
            <w:hideMark/>
          </w:tcPr>
          <w:p w:rsidR="00D57EE0" w:rsidRPr="006F1F0D" w:rsidRDefault="00D57EE0" w:rsidP="00D57EE0">
            <w:pPr>
              <w:spacing w:line="240" w:lineRule="auto"/>
              <w:jc w:val="center"/>
              <w:rPr>
                <w:sz w:val="18"/>
                <w:szCs w:val="18"/>
              </w:rPr>
            </w:pPr>
            <w:r w:rsidRPr="006F1F0D">
              <w:rPr>
                <w:sz w:val="18"/>
                <w:szCs w:val="18"/>
              </w:rPr>
              <w:t>7,61</w:t>
            </w:r>
          </w:p>
        </w:tc>
        <w:tc>
          <w:tcPr>
            <w:tcW w:w="283" w:type="pct"/>
            <w:tcBorders>
              <w:top w:val="nil"/>
              <w:left w:val="nil"/>
              <w:bottom w:val="single" w:sz="8" w:space="0" w:color="auto"/>
              <w:right w:val="single" w:sz="8" w:space="0" w:color="auto"/>
            </w:tcBorders>
            <w:shd w:val="clear" w:color="000000" w:fill="833C0C"/>
            <w:vAlign w:val="center"/>
            <w:hideMark/>
          </w:tcPr>
          <w:p w:rsidR="00D57EE0" w:rsidRPr="006F1F0D" w:rsidRDefault="00D57EE0" w:rsidP="00D57EE0">
            <w:pPr>
              <w:spacing w:line="240" w:lineRule="auto"/>
              <w:jc w:val="center"/>
              <w:rPr>
                <w:sz w:val="18"/>
                <w:szCs w:val="18"/>
              </w:rPr>
            </w:pPr>
            <w:r w:rsidRPr="006F1F0D">
              <w:rPr>
                <w:sz w:val="18"/>
                <w:szCs w:val="18"/>
              </w:rPr>
              <w:t>7,75</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4,83</w:t>
            </w:r>
          </w:p>
        </w:tc>
        <w:tc>
          <w:tcPr>
            <w:tcW w:w="283" w:type="pct"/>
            <w:tcBorders>
              <w:top w:val="nil"/>
              <w:left w:val="nil"/>
              <w:bottom w:val="single" w:sz="8" w:space="0" w:color="auto"/>
              <w:right w:val="single" w:sz="8" w:space="0" w:color="auto"/>
            </w:tcBorders>
            <w:shd w:val="clear" w:color="000000" w:fill="B97D56"/>
            <w:vAlign w:val="center"/>
            <w:hideMark/>
          </w:tcPr>
          <w:p w:rsidR="00D57EE0" w:rsidRPr="006F1F0D" w:rsidRDefault="00D57EE0" w:rsidP="00D57EE0">
            <w:pPr>
              <w:spacing w:line="240" w:lineRule="auto"/>
              <w:jc w:val="center"/>
              <w:rPr>
                <w:sz w:val="18"/>
                <w:szCs w:val="18"/>
              </w:rPr>
            </w:pPr>
            <w:r w:rsidRPr="006F1F0D">
              <w:rPr>
                <w:sz w:val="18"/>
                <w:szCs w:val="18"/>
              </w:rPr>
              <w:t>6,81</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3,91</w:t>
            </w:r>
          </w:p>
        </w:tc>
        <w:tc>
          <w:tcPr>
            <w:tcW w:w="283" w:type="pct"/>
            <w:tcBorders>
              <w:top w:val="nil"/>
              <w:left w:val="nil"/>
              <w:bottom w:val="single" w:sz="8" w:space="0" w:color="auto"/>
              <w:right w:val="single" w:sz="8" w:space="0" w:color="auto"/>
            </w:tcBorders>
            <w:shd w:val="clear" w:color="000000" w:fill="EAB999"/>
            <w:vAlign w:val="center"/>
            <w:hideMark/>
          </w:tcPr>
          <w:p w:rsidR="00D57EE0" w:rsidRPr="006F1F0D" w:rsidRDefault="00D57EE0" w:rsidP="00D57EE0">
            <w:pPr>
              <w:spacing w:line="240" w:lineRule="auto"/>
              <w:jc w:val="center"/>
              <w:rPr>
                <w:sz w:val="18"/>
                <w:szCs w:val="18"/>
              </w:rPr>
            </w:pPr>
            <w:r w:rsidRPr="006F1F0D">
              <w:rPr>
                <w:sz w:val="18"/>
                <w:szCs w:val="18"/>
              </w:rPr>
              <w:t>5,95</w:t>
            </w:r>
          </w:p>
        </w:tc>
        <w:tc>
          <w:tcPr>
            <w:tcW w:w="283" w:type="pct"/>
            <w:tcBorders>
              <w:top w:val="nil"/>
              <w:left w:val="nil"/>
              <w:bottom w:val="single" w:sz="8" w:space="0" w:color="auto"/>
              <w:right w:val="single" w:sz="8" w:space="0" w:color="auto"/>
            </w:tcBorders>
            <w:shd w:val="clear" w:color="000000" w:fill="DCA886"/>
            <w:vAlign w:val="center"/>
            <w:hideMark/>
          </w:tcPr>
          <w:p w:rsidR="00D57EE0" w:rsidRPr="006F1F0D" w:rsidRDefault="00D57EE0" w:rsidP="00D57EE0">
            <w:pPr>
              <w:spacing w:line="240" w:lineRule="auto"/>
              <w:jc w:val="center"/>
              <w:rPr>
                <w:sz w:val="18"/>
                <w:szCs w:val="18"/>
              </w:rPr>
            </w:pPr>
            <w:r w:rsidRPr="006F1F0D">
              <w:rPr>
                <w:sz w:val="18"/>
                <w:szCs w:val="18"/>
              </w:rPr>
              <w:t>6,20</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4,37</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4,37</w:t>
            </w:r>
          </w:p>
        </w:tc>
        <w:tc>
          <w:tcPr>
            <w:tcW w:w="283" w:type="pct"/>
            <w:tcBorders>
              <w:top w:val="nil"/>
              <w:left w:val="nil"/>
              <w:bottom w:val="single" w:sz="8" w:space="0" w:color="auto"/>
              <w:right w:val="single" w:sz="8" w:space="0" w:color="auto"/>
            </w:tcBorders>
            <w:shd w:val="clear" w:color="000000" w:fill="F5C7A9"/>
            <w:vAlign w:val="center"/>
            <w:hideMark/>
          </w:tcPr>
          <w:p w:rsidR="00D57EE0" w:rsidRPr="006F1F0D" w:rsidRDefault="00D57EE0" w:rsidP="00D57EE0">
            <w:pPr>
              <w:spacing w:line="240" w:lineRule="auto"/>
              <w:jc w:val="center"/>
              <w:rPr>
                <w:sz w:val="18"/>
                <w:szCs w:val="18"/>
              </w:rPr>
            </w:pPr>
            <w:r w:rsidRPr="006F1F0D">
              <w:rPr>
                <w:sz w:val="18"/>
                <w:szCs w:val="18"/>
              </w:rPr>
              <w:t>5,75</w:t>
            </w:r>
          </w:p>
        </w:tc>
        <w:tc>
          <w:tcPr>
            <w:tcW w:w="281"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4,37</w:t>
            </w:r>
          </w:p>
        </w:tc>
      </w:tr>
      <w:tr w:rsidR="00D57EE0" w:rsidRPr="006F1F0D" w:rsidTr="00D57EE0">
        <w:trPr>
          <w:trHeight w:val="1212"/>
        </w:trPr>
        <w:tc>
          <w:tcPr>
            <w:tcW w:w="510" w:type="pct"/>
            <w:vMerge/>
            <w:tcBorders>
              <w:top w:val="nil"/>
              <w:left w:val="single" w:sz="8" w:space="0" w:color="auto"/>
              <w:bottom w:val="single" w:sz="8" w:space="0" w:color="000000"/>
              <w:right w:val="single" w:sz="8" w:space="0" w:color="auto"/>
            </w:tcBorders>
            <w:vAlign w:val="center"/>
            <w:hideMark/>
          </w:tcPr>
          <w:p w:rsidR="00D57EE0" w:rsidRPr="006F1F0D" w:rsidRDefault="00D57EE0" w:rsidP="00D57EE0">
            <w:pPr>
              <w:spacing w:line="240" w:lineRule="auto"/>
              <w:rPr>
                <w:b/>
                <w:bCs/>
                <w:color w:val="000000"/>
                <w:sz w:val="18"/>
                <w:szCs w:val="18"/>
              </w:rPr>
            </w:pPr>
          </w:p>
        </w:tc>
        <w:tc>
          <w:tcPr>
            <w:tcW w:w="60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Liczba rodzin korzystających ze wsparcia Asystenta rodziny (ogółem/100 mieszkańców)</w:t>
            </w:r>
          </w:p>
        </w:tc>
        <w:tc>
          <w:tcPr>
            <w:tcW w:w="42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OPS</w:t>
            </w:r>
          </w:p>
        </w:tc>
        <w:tc>
          <w:tcPr>
            <w:tcW w:w="351" w:type="pct"/>
            <w:tcBorders>
              <w:top w:val="nil"/>
              <w:left w:val="nil"/>
              <w:bottom w:val="single" w:sz="8" w:space="0" w:color="auto"/>
              <w:right w:val="single" w:sz="8" w:space="0" w:color="auto"/>
            </w:tcBorders>
            <w:shd w:val="clear" w:color="000000" w:fill="FFFF00"/>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b/d</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1"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r>
      <w:tr w:rsidR="00D57EE0" w:rsidRPr="006F1F0D" w:rsidTr="00D57EE0">
        <w:trPr>
          <w:trHeight w:val="1260"/>
        </w:trPr>
        <w:tc>
          <w:tcPr>
            <w:tcW w:w="510" w:type="pct"/>
            <w:vMerge/>
            <w:tcBorders>
              <w:top w:val="nil"/>
              <w:left w:val="single" w:sz="8" w:space="0" w:color="auto"/>
              <w:bottom w:val="single" w:sz="8" w:space="0" w:color="000000"/>
              <w:right w:val="single" w:sz="8" w:space="0" w:color="auto"/>
            </w:tcBorders>
            <w:vAlign w:val="center"/>
            <w:hideMark/>
          </w:tcPr>
          <w:p w:rsidR="00D57EE0" w:rsidRPr="006F1F0D" w:rsidRDefault="00D57EE0" w:rsidP="00D57EE0">
            <w:pPr>
              <w:spacing w:line="240" w:lineRule="auto"/>
              <w:rPr>
                <w:b/>
                <w:bCs/>
                <w:color w:val="000000"/>
                <w:sz w:val="18"/>
                <w:szCs w:val="18"/>
              </w:rPr>
            </w:pPr>
          </w:p>
        </w:tc>
        <w:tc>
          <w:tcPr>
            <w:tcW w:w="60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Liczba zgłoszonych przypadków przemocy w rodzinie (ogółem/100 mieszkańców)</w:t>
            </w:r>
          </w:p>
        </w:tc>
        <w:tc>
          <w:tcPr>
            <w:tcW w:w="42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OPS</w:t>
            </w:r>
          </w:p>
        </w:tc>
        <w:tc>
          <w:tcPr>
            <w:tcW w:w="351" w:type="pct"/>
            <w:tcBorders>
              <w:top w:val="nil"/>
              <w:left w:val="nil"/>
              <w:bottom w:val="single" w:sz="8" w:space="0" w:color="auto"/>
              <w:right w:val="single" w:sz="8" w:space="0" w:color="auto"/>
            </w:tcBorders>
            <w:shd w:val="clear" w:color="000000" w:fill="FFFF00"/>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0,18</w:t>
            </w:r>
          </w:p>
        </w:tc>
        <w:tc>
          <w:tcPr>
            <w:tcW w:w="283" w:type="pct"/>
            <w:tcBorders>
              <w:top w:val="nil"/>
              <w:left w:val="nil"/>
              <w:bottom w:val="single" w:sz="8" w:space="0" w:color="auto"/>
              <w:right w:val="single" w:sz="8" w:space="0" w:color="auto"/>
            </w:tcBorders>
            <w:shd w:val="clear" w:color="000000" w:fill="D5A17D"/>
            <w:vAlign w:val="center"/>
            <w:hideMark/>
          </w:tcPr>
          <w:p w:rsidR="00D57EE0" w:rsidRPr="006F1F0D" w:rsidRDefault="00D57EE0" w:rsidP="00D57EE0">
            <w:pPr>
              <w:spacing w:line="240" w:lineRule="auto"/>
              <w:jc w:val="center"/>
              <w:rPr>
                <w:sz w:val="18"/>
                <w:szCs w:val="18"/>
              </w:rPr>
            </w:pPr>
            <w:r w:rsidRPr="006F1F0D">
              <w:rPr>
                <w:sz w:val="18"/>
                <w:szCs w:val="18"/>
              </w:rPr>
              <w:t>0,40</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0,13</w:t>
            </w:r>
          </w:p>
        </w:tc>
        <w:tc>
          <w:tcPr>
            <w:tcW w:w="283" w:type="pct"/>
            <w:tcBorders>
              <w:top w:val="nil"/>
              <w:left w:val="nil"/>
              <w:bottom w:val="single" w:sz="8" w:space="0" w:color="auto"/>
              <w:right w:val="single" w:sz="8" w:space="0" w:color="auto"/>
            </w:tcBorders>
            <w:shd w:val="clear" w:color="000000" w:fill="EBBB9B"/>
            <w:vAlign w:val="center"/>
            <w:hideMark/>
          </w:tcPr>
          <w:p w:rsidR="00D57EE0" w:rsidRPr="006F1F0D" w:rsidRDefault="00D57EE0" w:rsidP="00D57EE0">
            <w:pPr>
              <w:spacing w:line="240" w:lineRule="auto"/>
              <w:jc w:val="center"/>
              <w:rPr>
                <w:sz w:val="18"/>
                <w:szCs w:val="18"/>
              </w:rPr>
            </w:pPr>
            <w:r w:rsidRPr="006F1F0D">
              <w:rPr>
                <w:sz w:val="18"/>
                <w:szCs w:val="18"/>
              </w:rPr>
              <w:t>0,26</w:t>
            </w:r>
          </w:p>
        </w:tc>
        <w:tc>
          <w:tcPr>
            <w:tcW w:w="283" w:type="pct"/>
            <w:tcBorders>
              <w:top w:val="nil"/>
              <w:left w:val="nil"/>
              <w:bottom w:val="single" w:sz="8" w:space="0" w:color="auto"/>
              <w:right w:val="single" w:sz="8" w:space="0" w:color="auto"/>
            </w:tcBorders>
            <w:shd w:val="clear" w:color="000000" w:fill="833C0C"/>
            <w:vAlign w:val="center"/>
            <w:hideMark/>
          </w:tcPr>
          <w:p w:rsidR="00D57EE0" w:rsidRPr="006F1F0D" w:rsidRDefault="00D57EE0" w:rsidP="00D57EE0">
            <w:pPr>
              <w:spacing w:line="240" w:lineRule="auto"/>
              <w:jc w:val="center"/>
              <w:rPr>
                <w:sz w:val="18"/>
                <w:szCs w:val="18"/>
              </w:rPr>
            </w:pPr>
            <w:r w:rsidRPr="006F1F0D">
              <w:rPr>
                <w:sz w:val="18"/>
                <w:szCs w:val="18"/>
              </w:rPr>
              <w:t>0,91</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single" w:sz="8" w:space="0" w:color="auto"/>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single" w:sz="8" w:space="0" w:color="auto"/>
              <w:bottom w:val="single" w:sz="8" w:space="0" w:color="auto"/>
              <w:right w:val="single" w:sz="8" w:space="0" w:color="auto"/>
            </w:tcBorders>
            <w:shd w:val="clear" w:color="000000" w:fill="E9B998"/>
            <w:vAlign w:val="center"/>
            <w:hideMark/>
          </w:tcPr>
          <w:p w:rsidR="00D57EE0" w:rsidRPr="006F1F0D" w:rsidRDefault="00D57EE0" w:rsidP="00D57EE0">
            <w:pPr>
              <w:spacing w:line="240" w:lineRule="auto"/>
              <w:jc w:val="center"/>
              <w:rPr>
                <w:sz w:val="18"/>
                <w:szCs w:val="18"/>
              </w:rPr>
            </w:pPr>
            <w:r w:rsidRPr="006F1F0D">
              <w:rPr>
                <w:sz w:val="18"/>
                <w:szCs w:val="18"/>
              </w:rPr>
              <w:t>0,28</w:t>
            </w:r>
          </w:p>
        </w:tc>
        <w:tc>
          <w:tcPr>
            <w:tcW w:w="281"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0,00</w:t>
            </w:r>
          </w:p>
        </w:tc>
      </w:tr>
      <w:tr w:rsidR="00D57EE0" w:rsidRPr="006F1F0D" w:rsidTr="00D57EE0">
        <w:trPr>
          <w:trHeight w:val="1296"/>
        </w:trPr>
        <w:tc>
          <w:tcPr>
            <w:tcW w:w="510" w:type="pct"/>
            <w:vMerge/>
            <w:tcBorders>
              <w:top w:val="nil"/>
              <w:left w:val="single" w:sz="8" w:space="0" w:color="auto"/>
              <w:bottom w:val="single" w:sz="8" w:space="0" w:color="000000"/>
              <w:right w:val="single" w:sz="8" w:space="0" w:color="auto"/>
            </w:tcBorders>
            <w:vAlign w:val="center"/>
            <w:hideMark/>
          </w:tcPr>
          <w:p w:rsidR="00D57EE0" w:rsidRPr="006F1F0D" w:rsidRDefault="00D57EE0" w:rsidP="00D57EE0">
            <w:pPr>
              <w:spacing w:line="240" w:lineRule="auto"/>
              <w:rPr>
                <w:b/>
                <w:bCs/>
                <w:color w:val="000000"/>
                <w:sz w:val="18"/>
                <w:szCs w:val="18"/>
              </w:rPr>
            </w:pPr>
          </w:p>
        </w:tc>
        <w:tc>
          <w:tcPr>
            <w:tcW w:w="60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Liczba rodzin korzystających z mieszkań socjalnych (ogółem/100 mieszkańców)</w:t>
            </w:r>
          </w:p>
        </w:tc>
        <w:tc>
          <w:tcPr>
            <w:tcW w:w="42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OPS</w:t>
            </w:r>
          </w:p>
        </w:tc>
        <w:tc>
          <w:tcPr>
            <w:tcW w:w="351" w:type="pct"/>
            <w:tcBorders>
              <w:top w:val="nil"/>
              <w:left w:val="nil"/>
              <w:bottom w:val="single" w:sz="8" w:space="0" w:color="auto"/>
              <w:right w:val="single" w:sz="8" w:space="0" w:color="auto"/>
            </w:tcBorders>
            <w:shd w:val="clear" w:color="000000" w:fill="FFFF00"/>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b/d</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1"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r>
      <w:tr w:rsidR="00D57EE0" w:rsidRPr="006F1F0D" w:rsidTr="00D57EE0">
        <w:trPr>
          <w:trHeight w:val="1344"/>
        </w:trPr>
        <w:tc>
          <w:tcPr>
            <w:tcW w:w="510" w:type="pct"/>
            <w:vMerge w:val="restart"/>
            <w:tcBorders>
              <w:top w:val="nil"/>
              <w:left w:val="single" w:sz="8" w:space="0" w:color="auto"/>
              <w:bottom w:val="single" w:sz="8" w:space="0" w:color="000000"/>
              <w:right w:val="single" w:sz="8" w:space="0" w:color="auto"/>
            </w:tcBorders>
            <w:shd w:val="clear" w:color="auto" w:fill="auto"/>
            <w:vAlign w:val="center"/>
            <w:hideMark/>
          </w:tcPr>
          <w:p w:rsidR="00D57EE0" w:rsidRPr="006F1F0D" w:rsidRDefault="00D57EE0" w:rsidP="00D57EE0">
            <w:pPr>
              <w:spacing w:line="240" w:lineRule="auto"/>
              <w:jc w:val="center"/>
              <w:rPr>
                <w:b/>
                <w:bCs/>
                <w:color w:val="000000"/>
                <w:sz w:val="18"/>
                <w:szCs w:val="18"/>
              </w:rPr>
            </w:pPr>
            <w:r w:rsidRPr="006F1F0D">
              <w:rPr>
                <w:b/>
                <w:bCs/>
                <w:color w:val="000000"/>
                <w:sz w:val="18"/>
                <w:szCs w:val="18"/>
              </w:rPr>
              <w:t>Poziom przestępczości i naruszeń prawa (wykroczeń)</w:t>
            </w:r>
          </w:p>
        </w:tc>
        <w:tc>
          <w:tcPr>
            <w:tcW w:w="60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Liczba zarejestrowanych przestępstw – sztuki/100 mieszkańców</w:t>
            </w:r>
          </w:p>
        </w:tc>
        <w:tc>
          <w:tcPr>
            <w:tcW w:w="42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Lokalny Posterunek Policji</w:t>
            </w:r>
          </w:p>
        </w:tc>
        <w:tc>
          <w:tcPr>
            <w:tcW w:w="351" w:type="pct"/>
            <w:tcBorders>
              <w:top w:val="nil"/>
              <w:left w:val="nil"/>
              <w:bottom w:val="single" w:sz="8" w:space="0" w:color="auto"/>
              <w:right w:val="single" w:sz="8" w:space="0" w:color="auto"/>
            </w:tcBorders>
            <w:shd w:val="clear" w:color="000000" w:fill="FFFF00"/>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1,82</w:t>
            </w:r>
          </w:p>
        </w:tc>
        <w:tc>
          <w:tcPr>
            <w:tcW w:w="283" w:type="pct"/>
            <w:tcBorders>
              <w:top w:val="nil"/>
              <w:left w:val="nil"/>
              <w:bottom w:val="single" w:sz="8" w:space="0" w:color="auto"/>
              <w:right w:val="single" w:sz="8" w:space="0" w:color="auto"/>
            </w:tcBorders>
            <w:shd w:val="clear" w:color="000000" w:fill="D9A582"/>
            <w:vAlign w:val="center"/>
            <w:hideMark/>
          </w:tcPr>
          <w:p w:rsidR="00D57EE0" w:rsidRPr="006F1F0D" w:rsidRDefault="00D57EE0" w:rsidP="00D57EE0">
            <w:pPr>
              <w:spacing w:line="240" w:lineRule="auto"/>
              <w:jc w:val="center"/>
              <w:rPr>
                <w:sz w:val="18"/>
                <w:szCs w:val="18"/>
              </w:rPr>
            </w:pPr>
            <w:r w:rsidRPr="006F1F0D">
              <w:rPr>
                <w:sz w:val="18"/>
                <w:szCs w:val="18"/>
              </w:rPr>
              <w:t>2,10</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1,68</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1,45</w:t>
            </w:r>
          </w:p>
        </w:tc>
        <w:tc>
          <w:tcPr>
            <w:tcW w:w="283" w:type="pct"/>
            <w:tcBorders>
              <w:top w:val="nil"/>
              <w:left w:val="nil"/>
              <w:bottom w:val="single" w:sz="8" w:space="0" w:color="auto"/>
              <w:right w:val="single" w:sz="8" w:space="0" w:color="auto"/>
            </w:tcBorders>
            <w:shd w:val="clear" w:color="000000" w:fill="945023"/>
            <w:vAlign w:val="center"/>
            <w:hideMark/>
          </w:tcPr>
          <w:p w:rsidR="00D57EE0" w:rsidRPr="006F1F0D" w:rsidRDefault="00D57EE0" w:rsidP="00D57EE0">
            <w:pPr>
              <w:spacing w:line="240" w:lineRule="auto"/>
              <w:jc w:val="center"/>
              <w:rPr>
                <w:sz w:val="18"/>
                <w:szCs w:val="18"/>
              </w:rPr>
            </w:pPr>
            <w:r w:rsidRPr="006F1F0D">
              <w:rPr>
                <w:sz w:val="18"/>
                <w:szCs w:val="18"/>
              </w:rPr>
              <w:t>2,73</w:t>
            </w:r>
          </w:p>
        </w:tc>
        <w:tc>
          <w:tcPr>
            <w:tcW w:w="283" w:type="pct"/>
            <w:tcBorders>
              <w:top w:val="nil"/>
              <w:left w:val="nil"/>
              <w:bottom w:val="single" w:sz="8" w:space="0" w:color="auto"/>
              <w:right w:val="single" w:sz="8" w:space="0" w:color="auto"/>
            </w:tcBorders>
            <w:shd w:val="clear" w:color="000000" w:fill="E6B594"/>
            <w:vAlign w:val="center"/>
            <w:hideMark/>
          </w:tcPr>
          <w:p w:rsidR="00D57EE0" w:rsidRPr="006F1F0D" w:rsidRDefault="00D57EE0" w:rsidP="00D57EE0">
            <w:pPr>
              <w:spacing w:line="240" w:lineRule="auto"/>
              <w:jc w:val="center"/>
              <w:rPr>
                <w:sz w:val="18"/>
                <w:szCs w:val="18"/>
              </w:rPr>
            </w:pPr>
            <w:r w:rsidRPr="006F1F0D">
              <w:rPr>
                <w:sz w:val="18"/>
                <w:szCs w:val="18"/>
              </w:rPr>
              <w:t>1,98</w:t>
            </w:r>
          </w:p>
        </w:tc>
        <w:tc>
          <w:tcPr>
            <w:tcW w:w="283" w:type="pct"/>
            <w:tcBorders>
              <w:top w:val="nil"/>
              <w:left w:val="nil"/>
              <w:bottom w:val="single" w:sz="8" w:space="0" w:color="auto"/>
              <w:right w:val="single" w:sz="8" w:space="0" w:color="auto"/>
            </w:tcBorders>
            <w:shd w:val="clear" w:color="000000" w:fill="C38B64"/>
            <w:vAlign w:val="center"/>
            <w:hideMark/>
          </w:tcPr>
          <w:p w:rsidR="00D57EE0" w:rsidRPr="006F1F0D" w:rsidRDefault="00D57EE0" w:rsidP="00D57EE0">
            <w:pPr>
              <w:spacing w:line="240" w:lineRule="auto"/>
              <w:jc w:val="center"/>
              <w:rPr>
                <w:sz w:val="18"/>
                <w:szCs w:val="18"/>
              </w:rPr>
            </w:pPr>
            <w:r w:rsidRPr="006F1F0D">
              <w:rPr>
                <w:sz w:val="18"/>
                <w:szCs w:val="18"/>
              </w:rPr>
              <w:t>2,30</w:t>
            </w:r>
          </w:p>
        </w:tc>
        <w:tc>
          <w:tcPr>
            <w:tcW w:w="283" w:type="pct"/>
            <w:tcBorders>
              <w:top w:val="nil"/>
              <w:left w:val="nil"/>
              <w:bottom w:val="single" w:sz="8" w:space="0" w:color="auto"/>
              <w:right w:val="single" w:sz="8" w:space="0" w:color="auto"/>
            </w:tcBorders>
            <w:shd w:val="clear" w:color="000000" w:fill="B97E56"/>
            <w:vAlign w:val="center"/>
            <w:hideMark/>
          </w:tcPr>
          <w:p w:rsidR="00D57EE0" w:rsidRPr="006F1F0D" w:rsidRDefault="00D57EE0" w:rsidP="00D57EE0">
            <w:pPr>
              <w:spacing w:line="240" w:lineRule="auto"/>
              <w:jc w:val="center"/>
              <w:rPr>
                <w:sz w:val="18"/>
                <w:szCs w:val="18"/>
              </w:rPr>
            </w:pPr>
            <w:r w:rsidRPr="006F1F0D">
              <w:rPr>
                <w:sz w:val="18"/>
                <w:szCs w:val="18"/>
              </w:rPr>
              <w:t>2,40</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0,49</w:t>
            </w:r>
          </w:p>
        </w:tc>
        <w:tc>
          <w:tcPr>
            <w:tcW w:w="283" w:type="pct"/>
            <w:tcBorders>
              <w:top w:val="nil"/>
              <w:left w:val="nil"/>
              <w:bottom w:val="single" w:sz="8" w:space="0" w:color="auto"/>
              <w:right w:val="single" w:sz="8" w:space="0" w:color="auto"/>
            </w:tcBorders>
            <w:shd w:val="clear" w:color="000000" w:fill="833C0C"/>
            <w:vAlign w:val="center"/>
            <w:hideMark/>
          </w:tcPr>
          <w:p w:rsidR="00D57EE0" w:rsidRPr="006F1F0D" w:rsidRDefault="00D57EE0" w:rsidP="00D57EE0">
            <w:pPr>
              <w:spacing w:line="240" w:lineRule="auto"/>
              <w:jc w:val="center"/>
              <w:rPr>
                <w:sz w:val="18"/>
                <w:szCs w:val="18"/>
              </w:rPr>
            </w:pPr>
            <w:r w:rsidRPr="006F1F0D">
              <w:rPr>
                <w:sz w:val="18"/>
                <w:szCs w:val="18"/>
              </w:rPr>
              <w:t>2,88</w:t>
            </w:r>
          </w:p>
        </w:tc>
        <w:tc>
          <w:tcPr>
            <w:tcW w:w="283" w:type="pct"/>
            <w:tcBorders>
              <w:top w:val="nil"/>
              <w:left w:val="nil"/>
              <w:bottom w:val="single" w:sz="8" w:space="0" w:color="auto"/>
              <w:right w:val="single" w:sz="8" w:space="0" w:color="auto"/>
            </w:tcBorders>
            <w:shd w:val="clear" w:color="000000" w:fill="EABA9A"/>
            <w:vAlign w:val="center"/>
            <w:hideMark/>
          </w:tcPr>
          <w:p w:rsidR="00D57EE0" w:rsidRPr="006F1F0D" w:rsidRDefault="00D57EE0" w:rsidP="00D57EE0">
            <w:pPr>
              <w:spacing w:line="240" w:lineRule="auto"/>
              <w:jc w:val="center"/>
              <w:rPr>
                <w:sz w:val="18"/>
                <w:szCs w:val="18"/>
              </w:rPr>
            </w:pPr>
            <w:r w:rsidRPr="006F1F0D">
              <w:rPr>
                <w:sz w:val="18"/>
                <w:szCs w:val="18"/>
              </w:rPr>
              <w:t>1,94</w:t>
            </w:r>
          </w:p>
        </w:tc>
        <w:tc>
          <w:tcPr>
            <w:tcW w:w="281" w:type="pct"/>
            <w:tcBorders>
              <w:top w:val="nil"/>
              <w:left w:val="nil"/>
              <w:bottom w:val="single" w:sz="8" w:space="0" w:color="auto"/>
              <w:right w:val="single" w:sz="8" w:space="0" w:color="auto"/>
            </w:tcBorders>
            <w:shd w:val="clear" w:color="000000" w:fill="F8CBAC"/>
            <w:vAlign w:val="center"/>
            <w:hideMark/>
          </w:tcPr>
          <w:p w:rsidR="00D57EE0" w:rsidRPr="006F1F0D" w:rsidRDefault="00D57EE0" w:rsidP="00D57EE0">
            <w:pPr>
              <w:spacing w:line="240" w:lineRule="auto"/>
              <w:jc w:val="center"/>
              <w:rPr>
                <w:sz w:val="18"/>
                <w:szCs w:val="18"/>
              </w:rPr>
            </w:pPr>
            <w:r w:rsidRPr="006F1F0D">
              <w:rPr>
                <w:sz w:val="18"/>
                <w:szCs w:val="18"/>
              </w:rPr>
              <w:t>1,82</w:t>
            </w:r>
          </w:p>
        </w:tc>
      </w:tr>
      <w:tr w:rsidR="00D57EE0" w:rsidRPr="006F1F0D" w:rsidTr="00D57EE0">
        <w:trPr>
          <w:trHeight w:val="1104"/>
        </w:trPr>
        <w:tc>
          <w:tcPr>
            <w:tcW w:w="510" w:type="pct"/>
            <w:vMerge/>
            <w:tcBorders>
              <w:top w:val="nil"/>
              <w:left w:val="single" w:sz="8" w:space="0" w:color="auto"/>
              <w:bottom w:val="single" w:sz="8" w:space="0" w:color="000000"/>
              <w:right w:val="single" w:sz="8" w:space="0" w:color="auto"/>
            </w:tcBorders>
            <w:vAlign w:val="center"/>
            <w:hideMark/>
          </w:tcPr>
          <w:p w:rsidR="00D57EE0" w:rsidRPr="006F1F0D" w:rsidRDefault="00D57EE0" w:rsidP="00D57EE0">
            <w:pPr>
              <w:spacing w:line="240" w:lineRule="auto"/>
              <w:rPr>
                <w:b/>
                <w:bCs/>
                <w:color w:val="000000"/>
                <w:sz w:val="18"/>
                <w:szCs w:val="18"/>
              </w:rPr>
            </w:pPr>
          </w:p>
        </w:tc>
        <w:tc>
          <w:tcPr>
            <w:tcW w:w="60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Liczba czynów karalnych osób nieletnich – sztuki/100 mieszkańców</w:t>
            </w:r>
          </w:p>
        </w:tc>
        <w:tc>
          <w:tcPr>
            <w:tcW w:w="42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Lokalny Posterunek Policji</w:t>
            </w:r>
          </w:p>
        </w:tc>
        <w:tc>
          <w:tcPr>
            <w:tcW w:w="351" w:type="pct"/>
            <w:tcBorders>
              <w:top w:val="nil"/>
              <w:left w:val="nil"/>
              <w:bottom w:val="single" w:sz="8" w:space="0" w:color="auto"/>
              <w:right w:val="single" w:sz="8" w:space="0" w:color="auto"/>
            </w:tcBorders>
            <w:shd w:val="clear" w:color="000000" w:fill="FFFF00"/>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b/d</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1"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r>
      <w:tr w:rsidR="00D57EE0" w:rsidRPr="006F1F0D" w:rsidTr="00D57EE0">
        <w:trPr>
          <w:trHeight w:val="1428"/>
        </w:trPr>
        <w:tc>
          <w:tcPr>
            <w:tcW w:w="510" w:type="pct"/>
            <w:vMerge w:val="restart"/>
            <w:tcBorders>
              <w:top w:val="nil"/>
              <w:left w:val="single" w:sz="8" w:space="0" w:color="auto"/>
              <w:bottom w:val="single" w:sz="8" w:space="0" w:color="000000"/>
              <w:right w:val="single" w:sz="8" w:space="0" w:color="auto"/>
            </w:tcBorders>
            <w:shd w:val="clear" w:color="auto" w:fill="auto"/>
            <w:vAlign w:val="center"/>
            <w:hideMark/>
          </w:tcPr>
          <w:p w:rsidR="00D57EE0" w:rsidRPr="006F1F0D" w:rsidRDefault="00D57EE0" w:rsidP="00D57EE0">
            <w:pPr>
              <w:spacing w:line="240" w:lineRule="auto"/>
              <w:jc w:val="center"/>
              <w:rPr>
                <w:b/>
                <w:bCs/>
                <w:color w:val="000000"/>
                <w:sz w:val="18"/>
                <w:szCs w:val="18"/>
              </w:rPr>
            </w:pPr>
            <w:r w:rsidRPr="006F1F0D">
              <w:rPr>
                <w:b/>
                <w:bCs/>
                <w:color w:val="000000"/>
                <w:sz w:val="18"/>
                <w:szCs w:val="18"/>
              </w:rPr>
              <w:lastRenderedPageBreak/>
              <w:t xml:space="preserve">Poziom długotrwałego bezrobocia oraz bezrobocia  </w:t>
            </w:r>
          </w:p>
        </w:tc>
        <w:tc>
          <w:tcPr>
            <w:tcW w:w="60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Liczba osób bezrobotnych niezarejestrowanych (liczba os/100 mieszkańców)</w:t>
            </w:r>
          </w:p>
        </w:tc>
        <w:tc>
          <w:tcPr>
            <w:tcW w:w="42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dane własne/ Urząd Pracy</w:t>
            </w:r>
          </w:p>
        </w:tc>
        <w:tc>
          <w:tcPr>
            <w:tcW w:w="351" w:type="pct"/>
            <w:tcBorders>
              <w:top w:val="nil"/>
              <w:left w:val="nil"/>
              <w:bottom w:val="single" w:sz="8" w:space="0" w:color="auto"/>
              <w:right w:val="single" w:sz="8" w:space="0" w:color="auto"/>
            </w:tcBorders>
            <w:shd w:val="clear" w:color="000000" w:fill="FFFF00"/>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1,69</w:t>
            </w:r>
          </w:p>
        </w:tc>
        <w:tc>
          <w:tcPr>
            <w:tcW w:w="283" w:type="pct"/>
            <w:tcBorders>
              <w:top w:val="single" w:sz="8" w:space="0" w:color="auto"/>
              <w:left w:val="nil"/>
              <w:bottom w:val="single" w:sz="8" w:space="0" w:color="auto"/>
              <w:right w:val="single" w:sz="8" w:space="0" w:color="auto"/>
            </w:tcBorders>
            <w:shd w:val="clear" w:color="000000" w:fill="DBA784"/>
            <w:vAlign w:val="center"/>
            <w:hideMark/>
          </w:tcPr>
          <w:p w:rsidR="00D57EE0" w:rsidRPr="006F1F0D" w:rsidRDefault="00D57EE0" w:rsidP="00D57EE0">
            <w:pPr>
              <w:spacing w:line="240" w:lineRule="auto"/>
              <w:jc w:val="center"/>
              <w:rPr>
                <w:sz w:val="18"/>
                <w:szCs w:val="18"/>
              </w:rPr>
            </w:pPr>
            <w:r w:rsidRPr="006F1F0D">
              <w:rPr>
                <w:sz w:val="18"/>
                <w:szCs w:val="18"/>
              </w:rPr>
              <w:t>1,85</w:t>
            </w:r>
          </w:p>
        </w:tc>
        <w:tc>
          <w:tcPr>
            <w:tcW w:w="283" w:type="pct"/>
            <w:tcBorders>
              <w:top w:val="single" w:sz="8" w:space="0" w:color="auto"/>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1,60</w:t>
            </w:r>
          </w:p>
        </w:tc>
        <w:tc>
          <w:tcPr>
            <w:tcW w:w="283" w:type="pct"/>
            <w:tcBorders>
              <w:top w:val="single" w:sz="8" w:space="0" w:color="auto"/>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1,60</w:t>
            </w:r>
          </w:p>
        </w:tc>
        <w:tc>
          <w:tcPr>
            <w:tcW w:w="283" w:type="pct"/>
            <w:tcBorders>
              <w:top w:val="single" w:sz="8" w:space="0" w:color="auto"/>
              <w:left w:val="nil"/>
              <w:bottom w:val="single" w:sz="8" w:space="0" w:color="auto"/>
              <w:right w:val="single" w:sz="8" w:space="0" w:color="auto"/>
            </w:tcBorders>
            <w:shd w:val="clear" w:color="000000" w:fill="833C0C"/>
            <w:vAlign w:val="center"/>
            <w:hideMark/>
          </w:tcPr>
          <w:p w:rsidR="00D57EE0" w:rsidRPr="006F1F0D" w:rsidRDefault="00D57EE0" w:rsidP="00D57EE0">
            <w:pPr>
              <w:spacing w:line="240" w:lineRule="auto"/>
              <w:jc w:val="center"/>
              <w:rPr>
                <w:sz w:val="18"/>
                <w:szCs w:val="18"/>
              </w:rPr>
            </w:pPr>
            <w:r w:rsidRPr="006F1F0D">
              <w:rPr>
                <w:sz w:val="18"/>
                <w:szCs w:val="18"/>
              </w:rPr>
              <w:t>2,33</w:t>
            </w:r>
          </w:p>
        </w:tc>
        <w:tc>
          <w:tcPr>
            <w:tcW w:w="283" w:type="pct"/>
            <w:tcBorders>
              <w:top w:val="single" w:sz="8" w:space="0" w:color="auto"/>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1,60</w:t>
            </w:r>
          </w:p>
        </w:tc>
        <w:tc>
          <w:tcPr>
            <w:tcW w:w="283" w:type="pct"/>
            <w:tcBorders>
              <w:top w:val="single" w:sz="8" w:space="0" w:color="auto"/>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1,60</w:t>
            </w:r>
          </w:p>
        </w:tc>
        <w:tc>
          <w:tcPr>
            <w:tcW w:w="283" w:type="pct"/>
            <w:tcBorders>
              <w:top w:val="single" w:sz="8" w:space="0" w:color="auto"/>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1,60</w:t>
            </w:r>
          </w:p>
        </w:tc>
        <w:tc>
          <w:tcPr>
            <w:tcW w:w="283" w:type="pct"/>
            <w:tcBorders>
              <w:top w:val="single" w:sz="8" w:space="0" w:color="auto"/>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1,60</w:t>
            </w:r>
          </w:p>
        </w:tc>
        <w:tc>
          <w:tcPr>
            <w:tcW w:w="283" w:type="pct"/>
            <w:tcBorders>
              <w:top w:val="single" w:sz="8" w:space="0" w:color="auto"/>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1,60</w:t>
            </w:r>
          </w:p>
        </w:tc>
        <w:tc>
          <w:tcPr>
            <w:tcW w:w="283" w:type="pct"/>
            <w:tcBorders>
              <w:top w:val="single" w:sz="8" w:space="0" w:color="auto"/>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1,60</w:t>
            </w:r>
          </w:p>
        </w:tc>
        <w:tc>
          <w:tcPr>
            <w:tcW w:w="281" w:type="pct"/>
            <w:tcBorders>
              <w:top w:val="single" w:sz="8" w:space="0" w:color="auto"/>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1,60</w:t>
            </w:r>
          </w:p>
        </w:tc>
      </w:tr>
      <w:tr w:rsidR="00D57EE0" w:rsidRPr="006F1F0D" w:rsidTr="00D57EE0">
        <w:trPr>
          <w:trHeight w:val="1224"/>
        </w:trPr>
        <w:tc>
          <w:tcPr>
            <w:tcW w:w="510" w:type="pct"/>
            <w:vMerge/>
            <w:tcBorders>
              <w:top w:val="nil"/>
              <w:left w:val="single" w:sz="8" w:space="0" w:color="auto"/>
              <w:bottom w:val="single" w:sz="8" w:space="0" w:color="000000"/>
              <w:right w:val="single" w:sz="8" w:space="0" w:color="auto"/>
            </w:tcBorders>
            <w:vAlign w:val="center"/>
            <w:hideMark/>
          </w:tcPr>
          <w:p w:rsidR="00D57EE0" w:rsidRPr="006F1F0D" w:rsidRDefault="00D57EE0" w:rsidP="00D57EE0">
            <w:pPr>
              <w:spacing w:line="240" w:lineRule="auto"/>
              <w:rPr>
                <w:b/>
                <w:bCs/>
                <w:color w:val="000000"/>
                <w:sz w:val="18"/>
                <w:szCs w:val="18"/>
              </w:rPr>
            </w:pPr>
          </w:p>
        </w:tc>
        <w:tc>
          <w:tcPr>
            <w:tcW w:w="60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 xml:space="preserve">Liczba zarejestrowanych osób bezrobotnych </w:t>
            </w:r>
            <w:r w:rsidRPr="006F1F0D">
              <w:rPr>
                <w:i/>
                <w:iCs/>
                <w:color w:val="000000"/>
                <w:sz w:val="18"/>
                <w:szCs w:val="18"/>
              </w:rPr>
              <w:t>(liczba os./100 mieszkańców)</w:t>
            </w:r>
          </w:p>
        </w:tc>
        <w:tc>
          <w:tcPr>
            <w:tcW w:w="42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Powiatowy Urząd Pracy</w:t>
            </w:r>
          </w:p>
        </w:tc>
        <w:tc>
          <w:tcPr>
            <w:tcW w:w="351" w:type="pct"/>
            <w:tcBorders>
              <w:top w:val="nil"/>
              <w:left w:val="nil"/>
              <w:bottom w:val="single" w:sz="8" w:space="0" w:color="auto"/>
              <w:right w:val="single" w:sz="8" w:space="0" w:color="auto"/>
            </w:tcBorders>
            <w:shd w:val="clear" w:color="000000" w:fill="FFFF00"/>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6,76</w:t>
            </w:r>
          </w:p>
        </w:tc>
        <w:tc>
          <w:tcPr>
            <w:tcW w:w="283" w:type="pct"/>
            <w:tcBorders>
              <w:top w:val="nil"/>
              <w:left w:val="nil"/>
              <w:bottom w:val="single" w:sz="8" w:space="0" w:color="auto"/>
              <w:right w:val="single" w:sz="8" w:space="0" w:color="auto"/>
            </w:tcBorders>
            <w:shd w:val="clear" w:color="000000" w:fill="DBA784"/>
            <w:vAlign w:val="center"/>
            <w:hideMark/>
          </w:tcPr>
          <w:p w:rsidR="00D57EE0" w:rsidRPr="006F1F0D" w:rsidRDefault="00D57EE0" w:rsidP="00D57EE0">
            <w:pPr>
              <w:spacing w:line="240" w:lineRule="auto"/>
              <w:jc w:val="center"/>
              <w:rPr>
                <w:sz w:val="18"/>
                <w:szCs w:val="18"/>
              </w:rPr>
            </w:pPr>
            <w:r w:rsidRPr="006F1F0D">
              <w:rPr>
                <w:sz w:val="18"/>
                <w:szCs w:val="18"/>
              </w:rPr>
              <w:t>7,41</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6,41</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6,41</w:t>
            </w:r>
          </w:p>
        </w:tc>
        <w:tc>
          <w:tcPr>
            <w:tcW w:w="283" w:type="pct"/>
            <w:tcBorders>
              <w:top w:val="nil"/>
              <w:left w:val="nil"/>
              <w:bottom w:val="single" w:sz="8" w:space="0" w:color="auto"/>
              <w:right w:val="single" w:sz="8" w:space="0" w:color="auto"/>
            </w:tcBorders>
            <w:shd w:val="clear" w:color="000000" w:fill="833C0C"/>
            <w:vAlign w:val="center"/>
            <w:hideMark/>
          </w:tcPr>
          <w:p w:rsidR="00D57EE0" w:rsidRPr="006F1F0D" w:rsidRDefault="00D57EE0" w:rsidP="00D57EE0">
            <w:pPr>
              <w:spacing w:line="240" w:lineRule="auto"/>
              <w:jc w:val="center"/>
              <w:rPr>
                <w:sz w:val="18"/>
                <w:szCs w:val="18"/>
              </w:rPr>
            </w:pPr>
            <w:r w:rsidRPr="006F1F0D">
              <w:rPr>
                <w:sz w:val="18"/>
                <w:szCs w:val="18"/>
              </w:rPr>
              <w:t>9,34</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6,41</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6,41</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6,41</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6,41</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6,41</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6,41</w:t>
            </w:r>
          </w:p>
        </w:tc>
        <w:tc>
          <w:tcPr>
            <w:tcW w:w="281"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6,41</w:t>
            </w:r>
          </w:p>
        </w:tc>
      </w:tr>
      <w:tr w:rsidR="00D57EE0" w:rsidRPr="006F1F0D" w:rsidTr="00D57EE0">
        <w:trPr>
          <w:trHeight w:val="2544"/>
        </w:trPr>
        <w:tc>
          <w:tcPr>
            <w:tcW w:w="510" w:type="pct"/>
            <w:vMerge/>
            <w:tcBorders>
              <w:top w:val="nil"/>
              <w:left w:val="single" w:sz="8" w:space="0" w:color="auto"/>
              <w:bottom w:val="single" w:sz="8" w:space="0" w:color="000000"/>
              <w:right w:val="single" w:sz="8" w:space="0" w:color="auto"/>
            </w:tcBorders>
            <w:vAlign w:val="center"/>
            <w:hideMark/>
          </w:tcPr>
          <w:p w:rsidR="00D57EE0" w:rsidRPr="006F1F0D" w:rsidRDefault="00D57EE0" w:rsidP="00D57EE0">
            <w:pPr>
              <w:spacing w:line="240" w:lineRule="auto"/>
              <w:rPr>
                <w:b/>
                <w:bCs/>
                <w:color w:val="000000"/>
                <w:sz w:val="18"/>
                <w:szCs w:val="18"/>
              </w:rPr>
            </w:pPr>
          </w:p>
        </w:tc>
        <w:tc>
          <w:tcPr>
            <w:tcW w:w="60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Liczba zarejestrowanych osób długotrwale bezrobotnych (pozostających bez pracy przez co najmniej 12 miesięcy w ostatnich 24 miesiącach) (liczba os./100 mieszkańców)</w:t>
            </w:r>
          </w:p>
        </w:tc>
        <w:tc>
          <w:tcPr>
            <w:tcW w:w="42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Powiatowy Urząd Pracy</w:t>
            </w:r>
          </w:p>
        </w:tc>
        <w:tc>
          <w:tcPr>
            <w:tcW w:w="351" w:type="pct"/>
            <w:tcBorders>
              <w:top w:val="nil"/>
              <w:left w:val="nil"/>
              <w:bottom w:val="single" w:sz="8" w:space="0" w:color="auto"/>
              <w:right w:val="single" w:sz="8" w:space="0" w:color="auto"/>
            </w:tcBorders>
            <w:shd w:val="clear" w:color="000000" w:fill="FFFF00"/>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2,03</w:t>
            </w:r>
          </w:p>
        </w:tc>
        <w:tc>
          <w:tcPr>
            <w:tcW w:w="283" w:type="pct"/>
            <w:tcBorders>
              <w:top w:val="nil"/>
              <w:left w:val="nil"/>
              <w:bottom w:val="single" w:sz="8" w:space="0" w:color="auto"/>
              <w:right w:val="single" w:sz="8" w:space="0" w:color="auto"/>
            </w:tcBorders>
            <w:shd w:val="clear" w:color="000000" w:fill="DBA784"/>
            <w:vAlign w:val="center"/>
            <w:hideMark/>
          </w:tcPr>
          <w:p w:rsidR="00D57EE0" w:rsidRPr="006F1F0D" w:rsidRDefault="00D57EE0" w:rsidP="00D57EE0">
            <w:pPr>
              <w:spacing w:line="240" w:lineRule="auto"/>
              <w:jc w:val="center"/>
              <w:rPr>
                <w:sz w:val="18"/>
                <w:szCs w:val="18"/>
              </w:rPr>
            </w:pPr>
            <w:r w:rsidRPr="006F1F0D">
              <w:rPr>
                <w:sz w:val="18"/>
                <w:szCs w:val="18"/>
              </w:rPr>
              <w:t>2,23</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1,93</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1,93</w:t>
            </w:r>
          </w:p>
        </w:tc>
        <w:tc>
          <w:tcPr>
            <w:tcW w:w="283" w:type="pct"/>
            <w:tcBorders>
              <w:top w:val="nil"/>
              <w:left w:val="nil"/>
              <w:bottom w:val="single" w:sz="8" w:space="0" w:color="auto"/>
              <w:right w:val="single" w:sz="8" w:space="0" w:color="auto"/>
            </w:tcBorders>
            <w:shd w:val="clear" w:color="000000" w:fill="833C0C"/>
            <w:vAlign w:val="center"/>
            <w:hideMark/>
          </w:tcPr>
          <w:p w:rsidR="00D57EE0" w:rsidRPr="006F1F0D" w:rsidRDefault="00D57EE0" w:rsidP="00D57EE0">
            <w:pPr>
              <w:spacing w:line="240" w:lineRule="auto"/>
              <w:jc w:val="center"/>
              <w:rPr>
                <w:sz w:val="18"/>
                <w:szCs w:val="18"/>
              </w:rPr>
            </w:pPr>
            <w:r w:rsidRPr="006F1F0D">
              <w:rPr>
                <w:sz w:val="18"/>
                <w:szCs w:val="18"/>
              </w:rPr>
              <w:t>2,80</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1,93</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1,93</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1,93</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1,93</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1,93</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1,93</w:t>
            </w:r>
          </w:p>
        </w:tc>
        <w:tc>
          <w:tcPr>
            <w:tcW w:w="281"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1,93</w:t>
            </w:r>
          </w:p>
        </w:tc>
      </w:tr>
    </w:tbl>
    <w:p w:rsidR="00AF071C" w:rsidRPr="00AF071C" w:rsidRDefault="00AF071C" w:rsidP="007E0F78">
      <w:pPr>
        <w:spacing w:after="160" w:line="259" w:lineRule="auto"/>
        <w:rPr>
          <w:rFonts w:eastAsia="Calibri" w:cs="Times New Roman"/>
          <w:sz w:val="20"/>
          <w:lang w:eastAsia="en-US"/>
        </w:rPr>
      </w:pPr>
      <w:r w:rsidRPr="00AF071C">
        <w:rPr>
          <w:rFonts w:eastAsia="Calibri" w:cs="Times New Roman"/>
          <w:sz w:val="20"/>
          <w:lang w:eastAsia="en-US"/>
        </w:rPr>
        <w:t>Źródło:</w:t>
      </w:r>
      <w:r w:rsidRPr="00AF071C">
        <w:rPr>
          <w:rFonts w:eastAsia="Calibri" w:cs="Times New Roman"/>
          <w:spacing w:val="-7"/>
          <w:sz w:val="20"/>
          <w:lang w:eastAsia="en-US"/>
        </w:rPr>
        <w:t xml:space="preserve"> </w:t>
      </w:r>
      <w:r w:rsidRPr="00AF071C">
        <w:rPr>
          <w:rFonts w:eastAsia="Calibri" w:cs="Times New Roman"/>
          <w:sz w:val="20"/>
          <w:lang w:eastAsia="en-US"/>
        </w:rPr>
        <w:t>opracowanie</w:t>
      </w:r>
      <w:r w:rsidRPr="00AF071C">
        <w:rPr>
          <w:rFonts w:eastAsia="Calibri" w:cs="Times New Roman"/>
          <w:spacing w:val="-8"/>
          <w:sz w:val="20"/>
          <w:lang w:eastAsia="en-US"/>
        </w:rPr>
        <w:t xml:space="preserve"> </w:t>
      </w:r>
      <w:r w:rsidRPr="00AF071C">
        <w:rPr>
          <w:rFonts w:eastAsia="Calibri" w:cs="Times New Roman"/>
          <w:sz w:val="20"/>
          <w:lang w:eastAsia="en-US"/>
        </w:rPr>
        <w:t>własne</w:t>
      </w:r>
      <w:r w:rsidRPr="00AF071C">
        <w:rPr>
          <w:rFonts w:eastAsia="Calibri" w:cs="Times New Roman"/>
          <w:spacing w:val="-7"/>
          <w:sz w:val="20"/>
          <w:lang w:eastAsia="en-US"/>
        </w:rPr>
        <w:t xml:space="preserve"> </w:t>
      </w:r>
      <w:r w:rsidRPr="00AF071C">
        <w:rPr>
          <w:rFonts w:eastAsia="Calibri" w:cs="Times New Roman"/>
          <w:spacing w:val="1"/>
          <w:sz w:val="20"/>
          <w:lang w:eastAsia="en-US"/>
        </w:rPr>
        <w:t>na</w:t>
      </w:r>
      <w:r w:rsidRPr="00AF071C">
        <w:rPr>
          <w:rFonts w:eastAsia="Calibri" w:cs="Times New Roman"/>
          <w:spacing w:val="-7"/>
          <w:sz w:val="20"/>
          <w:lang w:eastAsia="en-US"/>
        </w:rPr>
        <w:t xml:space="preserve"> </w:t>
      </w:r>
      <w:r w:rsidRPr="00AF071C">
        <w:rPr>
          <w:rFonts w:eastAsia="Calibri" w:cs="Times New Roman"/>
          <w:spacing w:val="-1"/>
          <w:sz w:val="20"/>
          <w:lang w:eastAsia="en-US"/>
        </w:rPr>
        <w:t>podstawie</w:t>
      </w:r>
      <w:r w:rsidRPr="00AF071C">
        <w:rPr>
          <w:rFonts w:eastAsia="Calibri" w:cs="Times New Roman"/>
          <w:spacing w:val="-7"/>
          <w:sz w:val="20"/>
          <w:lang w:eastAsia="en-US"/>
        </w:rPr>
        <w:t xml:space="preserve"> </w:t>
      </w:r>
      <w:r w:rsidRPr="00AF071C">
        <w:rPr>
          <w:rFonts w:eastAsia="Calibri" w:cs="Times New Roman"/>
          <w:sz w:val="20"/>
          <w:lang w:eastAsia="en-US"/>
        </w:rPr>
        <w:t>zebranych</w:t>
      </w:r>
      <w:r w:rsidRPr="00AF071C">
        <w:rPr>
          <w:rFonts w:eastAsia="Calibri" w:cs="Times New Roman"/>
          <w:spacing w:val="-7"/>
          <w:sz w:val="20"/>
          <w:lang w:eastAsia="en-US"/>
        </w:rPr>
        <w:t xml:space="preserve"> </w:t>
      </w:r>
      <w:r w:rsidRPr="00AF071C">
        <w:rPr>
          <w:rFonts w:eastAsia="Calibri" w:cs="Times New Roman"/>
          <w:sz w:val="20"/>
          <w:lang w:eastAsia="en-US"/>
        </w:rPr>
        <w:t>danych</w:t>
      </w:r>
      <w:r w:rsidRPr="00AF071C">
        <w:rPr>
          <w:rFonts w:eastAsia="Calibri" w:cs="Times New Roman"/>
          <w:spacing w:val="-6"/>
          <w:sz w:val="20"/>
          <w:lang w:eastAsia="en-US"/>
        </w:rPr>
        <w:t xml:space="preserve"> </w:t>
      </w:r>
      <w:r w:rsidRPr="00AF071C">
        <w:rPr>
          <w:rFonts w:eastAsia="Calibri" w:cs="Times New Roman"/>
          <w:sz w:val="20"/>
          <w:lang w:eastAsia="en-US"/>
        </w:rPr>
        <w:t>z</w:t>
      </w:r>
      <w:r w:rsidRPr="00AF071C">
        <w:rPr>
          <w:rFonts w:eastAsia="Calibri" w:cs="Times New Roman"/>
          <w:spacing w:val="-6"/>
          <w:sz w:val="20"/>
          <w:lang w:eastAsia="en-US"/>
        </w:rPr>
        <w:t xml:space="preserve"> </w:t>
      </w:r>
      <w:r w:rsidRPr="00AF071C">
        <w:rPr>
          <w:rFonts w:eastAsia="Calibri" w:cs="Times New Roman"/>
          <w:sz w:val="20"/>
          <w:lang w:eastAsia="en-US"/>
        </w:rPr>
        <w:t xml:space="preserve">Urzędu </w:t>
      </w:r>
      <w:r w:rsidR="009966BC">
        <w:rPr>
          <w:rFonts w:eastAsia="Calibri" w:cs="Times New Roman"/>
          <w:spacing w:val="-1"/>
          <w:sz w:val="20"/>
          <w:lang w:eastAsia="en-US"/>
        </w:rPr>
        <w:t>Miejskiego w Trzcielu</w:t>
      </w:r>
      <w:r w:rsidRPr="00AF071C">
        <w:rPr>
          <w:rFonts w:eastAsia="Calibri" w:cs="Times New Roman"/>
          <w:sz w:val="20"/>
          <w:lang w:eastAsia="en-US"/>
        </w:rPr>
        <w:t>,</w:t>
      </w:r>
      <w:r w:rsidRPr="00AF071C">
        <w:rPr>
          <w:rFonts w:eastAsia="Calibri" w:cs="Times New Roman"/>
          <w:spacing w:val="-7"/>
          <w:sz w:val="20"/>
          <w:lang w:eastAsia="en-US"/>
        </w:rPr>
        <w:t xml:space="preserve"> </w:t>
      </w:r>
      <w:r w:rsidRPr="00AF071C">
        <w:rPr>
          <w:rFonts w:eastAsia="Calibri" w:cs="Times New Roman"/>
          <w:sz w:val="20"/>
          <w:lang w:eastAsia="en-US"/>
        </w:rPr>
        <w:t>Urzędu</w:t>
      </w:r>
      <w:r w:rsidRPr="00AF071C">
        <w:rPr>
          <w:rFonts w:eastAsia="Calibri" w:cs="Times New Roman"/>
          <w:spacing w:val="-6"/>
          <w:sz w:val="20"/>
          <w:lang w:eastAsia="en-US"/>
        </w:rPr>
        <w:t xml:space="preserve"> </w:t>
      </w:r>
      <w:r w:rsidRPr="00AF071C">
        <w:rPr>
          <w:rFonts w:eastAsia="Calibri" w:cs="Times New Roman"/>
          <w:spacing w:val="-1"/>
          <w:sz w:val="20"/>
          <w:lang w:eastAsia="en-US"/>
        </w:rPr>
        <w:t>Skarbowego,</w:t>
      </w:r>
      <w:r w:rsidRPr="00AF071C">
        <w:rPr>
          <w:rFonts w:eastAsia="Calibri" w:cs="Times New Roman"/>
          <w:spacing w:val="-6"/>
          <w:sz w:val="20"/>
          <w:lang w:eastAsia="en-US"/>
        </w:rPr>
        <w:t xml:space="preserve"> </w:t>
      </w:r>
      <w:r w:rsidRPr="00AF071C">
        <w:rPr>
          <w:rFonts w:eastAsia="Calibri" w:cs="Times New Roman"/>
          <w:spacing w:val="-1"/>
          <w:sz w:val="20"/>
          <w:lang w:eastAsia="en-US"/>
        </w:rPr>
        <w:t>Ośrodka</w:t>
      </w:r>
      <w:r w:rsidRPr="00AF071C">
        <w:rPr>
          <w:rFonts w:eastAsia="Calibri" w:cs="Times New Roman"/>
          <w:spacing w:val="-6"/>
          <w:sz w:val="20"/>
          <w:lang w:eastAsia="en-US"/>
        </w:rPr>
        <w:t xml:space="preserve"> </w:t>
      </w:r>
      <w:r w:rsidRPr="00AF071C">
        <w:rPr>
          <w:rFonts w:eastAsia="Calibri" w:cs="Times New Roman"/>
          <w:sz w:val="20"/>
          <w:lang w:eastAsia="en-US"/>
        </w:rPr>
        <w:t>Pomocy</w:t>
      </w:r>
      <w:r w:rsidRPr="00AF071C">
        <w:rPr>
          <w:rFonts w:eastAsia="Calibri" w:cs="Times New Roman"/>
          <w:spacing w:val="-6"/>
          <w:sz w:val="20"/>
          <w:lang w:eastAsia="en-US"/>
        </w:rPr>
        <w:t xml:space="preserve"> </w:t>
      </w:r>
      <w:r w:rsidRPr="00AF071C">
        <w:rPr>
          <w:rFonts w:eastAsia="Calibri" w:cs="Times New Roman"/>
          <w:sz w:val="20"/>
          <w:lang w:eastAsia="en-US"/>
        </w:rPr>
        <w:t>Społecznej</w:t>
      </w:r>
      <w:r w:rsidRPr="00AF071C">
        <w:rPr>
          <w:rFonts w:eastAsia="Calibri" w:cs="Times New Roman"/>
          <w:spacing w:val="-6"/>
          <w:sz w:val="20"/>
          <w:lang w:eastAsia="en-US"/>
        </w:rPr>
        <w:t xml:space="preserve"> </w:t>
      </w:r>
      <w:r w:rsidRPr="00AF071C">
        <w:rPr>
          <w:rFonts w:eastAsia="Calibri" w:cs="Times New Roman"/>
          <w:spacing w:val="1"/>
          <w:sz w:val="20"/>
          <w:lang w:eastAsia="en-US"/>
        </w:rPr>
        <w:t>oraz</w:t>
      </w:r>
      <w:r w:rsidRPr="00AF071C">
        <w:rPr>
          <w:rFonts w:eastAsia="Calibri" w:cs="Times New Roman"/>
          <w:spacing w:val="-7"/>
          <w:sz w:val="20"/>
          <w:lang w:eastAsia="en-US"/>
        </w:rPr>
        <w:t xml:space="preserve"> </w:t>
      </w:r>
      <w:r w:rsidRPr="00AF071C">
        <w:rPr>
          <w:rFonts w:eastAsia="Calibri" w:cs="Times New Roman"/>
          <w:sz w:val="20"/>
          <w:lang w:eastAsia="en-US"/>
        </w:rPr>
        <w:t>Komendy</w:t>
      </w:r>
      <w:r w:rsidRPr="00AF071C">
        <w:rPr>
          <w:rFonts w:eastAsia="Calibri" w:cs="Times New Roman"/>
          <w:spacing w:val="-6"/>
          <w:sz w:val="20"/>
          <w:lang w:eastAsia="en-US"/>
        </w:rPr>
        <w:t xml:space="preserve"> </w:t>
      </w:r>
      <w:r w:rsidRPr="00AF071C">
        <w:rPr>
          <w:rFonts w:eastAsia="Calibri" w:cs="Times New Roman"/>
          <w:spacing w:val="-1"/>
          <w:sz w:val="20"/>
          <w:lang w:eastAsia="en-US"/>
        </w:rPr>
        <w:t>Powiatowej</w:t>
      </w:r>
      <w:r w:rsidRPr="00AF071C">
        <w:rPr>
          <w:rFonts w:eastAsia="Calibri" w:cs="Times New Roman"/>
          <w:spacing w:val="-6"/>
          <w:sz w:val="20"/>
          <w:lang w:eastAsia="en-US"/>
        </w:rPr>
        <w:t xml:space="preserve"> </w:t>
      </w:r>
      <w:r w:rsidRPr="00AF071C">
        <w:rPr>
          <w:rFonts w:eastAsia="Calibri" w:cs="Times New Roman"/>
          <w:spacing w:val="-1"/>
          <w:sz w:val="20"/>
          <w:lang w:eastAsia="en-US"/>
        </w:rPr>
        <w:t>Policji</w:t>
      </w:r>
      <w:r w:rsidRPr="00AF071C">
        <w:rPr>
          <w:rFonts w:eastAsia="Calibri" w:cs="Times New Roman"/>
          <w:spacing w:val="-6"/>
          <w:sz w:val="20"/>
          <w:lang w:eastAsia="en-US"/>
        </w:rPr>
        <w:t xml:space="preserve"> </w:t>
      </w:r>
    </w:p>
    <w:p w:rsidR="00AF071C" w:rsidRPr="00AF071C" w:rsidRDefault="00AF071C" w:rsidP="00AF071C">
      <w:pPr>
        <w:spacing w:after="160" w:line="259" w:lineRule="auto"/>
        <w:rPr>
          <w:rFonts w:eastAsia="Calibri" w:cs="Times New Roman"/>
          <w:lang w:eastAsia="en-US"/>
        </w:rPr>
      </w:pPr>
    </w:p>
    <w:p w:rsidR="00AF071C" w:rsidRPr="00AF071C" w:rsidRDefault="00AF071C" w:rsidP="00AF071C">
      <w:pPr>
        <w:spacing w:after="160" w:line="259" w:lineRule="auto"/>
        <w:rPr>
          <w:rFonts w:eastAsia="Calibri" w:cs="Times New Roman"/>
          <w:lang w:eastAsia="en-US"/>
        </w:rPr>
        <w:sectPr w:rsidR="00AF071C" w:rsidRPr="00AF071C" w:rsidSect="00B638CC">
          <w:pgSz w:w="16838" w:h="11906" w:orient="landscape"/>
          <w:pgMar w:top="1417" w:right="1417" w:bottom="1417" w:left="1417" w:header="708" w:footer="708" w:gutter="0"/>
          <w:cols w:space="708"/>
          <w:docGrid w:linePitch="360"/>
        </w:sectPr>
      </w:pPr>
    </w:p>
    <w:p w:rsidR="00AF071C" w:rsidRPr="00AF071C" w:rsidRDefault="00AF071C" w:rsidP="00970E7B">
      <w:pPr>
        <w:widowControl w:val="0"/>
        <w:spacing w:before="56" w:line="311" w:lineRule="auto"/>
        <w:ind w:firstLine="707"/>
        <w:jc w:val="both"/>
        <w:rPr>
          <w:rFonts w:eastAsia="Calibri" w:cs="Times New Roman"/>
          <w:lang w:eastAsia="en-US"/>
        </w:rPr>
      </w:pPr>
      <w:r w:rsidRPr="00AF071C">
        <w:rPr>
          <w:rFonts w:eastAsia="Calibri" w:cs="Times New Roman"/>
          <w:b/>
          <w:lang w:eastAsia="en-US"/>
        </w:rPr>
        <w:lastRenderedPageBreak/>
        <w:t>W</w:t>
      </w:r>
      <w:r w:rsidRPr="00AF071C">
        <w:rPr>
          <w:rFonts w:eastAsia="Calibri" w:cs="Times New Roman"/>
          <w:b/>
          <w:spacing w:val="17"/>
          <w:lang w:eastAsia="en-US"/>
        </w:rPr>
        <w:t xml:space="preserve"> </w:t>
      </w:r>
      <w:r w:rsidRPr="00AF071C">
        <w:rPr>
          <w:rFonts w:eastAsia="Calibri" w:cs="Times New Roman"/>
          <w:b/>
          <w:spacing w:val="-1"/>
          <w:lang w:eastAsia="en-US"/>
        </w:rPr>
        <w:t>sferze</w:t>
      </w:r>
      <w:r w:rsidRPr="00AF071C">
        <w:rPr>
          <w:rFonts w:eastAsia="Calibri" w:cs="Times New Roman"/>
          <w:b/>
          <w:spacing w:val="17"/>
          <w:lang w:eastAsia="en-US"/>
        </w:rPr>
        <w:t xml:space="preserve"> </w:t>
      </w:r>
      <w:r w:rsidRPr="00AF071C">
        <w:rPr>
          <w:rFonts w:eastAsia="Calibri" w:cs="Times New Roman"/>
          <w:b/>
          <w:spacing w:val="-1"/>
          <w:lang w:eastAsia="en-US"/>
        </w:rPr>
        <w:t>społecznej</w:t>
      </w:r>
      <w:r w:rsidRPr="00AF071C">
        <w:rPr>
          <w:rFonts w:eastAsia="Calibri" w:cs="Times New Roman"/>
          <w:b/>
          <w:spacing w:val="20"/>
          <w:lang w:eastAsia="en-US"/>
        </w:rPr>
        <w:t xml:space="preserve"> </w:t>
      </w:r>
      <w:r w:rsidRPr="00AF071C">
        <w:rPr>
          <w:rFonts w:eastAsia="Calibri" w:cs="Times New Roman"/>
          <w:spacing w:val="-1"/>
          <w:lang w:eastAsia="en-US"/>
        </w:rPr>
        <w:t>za</w:t>
      </w:r>
      <w:r w:rsidRPr="00AF071C">
        <w:rPr>
          <w:rFonts w:eastAsia="Calibri" w:cs="Times New Roman"/>
          <w:spacing w:val="12"/>
          <w:lang w:eastAsia="en-US"/>
        </w:rPr>
        <w:t xml:space="preserve"> </w:t>
      </w:r>
      <w:r w:rsidRPr="00AF071C">
        <w:rPr>
          <w:rFonts w:eastAsia="Calibri" w:cs="Times New Roman"/>
          <w:spacing w:val="-1"/>
          <w:lang w:eastAsia="en-US"/>
        </w:rPr>
        <w:t>obszar</w:t>
      </w:r>
      <w:r w:rsidRPr="00AF071C">
        <w:rPr>
          <w:rFonts w:eastAsia="Calibri" w:cs="Times New Roman"/>
          <w:spacing w:val="17"/>
          <w:lang w:eastAsia="en-US"/>
        </w:rPr>
        <w:t xml:space="preserve"> </w:t>
      </w:r>
      <w:r w:rsidRPr="00AF071C">
        <w:rPr>
          <w:rFonts w:eastAsia="Calibri" w:cs="Times New Roman"/>
          <w:spacing w:val="-1"/>
          <w:lang w:eastAsia="en-US"/>
        </w:rPr>
        <w:t>kryzysowy</w:t>
      </w:r>
      <w:r w:rsidRPr="00AF071C">
        <w:rPr>
          <w:rFonts w:eastAsia="Calibri" w:cs="Times New Roman"/>
          <w:spacing w:val="18"/>
          <w:lang w:eastAsia="en-US"/>
        </w:rPr>
        <w:t xml:space="preserve"> </w:t>
      </w:r>
      <w:r w:rsidRPr="00AF071C">
        <w:rPr>
          <w:rFonts w:eastAsia="Calibri" w:cs="Times New Roman"/>
          <w:spacing w:val="-1"/>
          <w:lang w:eastAsia="en-US"/>
        </w:rPr>
        <w:t>uznano</w:t>
      </w:r>
      <w:r w:rsidRPr="00AF071C">
        <w:rPr>
          <w:rFonts w:eastAsia="Calibri" w:cs="Times New Roman"/>
          <w:spacing w:val="16"/>
          <w:lang w:eastAsia="en-US"/>
        </w:rPr>
        <w:t xml:space="preserve"> </w:t>
      </w:r>
      <w:r w:rsidRPr="00AF071C">
        <w:rPr>
          <w:rFonts w:eastAsia="Calibri" w:cs="Times New Roman"/>
          <w:lang w:eastAsia="en-US"/>
        </w:rPr>
        <w:t>te</w:t>
      </w:r>
      <w:r w:rsidRPr="00AF071C">
        <w:rPr>
          <w:rFonts w:eastAsia="Calibri" w:cs="Times New Roman"/>
          <w:spacing w:val="16"/>
          <w:lang w:eastAsia="en-US"/>
        </w:rPr>
        <w:t xml:space="preserve"> </w:t>
      </w:r>
      <w:r w:rsidRPr="00AF071C">
        <w:rPr>
          <w:rFonts w:eastAsia="Calibri" w:cs="Times New Roman"/>
          <w:spacing w:val="-1"/>
          <w:lang w:eastAsia="en-US"/>
        </w:rPr>
        <w:t>tereny,</w:t>
      </w:r>
      <w:r w:rsidRPr="00AF071C">
        <w:rPr>
          <w:rFonts w:eastAsia="Calibri" w:cs="Times New Roman"/>
          <w:spacing w:val="16"/>
          <w:lang w:eastAsia="en-US"/>
        </w:rPr>
        <w:t xml:space="preserve"> </w:t>
      </w:r>
      <w:r w:rsidRPr="00AF071C">
        <w:rPr>
          <w:rFonts w:eastAsia="Calibri" w:cs="Times New Roman"/>
          <w:spacing w:val="-1"/>
          <w:lang w:eastAsia="en-US"/>
        </w:rPr>
        <w:t>które</w:t>
      </w:r>
      <w:r w:rsidRPr="00AF071C">
        <w:rPr>
          <w:rFonts w:eastAsia="Calibri" w:cs="Times New Roman"/>
          <w:spacing w:val="15"/>
          <w:lang w:eastAsia="en-US"/>
        </w:rPr>
        <w:t xml:space="preserve"> </w:t>
      </w:r>
      <w:r w:rsidRPr="00AF071C">
        <w:rPr>
          <w:rFonts w:eastAsia="Calibri" w:cs="Times New Roman"/>
          <w:spacing w:val="-1"/>
          <w:lang w:eastAsia="en-US"/>
        </w:rPr>
        <w:t>wykazały</w:t>
      </w:r>
      <w:r w:rsidRPr="00AF071C">
        <w:rPr>
          <w:rFonts w:eastAsia="Calibri" w:cs="Times New Roman"/>
          <w:spacing w:val="16"/>
          <w:lang w:eastAsia="en-US"/>
        </w:rPr>
        <w:t xml:space="preserve"> </w:t>
      </w:r>
      <w:r w:rsidRPr="00AF071C">
        <w:rPr>
          <w:rFonts w:eastAsia="Calibri" w:cs="Times New Roman"/>
          <w:spacing w:val="-1"/>
          <w:lang w:eastAsia="en-US"/>
        </w:rPr>
        <w:t>kumulację</w:t>
      </w:r>
      <w:r w:rsidRPr="00AF071C">
        <w:rPr>
          <w:rFonts w:eastAsia="Calibri" w:cs="Times New Roman"/>
          <w:spacing w:val="59"/>
          <w:lang w:eastAsia="en-US"/>
        </w:rPr>
        <w:t xml:space="preserve"> </w:t>
      </w:r>
      <w:r w:rsidRPr="00AF071C">
        <w:rPr>
          <w:rFonts w:eastAsia="Calibri" w:cs="Times New Roman"/>
          <w:spacing w:val="-1"/>
          <w:lang w:eastAsia="en-US"/>
        </w:rPr>
        <w:t>negatywnych</w:t>
      </w:r>
      <w:r w:rsidRPr="00AF071C">
        <w:rPr>
          <w:rFonts w:eastAsia="Calibri" w:cs="Times New Roman"/>
          <w:spacing w:val="25"/>
          <w:lang w:eastAsia="en-US"/>
        </w:rPr>
        <w:t xml:space="preserve"> </w:t>
      </w:r>
      <w:r w:rsidRPr="00AF071C">
        <w:rPr>
          <w:rFonts w:eastAsia="Calibri" w:cs="Times New Roman"/>
          <w:spacing w:val="-1"/>
          <w:lang w:eastAsia="en-US"/>
        </w:rPr>
        <w:t>zjawisk</w:t>
      </w:r>
      <w:r w:rsidRPr="00AF071C">
        <w:rPr>
          <w:rFonts w:eastAsia="Calibri" w:cs="Times New Roman"/>
          <w:spacing w:val="27"/>
          <w:lang w:eastAsia="en-US"/>
        </w:rPr>
        <w:t xml:space="preserve"> </w:t>
      </w:r>
      <w:r w:rsidRPr="00AF071C">
        <w:rPr>
          <w:rFonts w:eastAsia="Calibri" w:cs="Times New Roman"/>
          <w:lang w:eastAsia="en-US"/>
        </w:rPr>
        <w:t>w</w:t>
      </w:r>
      <w:r w:rsidRPr="00AF071C">
        <w:rPr>
          <w:rFonts w:eastAsia="Calibri" w:cs="Times New Roman"/>
          <w:spacing w:val="27"/>
          <w:lang w:eastAsia="en-US"/>
        </w:rPr>
        <w:t xml:space="preserve"> </w:t>
      </w:r>
      <w:r w:rsidRPr="00AF071C">
        <w:rPr>
          <w:rFonts w:eastAsia="Calibri" w:cs="Times New Roman"/>
          <w:spacing w:val="-2"/>
          <w:lang w:eastAsia="en-US"/>
        </w:rPr>
        <w:t>co</w:t>
      </w:r>
      <w:r w:rsidRPr="00AF071C">
        <w:rPr>
          <w:rFonts w:eastAsia="Calibri" w:cs="Times New Roman"/>
          <w:spacing w:val="25"/>
          <w:lang w:eastAsia="en-US"/>
        </w:rPr>
        <w:t xml:space="preserve"> </w:t>
      </w:r>
      <w:r w:rsidRPr="00AF071C">
        <w:rPr>
          <w:rFonts w:eastAsia="Calibri" w:cs="Times New Roman"/>
          <w:spacing w:val="-1"/>
          <w:lang w:eastAsia="en-US"/>
        </w:rPr>
        <w:t>najmniej</w:t>
      </w:r>
      <w:r w:rsidRPr="00AF071C">
        <w:rPr>
          <w:rFonts w:eastAsia="Calibri" w:cs="Times New Roman"/>
          <w:spacing w:val="27"/>
          <w:lang w:eastAsia="en-US"/>
        </w:rPr>
        <w:t xml:space="preserve"> </w:t>
      </w:r>
      <w:r w:rsidRPr="00AF071C">
        <w:rPr>
          <w:rFonts w:eastAsia="Calibri" w:cs="Times New Roman"/>
          <w:spacing w:val="-1"/>
          <w:lang w:eastAsia="en-US"/>
        </w:rPr>
        <w:t>dziewięciu</w:t>
      </w:r>
      <w:r w:rsidRPr="00AF071C">
        <w:rPr>
          <w:rFonts w:eastAsia="Calibri" w:cs="Times New Roman"/>
          <w:spacing w:val="26"/>
          <w:lang w:eastAsia="en-US"/>
        </w:rPr>
        <w:t xml:space="preserve"> </w:t>
      </w:r>
      <w:r w:rsidRPr="00AF071C">
        <w:rPr>
          <w:rFonts w:eastAsia="Calibri" w:cs="Times New Roman"/>
          <w:lang w:eastAsia="en-US"/>
        </w:rPr>
        <w:t>z</w:t>
      </w:r>
      <w:r w:rsidRPr="00AF071C">
        <w:rPr>
          <w:rFonts w:eastAsia="Calibri" w:cs="Times New Roman"/>
          <w:spacing w:val="26"/>
          <w:lang w:eastAsia="en-US"/>
        </w:rPr>
        <w:t xml:space="preserve"> </w:t>
      </w:r>
      <w:r w:rsidRPr="00AF071C">
        <w:rPr>
          <w:rFonts w:eastAsia="Calibri" w:cs="Times New Roman"/>
          <w:spacing w:val="-1"/>
          <w:lang w:eastAsia="en-US"/>
        </w:rPr>
        <w:t>piętnastu</w:t>
      </w:r>
      <w:r w:rsidRPr="00AF071C">
        <w:rPr>
          <w:rFonts w:eastAsia="Calibri" w:cs="Times New Roman"/>
          <w:spacing w:val="25"/>
          <w:lang w:eastAsia="en-US"/>
        </w:rPr>
        <w:t xml:space="preserve"> </w:t>
      </w:r>
      <w:r w:rsidRPr="00AF071C">
        <w:rPr>
          <w:rFonts w:eastAsia="Calibri" w:cs="Times New Roman"/>
          <w:spacing w:val="-1"/>
          <w:lang w:eastAsia="en-US"/>
        </w:rPr>
        <w:t>wykorzystanych</w:t>
      </w:r>
      <w:r w:rsidRPr="00AF071C">
        <w:rPr>
          <w:rFonts w:eastAsia="Calibri" w:cs="Times New Roman"/>
          <w:spacing w:val="26"/>
          <w:lang w:eastAsia="en-US"/>
        </w:rPr>
        <w:t xml:space="preserve"> </w:t>
      </w:r>
      <w:r w:rsidRPr="00AF071C">
        <w:rPr>
          <w:rFonts w:eastAsia="Calibri" w:cs="Times New Roman"/>
          <w:lang w:eastAsia="en-US"/>
        </w:rPr>
        <w:t>w</w:t>
      </w:r>
      <w:r w:rsidRPr="00AF071C">
        <w:rPr>
          <w:rFonts w:eastAsia="Calibri" w:cs="Times New Roman"/>
          <w:spacing w:val="25"/>
          <w:lang w:eastAsia="en-US"/>
        </w:rPr>
        <w:t xml:space="preserve"> </w:t>
      </w:r>
      <w:r w:rsidRPr="00AF071C">
        <w:rPr>
          <w:rFonts w:eastAsia="Calibri" w:cs="Times New Roman"/>
          <w:spacing w:val="-1"/>
          <w:lang w:eastAsia="en-US"/>
        </w:rPr>
        <w:t>badaniu</w:t>
      </w:r>
      <w:r w:rsidRPr="00AF071C">
        <w:rPr>
          <w:rFonts w:eastAsia="Calibri" w:cs="Times New Roman"/>
          <w:spacing w:val="25"/>
          <w:lang w:eastAsia="en-US"/>
        </w:rPr>
        <w:t xml:space="preserve"> </w:t>
      </w:r>
      <w:r w:rsidRPr="00AF071C">
        <w:rPr>
          <w:rFonts w:eastAsia="Calibri" w:cs="Times New Roman"/>
          <w:spacing w:val="-1"/>
          <w:lang w:eastAsia="en-US"/>
        </w:rPr>
        <w:t>wskaźników</w:t>
      </w:r>
      <w:r w:rsidRPr="00AF071C">
        <w:rPr>
          <w:rFonts w:eastAsia="Calibri" w:cs="Times New Roman"/>
          <w:spacing w:val="101"/>
          <w:lang w:eastAsia="en-US"/>
        </w:rPr>
        <w:t xml:space="preserve"> </w:t>
      </w:r>
      <w:r w:rsidRPr="00AF071C">
        <w:rPr>
          <w:rFonts w:eastAsia="Calibri" w:cs="Times New Roman"/>
          <w:spacing w:val="-1"/>
          <w:lang w:eastAsia="en-US"/>
        </w:rPr>
        <w:t>(60%).</w:t>
      </w:r>
      <w:r w:rsidRPr="00AF071C">
        <w:rPr>
          <w:rFonts w:eastAsia="Calibri" w:cs="Times New Roman"/>
          <w:spacing w:val="3"/>
          <w:lang w:eastAsia="en-US"/>
        </w:rPr>
        <w:t xml:space="preserve"> </w:t>
      </w:r>
      <w:r w:rsidRPr="00AF071C">
        <w:rPr>
          <w:rFonts w:eastAsia="Calibri" w:cs="Times New Roman"/>
          <w:spacing w:val="-1"/>
          <w:lang w:eastAsia="en-US"/>
        </w:rPr>
        <w:t>Wskaźniki</w:t>
      </w:r>
      <w:r w:rsidRPr="00AF071C">
        <w:rPr>
          <w:rFonts w:eastAsia="Calibri" w:cs="Times New Roman"/>
          <w:spacing w:val="3"/>
          <w:lang w:eastAsia="en-US"/>
        </w:rPr>
        <w:t xml:space="preserve"> </w:t>
      </w:r>
      <w:r w:rsidRPr="00AF071C">
        <w:rPr>
          <w:rFonts w:eastAsia="Calibri" w:cs="Times New Roman"/>
          <w:spacing w:val="-1"/>
          <w:lang w:eastAsia="en-US"/>
        </w:rPr>
        <w:t>badano</w:t>
      </w:r>
      <w:r w:rsidRPr="00AF071C">
        <w:rPr>
          <w:rFonts w:eastAsia="Calibri" w:cs="Times New Roman"/>
          <w:spacing w:val="3"/>
          <w:lang w:eastAsia="en-US"/>
        </w:rPr>
        <w:t xml:space="preserve"> </w:t>
      </w:r>
      <w:r w:rsidRPr="00AF071C">
        <w:rPr>
          <w:rFonts w:eastAsia="Calibri" w:cs="Times New Roman"/>
          <w:spacing w:val="-1"/>
          <w:lang w:eastAsia="en-US"/>
        </w:rPr>
        <w:t>dla</w:t>
      </w:r>
      <w:r w:rsidRPr="00AF071C">
        <w:rPr>
          <w:rFonts w:eastAsia="Calibri" w:cs="Times New Roman"/>
          <w:spacing w:val="3"/>
          <w:lang w:eastAsia="en-US"/>
        </w:rPr>
        <w:t xml:space="preserve"> </w:t>
      </w:r>
      <w:r w:rsidRPr="00AF071C">
        <w:rPr>
          <w:rFonts w:eastAsia="Calibri" w:cs="Times New Roman"/>
          <w:spacing w:val="-1"/>
          <w:lang w:eastAsia="en-US"/>
        </w:rPr>
        <w:t>następujących</w:t>
      </w:r>
      <w:r w:rsidRPr="00AF071C">
        <w:rPr>
          <w:rFonts w:eastAsia="Calibri" w:cs="Times New Roman"/>
          <w:spacing w:val="3"/>
          <w:lang w:eastAsia="en-US"/>
        </w:rPr>
        <w:t xml:space="preserve"> </w:t>
      </w:r>
      <w:r w:rsidRPr="00AF071C">
        <w:rPr>
          <w:rFonts w:eastAsia="Calibri" w:cs="Times New Roman"/>
          <w:spacing w:val="-1"/>
          <w:lang w:eastAsia="en-US"/>
        </w:rPr>
        <w:t>kryteriów:</w:t>
      </w:r>
      <w:r w:rsidRPr="00AF071C">
        <w:rPr>
          <w:rFonts w:eastAsia="Calibri" w:cs="Times New Roman"/>
          <w:spacing w:val="2"/>
          <w:lang w:eastAsia="en-US"/>
        </w:rPr>
        <w:t xml:space="preserve"> </w:t>
      </w:r>
      <w:r w:rsidRPr="00AF071C">
        <w:rPr>
          <w:rFonts w:eastAsia="Calibri" w:cs="Times New Roman"/>
          <w:spacing w:val="-1"/>
          <w:lang w:eastAsia="en-US"/>
        </w:rPr>
        <w:t>Poziom</w:t>
      </w:r>
      <w:r w:rsidRPr="00AF071C">
        <w:rPr>
          <w:rFonts w:eastAsia="Calibri" w:cs="Times New Roman"/>
          <w:spacing w:val="5"/>
          <w:lang w:eastAsia="en-US"/>
        </w:rPr>
        <w:t xml:space="preserve"> </w:t>
      </w:r>
      <w:r w:rsidRPr="00AF071C">
        <w:rPr>
          <w:rFonts w:eastAsia="Calibri" w:cs="Times New Roman"/>
          <w:spacing w:val="-1"/>
          <w:lang w:eastAsia="en-US"/>
        </w:rPr>
        <w:t>ubóstwa,</w:t>
      </w:r>
      <w:r w:rsidRPr="00AF071C">
        <w:rPr>
          <w:rFonts w:eastAsia="Calibri" w:cs="Times New Roman"/>
          <w:spacing w:val="1"/>
          <w:lang w:eastAsia="en-US"/>
        </w:rPr>
        <w:t xml:space="preserve"> </w:t>
      </w:r>
      <w:r w:rsidRPr="00AF071C">
        <w:rPr>
          <w:rFonts w:eastAsia="Calibri" w:cs="Times New Roman"/>
          <w:spacing w:val="-1"/>
          <w:lang w:eastAsia="en-US"/>
        </w:rPr>
        <w:t>Poziom</w:t>
      </w:r>
      <w:r w:rsidRPr="00AF071C">
        <w:rPr>
          <w:rFonts w:eastAsia="Calibri" w:cs="Times New Roman"/>
          <w:spacing w:val="2"/>
          <w:lang w:eastAsia="en-US"/>
        </w:rPr>
        <w:t xml:space="preserve"> </w:t>
      </w:r>
      <w:r w:rsidRPr="00AF071C">
        <w:rPr>
          <w:rFonts w:eastAsia="Calibri" w:cs="Times New Roman"/>
          <w:spacing w:val="-1"/>
          <w:lang w:eastAsia="en-US"/>
        </w:rPr>
        <w:t>obciążenia</w:t>
      </w:r>
      <w:r w:rsidRPr="00AF071C">
        <w:rPr>
          <w:rFonts w:eastAsia="Calibri" w:cs="Times New Roman"/>
          <w:spacing w:val="71"/>
          <w:lang w:eastAsia="en-US"/>
        </w:rPr>
        <w:t xml:space="preserve"> </w:t>
      </w:r>
      <w:r w:rsidRPr="00AF071C">
        <w:rPr>
          <w:rFonts w:eastAsia="Calibri" w:cs="Times New Roman"/>
          <w:spacing w:val="-1"/>
          <w:lang w:eastAsia="en-US"/>
        </w:rPr>
        <w:t>demograficznego,</w:t>
      </w:r>
      <w:r w:rsidRPr="00AF071C">
        <w:rPr>
          <w:rFonts w:eastAsia="Calibri" w:cs="Times New Roman"/>
          <w:spacing w:val="17"/>
          <w:lang w:eastAsia="en-US"/>
        </w:rPr>
        <w:t xml:space="preserve"> </w:t>
      </w:r>
      <w:r w:rsidRPr="00AF071C">
        <w:rPr>
          <w:rFonts w:eastAsia="Calibri" w:cs="Times New Roman"/>
          <w:spacing w:val="-1"/>
          <w:lang w:eastAsia="en-US"/>
        </w:rPr>
        <w:t>Poziom</w:t>
      </w:r>
      <w:r w:rsidRPr="00AF071C">
        <w:rPr>
          <w:rFonts w:eastAsia="Calibri" w:cs="Times New Roman"/>
          <w:spacing w:val="18"/>
          <w:lang w:eastAsia="en-US"/>
        </w:rPr>
        <w:t xml:space="preserve"> </w:t>
      </w:r>
      <w:r w:rsidRPr="00AF071C">
        <w:rPr>
          <w:rFonts w:eastAsia="Calibri" w:cs="Times New Roman"/>
          <w:spacing w:val="-1"/>
          <w:lang w:eastAsia="en-US"/>
        </w:rPr>
        <w:t>aktywności</w:t>
      </w:r>
      <w:r w:rsidRPr="00AF071C">
        <w:rPr>
          <w:rFonts w:eastAsia="Calibri" w:cs="Times New Roman"/>
          <w:spacing w:val="20"/>
          <w:lang w:eastAsia="en-US"/>
        </w:rPr>
        <w:t xml:space="preserve"> </w:t>
      </w:r>
      <w:r w:rsidRPr="00AF071C">
        <w:rPr>
          <w:rFonts w:eastAsia="Calibri" w:cs="Times New Roman"/>
          <w:spacing w:val="-1"/>
          <w:lang w:eastAsia="en-US"/>
        </w:rPr>
        <w:t>społecznej,</w:t>
      </w:r>
      <w:r w:rsidRPr="00AF071C">
        <w:rPr>
          <w:rFonts w:eastAsia="Calibri" w:cs="Times New Roman"/>
          <w:spacing w:val="18"/>
          <w:lang w:eastAsia="en-US"/>
        </w:rPr>
        <w:t xml:space="preserve"> </w:t>
      </w:r>
      <w:r w:rsidRPr="00AF071C">
        <w:rPr>
          <w:rFonts w:eastAsia="Calibri" w:cs="Times New Roman"/>
          <w:spacing w:val="-1"/>
          <w:lang w:eastAsia="en-US"/>
        </w:rPr>
        <w:t>Poziom</w:t>
      </w:r>
      <w:r w:rsidRPr="00AF071C">
        <w:rPr>
          <w:rFonts w:eastAsia="Calibri" w:cs="Times New Roman"/>
          <w:spacing w:val="18"/>
          <w:lang w:eastAsia="en-US"/>
        </w:rPr>
        <w:t xml:space="preserve"> </w:t>
      </w:r>
      <w:r w:rsidRPr="00AF071C">
        <w:rPr>
          <w:rFonts w:eastAsia="Calibri" w:cs="Times New Roman"/>
          <w:spacing w:val="-1"/>
          <w:lang w:eastAsia="en-US"/>
        </w:rPr>
        <w:t>zagrożenia</w:t>
      </w:r>
      <w:r w:rsidRPr="00AF071C">
        <w:rPr>
          <w:rFonts w:eastAsia="Calibri" w:cs="Times New Roman"/>
          <w:spacing w:val="17"/>
          <w:lang w:eastAsia="en-US"/>
        </w:rPr>
        <w:t xml:space="preserve"> </w:t>
      </w:r>
      <w:r w:rsidRPr="00AF071C">
        <w:rPr>
          <w:rFonts w:eastAsia="Calibri" w:cs="Times New Roman"/>
          <w:spacing w:val="-1"/>
          <w:lang w:eastAsia="en-US"/>
        </w:rPr>
        <w:t>wykluczeniem</w:t>
      </w:r>
      <w:r w:rsidRPr="00AF071C">
        <w:rPr>
          <w:rFonts w:eastAsia="Calibri" w:cs="Times New Roman"/>
          <w:spacing w:val="19"/>
          <w:lang w:eastAsia="en-US"/>
        </w:rPr>
        <w:t xml:space="preserve"> </w:t>
      </w:r>
      <w:r w:rsidRPr="00AF071C">
        <w:rPr>
          <w:rFonts w:eastAsia="Calibri" w:cs="Times New Roman"/>
          <w:spacing w:val="-1"/>
          <w:lang w:eastAsia="en-US"/>
        </w:rPr>
        <w:t>społecznym,</w:t>
      </w:r>
      <w:r w:rsidRPr="00AF071C">
        <w:rPr>
          <w:rFonts w:eastAsia="Calibri" w:cs="Times New Roman"/>
          <w:spacing w:val="89"/>
          <w:lang w:eastAsia="en-US"/>
        </w:rPr>
        <w:t xml:space="preserve"> </w:t>
      </w:r>
      <w:r w:rsidRPr="00AF071C">
        <w:rPr>
          <w:rFonts w:eastAsia="Calibri" w:cs="Times New Roman"/>
          <w:spacing w:val="-1"/>
          <w:lang w:eastAsia="en-US"/>
        </w:rPr>
        <w:t>Poziom</w:t>
      </w:r>
      <w:r w:rsidRPr="00AF071C">
        <w:rPr>
          <w:rFonts w:eastAsia="Calibri" w:cs="Times New Roman"/>
          <w:spacing w:val="35"/>
          <w:lang w:eastAsia="en-US"/>
        </w:rPr>
        <w:t xml:space="preserve"> </w:t>
      </w:r>
      <w:r w:rsidRPr="00AF071C">
        <w:rPr>
          <w:rFonts w:eastAsia="Calibri" w:cs="Times New Roman"/>
          <w:spacing w:val="-1"/>
          <w:lang w:eastAsia="en-US"/>
        </w:rPr>
        <w:t>przestępczości</w:t>
      </w:r>
      <w:r w:rsidRPr="00AF071C">
        <w:rPr>
          <w:rFonts w:eastAsia="Calibri" w:cs="Times New Roman"/>
          <w:spacing w:val="37"/>
          <w:lang w:eastAsia="en-US"/>
        </w:rPr>
        <w:t xml:space="preserve"> </w:t>
      </w:r>
      <w:r w:rsidRPr="00AF071C">
        <w:rPr>
          <w:rFonts w:eastAsia="Calibri" w:cs="Times New Roman"/>
          <w:lang w:eastAsia="en-US"/>
        </w:rPr>
        <w:t>i</w:t>
      </w:r>
      <w:r w:rsidRPr="00AF071C">
        <w:rPr>
          <w:rFonts w:eastAsia="Calibri" w:cs="Times New Roman"/>
          <w:spacing w:val="32"/>
          <w:lang w:eastAsia="en-US"/>
        </w:rPr>
        <w:t xml:space="preserve"> </w:t>
      </w:r>
      <w:r w:rsidRPr="00AF071C">
        <w:rPr>
          <w:rFonts w:eastAsia="Calibri" w:cs="Times New Roman"/>
          <w:spacing w:val="-1"/>
          <w:lang w:eastAsia="en-US"/>
        </w:rPr>
        <w:t>naruszeń</w:t>
      </w:r>
      <w:r w:rsidRPr="00AF071C">
        <w:rPr>
          <w:rFonts w:eastAsia="Calibri" w:cs="Times New Roman"/>
          <w:spacing w:val="36"/>
          <w:lang w:eastAsia="en-US"/>
        </w:rPr>
        <w:t xml:space="preserve"> </w:t>
      </w:r>
      <w:r w:rsidRPr="00AF071C">
        <w:rPr>
          <w:rFonts w:eastAsia="Calibri" w:cs="Times New Roman"/>
          <w:spacing w:val="-1"/>
          <w:lang w:eastAsia="en-US"/>
        </w:rPr>
        <w:t>prawa</w:t>
      </w:r>
      <w:r w:rsidRPr="00AF071C">
        <w:rPr>
          <w:rFonts w:eastAsia="Calibri" w:cs="Times New Roman"/>
          <w:spacing w:val="35"/>
          <w:lang w:eastAsia="en-US"/>
        </w:rPr>
        <w:t xml:space="preserve"> </w:t>
      </w:r>
      <w:r w:rsidRPr="00AF071C">
        <w:rPr>
          <w:rFonts w:eastAsia="Calibri" w:cs="Times New Roman"/>
          <w:spacing w:val="-1"/>
          <w:lang w:eastAsia="en-US"/>
        </w:rPr>
        <w:t>(wykroczeń),</w:t>
      </w:r>
      <w:r w:rsidRPr="00AF071C">
        <w:rPr>
          <w:rFonts w:eastAsia="Calibri" w:cs="Times New Roman"/>
          <w:spacing w:val="35"/>
          <w:lang w:eastAsia="en-US"/>
        </w:rPr>
        <w:t xml:space="preserve"> </w:t>
      </w:r>
      <w:r w:rsidRPr="00AF071C">
        <w:rPr>
          <w:rFonts w:eastAsia="Calibri" w:cs="Times New Roman"/>
          <w:spacing w:val="-1"/>
          <w:lang w:eastAsia="en-US"/>
        </w:rPr>
        <w:t>Poziom</w:t>
      </w:r>
      <w:r w:rsidRPr="00AF071C">
        <w:rPr>
          <w:rFonts w:eastAsia="Calibri" w:cs="Times New Roman"/>
          <w:spacing w:val="38"/>
          <w:lang w:eastAsia="en-US"/>
        </w:rPr>
        <w:t xml:space="preserve"> </w:t>
      </w:r>
      <w:r w:rsidRPr="00AF071C">
        <w:rPr>
          <w:rFonts w:eastAsia="Calibri" w:cs="Times New Roman"/>
          <w:spacing w:val="-1"/>
          <w:lang w:eastAsia="en-US"/>
        </w:rPr>
        <w:t>długotrwałego</w:t>
      </w:r>
      <w:r w:rsidRPr="00AF071C">
        <w:rPr>
          <w:rFonts w:eastAsia="Calibri" w:cs="Times New Roman"/>
          <w:spacing w:val="37"/>
          <w:lang w:eastAsia="en-US"/>
        </w:rPr>
        <w:t xml:space="preserve"> </w:t>
      </w:r>
      <w:r w:rsidRPr="00AF071C">
        <w:rPr>
          <w:rFonts w:eastAsia="Calibri" w:cs="Times New Roman"/>
          <w:spacing w:val="-1"/>
          <w:lang w:eastAsia="en-US"/>
        </w:rPr>
        <w:t>bezrobocia</w:t>
      </w:r>
      <w:r w:rsidRPr="00AF071C">
        <w:rPr>
          <w:rFonts w:eastAsia="Calibri" w:cs="Times New Roman"/>
          <w:spacing w:val="34"/>
          <w:lang w:eastAsia="en-US"/>
        </w:rPr>
        <w:t xml:space="preserve"> </w:t>
      </w:r>
      <w:r w:rsidRPr="00AF071C">
        <w:rPr>
          <w:rFonts w:eastAsia="Calibri" w:cs="Times New Roman"/>
          <w:lang w:eastAsia="en-US"/>
        </w:rPr>
        <w:t>oraz</w:t>
      </w:r>
      <w:r w:rsidRPr="00AF071C">
        <w:rPr>
          <w:rFonts w:eastAsia="Calibri" w:cs="Times New Roman"/>
          <w:spacing w:val="63"/>
          <w:lang w:eastAsia="en-US"/>
        </w:rPr>
        <w:t xml:space="preserve"> </w:t>
      </w:r>
      <w:r w:rsidRPr="00AF071C">
        <w:rPr>
          <w:rFonts w:eastAsia="Calibri" w:cs="Times New Roman"/>
          <w:spacing w:val="-1"/>
          <w:lang w:eastAsia="en-US"/>
        </w:rPr>
        <w:t>bezrobocia.</w:t>
      </w:r>
      <w:r w:rsidRPr="00AF071C">
        <w:rPr>
          <w:rFonts w:eastAsia="Calibri" w:cs="Times New Roman"/>
          <w:spacing w:val="-3"/>
          <w:lang w:eastAsia="en-US"/>
        </w:rPr>
        <w:t xml:space="preserve"> </w:t>
      </w:r>
      <w:r w:rsidRPr="00AF071C">
        <w:rPr>
          <w:rFonts w:eastAsia="Calibri" w:cs="Times New Roman"/>
          <w:spacing w:val="-1"/>
          <w:lang w:eastAsia="en-US"/>
        </w:rPr>
        <w:t>Obszary</w:t>
      </w:r>
      <w:r w:rsidRPr="00AF071C">
        <w:rPr>
          <w:rFonts w:eastAsia="Calibri" w:cs="Times New Roman"/>
          <w:spacing w:val="-2"/>
          <w:lang w:eastAsia="en-US"/>
        </w:rPr>
        <w:t xml:space="preserve"> </w:t>
      </w:r>
      <w:r w:rsidRPr="00AF071C">
        <w:rPr>
          <w:rFonts w:eastAsia="Calibri" w:cs="Times New Roman"/>
          <w:spacing w:val="-1"/>
          <w:lang w:eastAsia="en-US"/>
        </w:rPr>
        <w:t>znajdujące</w:t>
      </w:r>
      <w:r w:rsidRPr="00AF071C">
        <w:rPr>
          <w:rFonts w:eastAsia="Calibri" w:cs="Times New Roman"/>
          <w:spacing w:val="1"/>
          <w:lang w:eastAsia="en-US"/>
        </w:rPr>
        <w:t xml:space="preserve"> </w:t>
      </w:r>
      <w:r w:rsidRPr="00AF071C">
        <w:rPr>
          <w:rFonts w:eastAsia="Calibri" w:cs="Times New Roman"/>
          <w:spacing w:val="-1"/>
          <w:lang w:eastAsia="en-US"/>
        </w:rPr>
        <w:t>się</w:t>
      </w:r>
      <w:r w:rsidRPr="00AF071C">
        <w:rPr>
          <w:rFonts w:eastAsia="Calibri" w:cs="Times New Roman"/>
          <w:lang w:eastAsia="en-US"/>
        </w:rPr>
        <w:t xml:space="preserve"> w</w:t>
      </w:r>
      <w:r w:rsidRPr="00AF071C">
        <w:rPr>
          <w:rFonts w:eastAsia="Calibri" w:cs="Times New Roman"/>
          <w:spacing w:val="-2"/>
          <w:lang w:eastAsia="en-US"/>
        </w:rPr>
        <w:t xml:space="preserve"> </w:t>
      </w:r>
      <w:r w:rsidRPr="00AF071C">
        <w:rPr>
          <w:rFonts w:eastAsia="Calibri" w:cs="Times New Roman"/>
          <w:spacing w:val="-1"/>
          <w:lang w:eastAsia="en-US"/>
        </w:rPr>
        <w:t>najtrudniejszej</w:t>
      </w:r>
      <w:r w:rsidRPr="00AF071C">
        <w:rPr>
          <w:rFonts w:eastAsia="Calibri" w:cs="Times New Roman"/>
          <w:spacing w:val="-2"/>
          <w:lang w:eastAsia="en-US"/>
        </w:rPr>
        <w:t xml:space="preserve"> </w:t>
      </w:r>
      <w:r w:rsidRPr="00AF071C">
        <w:rPr>
          <w:rFonts w:eastAsia="Calibri" w:cs="Times New Roman"/>
          <w:spacing w:val="-1"/>
          <w:lang w:eastAsia="en-US"/>
        </w:rPr>
        <w:t>sytuacji</w:t>
      </w:r>
      <w:r w:rsidRPr="00AF071C">
        <w:rPr>
          <w:rFonts w:eastAsia="Calibri" w:cs="Times New Roman"/>
          <w:spacing w:val="-3"/>
          <w:lang w:eastAsia="en-US"/>
        </w:rPr>
        <w:t xml:space="preserve"> </w:t>
      </w:r>
      <w:r w:rsidRPr="00AF071C">
        <w:rPr>
          <w:rFonts w:eastAsia="Calibri" w:cs="Times New Roman"/>
          <w:spacing w:val="-1"/>
          <w:lang w:eastAsia="en-US"/>
        </w:rPr>
        <w:t>to:</w:t>
      </w:r>
    </w:p>
    <w:p w:rsidR="00AF071C" w:rsidRPr="00AF071C" w:rsidRDefault="00AF071C" w:rsidP="00970E7B">
      <w:pPr>
        <w:widowControl w:val="0"/>
        <w:numPr>
          <w:ilvl w:val="0"/>
          <w:numId w:val="50"/>
        </w:numPr>
        <w:tabs>
          <w:tab w:val="left" w:pos="235"/>
        </w:tabs>
        <w:spacing w:before="1" w:after="160" w:line="240" w:lineRule="auto"/>
        <w:rPr>
          <w:rFonts w:eastAsia="Calibri"/>
          <w:lang w:eastAsia="en-US"/>
        </w:rPr>
      </w:pPr>
      <w:r w:rsidRPr="00AF071C">
        <w:rPr>
          <w:rFonts w:eastAsia="Calibri" w:cs="Times New Roman"/>
          <w:spacing w:val="-1"/>
          <w:lang w:eastAsia="en-US"/>
        </w:rPr>
        <w:t>Obszar</w:t>
      </w:r>
      <w:r w:rsidRPr="00AF071C">
        <w:rPr>
          <w:rFonts w:eastAsia="Calibri" w:cs="Times New Roman"/>
          <w:lang w:eastAsia="en-US"/>
        </w:rPr>
        <w:t xml:space="preserve"> </w:t>
      </w:r>
      <w:r w:rsidRPr="00AF071C">
        <w:rPr>
          <w:rFonts w:eastAsia="Calibri" w:cs="Times New Roman"/>
          <w:spacing w:val="-1"/>
          <w:lang w:eastAsia="en-US"/>
        </w:rPr>
        <w:t xml:space="preserve">nr </w:t>
      </w:r>
      <w:r w:rsidRPr="00AF071C">
        <w:rPr>
          <w:rFonts w:eastAsia="Calibri" w:cs="Times New Roman"/>
          <w:lang w:eastAsia="en-US"/>
        </w:rPr>
        <w:t>1,</w:t>
      </w:r>
    </w:p>
    <w:p w:rsidR="00AF071C" w:rsidRPr="00AF071C" w:rsidRDefault="00AF071C" w:rsidP="00970E7B">
      <w:pPr>
        <w:widowControl w:val="0"/>
        <w:numPr>
          <w:ilvl w:val="0"/>
          <w:numId w:val="50"/>
        </w:numPr>
        <w:tabs>
          <w:tab w:val="left" w:pos="235"/>
        </w:tabs>
        <w:spacing w:before="79" w:after="160" w:line="240" w:lineRule="auto"/>
        <w:rPr>
          <w:rFonts w:eastAsia="Calibri"/>
          <w:lang w:eastAsia="en-US"/>
        </w:rPr>
      </w:pPr>
      <w:r w:rsidRPr="00AF071C">
        <w:rPr>
          <w:rFonts w:eastAsia="Calibri" w:cs="Times New Roman"/>
          <w:spacing w:val="-1"/>
          <w:lang w:eastAsia="en-US"/>
        </w:rPr>
        <w:t>Obszar</w:t>
      </w:r>
      <w:r w:rsidRPr="00AF071C">
        <w:rPr>
          <w:rFonts w:eastAsia="Calibri" w:cs="Times New Roman"/>
          <w:lang w:eastAsia="en-US"/>
        </w:rPr>
        <w:t xml:space="preserve"> </w:t>
      </w:r>
      <w:r w:rsidRPr="00AF071C">
        <w:rPr>
          <w:rFonts w:eastAsia="Calibri" w:cs="Times New Roman"/>
          <w:spacing w:val="-1"/>
          <w:lang w:eastAsia="en-US"/>
        </w:rPr>
        <w:t>nr</w:t>
      </w:r>
      <w:r w:rsidRPr="00AF071C">
        <w:rPr>
          <w:rFonts w:eastAsia="Calibri" w:cs="Times New Roman"/>
          <w:lang w:eastAsia="en-US"/>
        </w:rPr>
        <w:t xml:space="preserve"> 2,</w:t>
      </w:r>
    </w:p>
    <w:p w:rsidR="00AF071C" w:rsidRPr="00AF071C" w:rsidRDefault="00AF071C" w:rsidP="00970E7B">
      <w:pPr>
        <w:widowControl w:val="0"/>
        <w:numPr>
          <w:ilvl w:val="0"/>
          <w:numId w:val="50"/>
        </w:numPr>
        <w:tabs>
          <w:tab w:val="left" w:pos="235"/>
        </w:tabs>
        <w:spacing w:before="82" w:after="160" w:line="240" w:lineRule="auto"/>
        <w:rPr>
          <w:rFonts w:eastAsia="Calibri"/>
          <w:lang w:eastAsia="en-US"/>
        </w:rPr>
      </w:pPr>
      <w:r w:rsidRPr="00AF071C">
        <w:rPr>
          <w:rFonts w:eastAsia="Calibri" w:cs="Times New Roman"/>
          <w:spacing w:val="-1"/>
          <w:lang w:eastAsia="en-US"/>
        </w:rPr>
        <w:t>Obszar</w:t>
      </w:r>
      <w:r w:rsidRPr="00AF071C">
        <w:rPr>
          <w:rFonts w:eastAsia="Calibri" w:cs="Times New Roman"/>
          <w:lang w:eastAsia="en-US"/>
        </w:rPr>
        <w:t xml:space="preserve"> </w:t>
      </w:r>
      <w:r w:rsidRPr="00AF071C">
        <w:rPr>
          <w:rFonts w:eastAsia="Calibri" w:cs="Times New Roman"/>
          <w:spacing w:val="-1"/>
          <w:lang w:eastAsia="en-US"/>
        </w:rPr>
        <w:t xml:space="preserve">nr </w:t>
      </w:r>
      <w:r w:rsidRPr="00AF071C">
        <w:rPr>
          <w:rFonts w:eastAsia="Calibri" w:cs="Times New Roman"/>
          <w:lang w:eastAsia="en-US"/>
        </w:rPr>
        <w:t>4.</w:t>
      </w:r>
    </w:p>
    <w:p w:rsidR="00AF071C" w:rsidRPr="00AF071C" w:rsidRDefault="00AF071C" w:rsidP="00AF071C">
      <w:pPr>
        <w:spacing w:after="160" w:line="259" w:lineRule="auto"/>
        <w:rPr>
          <w:rFonts w:eastAsia="Calibri"/>
          <w:lang w:eastAsia="en-US"/>
        </w:rPr>
      </w:pPr>
    </w:p>
    <w:p w:rsidR="00AF071C" w:rsidRPr="00AF071C" w:rsidRDefault="00AF071C" w:rsidP="00AF071C">
      <w:pPr>
        <w:ind w:firstLine="708"/>
        <w:jc w:val="both"/>
        <w:rPr>
          <w:rFonts w:eastAsia="Calibri" w:cs="Times New Roman"/>
          <w:b/>
          <w:lang w:eastAsia="en-US"/>
        </w:rPr>
      </w:pPr>
      <w:r w:rsidRPr="00AF071C">
        <w:rPr>
          <w:rFonts w:eastAsia="Calibri" w:cs="Times New Roman"/>
          <w:spacing w:val="-1"/>
          <w:lang w:eastAsia="en-US"/>
        </w:rPr>
        <w:t>Wymienione</w:t>
      </w:r>
      <w:r w:rsidRPr="00AF071C">
        <w:rPr>
          <w:rFonts w:eastAsia="Calibri" w:cs="Times New Roman"/>
          <w:spacing w:val="-6"/>
          <w:lang w:eastAsia="en-US"/>
        </w:rPr>
        <w:t xml:space="preserve"> </w:t>
      </w:r>
      <w:r w:rsidRPr="00AF071C">
        <w:rPr>
          <w:rFonts w:eastAsia="Calibri" w:cs="Times New Roman"/>
          <w:spacing w:val="-1"/>
          <w:lang w:eastAsia="en-US"/>
        </w:rPr>
        <w:t>obszar</w:t>
      </w:r>
      <w:r w:rsidRPr="00AF071C">
        <w:rPr>
          <w:rFonts w:eastAsia="Calibri" w:cs="Times New Roman"/>
          <w:spacing w:val="-7"/>
          <w:lang w:eastAsia="en-US"/>
        </w:rPr>
        <w:t xml:space="preserve"> </w:t>
      </w:r>
      <w:r w:rsidRPr="00AF071C">
        <w:rPr>
          <w:rFonts w:eastAsia="Calibri" w:cs="Times New Roman"/>
          <w:spacing w:val="-1"/>
          <w:lang w:eastAsia="en-US"/>
        </w:rPr>
        <w:t>wypadły</w:t>
      </w:r>
      <w:r w:rsidRPr="00AF071C">
        <w:rPr>
          <w:rFonts w:eastAsia="Calibri" w:cs="Times New Roman"/>
          <w:spacing w:val="-3"/>
          <w:lang w:eastAsia="en-US"/>
        </w:rPr>
        <w:t xml:space="preserve"> </w:t>
      </w:r>
      <w:r w:rsidRPr="00AF071C">
        <w:rPr>
          <w:rFonts w:eastAsia="Calibri" w:cs="Times New Roman"/>
          <w:spacing w:val="-1"/>
          <w:lang w:eastAsia="en-US"/>
        </w:rPr>
        <w:t>najgorzej</w:t>
      </w:r>
      <w:r w:rsidRPr="00AF071C">
        <w:rPr>
          <w:rFonts w:eastAsia="Calibri" w:cs="Times New Roman"/>
          <w:spacing w:val="-6"/>
          <w:lang w:eastAsia="en-US"/>
        </w:rPr>
        <w:t xml:space="preserve"> </w:t>
      </w:r>
      <w:r w:rsidRPr="00AF071C">
        <w:rPr>
          <w:rFonts w:eastAsia="Calibri" w:cs="Times New Roman"/>
          <w:lang w:eastAsia="en-US"/>
        </w:rPr>
        <w:t>w</w:t>
      </w:r>
      <w:r w:rsidRPr="00AF071C">
        <w:rPr>
          <w:rFonts w:eastAsia="Calibri" w:cs="Times New Roman"/>
          <w:spacing w:val="-6"/>
          <w:lang w:eastAsia="en-US"/>
        </w:rPr>
        <w:t xml:space="preserve"> </w:t>
      </w:r>
      <w:r w:rsidRPr="00AF071C">
        <w:rPr>
          <w:rFonts w:eastAsia="Calibri" w:cs="Times New Roman"/>
          <w:spacing w:val="-1"/>
          <w:lang w:eastAsia="en-US"/>
        </w:rPr>
        <w:t>odniesieniu</w:t>
      </w:r>
      <w:r w:rsidRPr="00AF071C">
        <w:rPr>
          <w:rFonts w:eastAsia="Calibri" w:cs="Times New Roman"/>
          <w:spacing w:val="-8"/>
          <w:lang w:eastAsia="en-US"/>
        </w:rPr>
        <w:t xml:space="preserve"> </w:t>
      </w:r>
      <w:r w:rsidRPr="00AF071C">
        <w:rPr>
          <w:rFonts w:eastAsia="Calibri" w:cs="Times New Roman"/>
          <w:spacing w:val="-1"/>
          <w:lang w:eastAsia="en-US"/>
        </w:rPr>
        <w:t>do</w:t>
      </w:r>
      <w:r w:rsidRPr="00AF071C">
        <w:rPr>
          <w:rFonts w:eastAsia="Calibri" w:cs="Times New Roman"/>
          <w:spacing w:val="-3"/>
          <w:lang w:eastAsia="en-US"/>
        </w:rPr>
        <w:t xml:space="preserve"> </w:t>
      </w:r>
      <w:r w:rsidRPr="00AF071C">
        <w:rPr>
          <w:rFonts w:eastAsia="Calibri" w:cs="Times New Roman"/>
          <w:spacing w:val="-1"/>
          <w:lang w:eastAsia="en-US"/>
        </w:rPr>
        <w:t>badanych</w:t>
      </w:r>
      <w:r w:rsidRPr="00AF071C">
        <w:rPr>
          <w:rFonts w:eastAsia="Calibri" w:cs="Times New Roman"/>
          <w:spacing w:val="-7"/>
          <w:lang w:eastAsia="en-US"/>
        </w:rPr>
        <w:t xml:space="preserve"> </w:t>
      </w:r>
      <w:r w:rsidRPr="00AF071C">
        <w:rPr>
          <w:rFonts w:eastAsia="Calibri" w:cs="Times New Roman"/>
          <w:lang w:eastAsia="en-US"/>
        </w:rPr>
        <w:t>cech</w:t>
      </w:r>
      <w:r w:rsidRPr="00AF071C">
        <w:rPr>
          <w:rFonts w:eastAsia="Calibri" w:cs="Times New Roman"/>
          <w:spacing w:val="-8"/>
          <w:lang w:eastAsia="en-US"/>
        </w:rPr>
        <w:t xml:space="preserve"> </w:t>
      </w:r>
      <w:r w:rsidRPr="00AF071C">
        <w:rPr>
          <w:rFonts w:eastAsia="Calibri" w:cs="Times New Roman"/>
          <w:lang w:eastAsia="en-US"/>
        </w:rPr>
        <w:t>i</w:t>
      </w:r>
      <w:r w:rsidRPr="00AF071C">
        <w:rPr>
          <w:rFonts w:eastAsia="Calibri" w:cs="Times New Roman"/>
          <w:spacing w:val="-5"/>
          <w:lang w:eastAsia="en-US"/>
        </w:rPr>
        <w:t xml:space="preserve"> </w:t>
      </w:r>
      <w:r w:rsidRPr="00AF071C">
        <w:rPr>
          <w:rFonts w:eastAsia="Calibri" w:cs="Times New Roman"/>
          <w:spacing w:val="-1"/>
          <w:lang w:eastAsia="en-US"/>
        </w:rPr>
        <w:t>przyjmowały</w:t>
      </w:r>
      <w:r w:rsidRPr="00AF071C">
        <w:rPr>
          <w:rFonts w:eastAsia="Calibri" w:cs="Times New Roman"/>
          <w:spacing w:val="-3"/>
          <w:lang w:eastAsia="en-US"/>
        </w:rPr>
        <w:t xml:space="preserve"> </w:t>
      </w:r>
      <w:r w:rsidRPr="00AF071C">
        <w:rPr>
          <w:rFonts w:eastAsia="Calibri" w:cs="Times New Roman"/>
          <w:spacing w:val="-1"/>
          <w:lang w:eastAsia="en-US"/>
        </w:rPr>
        <w:t>dla</w:t>
      </w:r>
      <w:r w:rsidRPr="00AF071C">
        <w:rPr>
          <w:rFonts w:eastAsia="Calibri" w:cs="Times New Roman"/>
          <w:spacing w:val="-7"/>
          <w:lang w:eastAsia="en-US"/>
        </w:rPr>
        <w:t xml:space="preserve"> </w:t>
      </w:r>
      <w:r w:rsidRPr="00AF071C">
        <w:rPr>
          <w:rFonts w:eastAsia="Calibri" w:cs="Times New Roman"/>
          <w:spacing w:val="-1"/>
          <w:lang w:eastAsia="en-US"/>
        </w:rPr>
        <w:t>nich</w:t>
      </w:r>
      <w:r w:rsidRPr="00AF071C">
        <w:rPr>
          <w:rFonts w:eastAsia="Calibri" w:cs="Times New Roman"/>
          <w:spacing w:val="75"/>
          <w:lang w:eastAsia="en-US"/>
        </w:rPr>
        <w:t xml:space="preserve"> </w:t>
      </w:r>
      <w:r w:rsidRPr="00AF071C">
        <w:rPr>
          <w:rFonts w:eastAsia="Calibri" w:cs="Times New Roman"/>
          <w:spacing w:val="-1"/>
          <w:lang w:eastAsia="en-US"/>
        </w:rPr>
        <w:t>najwyższe</w:t>
      </w:r>
      <w:r w:rsidRPr="00AF071C">
        <w:rPr>
          <w:rFonts w:eastAsia="Calibri" w:cs="Times New Roman"/>
          <w:lang w:eastAsia="en-US"/>
        </w:rPr>
        <w:t xml:space="preserve"> </w:t>
      </w:r>
      <w:r w:rsidRPr="00AF071C">
        <w:rPr>
          <w:rFonts w:eastAsia="Calibri" w:cs="Times New Roman"/>
          <w:spacing w:val="27"/>
          <w:lang w:eastAsia="en-US"/>
        </w:rPr>
        <w:t xml:space="preserve"> </w:t>
      </w:r>
      <w:r w:rsidRPr="00AF071C">
        <w:rPr>
          <w:rFonts w:eastAsia="Calibri" w:cs="Times New Roman"/>
          <w:spacing w:val="-1"/>
          <w:lang w:eastAsia="en-US"/>
        </w:rPr>
        <w:t>(lub</w:t>
      </w:r>
      <w:r w:rsidRPr="00AF071C">
        <w:rPr>
          <w:rFonts w:eastAsia="Calibri" w:cs="Times New Roman"/>
          <w:lang w:eastAsia="en-US"/>
        </w:rPr>
        <w:t xml:space="preserve"> </w:t>
      </w:r>
      <w:r w:rsidRPr="00AF071C">
        <w:rPr>
          <w:rFonts w:eastAsia="Calibri" w:cs="Times New Roman"/>
          <w:spacing w:val="30"/>
          <w:lang w:eastAsia="en-US"/>
        </w:rPr>
        <w:t xml:space="preserve"> </w:t>
      </w:r>
      <w:r w:rsidRPr="00AF071C">
        <w:rPr>
          <w:rFonts w:eastAsia="Calibri" w:cs="Times New Roman"/>
          <w:spacing w:val="-1"/>
          <w:lang w:eastAsia="en-US"/>
        </w:rPr>
        <w:t>odpowiednio</w:t>
      </w:r>
      <w:r w:rsidRPr="00AF071C">
        <w:rPr>
          <w:rFonts w:eastAsia="Calibri" w:cs="Times New Roman"/>
          <w:lang w:eastAsia="en-US"/>
        </w:rPr>
        <w:t xml:space="preserve">  </w:t>
      </w:r>
      <w:r w:rsidRPr="00AF071C">
        <w:rPr>
          <w:rFonts w:eastAsia="Calibri" w:cs="Times New Roman"/>
          <w:spacing w:val="31"/>
          <w:lang w:eastAsia="en-US"/>
        </w:rPr>
        <w:t xml:space="preserve"> </w:t>
      </w:r>
      <w:r w:rsidRPr="00AF071C">
        <w:rPr>
          <w:rFonts w:eastAsia="Calibri" w:cs="Times New Roman"/>
          <w:spacing w:val="-1"/>
          <w:lang w:eastAsia="en-US"/>
        </w:rPr>
        <w:t>najniższe)</w:t>
      </w:r>
      <w:r w:rsidRPr="00AF071C">
        <w:rPr>
          <w:rFonts w:eastAsia="Calibri" w:cs="Times New Roman"/>
          <w:lang w:eastAsia="en-US"/>
        </w:rPr>
        <w:t xml:space="preserve">  </w:t>
      </w:r>
      <w:r w:rsidRPr="00AF071C">
        <w:rPr>
          <w:rFonts w:eastAsia="Calibri" w:cs="Times New Roman"/>
          <w:spacing w:val="30"/>
          <w:lang w:eastAsia="en-US"/>
        </w:rPr>
        <w:t xml:space="preserve"> </w:t>
      </w:r>
      <w:r w:rsidRPr="00AF071C">
        <w:rPr>
          <w:rFonts w:eastAsia="Calibri" w:cs="Times New Roman"/>
          <w:spacing w:val="-1"/>
          <w:lang w:eastAsia="en-US"/>
        </w:rPr>
        <w:t>wartości</w:t>
      </w:r>
      <w:r w:rsidRPr="00AF071C">
        <w:rPr>
          <w:rFonts w:eastAsia="Calibri" w:cs="Times New Roman"/>
          <w:lang w:eastAsia="en-US"/>
        </w:rPr>
        <w:t xml:space="preserve">  </w:t>
      </w:r>
      <w:r w:rsidRPr="00AF071C">
        <w:rPr>
          <w:rFonts w:eastAsia="Calibri" w:cs="Times New Roman"/>
          <w:spacing w:val="28"/>
          <w:lang w:eastAsia="en-US"/>
        </w:rPr>
        <w:t xml:space="preserve"> </w:t>
      </w:r>
      <w:r w:rsidRPr="00AF071C">
        <w:rPr>
          <w:rFonts w:eastAsia="Calibri" w:cs="Times New Roman"/>
          <w:spacing w:val="-1"/>
          <w:lang w:eastAsia="en-US"/>
        </w:rPr>
        <w:t>liczbowe</w:t>
      </w:r>
      <w:r w:rsidRPr="00AF071C">
        <w:rPr>
          <w:rFonts w:eastAsia="Calibri" w:cs="Times New Roman"/>
          <w:lang w:eastAsia="en-US"/>
        </w:rPr>
        <w:t xml:space="preserve">  </w:t>
      </w:r>
      <w:r w:rsidRPr="00AF071C">
        <w:rPr>
          <w:rFonts w:eastAsia="Calibri" w:cs="Times New Roman"/>
          <w:spacing w:val="31"/>
          <w:lang w:eastAsia="en-US"/>
        </w:rPr>
        <w:t xml:space="preserve"> </w:t>
      </w:r>
      <w:r w:rsidRPr="00AF071C">
        <w:rPr>
          <w:rFonts w:eastAsia="Calibri" w:cs="Times New Roman"/>
          <w:lang w:eastAsia="en-US"/>
        </w:rPr>
        <w:t xml:space="preserve">w  </w:t>
      </w:r>
      <w:r w:rsidRPr="00AF071C">
        <w:rPr>
          <w:rFonts w:eastAsia="Calibri" w:cs="Times New Roman"/>
          <w:spacing w:val="29"/>
          <w:lang w:eastAsia="en-US"/>
        </w:rPr>
        <w:t xml:space="preserve"> </w:t>
      </w:r>
      <w:r w:rsidRPr="00AF071C">
        <w:rPr>
          <w:rFonts w:eastAsia="Calibri" w:cs="Times New Roman"/>
          <w:spacing w:val="-1"/>
          <w:lang w:eastAsia="en-US"/>
        </w:rPr>
        <w:t>odniesieniu</w:t>
      </w:r>
      <w:r w:rsidRPr="00AF071C">
        <w:rPr>
          <w:rFonts w:eastAsia="Calibri" w:cs="Times New Roman"/>
          <w:lang w:eastAsia="en-US"/>
        </w:rPr>
        <w:t xml:space="preserve">  </w:t>
      </w:r>
      <w:r w:rsidRPr="00AF071C">
        <w:rPr>
          <w:rFonts w:eastAsia="Calibri" w:cs="Times New Roman"/>
          <w:spacing w:val="29"/>
          <w:lang w:eastAsia="en-US"/>
        </w:rPr>
        <w:t xml:space="preserve"> </w:t>
      </w:r>
      <w:r w:rsidRPr="00AF071C">
        <w:rPr>
          <w:rFonts w:eastAsia="Calibri" w:cs="Times New Roman"/>
          <w:spacing w:val="-1"/>
          <w:lang w:eastAsia="en-US"/>
        </w:rPr>
        <w:t>do</w:t>
      </w:r>
      <w:r w:rsidRPr="00AF071C">
        <w:rPr>
          <w:rFonts w:eastAsia="Calibri" w:cs="Times New Roman"/>
          <w:lang w:eastAsia="en-US"/>
        </w:rPr>
        <w:t xml:space="preserve">  </w:t>
      </w:r>
      <w:r w:rsidRPr="00AF071C">
        <w:rPr>
          <w:rFonts w:eastAsia="Calibri" w:cs="Times New Roman"/>
          <w:spacing w:val="31"/>
          <w:lang w:eastAsia="en-US"/>
        </w:rPr>
        <w:t xml:space="preserve"> </w:t>
      </w:r>
      <w:r w:rsidRPr="00AF071C">
        <w:rPr>
          <w:rFonts w:eastAsia="Calibri" w:cs="Times New Roman"/>
          <w:spacing w:val="-1"/>
          <w:lang w:eastAsia="en-US"/>
        </w:rPr>
        <w:t>całej</w:t>
      </w:r>
      <w:r w:rsidRPr="00AF071C">
        <w:rPr>
          <w:rFonts w:eastAsia="Calibri" w:cs="Times New Roman"/>
          <w:lang w:eastAsia="en-US"/>
        </w:rPr>
        <w:t xml:space="preserve">  </w:t>
      </w:r>
      <w:r w:rsidRPr="00AF071C">
        <w:rPr>
          <w:rFonts w:eastAsia="Calibri" w:cs="Times New Roman"/>
          <w:spacing w:val="30"/>
          <w:lang w:eastAsia="en-US"/>
        </w:rPr>
        <w:t xml:space="preserve"> </w:t>
      </w:r>
      <w:r w:rsidRPr="00AF071C">
        <w:rPr>
          <w:rFonts w:eastAsia="Calibri" w:cs="Times New Roman"/>
          <w:spacing w:val="-1"/>
          <w:lang w:eastAsia="en-US"/>
        </w:rPr>
        <w:t>gminy.</w:t>
      </w:r>
      <w:r w:rsidRPr="00AF071C">
        <w:rPr>
          <w:rFonts w:eastAsia="Calibri" w:cs="Times New Roman"/>
          <w:spacing w:val="65"/>
          <w:lang w:eastAsia="en-US"/>
        </w:rPr>
        <w:t xml:space="preserve"> </w:t>
      </w:r>
      <w:r w:rsidRPr="00AF071C">
        <w:rPr>
          <w:rFonts w:eastAsia="Calibri" w:cs="Times New Roman"/>
          <w:lang w:eastAsia="en-US"/>
        </w:rPr>
        <w:t>W</w:t>
      </w:r>
      <w:r w:rsidRPr="00AF071C">
        <w:rPr>
          <w:rFonts w:eastAsia="Calibri" w:cs="Times New Roman"/>
          <w:spacing w:val="1"/>
          <w:lang w:eastAsia="en-US"/>
        </w:rPr>
        <w:t xml:space="preserve"> </w:t>
      </w:r>
      <w:r w:rsidRPr="00AF071C">
        <w:rPr>
          <w:rFonts w:eastAsia="Calibri" w:cs="Times New Roman"/>
          <w:spacing w:val="-1"/>
          <w:lang w:eastAsia="en-US"/>
        </w:rPr>
        <w:t>najtrudniejszej</w:t>
      </w:r>
      <w:r w:rsidRPr="00AF071C">
        <w:rPr>
          <w:rFonts w:eastAsia="Calibri" w:cs="Times New Roman"/>
          <w:spacing w:val="-9"/>
          <w:lang w:eastAsia="en-US"/>
        </w:rPr>
        <w:t xml:space="preserve"> </w:t>
      </w:r>
      <w:r w:rsidRPr="00AF071C">
        <w:rPr>
          <w:rFonts w:eastAsia="Calibri" w:cs="Times New Roman"/>
          <w:spacing w:val="-1"/>
          <w:lang w:eastAsia="en-US"/>
        </w:rPr>
        <w:t>sytuacji</w:t>
      </w:r>
      <w:r w:rsidRPr="00AF071C">
        <w:rPr>
          <w:rFonts w:eastAsia="Calibri" w:cs="Times New Roman"/>
          <w:spacing w:val="-10"/>
          <w:lang w:eastAsia="en-US"/>
        </w:rPr>
        <w:t xml:space="preserve"> </w:t>
      </w:r>
      <w:r w:rsidRPr="00AF071C">
        <w:rPr>
          <w:rFonts w:eastAsia="Calibri" w:cs="Times New Roman"/>
          <w:spacing w:val="-1"/>
          <w:lang w:eastAsia="en-US"/>
        </w:rPr>
        <w:t>pod</w:t>
      </w:r>
      <w:r w:rsidRPr="00AF071C">
        <w:rPr>
          <w:rFonts w:eastAsia="Calibri" w:cs="Times New Roman"/>
          <w:spacing w:val="-8"/>
          <w:lang w:eastAsia="en-US"/>
        </w:rPr>
        <w:t xml:space="preserve"> </w:t>
      </w:r>
      <w:r w:rsidRPr="00AF071C">
        <w:rPr>
          <w:rFonts w:eastAsia="Calibri" w:cs="Times New Roman"/>
          <w:spacing w:val="-2"/>
          <w:lang w:eastAsia="en-US"/>
        </w:rPr>
        <w:t>tym</w:t>
      </w:r>
      <w:r w:rsidRPr="00AF071C">
        <w:rPr>
          <w:rFonts w:eastAsia="Calibri" w:cs="Times New Roman"/>
          <w:spacing w:val="-8"/>
          <w:lang w:eastAsia="en-US"/>
        </w:rPr>
        <w:t xml:space="preserve"> </w:t>
      </w:r>
      <w:r w:rsidRPr="00AF071C">
        <w:rPr>
          <w:rFonts w:eastAsia="Calibri" w:cs="Times New Roman"/>
          <w:spacing w:val="-1"/>
          <w:lang w:eastAsia="en-US"/>
        </w:rPr>
        <w:t>względem</w:t>
      </w:r>
      <w:r w:rsidRPr="00AF071C">
        <w:rPr>
          <w:rFonts w:eastAsia="Calibri" w:cs="Times New Roman"/>
          <w:spacing w:val="-6"/>
          <w:lang w:eastAsia="en-US"/>
        </w:rPr>
        <w:t xml:space="preserve"> </w:t>
      </w:r>
      <w:r w:rsidRPr="00AF071C">
        <w:rPr>
          <w:rFonts w:eastAsia="Calibri" w:cs="Times New Roman"/>
          <w:spacing w:val="-1"/>
          <w:lang w:eastAsia="en-US"/>
        </w:rPr>
        <w:t>znajduje</w:t>
      </w:r>
      <w:r w:rsidRPr="00AF071C">
        <w:rPr>
          <w:rFonts w:eastAsia="Calibri" w:cs="Times New Roman"/>
          <w:spacing w:val="-11"/>
          <w:lang w:eastAsia="en-US"/>
        </w:rPr>
        <w:t xml:space="preserve"> </w:t>
      </w:r>
      <w:r w:rsidRPr="00AF071C">
        <w:rPr>
          <w:rFonts w:eastAsia="Calibri" w:cs="Times New Roman"/>
          <w:lang w:eastAsia="en-US"/>
        </w:rPr>
        <w:t>się</w:t>
      </w:r>
      <w:r w:rsidRPr="00AF071C">
        <w:rPr>
          <w:rFonts w:eastAsia="Calibri" w:cs="Times New Roman"/>
          <w:spacing w:val="-7"/>
          <w:lang w:eastAsia="en-US"/>
        </w:rPr>
        <w:t xml:space="preserve"> </w:t>
      </w:r>
      <w:r w:rsidRPr="00AF071C">
        <w:rPr>
          <w:rFonts w:eastAsia="Calibri" w:cs="Times New Roman"/>
          <w:spacing w:val="-1"/>
          <w:lang w:eastAsia="en-US"/>
        </w:rPr>
        <w:t>jednak</w:t>
      </w:r>
      <w:r w:rsidRPr="00AF071C">
        <w:rPr>
          <w:rFonts w:eastAsia="Calibri" w:cs="Times New Roman"/>
          <w:spacing w:val="-9"/>
          <w:lang w:eastAsia="en-US"/>
        </w:rPr>
        <w:t xml:space="preserve"> </w:t>
      </w:r>
      <w:r w:rsidRPr="00AF071C">
        <w:rPr>
          <w:rFonts w:eastAsia="Calibri" w:cs="Times New Roman"/>
          <w:spacing w:val="-1"/>
          <w:lang w:eastAsia="en-US"/>
        </w:rPr>
        <w:t>Obszar</w:t>
      </w:r>
      <w:r w:rsidRPr="00AF071C">
        <w:rPr>
          <w:rFonts w:eastAsia="Calibri" w:cs="Times New Roman"/>
          <w:spacing w:val="-7"/>
          <w:lang w:eastAsia="en-US"/>
        </w:rPr>
        <w:t xml:space="preserve"> </w:t>
      </w:r>
      <w:r w:rsidRPr="00AF071C">
        <w:rPr>
          <w:rFonts w:eastAsia="Calibri" w:cs="Times New Roman"/>
          <w:spacing w:val="-1"/>
          <w:lang w:eastAsia="en-US"/>
        </w:rPr>
        <w:t>nr</w:t>
      </w:r>
      <w:r w:rsidRPr="00AF071C">
        <w:rPr>
          <w:rFonts w:eastAsia="Calibri" w:cs="Times New Roman"/>
          <w:spacing w:val="-9"/>
          <w:lang w:eastAsia="en-US"/>
        </w:rPr>
        <w:t xml:space="preserve"> </w:t>
      </w:r>
      <w:r w:rsidRPr="00AF071C">
        <w:rPr>
          <w:rFonts w:eastAsia="Calibri" w:cs="Times New Roman"/>
          <w:lang w:eastAsia="en-US"/>
        </w:rPr>
        <w:t>4.</w:t>
      </w:r>
      <w:r w:rsidRPr="00AF071C">
        <w:rPr>
          <w:rFonts w:eastAsia="Calibri" w:cs="Times New Roman"/>
          <w:spacing w:val="-10"/>
          <w:lang w:eastAsia="en-US"/>
        </w:rPr>
        <w:t xml:space="preserve"> </w:t>
      </w:r>
      <w:r w:rsidRPr="00AF071C">
        <w:rPr>
          <w:rFonts w:eastAsia="Calibri" w:cs="Times New Roman"/>
          <w:spacing w:val="-1"/>
          <w:lang w:eastAsia="en-US"/>
        </w:rPr>
        <w:t>Potwierdzają</w:t>
      </w:r>
      <w:r w:rsidRPr="00AF071C">
        <w:rPr>
          <w:rFonts w:eastAsia="Calibri" w:cs="Times New Roman"/>
          <w:spacing w:val="-10"/>
          <w:lang w:eastAsia="en-US"/>
        </w:rPr>
        <w:t xml:space="preserve"> </w:t>
      </w:r>
      <w:r w:rsidRPr="00AF071C">
        <w:rPr>
          <w:rFonts w:eastAsia="Calibri" w:cs="Times New Roman"/>
          <w:lang w:eastAsia="en-US"/>
        </w:rPr>
        <w:t>to</w:t>
      </w:r>
      <w:r w:rsidRPr="00AF071C">
        <w:rPr>
          <w:rFonts w:eastAsia="Calibri" w:cs="Times New Roman"/>
          <w:spacing w:val="-8"/>
          <w:lang w:eastAsia="en-US"/>
        </w:rPr>
        <w:t xml:space="preserve"> </w:t>
      </w:r>
      <w:r w:rsidRPr="00AF071C">
        <w:rPr>
          <w:rFonts w:eastAsia="Calibri" w:cs="Times New Roman"/>
          <w:spacing w:val="-1"/>
          <w:lang w:eastAsia="en-US"/>
        </w:rPr>
        <w:t>wartości</w:t>
      </w:r>
      <w:r w:rsidRPr="00AF071C">
        <w:rPr>
          <w:rFonts w:eastAsia="Calibri" w:cs="Times New Roman"/>
          <w:spacing w:val="85"/>
          <w:lang w:eastAsia="en-US"/>
        </w:rPr>
        <w:t xml:space="preserve"> </w:t>
      </w:r>
      <w:r w:rsidRPr="00AF071C">
        <w:rPr>
          <w:rFonts w:eastAsia="Calibri" w:cs="Times New Roman"/>
          <w:spacing w:val="-1"/>
          <w:lang w:eastAsia="en-US"/>
        </w:rPr>
        <w:t>wskaźników,</w:t>
      </w:r>
      <w:r w:rsidRPr="00AF071C">
        <w:rPr>
          <w:rFonts w:eastAsia="Calibri" w:cs="Times New Roman"/>
          <w:spacing w:val="-4"/>
          <w:lang w:eastAsia="en-US"/>
        </w:rPr>
        <w:t xml:space="preserve"> </w:t>
      </w:r>
      <w:r w:rsidRPr="00AF071C">
        <w:rPr>
          <w:rFonts w:eastAsia="Calibri" w:cs="Times New Roman"/>
          <w:lang w:eastAsia="en-US"/>
        </w:rPr>
        <w:t>w</w:t>
      </w:r>
      <w:r w:rsidRPr="00AF071C">
        <w:rPr>
          <w:rFonts w:eastAsia="Calibri" w:cs="Times New Roman"/>
          <w:spacing w:val="-4"/>
          <w:lang w:eastAsia="en-US"/>
        </w:rPr>
        <w:t xml:space="preserve"> </w:t>
      </w:r>
      <w:r w:rsidRPr="00AF071C">
        <w:rPr>
          <w:rFonts w:eastAsia="Calibri" w:cs="Times New Roman"/>
          <w:spacing w:val="-1"/>
          <w:lang w:eastAsia="en-US"/>
        </w:rPr>
        <w:t>przypadku</w:t>
      </w:r>
      <w:r w:rsidRPr="00AF071C">
        <w:rPr>
          <w:rFonts w:eastAsia="Calibri" w:cs="Times New Roman"/>
          <w:spacing w:val="-7"/>
          <w:lang w:eastAsia="en-US"/>
        </w:rPr>
        <w:t xml:space="preserve"> </w:t>
      </w:r>
      <w:r w:rsidRPr="00AF071C">
        <w:rPr>
          <w:rFonts w:eastAsia="Calibri" w:cs="Times New Roman"/>
          <w:spacing w:val="-1"/>
          <w:lang w:eastAsia="en-US"/>
        </w:rPr>
        <w:t>których,</w:t>
      </w:r>
      <w:r w:rsidRPr="00AF071C">
        <w:rPr>
          <w:rFonts w:eastAsia="Calibri" w:cs="Times New Roman"/>
          <w:spacing w:val="-5"/>
          <w:lang w:eastAsia="en-US"/>
        </w:rPr>
        <w:t xml:space="preserve"> </w:t>
      </w:r>
      <w:r w:rsidRPr="00AF071C">
        <w:rPr>
          <w:rFonts w:eastAsia="Calibri" w:cs="Times New Roman"/>
          <w:lang w:eastAsia="en-US"/>
        </w:rPr>
        <w:t>aż</w:t>
      </w:r>
      <w:r w:rsidRPr="00AF071C">
        <w:rPr>
          <w:rFonts w:eastAsia="Calibri" w:cs="Times New Roman"/>
          <w:spacing w:val="-3"/>
          <w:lang w:eastAsia="en-US"/>
        </w:rPr>
        <w:t xml:space="preserve"> </w:t>
      </w:r>
      <w:r w:rsidRPr="00AF071C">
        <w:rPr>
          <w:rFonts w:eastAsia="Calibri" w:cs="Times New Roman"/>
          <w:spacing w:val="-1"/>
          <w:lang w:eastAsia="en-US"/>
        </w:rPr>
        <w:t>dla</w:t>
      </w:r>
      <w:r w:rsidRPr="00AF071C">
        <w:rPr>
          <w:rFonts w:eastAsia="Calibri" w:cs="Times New Roman"/>
          <w:spacing w:val="-4"/>
          <w:lang w:eastAsia="en-US"/>
        </w:rPr>
        <w:t xml:space="preserve"> </w:t>
      </w:r>
      <w:r w:rsidRPr="00AF071C">
        <w:rPr>
          <w:rFonts w:eastAsia="Calibri" w:cs="Times New Roman"/>
          <w:lang w:eastAsia="en-US"/>
        </w:rPr>
        <w:t>8</w:t>
      </w:r>
      <w:r w:rsidRPr="00AF071C">
        <w:rPr>
          <w:rFonts w:eastAsia="Calibri" w:cs="Times New Roman"/>
          <w:spacing w:val="-4"/>
          <w:lang w:eastAsia="en-US"/>
        </w:rPr>
        <w:t xml:space="preserve"> </w:t>
      </w:r>
      <w:r w:rsidRPr="00AF071C">
        <w:rPr>
          <w:rFonts w:eastAsia="Calibri" w:cs="Times New Roman"/>
          <w:lang w:eastAsia="en-US"/>
        </w:rPr>
        <w:t>z</w:t>
      </w:r>
      <w:r w:rsidRPr="00AF071C">
        <w:rPr>
          <w:rFonts w:eastAsia="Calibri" w:cs="Times New Roman"/>
          <w:spacing w:val="-3"/>
          <w:lang w:eastAsia="en-US"/>
        </w:rPr>
        <w:t xml:space="preserve"> </w:t>
      </w:r>
      <w:r w:rsidRPr="00AF071C">
        <w:rPr>
          <w:rFonts w:eastAsia="Calibri" w:cs="Times New Roman"/>
          <w:spacing w:val="-1"/>
          <w:lang w:eastAsia="en-US"/>
        </w:rPr>
        <w:t>nich</w:t>
      </w:r>
      <w:r w:rsidRPr="00AF071C">
        <w:rPr>
          <w:rFonts w:eastAsia="Calibri" w:cs="Times New Roman"/>
          <w:spacing w:val="-6"/>
          <w:lang w:eastAsia="en-US"/>
        </w:rPr>
        <w:t xml:space="preserve"> </w:t>
      </w:r>
      <w:r w:rsidRPr="00AF071C">
        <w:rPr>
          <w:rFonts w:eastAsia="Calibri" w:cs="Times New Roman"/>
          <w:spacing w:val="-1"/>
          <w:lang w:eastAsia="en-US"/>
        </w:rPr>
        <w:t>obszar</w:t>
      </w:r>
      <w:r w:rsidRPr="00AF071C">
        <w:rPr>
          <w:rFonts w:eastAsia="Calibri" w:cs="Times New Roman"/>
          <w:spacing w:val="-3"/>
          <w:lang w:eastAsia="en-US"/>
        </w:rPr>
        <w:t xml:space="preserve"> </w:t>
      </w:r>
      <w:r w:rsidRPr="00AF071C">
        <w:rPr>
          <w:rFonts w:eastAsia="Calibri" w:cs="Times New Roman"/>
          <w:lang w:eastAsia="en-US"/>
        </w:rPr>
        <w:t>ten</w:t>
      </w:r>
      <w:r w:rsidRPr="00AF071C">
        <w:rPr>
          <w:rFonts w:eastAsia="Calibri" w:cs="Times New Roman"/>
          <w:spacing w:val="-8"/>
          <w:lang w:eastAsia="en-US"/>
        </w:rPr>
        <w:t xml:space="preserve"> </w:t>
      </w:r>
      <w:r w:rsidRPr="00AF071C">
        <w:rPr>
          <w:rFonts w:eastAsia="Calibri" w:cs="Times New Roman"/>
          <w:lang w:eastAsia="en-US"/>
        </w:rPr>
        <w:t>miał</w:t>
      </w:r>
      <w:r w:rsidRPr="00AF071C">
        <w:rPr>
          <w:rFonts w:eastAsia="Calibri" w:cs="Times New Roman"/>
          <w:spacing w:val="-5"/>
          <w:lang w:eastAsia="en-US"/>
        </w:rPr>
        <w:t xml:space="preserve"> </w:t>
      </w:r>
      <w:r w:rsidRPr="00AF071C">
        <w:rPr>
          <w:rFonts w:eastAsia="Calibri" w:cs="Times New Roman"/>
          <w:spacing w:val="-1"/>
          <w:lang w:eastAsia="en-US"/>
        </w:rPr>
        <w:t>wyniki</w:t>
      </w:r>
      <w:r w:rsidRPr="00AF071C">
        <w:rPr>
          <w:rFonts w:eastAsia="Calibri" w:cs="Times New Roman"/>
          <w:spacing w:val="-3"/>
          <w:lang w:eastAsia="en-US"/>
        </w:rPr>
        <w:t xml:space="preserve"> </w:t>
      </w:r>
      <w:r w:rsidRPr="00AF071C">
        <w:rPr>
          <w:rFonts w:eastAsia="Calibri" w:cs="Times New Roman"/>
          <w:spacing w:val="-1"/>
          <w:lang w:eastAsia="en-US"/>
        </w:rPr>
        <w:t>gorsze</w:t>
      </w:r>
      <w:r w:rsidRPr="00AF071C">
        <w:rPr>
          <w:rFonts w:eastAsia="Calibri" w:cs="Times New Roman"/>
          <w:spacing w:val="-4"/>
          <w:lang w:eastAsia="en-US"/>
        </w:rPr>
        <w:t xml:space="preserve"> </w:t>
      </w:r>
      <w:r w:rsidRPr="00AF071C">
        <w:rPr>
          <w:rFonts w:eastAsia="Calibri" w:cs="Times New Roman"/>
          <w:spacing w:val="-2"/>
          <w:lang w:eastAsia="en-US"/>
        </w:rPr>
        <w:t>niż</w:t>
      </w:r>
      <w:r w:rsidRPr="00AF071C">
        <w:rPr>
          <w:rFonts w:eastAsia="Calibri" w:cs="Times New Roman"/>
          <w:spacing w:val="-3"/>
          <w:lang w:eastAsia="en-US"/>
        </w:rPr>
        <w:t xml:space="preserve"> </w:t>
      </w:r>
      <w:r w:rsidRPr="00AF071C">
        <w:rPr>
          <w:rFonts w:eastAsia="Calibri" w:cs="Times New Roman"/>
          <w:spacing w:val="-1"/>
          <w:lang w:eastAsia="en-US"/>
        </w:rPr>
        <w:t>referencyjne.</w:t>
      </w:r>
      <w:r w:rsidRPr="00AF071C">
        <w:rPr>
          <w:rFonts w:eastAsia="Calibri" w:cs="Times New Roman"/>
          <w:spacing w:val="-2"/>
          <w:lang w:eastAsia="en-US"/>
        </w:rPr>
        <w:t xml:space="preserve"> </w:t>
      </w:r>
      <w:r w:rsidRPr="00AF071C">
        <w:rPr>
          <w:rFonts w:eastAsia="Calibri" w:cs="Times New Roman"/>
          <w:spacing w:val="-1"/>
          <w:lang w:eastAsia="en-US"/>
        </w:rPr>
        <w:t>Zaraz</w:t>
      </w:r>
      <w:r w:rsidRPr="00AF071C">
        <w:rPr>
          <w:rFonts w:eastAsia="Calibri" w:cs="Times New Roman"/>
          <w:spacing w:val="81"/>
          <w:lang w:eastAsia="en-US"/>
        </w:rPr>
        <w:t xml:space="preserve"> </w:t>
      </w:r>
      <w:r w:rsidRPr="00AF071C">
        <w:rPr>
          <w:rFonts w:eastAsia="Calibri" w:cs="Times New Roman"/>
          <w:spacing w:val="-1"/>
          <w:lang w:eastAsia="en-US"/>
        </w:rPr>
        <w:t>za</w:t>
      </w:r>
      <w:r w:rsidRPr="00AF071C">
        <w:rPr>
          <w:rFonts w:eastAsia="Calibri" w:cs="Times New Roman"/>
          <w:lang w:eastAsia="en-US"/>
        </w:rPr>
        <w:t xml:space="preserve"> </w:t>
      </w:r>
      <w:r w:rsidRPr="00AF071C">
        <w:rPr>
          <w:rFonts w:eastAsia="Calibri" w:cs="Times New Roman"/>
          <w:spacing w:val="-1"/>
          <w:lang w:eastAsia="en-US"/>
        </w:rPr>
        <w:t>wymienionym</w:t>
      </w:r>
      <w:r w:rsidRPr="00AF071C">
        <w:rPr>
          <w:rFonts w:eastAsia="Calibri" w:cs="Times New Roman"/>
          <w:spacing w:val="1"/>
          <w:lang w:eastAsia="en-US"/>
        </w:rPr>
        <w:t xml:space="preserve"> </w:t>
      </w:r>
      <w:r w:rsidRPr="00AF071C">
        <w:rPr>
          <w:rFonts w:eastAsia="Calibri" w:cs="Times New Roman"/>
          <w:spacing w:val="-1"/>
          <w:lang w:eastAsia="en-US"/>
        </w:rPr>
        <w:t>terenem na</w:t>
      </w:r>
      <w:r w:rsidRPr="00AF071C">
        <w:rPr>
          <w:rFonts w:eastAsia="Calibri" w:cs="Times New Roman"/>
          <w:lang w:eastAsia="en-US"/>
        </w:rPr>
        <w:t xml:space="preserve"> </w:t>
      </w:r>
      <w:r w:rsidRPr="00AF071C">
        <w:rPr>
          <w:rFonts w:eastAsia="Calibri" w:cs="Times New Roman"/>
          <w:spacing w:val="-1"/>
          <w:lang w:eastAsia="en-US"/>
        </w:rPr>
        <w:t>drugim</w:t>
      </w:r>
      <w:r w:rsidRPr="00AF071C">
        <w:rPr>
          <w:rFonts w:eastAsia="Calibri" w:cs="Times New Roman"/>
          <w:spacing w:val="-2"/>
          <w:lang w:eastAsia="en-US"/>
        </w:rPr>
        <w:t xml:space="preserve"> </w:t>
      </w:r>
      <w:r w:rsidRPr="00AF071C">
        <w:rPr>
          <w:rFonts w:eastAsia="Calibri" w:cs="Times New Roman"/>
          <w:lang w:eastAsia="en-US"/>
        </w:rPr>
        <w:t xml:space="preserve">miejscu </w:t>
      </w:r>
      <w:r w:rsidRPr="00AF071C">
        <w:rPr>
          <w:rFonts w:eastAsia="Calibri" w:cs="Times New Roman"/>
          <w:spacing w:val="-1"/>
          <w:lang w:eastAsia="en-US"/>
        </w:rPr>
        <w:t>plasował</w:t>
      </w:r>
      <w:r w:rsidRPr="00AF071C">
        <w:rPr>
          <w:rFonts w:eastAsia="Calibri" w:cs="Times New Roman"/>
          <w:lang w:eastAsia="en-US"/>
        </w:rPr>
        <w:t xml:space="preserve"> się</w:t>
      </w:r>
      <w:r w:rsidRPr="00AF071C">
        <w:rPr>
          <w:rFonts w:eastAsia="Calibri" w:cs="Times New Roman"/>
          <w:spacing w:val="-2"/>
          <w:lang w:eastAsia="en-US"/>
        </w:rPr>
        <w:t xml:space="preserve"> </w:t>
      </w:r>
      <w:r w:rsidRPr="00AF071C">
        <w:rPr>
          <w:rFonts w:eastAsia="Calibri" w:cs="Times New Roman"/>
          <w:spacing w:val="-1"/>
          <w:lang w:eastAsia="en-US"/>
        </w:rPr>
        <w:t>Obszar</w:t>
      </w:r>
      <w:r w:rsidRPr="00AF071C">
        <w:rPr>
          <w:rFonts w:eastAsia="Calibri" w:cs="Times New Roman"/>
          <w:lang w:eastAsia="en-US"/>
        </w:rPr>
        <w:t xml:space="preserve"> nr 1.</w:t>
      </w:r>
      <w:r w:rsidRPr="00AF071C">
        <w:rPr>
          <w:rFonts w:eastAsia="Calibri" w:cs="Times New Roman"/>
          <w:spacing w:val="40"/>
          <w:lang w:eastAsia="en-US"/>
        </w:rPr>
        <w:t xml:space="preserve"> </w:t>
      </w:r>
      <w:r w:rsidRPr="00AF071C">
        <w:rPr>
          <w:rFonts w:eastAsia="Calibri" w:cs="Times New Roman"/>
          <w:b/>
          <w:spacing w:val="-1"/>
          <w:lang w:eastAsia="en-US"/>
        </w:rPr>
        <w:t>Przeprowadzenie</w:t>
      </w:r>
      <w:r w:rsidRPr="00AF071C">
        <w:rPr>
          <w:rFonts w:eastAsia="Calibri" w:cs="Times New Roman"/>
          <w:b/>
          <w:spacing w:val="-12"/>
          <w:lang w:eastAsia="en-US"/>
        </w:rPr>
        <w:t xml:space="preserve"> </w:t>
      </w:r>
      <w:r w:rsidRPr="00AF071C">
        <w:rPr>
          <w:rFonts w:eastAsia="Calibri" w:cs="Times New Roman"/>
          <w:b/>
          <w:spacing w:val="-1"/>
          <w:lang w:eastAsia="en-US"/>
        </w:rPr>
        <w:t>powyższych</w:t>
      </w:r>
      <w:r w:rsidRPr="00AF071C">
        <w:rPr>
          <w:rFonts w:eastAsia="Calibri" w:cs="Times New Roman"/>
          <w:b/>
          <w:spacing w:val="43"/>
          <w:lang w:eastAsia="en-US"/>
        </w:rPr>
        <w:t xml:space="preserve"> </w:t>
      </w:r>
      <w:r w:rsidRPr="00AF071C">
        <w:rPr>
          <w:rFonts w:eastAsia="Calibri" w:cs="Times New Roman"/>
          <w:b/>
          <w:spacing w:val="-1"/>
          <w:lang w:eastAsia="en-US"/>
        </w:rPr>
        <w:t>analiz</w:t>
      </w:r>
      <w:r w:rsidRPr="00AF071C">
        <w:rPr>
          <w:rFonts w:eastAsia="Calibri" w:cs="Times New Roman"/>
          <w:b/>
          <w:spacing w:val="26"/>
          <w:lang w:eastAsia="en-US"/>
        </w:rPr>
        <w:t xml:space="preserve"> </w:t>
      </w:r>
      <w:r w:rsidRPr="00AF071C">
        <w:rPr>
          <w:rFonts w:eastAsia="Calibri" w:cs="Times New Roman"/>
          <w:b/>
          <w:spacing w:val="-1"/>
          <w:lang w:eastAsia="en-US"/>
        </w:rPr>
        <w:t>pozwala</w:t>
      </w:r>
      <w:r w:rsidRPr="00AF071C">
        <w:rPr>
          <w:rFonts w:eastAsia="Calibri" w:cs="Times New Roman"/>
          <w:b/>
          <w:spacing w:val="21"/>
          <w:lang w:eastAsia="en-US"/>
        </w:rPr>
        <w:t xml:space="preserve"> </w:t>
      </w:r>
      <w:r w:rsidRPr="00AF071C">
        <w:rPr>
          <w:rFonts w:eastAsia="Calibri" w:cs="Times New Roman"/>
          <w:b/>
          <w:spacing w:val="-1"/>
          <w:lang w:eastAsia="en-US"/>
        </w:rPr>
        <w:t>jednoznacznie</w:t>
      </w:r>
      <w:r w:rsidRPr="00AF071C">
        <w:rPr>
          <w:rFonts w:eastAsia="Calibri" w:cs="Times New Roman"/>
          <w:b/>
          <w:spacing w:val="22"/>
          <w:lang w:eastAsia="en-US"/>
        </w:rPr>
        <w:t xml:space="preserve"> </w:t>
      </w:r>
      <w:r w:rsidRPr="00AF071C">
        <w:rPr>
          <w:rFonts w:eastAsia="Calibri" w:cs="Times New Roman"/>
          <w:b/>
          <w:spacing w:val="-1"/>
          <w:lang w:eastAsia="en-US"/>
        </w:rPr>
        <w:t>wskazać,</w:t>
      </w:r>
      <w:r w:rsidRPr="00AF071C">
        <w:rPr>
          <w:rFonts w:eastAsia="Calibri" w:cs="Times New Roman"/>
          <w:b/>
          <w:spacing w:val="23"/>
          <w:lang w:eastAsia="en-US"/>
        </w:rPr>
        <w:t xml:space="preserve"> </w:t>
      </w:r>
      <w:r w:rsidRPr="00AF071C">
        <w:rPr>
          <w:rFonts w:eastAsia="Calibri" w:cs="Times New Roman"/>
          <w:b/>
          <w:lang w:eastAsia="en-US"/>
        </w:rPr>
        <w:t>że</w:t>
      </w:r>
      <w:r w:rsidRPr="00AF071C">
        <w:rPr>
          <w:rFonts w:eastAsia="Calibri" w:cs="Times New Roman"/>
          <w:b/>
          <w:spacing w:val="24"/>
          <w:lang w:eastAsia="en-US"/>
        </w:rPr>
        <w:t xml:space="preserve"> </w:t>
      </w:r>
      <w:r w:rsidRPr="00AF071C">
        <w:rPr>
          <w:rFonts w:eastAsia="Calibri" w:cs="Times New Roman"/>
          <w:b/>
          <w:spacing w:val="-2"/>
          <w:lang w:eastAsia="en-US"/>
        </w:rPr>
        <w:t>obszarem</w:t>
      </w:r>
      <w:r w:rsidRPr="00AF071C">
        <w:rPr>
          <w:rFonts w:eastAsia="Calibri" w:cs="Times New Roman"/>
          <w:b/>
          <w:spacing w:val="25"/>
          <w:lang w:eastAsia="en-US"/>
        </w:rPr>
        <w:t xml:space="preserve"> </w:t>
      </w:r>
      <w:r w:rsidRPr="00AF071C">
        <w:rPr>
          <w:rFonts w:eastAsia="Calibri" w:cs="Times New Roman"/>
          <w:b/>
          <w:spacing w:val="-1"/>
          <w:lang w:eastAsia="en-US"/>
        </w:rPr>
        <w:t>zdegradowanym</w:t>
      </w:r>
      <w:r w:rsidRPr="00AF071C">
        <w:rPr>
          <w:rFonts w:eastAsia="Calibri" w:cs="Times New Roman"/>
          <w:b/>
          <w:spacing w:val="23"/>
          <w:lang w:eastAsia="en-US"/>
        </w:rPr>
        <w:t xml:space="preserve"> </w:t>
      </w:r>
      <w:r w:rsidRPr="00AF071C">
        <w:rPr>
          <w:rFonts w:eastAsia="Calibri" w:cs="Times New Roman"/>
          <w:b/>
          <w:lang w:eastAsia="en-US"/>
        </w:rPr>
        <w:t>o</w:t>
      </w:r>
      <w:r w:rsidRPr="00AF071C">
        <w:rPr>
          <w:rFonts w:eastAsia="Calibri" w:cs="Times New Roman"/>
          <w:b/>
          <w:spacing w:val="24"/>
          <w:lang w:eastAsia="en-US"/>
        </w:rPr>
        <w:t xml:space="preserve"> </w:t>
      </w:r>
      <w:r w:rsidRPr="00AF071C">
        <w:rPr>
          <w:rFonts w:eastAsia="Calibri" w:cs="Times New Roman"/>
          <w:b/>
          <w:spacing w:val="-1"/>
          <w:lang w:eastAsia="en-US"/>
        </w:rPr>
        <w:t>szczególnie</w:t>
      </w:r>
      <w:r w:rsidRPr="00AF071C">
        <w:rPr>
          <w:rFonts w:eastAsia="Calibri" w:cs="Times New Roman"/>
          <w:b/>
          <w:spacing w:val="22"/>
          <w:lang w:eastAsia="en-US"/>
        </w:rPr>
        <w:t xml:space="preserve"> </w:t>
      </w:r>
      <w:r w:rsidRPr="00AF071C">
        <w:rPr>
          <w:rFonts w:eastAsia="Calibri" w:cs="Times New Roman"/>
          <w:b/>
          <w:spacing w:val="-1"/>
          <w:lang w:eastAsia="en-US"/>
        </w:rPr>
        <w:t>wysokim</w:t>
      </w:r>
      <w:r w:rsidRPr="00AF071C">
        <w:rPr>
          <w:rFonts w:eastAsia="Calibri" w:cs="Times New Roman"/>
          <w:b/>
          <w:spacing w:val="37"/>
          <w:lang w:eastAsia="en-US"/>
        </w:rPr>
        <w:t xml:space="preserve"> </w:t>
      </w:r>
      <w:r w:rsidRPr="00AF071C">
        <w:rPr>
          <w:rFonts w:eastAsia="Calibri" w:cs="Times New Roman"/>
          <w:b/>
          <w:spacing w:val="-1"/>
          <w:lang w:eastAsia="en-US"/>
        </w:rPr>
        <w:t>natężeniu</w:t>
      </w:r>
      <w:r w:rsidRPr="00AF071C">
        <w:rPr>
          <w:rFonts w:eastAsia="Calibri" w:cs="Times New Roman"/>
          <w:b/>
          <w:spacing w:val="27"/>
          <w:lang w:eastAsia="en-US"/>
        </w:rPr>
        <w:t xml:space="preserve"> </w:t>
      </w:r>
      <w:r w:rsidRPr="00AF071C">
        <w:rPr>
          <w:rFonts w:eastAsia="Calibri" w:cs="Times New Roman"/>
          <w:b/>
          <w:spacing w:val="-1"/>
          <w:lang w:eastAsia="en-US"/>
        </w:rPr>
        <w:t>zjawisk</w:t>
      </w:r>
      <w:r w:rsidRPr="00AF071C">
        <w:rPr>
          <w:rFonts w:eastAsia="Calibri" w:cs="Times New Roman"/>
          <w:b/>
          <w:spacing w:val="26"/>
          <w:lang w:eastAsia="en-US"/>
        </w:rPr>
        <w:t xml:space="preserve"> </w:t>
      </w:r>
      <w:r w:rsidRPr="00AF071C">
        <w:rPr>
          <w:rFonts w:eastAsia="Calibri" w:cs="Times New Roman"/>
          <w:b/>
          <w:spacing w:val="-1"/>
          <w:lang w:eastAsia="en-US"/>
        </w:rPr>
        <w:t>kryzysowych</w:t>
      </w:r>
      <w:r w:rsidRPr="00AF071C">
        <w:rPr>
          <w:rFonts w:eastAsia="Calibri" w:cs="Times New Roman"/>
          <w:b/>
          <w:spacing w:val="26"/>
          <w:lang w:eastAsia="en-US"/>
        </w:rPr>
        <w:t xml:space="preserve"> </w:t>
      </w:r>
      <w:r w:rsidRPr="00AF071C">
        <w:rPr>
          <w:rFonts w:eastAsia="Calibri" w:cs="Times New Roman"/>
          <w:b/>
          <w:lang w:eastAsia="en-US"/>
        </w:rPr>
        <w:t>w</w:t>
      </w:r>
      <w:r w:rsidRPr="00AF071C">
        <w:rPr>
          <w:rFonts w:eastAsia="Calibri" w:cs="Times New Roman"/>
          <w:b/>
          <w:spacing w:val="27"/>
          <w:lang w:eastAsia="en-US"/>
        </w:rPr>
        <w:t xml:space="preserve"> </w:t>
      </w:r>
      <w:r w:rsidRPr="00AF071C">
        <w:rPr>
          <w:rFonts w:eastAsia="Calibri" w:cs="Times New Roman"/>
          <w:b/>
          <w:spacing w:val="-1"/>
          <w:lang w:eastAsia="en-US"/>
        </w:rPr>
        <w:t>sferze</w:t>
      </w:r>
      <w:r w:rsidRPr="00AF071C">
        <w:rPr>
          <w:rFonts w:eastAsia="Calibri" w:cs="Times New Roman"/>
          <w:b/>
          <w:spacing w:val="26"/>
          <w:lang w:eastAsia="en-US"/>
        </w:rPr>
        <w:t xml:space="preserve"> </w:t>
      </w:r>
      <w:r w:rsidRPr="00AF071C">
        <w:rPr>
          <w:rFonts w:eastAsia="Calibri" w:cs="Times New Roman"/>
          <w:b/>
          <w:spacing w:val="-1"/>
          <w:lang w:eastAsia="en-US"/>
        </w:rPr>
        <w:t>społecznej</w:t>
      </w:r>
      <w:r w:rsidRPr="00AF071C">
        <w:rPr>
          <w:rFonts w:eastAsia="Calibri" w:cs="Times New Roman"/>
          <w:b/>
          <w:spacing w:val="26"/>
          <w:lang w:eastAsia="en-US"/>
        </w:rPr>
        <w:t xml:space="preserve"> </w:t>
      </w:r>
      <w:r w:rsidRPr="00AF071C">
        <w:rPr>
          <w:rFonts w:eastAsia="Calibri" w:cs="Times New Roman"/>
          <w:b/>
          <w:lang w:eastAsia="en-US"/>
        </w:rPr>
        <w:t>jest:</w:t>
      </w:r>
      <w:r w:rsidRPr="00AF071C">
        <w:rPr>
          <w:rFonts w:eastAsia="Calibri" w:cs="Times New Roman"/>
          <w:b/>
          <w:spacing w:val="28"/>
          <w:lang w:eastAsia="en-US"/>
        </w:rPr>
        <w:t xml:space="preserve"> </w:t>
      </w:r>
      <w:r w:rsidRPr="00AF071C">
        <w:rPr>
          <w:rFonts w:eastAsia="Calibri" w:cs="Times New Roman"/>
          <w:b/>
          <w:spacing w:val="-1"/>
          <w:lang w:eastAsia="en-US"/>
        </w:rPr>
        <w:t>Obszar</w:t>
      </w:r>
      <w:r w:rsidRPr="00AF071C">
        <w:rPr>
          <w:rFonts w:eastAsia="Calibri" w:cs="Times New Roman"/>
          <w:b/>
          <w:spacing w:val="27"/>
          <w:lang w:eastAsia="en-US"/>
        </w:rPr>
        <w:t xml:space="preserve"> </w:t>
      </w:r>
      <w:r w:rsidRPr="00AF071C">
        <w:rPr>
          <w:rFonts w:eastAsia="Calibri" w:cs="Times New Roman"/>
          <w:b/>
          <w:spacing w:val="-1"/>
          <w:lang w:eastAsia="en-US"/>
        </w:rPr>
        <w:t>nr</w:t>
      </w:r>
      <w:r w:rsidRPr="00AF071C">
        <w:rPr>
          <w:rFonts w:eastAsia="Calibri" w:cs="Times New Roman"/>
          <w:b/>
          <w:spacing w:val="34"/>
          <w:lang w:eastAsia="en-US"/>
        </w:rPr>
        <w:t xml:space="preserve"> </w:t>
      </w:r>
      <w:r w:rsidRPr="00AF071C">
        <w:rPr>
          <w:rFonts w:eastAsia="Calibri" w:cs="Times New Roman"/>
          <w:b/>
          <w:lang w:eastAsia="en-US"/>
        </w:rPr>
        <w:t>4</w:t>
      </w:r>
      <w:r w:rsidRPr="00AF071C">
        <w:rPr>
          <w:rFonts w:eastAsia="Calibri" w:cs="Times New Roman"/>
          <w:b/>
          <w:spacing w:val="28"/>
          <w:lang w:eastAsia="en-US"/>
        </w:rPr>
        <w:t xml:space="preserve"> </w:t>
      </w:r>
      <w:r w:rsidRPr="00AF071C">
        <w:rPr>
          <w:rFonts w:eastAsia="Calibri" w:cs="Times New Roman"/>
          <w:b/>
          <w:spacing w:val="-1"/>
          <w:lang w:eastAsia="en-US"/>
        </w:rPr>
        <w:t>umiejscowiony</w:t>
      </w:r>
      <w:r w:rsidRPr="00AF071C">
        <w:rPr>
          <w:rFonts w:eastAsia="Calibri" w:cs="Times New Roman"/>
          <w:b/>
          <w:spacing w:val="27"/>
          <w:lang w:eastAsia="en-US"/>
        </w:rPr>
        <w:t xml:space="preserve"> </w:t>
      </w:r>
      <w:r w:rsidRPr="00AF071C">
        <w:rPr>
          <w:rFonts w:eastAsia="Calibri" w:cs="Times New Roman"/>
          <w:b/>
          <w:spacing w:val="-1"/>
          <w:lang w:eastAsia="en-US"/>
        </w:rPr>
        <w:t>na</w:t>
      </w:r>
      <w:r w:rsidRPr="00AF071C">
        <w:rPr>
          <w:rFonts w:eastAsia="Calibri" w:cs="Times New Roman"/>
          <w:b/>
          <w:spacing w:val="28"/>
          <w:lang w:eastAsia="en-US"/>
        </w:rPr>
        <w:t xml:space="preserve"> </w:t>
      </w:r>
      <w:r w:rsidRPr="00AF071C">
        <w:rPr>
          <w:rFonts w:eastAsia="Calibri" w:cs="Times New Roman"/>
          <w:b/>
          <w:spacing w:val="-1"/>
          <w:lang w:eastAsia="en-US"/>
        </w:rPr>
        <w:t>terenach</w:t>
      </w:r>
      <w:r w:rsidRPr="00AF071C">
        <w:rPr>
          <w:rFonts w:eastAsia="Calibri" w:cs="Times New Roman"/>
          <w:b/>
          <w:spacing w:val="49"/>
          <w:lang w:eastAsia="en-US"/>
        </w:rPr>
        <w:t xml:space="preserve"> </w:t>
      </w:r>
      <w:r w:rsidRPr="00AF071C">
        <w:rPr>
          <w:rFonts w:eastAsia="Calibri" w:cs="Times New Roman"/>
          <w:b/>
          <w:spacing w:val="-1"/>
          <w:lang w:eastAsia="en-US"/>
        </w:rPr>
        <w:t>wiejskich.</w:t>
      </w:r>
      <w:r w:rsidRPr="00AF071C">
        <w:rPr>
          <w:rFonts w:eastAsia="Calibri" w:cs="Times New Roman"/>
          <w:b/>
          <w:spacing w:val="8"/>
          <w:lang w:eastAsia="en-US"/>
        </w:rPr>
        <w:t xml:space="preserve"> </w:t>
      </w:r>
      <w:r w:rsidRPr="00AF071C">
        <w:rPr>
          <w:rFonts w:eastAsia="Calibri" w:cs="Times New Roman"/>
          <w:b/>
          <w:spacing w:val="-1"/>
          <w:lang w:eastAsia="en-US"/>
        </w:rPr>
        <w:t>Tylko</w:t>
      </w:r>
      <w:r w:rsidRPr="00AF071C">
        <w:rPr>
          <w:rFonts w:eastAsia="Calibri" w:cs="Times New Roman"/>
          <w:b/>
          <w:spacing w:val="8"/>
          <w:lang w:eastAsia="en-US"/>
        </w:rPr>
        <w:t xml:space="preserve"> </w:t>
      </w:r>
      <w:r w:rsidRPr="00AF071C">
        <w:rPr>
          <w:rFonts w:eastAsia="Calibri" w:cs="Times New Roman"/>
          <w:b/>
          <w:lang w:eastAsia="en-US"/>
        </w:rPr>
        <w:t>w</w:t>
      </w:r>
      <w:r w:rsidRPr="00AF071C">
        <w:rPr>
          <w:rFonts w:eastAsia="Calibri" w:cs="Times New Roman"/>
          <w:b/>
          <w:spacing w:val="11"/>
          <w:lang w:eastAsia="en-US"/>
        </w:rPr>
        <w:t xml:space="preserve"> </w:t>
      </w:r>
      <w:r w:rsidRPr="00AF071C">
        <w:rPr>
          <w:rFonts w:eastAsia="Calibri" w:cs="Times New Roman"/>
          <w:b/>
          <w:spacing w:val="-1"/>
          <w:lang w:eastAsia="en-US"/>
        </w:rPr>
        <w:t>nieco</w:t>
      </w:r>
      <w:r w:rsidRPr="00AF071C">
        <w:rPr>
          <w:rFonts w:eastAsia="Calibri" w:cs="Times New Roman"/>
          <w:b/>
          <w:spacing w:val="9"/>
          <w:lang w:eastAsia="en-US"/>
        </w:rPr>
        <w:t xml:space="preserve"> </w:t>
      </w:r>
      <w:r w:rsidRPr="00AF071C">
        <w:rPr>
          <w:rFonts w:eastAsia="Calibri" w:cs="Times New Roman"/>
          <w:b/>
          <w:spacing w:val="-1"/>
          <w:lang w:eastAsia="en-US"/>
        </w:rPr>
        <w:t>lepszej</w:t>
      </w:r>
      <w:r w:rsidRPr="00AF071C">
        <w:rPr>
          <w:rFonts w:eastAsia="Calibri" w:cs="Times New Roman"/>
          <w:b/>
          <w:spacing w:val="8"/>
          <w:lang w:eastAsia="en-US"/>
        </w:rPr>
        <w:t xml:space="preserve"> </w:t>
      </w:r>
      <w:r w:rsidRPr="00AF071C">
        <w:rPr>
          <w:rFonts w:eastAsia="Calibri" w:cs="Times New Roman"/>
          <w:b/>
          <w:spacing w:val="-1"/>
          <w:lang w:eastAsia="en-US"/>
        </w:rPr>
        <w:t>sytuacji</w:t>
      </w:r>
      <w:r w:rsidRPr="00AF071C">
        <w:rPr>
          <w:rFonts w:eastAsia="Calibri" w:cs="Times New Roman"/>
          <w:b/>
          <w:spacing w:val="10"/>
          <w:lang w:eastAsia="en-US"/>
        </w:rPr>
        <w:t xml:space="preserve"> </w:t>
      </w:r>
      <w:r w:rsidRPr="00AF071C">
        <w:rPr>
          <w:rFonts w:eastAsia="Calibri" w:cs="Times New Roman"/>
          <w:b/>
          <w:spacing w:val="-1"/>
          <w:lang w:eastAsia="en-US"/>
        </w:rPr>
        <w:t>znajduje</w:t>
      </w:r>
      <w:r w:rsidRPr="00AF071C">
        <w:rPr>
          <w:rFonts w:eastAsia="Calibri" w:cs="Times New Roman"/>
          <w:b/>
          <w:spacing w:val="7"/>
          <w:lang w:eastAsia="en-US"/>
        </w:rPr>
        <w:t xml:space="preserve"> </w:t>
      </w:r>
      <w:r w:rsidRPr="00AF071C">
        <w:rPr>
          <w:rFonts w:eastAsia="Calibri" w:cs="Times New Roman"/>
          <w:b/>
          <w:lang w:eastAsia="en-US"/>
        </w:rPr>
        <w:t>się</w:t>
      </w:r>
      <w:r w:rsidRPr="00AF071C">
        <w:rPr>
          <w:rFonts w:eastAsia="Calibri" w:cs="Times New Roman"/>
          <w:b/>
          <w:spacing w:val="7"/>
          <w:lang w:eastAsia="en-US"/>
        </w:rPr>
        <w:t xml:space="preserve"> </w:t>
      </w:r>
      <w:r w:rsidRPr="00AF071C">
        <w:rPr>
          <w:rFonts w:eastAsia="Calibri" w:cs="Times New Roman"/>
          <w:b/>
          <w:spacing w:val="-1"/>
          <w:lang w:eastAsia="en-US"/>
        </w:rPr>
        <w:t>Obszar</w:t>
      </w:r>
      <w:r w:rsidRPr="00AF071C">
        <w:rPr>
          <w:rFonts w:eastAsia="Calibri" w:cs="Times New Roman"/>
          <w:b/>
          <w:spacing w:val="10"/>
          <w:lang w:eastAsia="en-US"/>
        </w:rPr>
        <w:t xml:space="preserve"> </w:t>
      </w:r>
      <w:r w:rsidRPr="00AF071C">
        <w:rPr>
          <w:rFonts w:eastAsia="Calibri" w:cs="Times New Roman"/>
          <w:b/>
          <w:spacing w:val="-1"/>
          <w:lang w:eastAsia="en-US"/>
        </w:rPr>
        <w:t>nr</w:t>
      </w:r>
      <w:r w:rsidRPr="00AF071C">
        <w:rPr>
          <w:rFonts w:eastAsia="Calibri" w:cs="Times New Roman"/>
          <w:b/>
          <w:spacing w:val="15"/>
          <w:lang w:eastAsia="en-US"/>
        </w:rPr>
        <w:t xml:space="preserve"> </w:t>
      </w:r>
      <w:r w:rsidRPr="00AF071C">
        <w:rPr>
          <w:rFonts w:eastAsia="Calibri" w:cs="Times New Roman"/>
          <w:b/>
          <w:lang w:eastAsia="en-US"/>
        </w:rPr>
        <w:t>1</w:t>
      </w:r>
      <w:r w:rsidRPr="00AF071C">
        <w:rPr>
          <w:rFonts w:eastAsia="Calibri" w:cs="Times New Roman"/>
          <w:b/>
          <w:spacing w:val="11"/>
          <w:lang w:eastAsia="en-US"/>
        </w:rPr>
        <w:t xml:space="preserve"> </w:t>
      </w:r>
      <w:r w:rsidRPr="00AF071C">
        <w:rPr>
          <w:rFonts w:eastAsia="Calibri" w:cs="Times New Roman"/>
          <w:b/>
          <w:spacing w:val="-1"/>
          <w:lang w:eastAsia="en-US"/>
        </w:rPr>
        <w:t>oraz</w:t>
      </w:r>
      <w:r w:rsidRPr="00AF071C">
        <w:rPr>
          <w:rFonts w:eastAsia="Calibri" w:cs="Times New Roman"/>
          <w:b/>
          <w:spacing w:val="10"/>
          <w:lang w:eastAsia="en-US"/>
        </w:rPr>
        <w:t xml:space="preserve"> </w:t>
      </w:r>
      <w:r w:rsidRPr="00AF071C">
        <w:rPr>
          <w:rFonts w:eastAsia="Calibri" w:cs="Times New Roman"/>
          <w:b/>
          <w:spacing w:val="-2"/>
          <w:lang w:eastAsia="en-US"/>
        </w:rPr>
        <w:t>Obszar</w:t>
      </w:r>
      <w:r w:rsidRPr="00AF071C">
        <w:rPr>
          <w:rFonts w:eastAsia="Calibri" w:cs="Times New Roman"/>
          <w:b/>
          <w:spacing w:val="10"/>
          <w:lang w:eastAsia="en-US"/>
        </w:rPr>
        <w:t xml:space="preserve"> </w:t>
      </w:r>
      <w:r w:rsidRPr="00AF071C">
        <w:rPr>
          <w:rFonts w:eastAsia="Calibri" w:cs="Times New Roman"/>
          <w:b/>
          <w:spacing w:val="-1"/>
          <w:lang w:eastAsia="en-US"/>
        </w:rPr>
        <w:t>nr</w:t>
      </w:r>
      <w:r w:rsidRPr="00AF071C">
        <w:rPr>
          <w:rFonts w:eastAsia="Calibri" w:cs="Times New Roman"/>
          <w:b/>
          <w:spacing w:val="9"/>
          <w:lang w:eastAsia="en-US"/>
        </w:rPr>
        <w:t xml:space="preserve"> </w:t>
      </w:r>
      <w:r w:rsidRPr="00AF071C">
        <w:rPr>
          <w:rFonts w:eastAsia="Calibri" w:cs="Times New Roman"/>
          <w:b/>
          <w:lang w:eastAsia="en-US"/>
        </w:rPr>
        <w:t>2</w:t>
      </w:r>
      <w:r w:rsidRPr="00AF071C">
        <w:rPr>
          <w:rFonts w:eastAsia="Calibri" w:cs="Times New Roman"/>
          <w:b/>
          <w:spacing w:val="11"/>
          <w:lang w:eastAsia="en-US"/>
        </w:rPr>
        <w:t xml:space="preserve"> </w:t>
      </w:r>
      <w:r w:rsidRPr="00AF071C">
        <w:rPr>
          <w:rFonts w:eastAsia="Calibri" w:cs="Times New Roman"/>
          <w:b/>
          <w:spacing w:val="-1"/>
          <w:lang w:eastAsia="en-US"/>
        </w:rPr>
        <w:t>zlokalizowany</w:t>
      </w:r>
      <w:r w:rsidRPr="00AF071C">
        <w:rPr>
          <w:rFonts w:eastAsia="Calibri" w:cs="Times New Roman"/>
          <w:b/>
          <w:spacing w:val="8"/>
          <w:lang w:eastAsia="en-US"/>
        </w:rPr>
        <w:t xml:space="preserve"> </w:t>
      </w:r>
      <w:r w:rsidRPr="00AF071C">
        <w:rPr>
          <w:rFonts w:eastAsia="Calibri" w:cs="Times New Roman"/>
          <w:b/>
          <w:lang w:eastAsia="en-US"/>
        </w:rPr>
        <w:t>w</w:t>
      </w:r>
      <w:r w:rsidRPr="00AF071C">
        <w:rPr>
          <w:rFonts w:eastAsia="Calibri" w:cs="Times New Roman"/>
          <w:b/>
          <w:spacing w:val="57"/>
          <w:lang w:eastAsia="en-US"/>
        </w:rPr>
        <w:t xml:space="preserve"> </w:t>
      </w:r>
      <w:r w:rsidRPr="00AF071C">
        <w:rPr>
          <w:rFonts w:eastAsia="Calibri" w:cs="Times New Roman"/>
          <w:b/>
          <w:spacing w:val="-1"/>
          <w:lang w:eastAsia="en-US"/>
        </w:rPr>
        <w:t>miejscowości</w:t>
      </w:r>
      <w:r w:rsidRPr="00AF071C">
        <w:rPr>
          <w:rFonts w:eastAsia="Calibri" w:cs="Times New Roman"/>
          <w:b/>
          <w:lang w:eastAsia="en-US"/>
        </w:rPr>
        <w:t xml:space="preserve"> </w:t>
      </w:r>
      <w:r w:rsidRPr="00AF071C">
        <w:rPr>
          <w:rFonts w:eastAsia="Calibri" w:cs="Times New Roman"/>
          <w:b/>
          <w:spacing w:val="-1"/>
          <w:lang w:eastAsia="en-US"/>
        </w:rPr>
        <w:t>Trzciel.</w:t>
      </w:r>
    </w:p>
    <w:p w:rsidR="00AF071C" w:rsidRPr="00AF071C" w:rsidRDefault="00AF071C" w:rsidP="00AF071C">
      <w:pPr>
        <w:spacing w:after="160" w:line="259" w:lineRule="auto"/>
        <w:rPr>
          <w:rFonts w:eastAsia="Calibri"/>
          <w:b/>
          <w:bCs/>
          <w:lang w:eastAsia="en-US"/>
        </w:rPr>
      </w:pPr>
    </w:p>
    <w:p w:rsidR="00AF071C" w:rsidRPr="00AF071C" w:rsidRDefault="00AF071C" w:rsidP="00AF071C">
      <w:pPr>
        <w:spacing w:after="160" w:line="259" w:lineRule="auto"/>
        <w:rPr>
          <w:rFonts w:eastAsia="Calibri"/>
          <w:b/>
          <w:bCs/>
          <w:lang w:eastAsia="en-US"/>
        </w:rPr>
      </w:pPr>
    </w:p>
    <w:p w:rsidR="00AF071C" w:rsidRPr="00AF071C" w:rsidRDefault="00AF071C" w:rsidP="00AF071C">
      <w:pPr>
        <w:spacing w:after="160" w:line="259" w:lineRule="auto"/>
        <w:rPr>
          <w:rFonts w:eastAsia="Calibri"/>
          <w:b/>
          <w:bCs/>
          <w:lang w:eastAsia="en-US"/>
        </w:rPr>
        <w:sectPr w:rsidR="00AF071C" w:rsidRPr="00AF071C" w:rsidSect="00B638CC">
          <w:pgSz w:w="11910" w:h="16840"/>
          <w:pgMar w:top="1300" w:right="1278" w:bottom="1300" w:left="1560" w:header="708" w:footer="708" w:gutter="0"/>
          <w:cols w:space="708"/>
          <w:docGrid w:linePitch="299"/>
        </w:sectPr>
      </w:pPr>
    </w:p>
    <w:p w:rsidR="00AF071C" w:rsidRPr="00862C80" w:rsidRDefault="00AF071C" w:rsidP="00862C80">
      <w:pPr>
        <w:rPr>
          <w:rFonts w:eastAsia="Calibri"/>
        </w:rPr>
      </w:pPr>
    </w:p>
    <w:p w:rsidR="00AF071C" w:rsidRPr="00862C80" w:rsidRDefault="00AF071C" w:rsidP="00862C80">
      <w:pPr>
        <w:rPr>
          <w:rFonts w:eastAsia="Calibri"/>
          <w:b/>
          <w:lang w:eastAsia="en-US"/>
        </w:rPr>
      </w:pPr>
      <w:r w:rsidRPr="00862C80">
        <w:rPr>
          <w:rFonts w:eastAsia="Calibri"/>
          <w:b/>
          <w:lang w:eastAsia="en-US"/>
        </w:rPr>
        <w:t>Sfera infrastrukturalno-gospodarcza</w:t>
      </w:r>
    </w:p>
    <w:p w:rsidR="00AF071C" w:rsidRPr="00AF071C" w:rsidRDefault="00C279B8" w:rsidP="00677845">
      <w:pPr>
        <w:rPr>
          <w:rFonts w:eastAsia="Calibri"/>
          <w:sz w:val="26"/>
          <w:szCs w:val="26"/>
          <w:lang w:eastAsia="en-US"/>
        </w:rPr>
      </w:pPr>
      <w:bookmarkStart w:id="81" w:name="_Toc486508737"/>
      <w:r w:rsidRPr="002D62D3">
        <w:rPr>
          <w:b/>
        </w:rPr>
        <w:t xml:space="preserve">Tabela </w:t>
      </w:r>
      <w:r w:rsidRPr="002D62D3">
        <w:rPr>
          <w:b/>
        </w:rPr>
        <w:fldChar w:fldCharType="begin"/>
      </w:r>
      <w:r w:rsidRPr="002D62D3">
        <w:rPr>
          <w:b/>
        </w:rPr>
        <w:instrText xml:space="preserve"> SEQ Tabela \* ARABIC </w:instrText>
      </w:r>
      <w:r w:rsidRPr="002D62D3">
        <w:rPr>
          <w:b/>
        </w:rPr>
        <w:fldChar w:fldCharType="separate"/>
      </w:r>
      <w:r w:rsidR="00F927AF">
        <w:rPr>
          <w:b/>
          <w:noProof/>
        </w:rPr>
        <w:t>23</w:t>
      </w:r>
      <w:r w:rsidRPr="002D62D3">
        <w:rPr>
          <w:b/>
        </w:rPr>
        <w:fldChar w:fldCharType="end"/>
      </w:r>
      <w:r w:rsidRPr="002D62D3">
        <w:t xml:space="preserve"> </w:t>
      </w:r>
      <w:r w:rsidR="00AF071C" w:rsidRPr="00AF071C">
        <w:rPr>
          <w:rFonts w:eastAsia="Calibri" w:cs="Times New Roman"/>
          <w:spacing w:val="-1"/>
          <w:lang w:eastAsia="en-US"/>
        </w:rPr>
        <w:t>Gradacja</w:t>
      </w:r>
      <w:r w:rsidR="00AF071C" w:rsidRPr="00AF071C">
        <w:rPr>
          <w:rFonts w:eastAsia="Calibri" w:cs="Times New Roman"/>
          <w:spacing w:val="-2"/>
          <w:lang w:eastAsia="en-US"/>
        </w:rPr>
        <w:t xml:space="preserve"> </w:t>
      </w:r>
      <w:r w:rsidR="00AF071C" w:rsidRPr="00AF071C">
        <w:rPr>
          <w:rFonts w:eastAsia="Calibri" w:cs="Times New Roman"/>
          <w:spacing w:val="-1"/>
          <w:lang w:eastAsia="en-US"/>
        </w:rPr>
        <w:t>wartości</w:t>
      </w:r>
      <w:r w:rsidR="00AF071C" w:rsidRPr="00AF071C">
        <w:rPr>
          <w:rFonts w:eastAsia="Calibri" w:cs="Times New Roman"/>
          <w:spacing w:val="-3"/>
          <w:lang w:eastAsia="en-US"/>
        </w:rPr>
        <w:t xml:space="preserve"> </w:t>
      </w:r>
      <w:r w:rsidR="00AF071C" w:rsidRPr="00AF071C">
        <w:rPr>
          <w:rFonts w:eastAsia="Calibri" w:cs="Times New Roman"/>
          <w:spacing w:val="-1"/>
          <w:lang w:eastAsia="en-US"/>
        </w:rPr>
        <w:t>poszczególnych</w:t>
      </w:r>
      <w:r w:rsidR="00AF071C" w:rsidRPr="00AF071C">
        <w:rPr>
          <w:rFonts w:eastAsia="Calibri" w:cs="Times New Roman"/>
          <w:spacing w:val="-3"/>
          <w:lang w:eastAsia="en-US"/>
        </w:rPr>
        <w:t xml:space="preserve"> </w:t>
      </w:r>
      <w:r w:rsidR="00AF071C" w:rsidRPr="00AF071C">
        <w:rPr>
          <w:rFonts w:eastAsia="Calibri" w:cs="Times New Roman"/>
          <w:spacing w:val="-1"/>
          <w:lang w:eastAsia="en-US"/>
        </w:rPr>
        <w:t>wskaźników</w:t>
      </w:r>
      <w:r w:rsidR="00AF071C" w:rsidRPr="00AF071C">
        <w:rPr>
          <w:rFonts w:eastAsia="Calibri" w:cs="Times New Roman"/>
          <w:spacing w:val="1"/>
          <w:lang w:eastAsia="en-US"/>
        </w:rPr>
        <w:t xml:space="preserve"> </w:t>
      </w:r>
      <w:r w:rsidR="00AF071C" w:rsidRPr="00AF071C">
        <w:rPr>
          <w:rFonts w:eastAsia="Calibri" w:cs="Times New Roman"/>
          <w:lang w:eastAsia="en-US"/>
        </w:rPr>
        <w:t>w</w:t>
      </w:r>
      <w:r w:rsidR="00AF071C" w:rsidRPr="00AF071C">
        <w:rPr>
          <w:rFonts w:eastAsia="Calibri" w:cs="Times New Roman"/>
          <w:spacing w:val="-2"/>
          <w:lang w:eastAsia="en-US"/>
        </w:rPr>
        <w:t xml:space="preserve"> </w:t>
      </w:r>
      <w:r w:rsidR="00AF071C" w:rsidRPr="00AF071C">
        <w:rPr>
          <w:rFonts w:eastAsia="Calibri" w:cs="Times New Roman"/>
          <w:spacing w:val="-1"/>
          <w:lang w:eastAsia="en-US"/>
        </w:rPr>
        <w:t>sferze</w:t>
      </w:r>
      <w:r w:rsidR="00AF071C" w:rsidRPr="00AF071C">
        <w:rPr>
          <w:rFonts w:eastAsia="Calibri" w:cs="Times New Roman"/>
          <w:spacing w:val="-2"/>
          <w:lang w:eastAsia="en-US"/>
        </w:rPr>
        <w:t xml:space="preserve"> </w:t>
      </w:r>
      <w:r w:rsidR="00AF071C" w:rsidRPr="00AF071C">
        <w:rPr>
          <w:rFonts w:eastAsia="Calibri" w:cs="Times New Roman"/>
          <w:spacing w:val="-1"/>
          <w:lang w:eastAsia="en-US"/>
        </w:rPr>
        <w:t>infrastrukturalno-gospodarczej</w:t>
      </w:r>
      <w:bookmarkEnd w:id="81"/>
    </w:p>
    <w:tbl>
      <w:tblPr>
        <w:tblW w:w="5000" w:type="pct"/>
        <w:tblCellMar>
          <w:left w:w="70" w:type="dxa"/>
          <w:right w:w="70" w:type="dxa"/>
        </w:tblCellMar>
        <w:tblLook w:val="04A0" w:firstRow="1" w:lastRow="0" w:firstColumn="1" w:lastColumn="0" w:noHBand="0" w:noVBand="1"/>
      </w:tblPr>
      <w:tblGrid>
        <w:gridCol w:w="1387"/>
        <w:gridCol w:w="1637"/>
        <w:gridCol w:w="1019"/>
        <w:gridCol w:w="1019"/>
        <w:gridCol w:w="851"/>
        <w:gridCol w:w="917"/>
        <w:gridCol w:w="935"/>
        <w:gridCol w:w="917"/>
        <w:gridCol w:w="886"/>
        <w:gridCol w:w="802"/>
        <w:gridCol w:w="802"/>
        <w:gridCol w:w="802"/>
        <w:gridCol w:w="802"/>
        <w:gridCol w:w="802"/>
        <w:gridCol w:w="802"/>
      </w:tblGrid>
      <w:tr w:rsidR="00677845" w:rsidRPr="006B7F13" w:rsidTr="00A95BB5">
        <w:trPr>
          <w:trHeight w:val="636"/>
        </w:trPr>
        <w:tc>
          <w:tcPr>
            <w:tcW w:w="5000" w:type="pct"/>
            <w:gridSpan w:val="15"/>
            <w:tcBorders>
              <w:top w:val="single" w:sz="8" w:space="0" w:color="auto"/>
              <w:left w:val="single" w:sz="8" w:space="0" w:color="auto"/>
              <w:bottom w:val="single" w:sz="8" w:space="0" w:color="auto"/>
              <w:right w:val="single" w:sz="8" w:space="0" w:color="auto"/>
            </w:tcBorders>
            <w:shd w:val="clear" w:color="000000" w:fill="C65911"/>
            <w:vAlign w:val="center"/>
            <w:hideMark/>
          </w:tcPr>
          <w:p w:rsidR="00677845" w:rsidRPr="006B7F13" w:rsidRDefault="00677845" w:rsidP="00C418D1">
            <w:pPr>
              <w:spacing w:line="240" w:lineRule="auto"/>
              <w:jc w:val="center"/>
              <w:rPr>
                <w:rFonts w:asciiTheme="minorHAnsi" w:hAnsiTheme="minorHAnsi" w:cstheme="minorHAnsi"/>
                <w:b/>
                <w:color w:val="000000"/>
                <w:sz w:val="18"/>
                <w:szCs w:val="18"/>
              </w:rPr>
            </w:pPr>
            <w:r w:rsidRPr="006B7F13">
              <w:rPr>
                <w:rFonts w:asciiTheme="minorHAnsi" w:hAnsiTheme="minorHAnsi" w:cstheme="minorHAnsi"/>
                <w:b/>
                <w:color w:val="000000"/>
                <w:sz w:val="18"/>
                <w:szCs w:val="18"/>
              </w:rPr>
              <w:t>Sfera infrastrukturalno-gospodarcza</w:t>
            </w:r>
          </w:p>
        </w:tc>
      </w:tr>
      <w:tr w:rsidR="00677845" w:rsidRPr="006F1F0D" w:rsidTr="00A95BB5">
        <w:trPr>
          <w:trHeight w:val="300"/>
        </w:trPr>
        <w:tc>
          <w:tcPr>
            <w:tcW w:w="482" w:type="pct"/>
            <w:vMerge w:val="restart"/>
            <w:tcBorders>
              <w:top w:val="single" w:sz="8" w:space="0" w:color="auto"/>
              <w:left w:val="single" w:sz="8" w:space="0" w:color="auto"/>
              <w:bottom w:val="nil"/>
              <w:right w:val="single" w:sz="8" w:space="0" w:color="auto"/>
            </w:tcBorders>
            <w:shd w:val="clear" w:color="000000" w:fill="F4B084"/>
            <w:vAlign w:val="center"/>
            <w:hideMark/>
          </w:tcPr>
          <w:p w:rsidR="00677845" w:rsidRPr="006F1F0D" w:rsidRDefault="00677845" w:rsidP="00C418D1">
            <w:pPr>
              <w:spacing w:line="240" w:lineRule="auto"/>
              <w:jc w:val="center"/>
              <w:rPr>
                <w:rFonts w:asciiTheme="minorHAnsi" w:hAnsiTheme="minorHAnsi" w:cstheme="minorHAnsi"/>
                <w:b/>
                <w:bCs/>
                <w:sz w:val="18"/>
                <w:szCs w:val="18"/>
              </w:rPr>
            </w:pPr>
            <w:r w:rsidRPr="006F1F0D">
              <w:rPr>
                <w:rFonts w:asciiTheme="minorHAnsi" w:hAnsiTheme="minorHAnsi" w:cstheme="minorHAnsi"/>
                <w:b/>
                <w:bCs/>
                <w:sz w:val="18"/>
                <w:szCs w:val="18"/>
              </w:rPr>
              <w:t>Kryterium</w:t>
            </w:r>
          </w:p>
        </w:tc>
        <w:tc>
          <w:tcPr>
            <w:tcW w:w="569" w:type="pct"/>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677845" w:rsidRPr="006F1F0D" w:rsidRDefault="00677845" w:rsidP="00C418D1">
            <w:pPr>
              <w:spacing w:line="240" w:lineRule="auto"/>
              <w:jc w:val="center"/>
              <w:rPr>
                <w:rFonts w:asciiTheme="minorHAnsi" w:hAnsiTheme="minorHAnsi" w:cstheme="minorHAnsi"/>
                <w:b/>
                <w:bCs/>
                <w:sz w:val="18"/>
                <w:szCs w:val="18"/>
              </w:rPr>
            </w:pPr>
            <w:r w:rsidRPr="006F1F0D">
              <w:rPr>
                <w:rFonts w:asciiTheme="minorHAnsi" w:hAnsiTheme="minorHAnsi" w:cstheme="minorHAnsi"/>
                <w:b/>
                <w:bCs/>
                <w:sz w:val="18"/>
                <w:szCs w:val="18"/>
              </w:rPr>
              <w:t>Wskaźnik</w:t>
            </w:r>
          </w:p>
        </w:tc>
        <w:tc>
          <w:tcPr>
            <w:tcW w:w="354" w:type="pct"/>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677845" w:rsidRPr="006F1F0D" w:rsidRDefault="00677845" w:rsidP="00C418D1">
            <w:pPr>
              <w:spacing w:line="240" w:lineRule="auto"/>
              <w:jc w:val="center"/>
              <w:rPr>
                <w:rFonts w:asciiTheme="minorHAnsi" w:hAnsiTheme="minorHAnsi" w:cstheme="minorHAnsi"/>
                <w:b/>
                <w:bCs/>
                <w:sz w:val="18"/>
                <w:szCs w:val="18"/>
              </w:rPr>
            </w:pPr>
            <w:r w:rsidRPr="006F1F0D">
              <w:rPr>
                <w:rFonts w:asciiTheme="minorHAnsi" w:hAnsiTheme="minorHAnsi" w:cstheme="minorHAnsi"/>
                <w:b/>
                <w:bCs/>
                <w:sz w:val="18"/>
                <w:szCs w:val="18"/>
              </w:rPr>
              <w:t>Źródło wskaźnika</w:t>
            </w:r>
          </w:p>
        </w:tc>
        <w:tc>
          <w:tcPr>
            <w:tcW w:w="354" w:type="pct"/>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677845" w:rsidRPr="006F1F0D" w:rsidRDefault="00677845" w:rsidP="00C418D1">
            <w:pPr>
              <w:spacing w:line="240" w:lineRule="auto"/>
              <w:jc w:val="center"/>
              <w:rPr>
                <w:rFonts w:asciiTheme="minorHAnsi" w:hAnsiTheme="minorHAnsi" w:cstheme="minorHAnsi"/>
                <w:b/>
                <w:bCs/>
                <w:sz w:val="18"/>
                <w:szCs w:val="18"/>
              </w:rPr>
            </w:pPr>
            <w:r w:rsidRPr="006F1F0D">
              <w:rPr>
                <w:rFonts w:asciiTheme="minorHAnsi" w:hAnsiTheme="minorHAnsi" w:cstheme="minorHAnsi"/>
                <w:b/>
                <w:bCs/>
                <w:sz w:val="18"/>
                <w:szCs w:val="18"/>
              </w:rPr>
              <w:t>Wartość dla całej gminy</w:t>
            </w:r>
          </w:p>
        </w:tc>
        <w:tc>
          <w:tcPr>
            <w:tcW w:w="2404" w:type="pct"/>
            <w:gridSpan w:val="8"/>
            <w:tcBorders>
              <w:top w:val="single" w:sz="8" w:space="0" w:color="auto"/>
              <w:left w:val="nil"/>
              <w:bottom w:val="single" w:sz="8" w:space="0" w:color="auto"/>
              <w:right w:val="single" w:sz="8" w:space="0" w:color="000000"/>
            </w:tcBorders>
            <w:shd w:val="clear" w:color="000000" w:fill="F4B084"/>
            <w:vAlign w:val="center"/>
            <w:hideMark/>
          </w:tcPr>
          <w:p w:rsidR="00677845" w:rsidRPr="006F1F0D" w:rsidRDefault="00677845" w:rsidP="00C418D1">
            <w:pPr>
              <w:spacing w:line="240" w:lineRule="auto"/>
              <w:jc w:val="center"/>
              <w:rPr>
                <w:rFonts w:asciiTheme="minorHAnsi" w:hAnsiTheme="minorHAnsi" w:cstheme="minorHAnsi"/>
                <w:b/>
                <w:bCs/>
                <w:sz w:val="18"/>
                <w:szCs w:val="18"/>
              </w:rPr>
            </w:pPr>
            <w:r w:rsidRPr="006F1F0D">
              <w:rPr>
                <w:rFonts w:asciiTheme="minorHAnsi" w:hAnsiTheme="minorHAnsi" w:cstheme="minorHAnsi"/>
                <w:b/>
                <w:bCs/>
                <w:sz w:val="18"/>
                <w:szCs w:val="18"/>
              </w:rPr>
              <w:t>Obszary</w:t>
            </w:r>
          </w:p>
        </w:tc>
        <w:tc>
          <w:tcPr>
            <w:tcW w:w="279" w:type="pct"/>
            <w:tcBorders>
              <w:top w:val="single" w:sz="8" w:space="0" w:color="auto"/>
              <w:left w:val="nil"/>
              <w:bottom w:val="single" w:sz="8" w:space="0" w:color="auto"/>
              <w:right w:val="nil"/>
            </w:tcBorders>
            <w:shd w:val="clear" w:color="000000" w:fill="F4B084"/>
            <w:vAlign w:val="center"/>
            <w:hideMark/>
          </w:tcPr>
          <w:p w:rsidR="00677845" w:rsidRPr="006F1F0D" w:rsidRDefault="00677845" w:rsidP="00C418D1">
            <w:pPr>
              <w:spacing w:line="240" w:lineRule="auto"/>
              <w:jc w:val="center"/>
              <w:rPr>
                <w:rFonts w:asciiTheme="minorHAnsi" w:hAnsiTheme="minorHAnsi" w:cstheme="minorHAnsi"/>
                <w:b/>
                <w:bCs/>
                <w:sz w:val="18"/>
                <w:szCs w:val="18"/>
              </w:rPr>
            </w:pPr>
            <w:r w:rsidRPr="006F1F0D">
              <w:rPr>
                <w:rFonts w:asciiTheme="minorHAnsi" w:hAnsiTheme="minorHAnsi" w:cstheme="minorHAnsi"/>
                <w:b/>
                <w:bCs/>
                <w:sz w:val="18"/>
                <w:szCs w:val="18"/>
              </w:rPr>
              <w:t> </w:t>
            </w:r>
          </w:p>
        </w:tc>
        <w:tc>
          <w:tcPr>
            <w:tcW w:w="279" w:type="pct"/>
            <w:tcBorders>
              <w:top w:val="single" w:sz="8" w:space="0" w:color="auto"/>
              <w:left w:val="nil"/>
              <w:bottom w:val="single" w:sz="8" w:space="0" w:color="auto"/>
              <w:right w:val="nil"/>
            </w:tcBorders>
            <w:shd w:val="clear" w:color="000000" w:fill="F4B084"/>
            <w:vAlign w:val="center"/>
            <w:hideMark/>
          </w:tcPr>
          <w:p w:rsidR="00677845" w:rsidRPr="006F1F0D" w:rsidRDefault="00677845" w:rsidP="00C418D1">
            <w:pPr>
              <w:spacing w:line="240" w:lineRule="auto"/>
              <w:jc w:val="center"/>
              <w:rPr>
                <w:rFonts w:asciiTheme="minorHAnsi" w:hAnsiTheme="minorHAnsi" w:cstheme="minorHAnsi"/>
                <w:b/>
                <w:bCs/>
                <w:sz w:val="18"/>
                <w:szCs w:val="18"/>
              </w:rPr>
            </w:pPr>
            <w:r w:rsidRPr="006F1F0D">
              <w:rPr>
                <w:rFonts w:asciiTheme="minorHAnsi" w:hAnsiTheme="minorHAnsi" w:cstheme="minorHAnsi"/>
                <w:b/>
                <w:bCs/>
                <w:sz w:val="18"/>
                <w:szCs w:val="18"/>
              </w:rPr>
              <w:t> </w:t>
            </w:r>
          </w:p>
        </w:tc>
        <w:tc>
          <w:tcPr>
            <w:tcW w:w="279" w:type="pct"/>
            <w:tcBorders>
              <w:top w:val="single" w:sz="8" w:space="0" w:color="auto"/>
              <w:left w:val="nil"/>
              <w:bottom w:val="single" w:sz="8" w:space="0" w:color="auto"/>
              <w:right w:val="nil"/>
            </w:tcBorders>
            <w:shd w:val="clear" w:color="000000" w:fill="F4B084"/>
            <w:vAlign w:val="center"/>
            <w:hideMark/>
          </w:tcPr>
          <w:p w:rsidR="00677845" w:rsidRPr="006F1F0D" w:rsidRDefault="00677845" w:rsidP="00C418D1">
            <w:pPr>
              <w:spacing w:line="240" w:lineRule="auto"/>
              <w:jc w:val="center"/>
              <w:rPr>
                <w:rFonts w:asciiTheme="minorHAnsi" w:hAnsiTheme="minorHAnsi" w:cstheme="minorHAnsi"/>
                <w:b/>
                <w:bCs/>
                <w:sz w:val="18"/>
                <w:szCs w:val="18"/>
              </w:rPr>
            </w:pPr>
            <w:r w:rsidRPr="006F1F0D">
              <w:rPr>
                <w:rFonts w:asciiTheme="minorHAnsi" w:hAnsiTheme="minorHAnsi" w:cstheme="minorHAnsi"/>
                <w:b/>
                <w:bCs/>
                <w:sz w:val="18"/>
                <w:szCs w:val="18"/>
              </w:rPr>
              <w:t> </w:t>
            </w:r>
          </w:p>
        </w:tc>
      </w:tr>
      <w:tr w:rsidR="00677845" w:rsidRPr="006F1F0D" w:rsidTr="00C418D1">
        <w:trPr>
          <w:trHeight w:val="300"/>
        </w:trPr>
        <w:tc>
          <w:tcPr>
            <w:tcW w:w="482" w:type="pct"/>
            <w:vMerge/>
            <w:tcBorders>
              <w:top w:val="nil"/>
              <w:left w:val="single" w:sz="8" w:space="0" w:color="auto"/>
              <w:bottom w:val="nil"/>
              <w:right w:val="single" w:sz="8" w:space="0" w:color="auto"/>
            </w:tcBorders>
            <w:vAlign w:val="center"/>
            <w:hideMark/>
          </w:tcPr>
          <w:p w:rsidR="00677845" w:rsidRPr="006F1F0D" w:rsidRDefault="00677845" w:rsidP="00C418D1">
            <w:pPr>
              <w:spacing w:line="240" w:lineRule="auto"/>
              <w:rPr>
                <w:rFonts w:asciiTheme="minorHAnsi" w:hAnsiTheme="minorHAnsi" w:cstheme="minorHAnsi"/>
                <w:b/>
                <w:bCs/>
                <w:sz w:val="18"/>
                <w:szCs w:val="18"/>
              </w:rPr>
            </w:pPr>
          </w:p>
        </w:tc>
        <w:tc>
          <w:tcPr>
            <w:tcW w:w="569" w:type="pct"/>
            <w:vMerge/>
            <w:tcBorders>
              <w:top w:val="nil"/>
              <w:left w:val="single" w:sz="8" w:space="0" w:color="auto"/>
              <w:bottom w:val="single" w:sz="8" w:space="0" w:color="000000"/>
              <w:right w:val="single" w:sz="8" w:space="0" w:color="auto"/>
            </w:tcBorders>
            <w:vAlign w:val="center"/>
            <w:hideMark/>
          </w:tcPr>
          <w:p w:rsidR="00677845" w:rsidRPr="006F1F0D" w:rsidRDefault="00677845" w:rsidP="00C418D1">
            <w:pPr>
              <w:spacing w:line="240" w:lineRule="auto"/>
              <w:rPr>
                <w:rFonts w:asciiTheme="minorHAnsi" w:hAnsiTheme="minorHAnsi" w:cstheme="minorHAnsi"/>
                <w:b/>
                <w:bCs/>
                <w:sz w:val="18"/>
                <w:szCs w:val="18"/>
              </w:rPr>
            </w:pPr>
          </w:p>
        </w:tc>
        <w:tc>
          <w:tcPr>
            <w:tcW w:w="354" w:type="pct"/>
            <w:vMerge/>
            <w:tcBorders>
              <w:top w:val="nil"/>
              <w:left w:val="single" w:sz="8" w:space="0" w:color="auto"/>
              <w:bottom w:val="single" w:sz="8" w:space="0" w:color="000000"/>
              <w:right w:val="single" w:sz="8" w:space="0" w:color="auto"/>
            </w:tcBorders>
            <w:vAlign w:val="center"/>
            <w:hideMark/>
          </w:tcPr>
          <w:p w:rsidR="00677845" w:rsidRPr="006F1F0D" w:rsidRDefault="00677845" w:rsidP="00C418D1">
            <w:pPr>
              <w:spacing w:line="240" w:lineRule="auto"/>
              <w:rPr>
                <w:rFonts w:asciiTheme="minorHAnsi" w:hAnsiTheme="minorHAnsi" w:cstheme="minorHAnsi"/>
                <w:b/>
                <w:bCs/>
                <w:sz w:val="18"/>
                <w:szCs w:val="18"/>
              </w:rPr>
            </w:pPr>
          </w:p>
        </w:tc>
        <w:tc>
          <w:tcPr>
            <w:tcW w:w="354" w:type="pct"/>
            <w:vMerge/>
            <w:tcBorders>
              <w:top w:val="nil"/>
              <w:left w:val="single" w:sz="8" w:space="0" w:color="auto"/>
              <w:bottom w:val="single" w:sz="8" w:space="0" w:color="000000"/>
              <w:right w:val="single" w:sz="8" w:space="0" w:color="auto"/>
            </w:tcBorders>
            <w:vAlign w:val="center"/>
            <w:hideMark/>
          </w:tcPr>
          <w:p w:rsidR="00677845" w:rsidRPr="006F1F0D" w:rsidRDefault="00677845" w:rsidP="00C418D1">
            <w:pPr>
              <w:spacing w:line="240" w:lineRule="auto"/>
              <w:rPr>
                <w:rFonts w:asciiTheme="minorHAnsi" w:hAnsiTheme="minorHAnsi" w:cstheme="minorHAnsi"/>
                <w:b/>
                <w:bCs/>
                <w:sz w:val="18"/>
                <w:szCs w:val="18"/>
              </w:rPr>
            </w:pPr>
          </w:p>
        </w:tc>
        <w:tc>
          <w:tcPr>
            <w:tcW w:w="296" w:type="pct"/>
            <w:tcBorders>
              <w:top w:val="nil"/>
              <w:left w:val="nil"/>
              <w:bottom w:val="single" w:sz="8" w:space="0" w:color="auto"/>
              <w:right w:val="single" w:sz="8" w:space="0" w:color="auto"/>
            </w:tcBorders>
            <w:shd w:val="clear" w:color="000000" w:fill="F4B084"/>
            <w:vAlign w:val="center"/>
            <w:hideMark/>
          </w:tcPr>
          <w:p w:rsidR="00677845" w:rsidRPr="006F1F0D" w:rsidRDefault="00677845" w:rsidP="00C418D1">
            <w:pPr>
              <w:spacing w:line="240" w:lineRule="auto"/>
              <w:jc w:val="center"/>
              <w:rPr>
                <w:rFonts w:asciiTheme="minorHAnsi" w:hAnsiTheme="minorHAnsi" w:cstheme="minorHAnsi"/>
                <w:b/>
                <w:bCs/>
                <w:sz w:val="18"/>
                <w:szCs w:val="18"/>
              </w:rPr>
            </w:pPr>
            <w:r w:rsidRPr="006F1F0D">
              <w:rPr>
                <w:rFonts w:asciiTheme="minorHAnsi" w:hAnsiTheme="minorHAnsi" w:cstheme="minorHAnsi"/>
                <w:b/>
                <w:bCs/>
                <w:sz w:val="18"/>
                <w:szCs w:val="18"/>
              </w:rPr>
              <w:t>1</w:t>
            </w:r>
          </w:p>
        </w:tc>
        <w:tc>
          <w:tcPr>
            <w:tcW w:w="319" w:type="pct"/>
            <w:tcBorders>
              <w:top w:val="nil"/>
              <w:left w:val="nil"/>
              <w:bottom w:val="single" w:sz="8" w:space="0" w:color="auto"/>
              <w:right w:val="single" w:sz="8" w:space="0" w:color="auto"/>
            </w:tcBorders>
            <w:shd w:val="clear" w:color="000000" w:fill="F4B084"/>
            <w:vAlign w:val="center"/>
            <w:hideMark/>
          </w:tcPr>
          <w:p w:rsidR="00677845" w:rsidRPr="006F1F0D" w:rsidRDefault="00677845" w:rsidP="00C418D1">
            <w:pPr>
              <w:spacing w:line="240" w:lineRule="auto"/>
              <w:jc w:val="center"/>
              <w:rPr>
                <w:rFonts w:asciiTheme="minorHAnsi" w:hAnsiTheme="minorHAnsi" w:cstheme="minorHAnsi"/>
                <w:b/>
                <w:bCs/>
                <w:sz w:val="18"/>
                <w:szCs w:val="18"/>
              </w:rPr>
            </w:pPr>
            <w:r w:rsidRPr="006F1F0D">
              <w:rPr>
                <w:rFonts w:asciiTheme="minorHAnsi" w:hAnsiTheme="minorHAnsi" w:cstheme="minorHAnsi"/>
                <w:b/>
                <w:bCs/>
                <w:sz w:val="18"/>
                <w:szCs w:val="18"/>
              </w:rPr>
              <w:t>2</w:t>
            </w:r>
          </w:p>
        </w:tc>
        <w:tc>
          <w:tcPr>
            <w:tcW w:w="325" w:type="pct"/>
            <w:tcBorders>
              <w:top w:val="nil"/>
              <w:left w:val="nil"/>
              <w:bottom w:val="single" w:sz="8" w:space="0" w:color="auto"/>
              <w:right w:val="single" w:sz="8" w:space="0" w:color="auto"/>
            </w:tcBorders>
            <w:shd w:val="clear" w:color="000000" w:fill="F4B084"/>
            <w:vAlign w:val="center"/>
            <w:hideMark/>
          </w:tcPr>
          <w:p w:rsidR="00677845" w:rsidRPr="006F1F0D" w:rsidRDefault="00677845" w:rsidP="00C418D1">
            <w:pPr>
              <w:spacing w:line="240" w:lineRule="auto"/>
              <w:jc w:val="center"/>
              <w:rPr>
                <w:rFonts w:asciiTheme="minorHAnsi" w:hAnsiTheme="minorHAnsi" w:cstheme="minorHAnsi"/>
                <w:b/>
                <w:bCs/>
                <w:sz w:val="18"/>
                <w:szCs w:val="18"/>
              </w:rPr>
            </w:pPr>
            <w:r w:rsidRPr="006F1F0D">
              <w:rPr>
                <w:rFonts w:asciiTheme="minorHAnsi" w:hAnsiTheme="minorHAnsi" w:cstheme="minorHAnsi"/>
                <w:b/>
                <w:bCs/>
                <w:sz w:val="18"/>
                <w:szCs w:val="18"/>
              </w:rPr>
              <w:t>3</w:t>
            </w:r>
          </w:p>
        </w:tc>
        <w:tc>
          <w:tcPr>
            <w:tcW w:w="319" w:type="pct"/>
            <w:tcBorders>
              <w:top w:val="nil"/>
              <w:left w:val="nil"/>
              <w:bottom w:val="single" w:sz="8" w:space="0" w:color="auto"/>
              <w:right w:val="single" w:sz="8" w:space="0" w:color="auto"/>
            </w:tcBorders>
            <w:shd w:val="clear" w:color="000000" w:fill="F4B084"/>
            <w:vAlign w:val="center"/>
            <w:hideMark/>
          </w:tcPr>
          <w:p w:rsidR="00677845" w:rsidRPr="006F1F0D" w:rsidRDefault="00677845" w:rsidP="00C418D1">
            <w:pPr>
              <w:spacing w:line="240" w:lineRule="auto"/>
              <w:jc w:val="center"/>
              <w:rPr>
                <w:rFonts w:asciiTheme="minorHAnsi" w:hAnsiTheme="minorHAnsi" w:cstheme="minorHAnsi"/>
                <w:b/>
                <w:bCs/>
                <w:sz w:val="18"/>
                <w:szCs w:val="18"/>
              </w:rPr>
            </w:pPr>
            <w:r w:rsidRPr="006F1F0D">
              <w:rPr>
                <w:rFonts w:asciiTheme="minorHAnsi" w:hAnsiTheme="minorHAnsi" w:cstheme="minorHAnsi"/>
                <w:b/>
                <w:bCs/>
                <w:sz w:val="18"/>
                <w:szCs w:val="18"/>
              </w:rPr>
              <w:t>4</w:t>
            </w:r>
          </w:p>
        </w:tc>
        <w:tc>
          <w:tcPr>
            <w:tcW w:w="308" w:type="pct"/>
            <w:tcBorders>
              <w:top w:val="nil"/>
              <w:left w:val="nil"/>
              <w:bottom w:val="single" w:sz="8" w:space="0" w:color="auto"/>
              <w:right w:val="single" w:sz="8" w:space="0" w:color="auto"/>
            </w:tcBorders>
            <w:shd w:val="clear" w:color="000000" w:fill="F4B084"/>
            <w:vAlign w:val="center"/>
            <w:hideMark/>
          </w:tcPr>
          <w:p w:rsidR="00677845" w:rsidRPr="006F1F0D" w:rsidRDefault="00677845" w:rsidP="00C418D1">
            <w:pPr>
              <w:spacing w:line="240" w:lineRule="auto"/>
              <w:jc w:val="center"/>
              <w:rPr>
                <w:rFonts w:asciiTheme="minorHAnsi" w:hAnsiTheme="minorHAnsi" w:cstheme="minorHAnsi"/>
                <w:b/>
                <w:bCs/>
                <w:sz w:val="18"/>
                <w:szCs w:val="18"/>
              </w:rPr>
            </w:pPr>
            <w:r w:rsidRPr="006F1F0D">
              <w:rPr>
                <w:rFonts w:asciiTheme="minorHAnsi" w:hAnsiTheme="minorHAnsi" w:cstheme="minorHAnsi"/>
                <w:b/>
                <w:bCs/>
                <w:sz w:val="18"/>
                <w:szCs w:val="18"/>
              </w:rPr>
              <w:t>5</w:t>
            </w:r>
          </w:p>
        </w:tc>
        <w:tc>
          <w:tcPr>
            <w:tcW w:w="279" w:type="pct"/>
            <w:tcBorders>
              <w:top w:val="nil"/>
              <w:left w:val="nil"/>
              <w:bottom w:val="single" w:sz="8" w:space="0" w:color="auto"/>
              <w:right w:val="single" w:sz="8" w:space="0" w:color="auto"/>
            </w:tcBorders>
            <w:shd w:val="clear" w:color="000000" w:fill="F4B084"/>
            <w:vAlign w:val="center"/>
            <w:hideMark/>
          </w:tcPr>
          <w:p w:rsidR="00677845" w:rsidRPr="006F1F0D" w:rsidRDefault="00677845" w:rsidP="00C418D1">
            <w:pPr>
              <w:spacing w:line="240" w:lineRule="auto"/>
              <w:jc w:val="center"/>
              <w:rPr>
                <w:rFonts w:asciiTheme="minorHAnsi" w:hAnsiTheme="minorHAnsi" w:cstheme="minorHAnsi"/>
                <w:b/>
                <w:bCs/>
                <w:sz w:val="18"/>
                <w:szCs w:val="18"/>
              </w:rPr>
            </w:pPr>
            <w:r w:rsidRPr="006F1F0D">
              <w:rPr>
                <w:rFonts w:asciiTheme="minorHAnsi" w:hAnsiTheme="minorHAnsi" w:cstheme="minorHAnsi"/>
                <w:b/>
                <w:bCs/>
                <w:sz w:val="18"/>
                <w:szCs w:val="18"/>
              </w:rPr>
              <w:t>6</w:t>
            </w:r>
          </w:p>
        </w:tc>
        <w:tc>
          <w:tcPr>
            <w:tcW w:w="279" w:type="pct"/>
            <w:tcBorders>
              <w:top w:val="nil"/>
              <w:left w:val="nil"/>
              <w:bottom w:val="single" w:sz="8" w:space="0" w:color="auto"/>
              <w:right w:val="single" w:sz="8" w:space="0" w:color="auto"/>
            </w:tcBorders>
            <w:shd w:val="clear" w:color="000000" w:fill="F4B084"/>
            <w:vAlign w:val="center"/>
            <w:hideMark/>
          </w:tcPr>
          <w:p w:rsidR="00677845" w:rsidRPr="006F1F0D" w:rsidRDefault="00677845" w:rsidP="00C418D1">
            <w:pPr>
              <w:spacing w:line="240" w:lineRule="auto"/>
              <w:jc w:val="center"/>
              <w:rPr>
                <w:rFonts w:asciiTheme="minorHAnsi" w:hAnsiTheme="minorHAnsi" w:cstheme="minorHAnsi"/>
                <w:b/>
                <w:bCs/>
                <w:sz w:val="18"/>
                <w:szCs w:val="18"/>
              </w:rPr>
            </w:pPr>
            <w:r w:rsidRPr="006F1F0D">
              <w:rPr>
                <w:rFonts w:asciiTheme="minorHAnsi" w:hAnsiTheme="minorHAnsi" w:cstheme="minorHAnsi"/>
                <w:b/>
                <w:bCs/>
                <w:sz w:val="18"/>
                <w:szCs w:val="18"/>
              </w:rPr>
              <w:t>7</w:t>
            </w:r>
          </w:p>
        </w:tc>
        <w:tc>
          <w:tcPr>
            <w:tcW w:w="279" w:type="pct"/>
            <w:tcBorders>
              <w:top w:val="nil"/>
              <w:left w:val="nil"/>
              <w:bottom w:val="single" w:sz="8" w:space="0" w:color="auto"/>
              <w:right w:val="single" w:sz="8" w:space="0" w:color="auto"/>
            </w:tcBorders>
            <w:shd w:val="clear" w:color="000000" w:fill="F4B084"/>
            <w:vAlign w:val="center"/>
            <w:hideMark/>
          </w:tcPr>
          <w:p w:rsidR="00677845" w:rsidRPr="006F1F0D" w:rsidRDefault="00677845" w:rsidP="00C418D1">
            <w:pPr>
              <w:spacing w:line="240" w:lineRule="auto"/>
              <w:jc w:val="center"/>
              <w:rPr>
                <w:rFonts w:asciiTheme="minorHAnsi" w:hAnsiTheme="minorHAnsi" w:cstheme="minorHAnsi"/>
                <w:b/>
                <w:bCs/>
                <w:sz w:val="18"/>
                <w:szCs w:val="18"/>
              </w:rPr>
            </w:pPr>
            <w:r w:rsidRPr="006F1F0D">
              <w:rPr>
                <w:rFonts w:asciiTheme="minorHAnsi" w:hAnsiTheme="minorHAnsi" w:cstheme="minorHAnsi"/>
                <w:b/>
                <w:bCs/>
                <w:sz w:val="18"/>
                <w:szCs w:val="18"/>
              </w:rPr>
              <w:t>8</w:t>
            </w:r>
          </w:p>
        </w:tc>
        <w:tc>
          <w:tcPr>
            <w:tcW w:w="279" w:type="pct"/>
            <w:tcBorders>
              <w:top w:val="nil"/>
              <w:left w:val="nil"/>
              <w:bottom w:val="single" w:sz="8" w:space="0" w:color="auto"/>
              <w:right w:val="single" w:sz="8" w:space="0" w:color="auto"/>
            </w:tcBorders>
            <w:shd w:val="clear" w:color="000000" w:fill="F4B084"/>
            <w:vAlign w:val="center"/>
            <w:hideMark/>
          </w:tcPr>
          <w:p w:rsidR="00677845" w:rsidRPr="006F1F0D" w:rsidRDefault="00677845" w:rsidP="00C418D1">
            <w:pPr>
              <w:spacing w:line="240" w:lineRule="auto"/>
              <w:jc w:val="center"/>
              <w:rPr>
                <w:rFonts w:asciiTheme="minorHAnsi" w:hAnsiTheme="minorHAnsi" w:cstheme="minorHAnsi"/>
                <w:b/>
                <w:bCs/>
                <w:sz w:val="18"/>
                <w:szCs w:val="18"/>
              </w:rPr>
            </w:pPr>
            <w:r w:rsidRPr="006F1F0D">
              <w:rPr>
                <w:rFonts w:asciiTheme="minorHAnsi" w:hAnsiTheme="minorHAnsi" w:cstheme="minorHAnsi"/>
                <w:b/>
                <w:bCs/>
                <w:sz w:val="18"/>
                <w:szCs w:val="18"/>
              </w:rPr>
              <w:t>9</w:t>
            </w:r>
          </w:p>
        </w:tc>
        <w:tc>
          <w:tcPr>
            <w:tcW w:w="279" w:type="pct"/>
            <w:tcBorders>
              <w:top w:val="nil"/>
              <w:left w:val="nil"/>
              <w:bottom w:val="single" w:sz="8" w:space="0" w:color="auto"/>
              <w:right w:val="single" w:sz="8" w:space="0" w:color="auto"/>
            </w:tcBorders>
            <w:shd w:val="clear" w:color="000000" w:fill="F4B084"/>
            <w:vAlign w:val="center"/>
            <w:hideMark/>
          </w:tcPr>
          <w:p w:rsidR="00677845" w:rsidRPr="006F1F0D" w:rsidRDefault="00677845" w:rsidP="00C418D1">
            <w:pPr>
              <w:spacing w:line="240" w:lineRule="auto"/>
              <w:jc w:val="center"/>
              <w:rPr>
                <w:rFonts w:asciiTheme="minorHAnsi" w:hAnsiTheme="minorHAnsi" w:cstheme="minorHAnsi"/>
                <w:b/>
                <w:bCs/>
                <w:sz w:val="18"/>
                <w:szCs w:val="18"/>
              </w:rPr>
            </w:pPr>
            <w:r w:rsidRPr="006F1F0D">
              <w:rPr>
                <w:rFonts w:asciiTheme="minorHAnsi" w:hAnsiTheme="minorHAnsi" w:cstheme="minorHAnsi"/>
                <w:b/>
                <w:bCs/>
                <w:sz w:val="18"/>
                <w:szCs w:val="18"/>
              </w:rPr>
              <w:t>10</w:t>
            </w:r>
          </w:p>
        </w:tc>
        <w:tc>
          <w:tcPr>
            <w:tcW w:w="279" w:type="pct"/>
            <w:tcBorders>
              <w:top w:val="nil"/>
              <w:left w:val="nil"/>
              <w:bottom w:val="single" w:sz="8" w:space="0" w:color="auto"/>
              <w:right w:val="single" w:sz="8" w:space="0" w:color="auto"/>
            </w:tcBorders>
            <w:shd w:val="clear" w:color="000000" w:fill="F4B084"/>
            <w:vAlign w:val="center"/>
            <w:hideMark/>
          </w:tcPr>
          <w:p w:rsidR="00677845" w:rsidRPr="006F1F0D" w:rsidRDefault="00677845" w:rsidP="00C418D1">
            <w:pPr>
              <w:spacing w:line="240" w:lineRule="auto"/>
              <w:jc w:val="center"/>
              <w:rPr>
                <w:rFonts w:asciiTheme="minorHAnsi" w:hAnsiTheme="minorHAnsi" w:cstheme="minorHAnsi"/>
                <w:b/>
                <w:bCs/>
                <w:sz w:val="18"/>
                <w:szCs w:val="18"/>
              </w:rPr>
            </w:pPr>
            <w:r w:rsidRPr="006F1F0D">
              <w:rPr>
                <w:rFonts w:asciiTheme="minorHAnsi" w:hAnsiTheme="minorHAnsi" w:cstheme="minorHAnsi"/>
                <w:b/>
                <w:bCs/>
                <w:sz w:val="18"/>
                <w:szCs w:val="18"/>
              </w:rPr>
              <w:t>11</w:t>
            </w:r>
          </w:p>
        </w:tc>
      </w:tr>
      <w:tr w:rsidR="00677845" w:rsidRPr="006F1F0D" w:rsidTr="00C418D1">
        <w:trPr>
          <w:trHeight w:val="1416"/>
        </w:trPr>
        <w:tc>
          <w:tcPr>
            <w:tcW w:w="482" w:type="pct"/>
            <w:tcBorders>
              <w:top w:val="nil"/>
              <w:left w:val="single" w:sz="8" w:space="0" w:color="auto"/>
              <w:bottom w:val="single" w:sz="8" w:space="0" w:color="auto"/>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b/>
                <w:bCs/>
                <w:color w:val="000000"/>
                <w:sz w:val="18"/>
                <w:szCs w:val="18"/>
              </w:rPr>
            </w:pPr>
            <w:r w:rsidRPr="006F1F0D">
              <w:rPr>
                <w:rFonts w:asciiTheme="minorHAnsi" w:hAnsiTheme="minorHAnsi" w:cstheme="minorHAnsi"/>
                <w:b/>
                <w:bCs/>
                <w:color w:val="000000"/>
                <w:sz w:val="18"/>
                <w:szCs w:val="18"/>
              </w:rPr>
              <w:t>Poziom aktywności gospodarczej</w:t>
            </w:r>
          </w:p>
        </w:tc>
        <w:tc>
          <w:tcPr>
            <w:tcW w:w="569" w:type="pct"/>
            <w:tcBorders>
              <w:top w:val="nil"/>
              <w:left w:val="nil"/>
              <w:bottom w:val="single" w:sz="8" w:space="0" w:color="auto"/>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color w:val="000000"/>
                <w:sz w:val="18"/>
                <w:szCs w:val="18"/>
              </w:rPr>
            </w:pPr>
            <w:r w:rsidRPr="006F1F0D">
              <w:rPr>
                <w:rFonts w:asciiTheme="minorHAnsi" w:hAnsiTheme="minorHAnsi" w:cstheme="minorHAnsi"/>
                <w:color w:val="000000"/>
                <w:sz w:val="18"/>
                <w:szCs w:val="18"/>
              </w:rPr>
              <w:t>Liczba zarejestrowanych podmiotów gospodarki (ogółem/100 mieszkańców)</w:t>
            </w:r>
          </w:p>
        </w:tc>
        <w:tc>
          <w:tcPr>
            <w:tcW w:w="354" w:type="pct"/>
            <w:tcBorders>
              <w:top w:val="nil"/>
              <w:left w:val="nil"/>
              <w:bottom w:val="single" w:sz="8" w:space="0" w:color="auto"/>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color w:val="000000"/>
                <w:sz w:val="18"/>
                <w:szCs w:val="18"/>
              </w:rPr>
            </w:pPr>
            <w:r w:rsidRPr="006F1F0D">
              <w:rPr>
                <w:rFonts w:asciiTheme="minorHAnsi" w:hAnsiTheme="minorHAnsi" w:cstheme="minorHAnsi"/>
                <w:color w:val="000000"/>
                <w:sz w:val="18"/>
                <w:szCs w:val="18"/>
              </w:rPr>
              <w:t>Dane własne</w:t>
            </w:r>
          </w:p>
        </w:tc>
        <w:tc>
          <w:tcPr>
            <w:tcW w:w="354" w:type="pct"/>
            <w:tcBorders>
              <w:top w:val="nil"/>
              <w:left w:val="nil"/>
              <w:bottom w:val="single" w:sz="8" w:space="0" w:color="auto"/>
              <w:right w:val="single" w:sz="8" w:space="0" w:color="auto"/>
            </w:tcBorders>
            <w:shd w:val="clear" w:color="000000" w:fill="FFFF00"/>
            <w:vAlign w:val="center"/>
            <w:hideMark/>
          </w:tcPr>
          <w:p w:rsidR="00677845" w:rsidRPr="006F1F0D" w:rsidRDefault="00677845" w:rsidP="00C418D1">
            <w:pPr>
              <w:spacing w:line="240" w:lineRule="auto"/>
              <w:jc w:val="center"/>
              <w:rPr>
                <w:rFonts w:asciiTheme="minorHAnsi" w:hAnsiTheme="minorHAnsi" w:cstheme="minorHAnsi"/>
                <w:color w:val="000000"/>
                <w:sz w:val="18"/>
                <w:szCs w:val="18"/>
              </w:rPr>
            </w:pPr>
            <w:r w:rsidRPr="006F1F0D">
              <w:rPr>
                <w:rFonts w:asciiTheme="minorHAnsi" w:hAnsiTheme="minorHAnsi" w:cstheme="minorHAnsi"/>
                <w:color w:val="000000"/>
                <w:sz w:val="18"/>
                <w:szCs w:val="18"/>
              </w:rPr>
              <w:t>5,18</w:t>
            </w:r>
          </w:p>
        </w:tc>
        <w:tc>
          <w:tcPr>
            <w:tcW w:w="296"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6,51</w:t>
            </w:r>
          </w:p>
        </w:tc>
        <w:tc>
          <w:tcPr>
            <w:tcW w:w="319"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5,57</w:t>
            </w:r>
          </w:p>
        </w:tc>
        <w:tc>
          <w:tcPr>
            <w:tcW w:w="325" w:type="pct"/>
            <w:tcBorders>
              <w:top w:val="single" w:sz="8" w:space="0" w:color="auto"/>
              <w:left w:val="single" w:sz="8" w:space="0" w:color="auto"/>
              <w:bottom w:val="single" w:sz="8" w:space="0" w:color="auto"/>
              <w:right w:val="single" w:sz="8" w:space="0" w:color="auto"/>
            </w:tcBorders>
            <w:shd w:val="clear" w:color="000000" w:fill="AE7147"/>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4,09</w:t>
            </w:r>
          </w:p>
        </w:tc>
        <w:tc>
          <w:tcPr>
            <w:tcW w:w="319" w:type="pct"/>
            <w:tcBorders>
              <w:top w:val="single" w:sz="8" w:space="0" w:color="auto"/>
              <w:left w:val="single" w:sz="8" w:space="0" w:color="auto"/>
              <w:bottom w:val="single" w:sz="8" w:space="0" w:color="auto"/>
              <w:right w:val="single" w:sz="8" w:space="0" w:color="auto"/>
            </w:tcBorders>
            <w:shd w:val="clear" w:color="000000" w:fill="AF7148"/>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4,10</w:t>
            </w:r>
          </w:p>
        </w:tc>
        <w:tc>
          <w:tcPr>
            <w:tcW w:w="308" w:type="pct"/>
            <w:tcBorders>
              <w:top w:val="single" w:sz="8" w:space="0" w:color="auto"/>
              <w:left w:val="single" w:sz="8" w:space="0" w:color="auto"/>
              <w:bottom w:val="single" w:sz="8" w:space="0" w:color="auto"/>
              <w:right w:val="single" w:sz="8" w:space="0" w:color="auto"/>
            </w:tcBorders>
            <w:shd w:val="clear" w:color="000000" w:fill="975427"/>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3,74</w:t>
            </w:r>
          </w:p>
        </w:tc>
        <w:tc>
          <w:tcPr>
            <w:tcW w:w="279" w:type="pct"/>
            <w:tcBorders>
              <w:top w:val="single" w:sz="8" w:space="0" w:color="auto"/>
              <w:left w:val="single" w:sz="8" w:space="0" w:color="auto"/>
              <w:bottom w:val="single" w:sz="8" w:space="0" w:color="auto"/>
              <w:right w:val="single" w:sz="8" w:space="0" w:color="auto"/>
            </w:tcBorders>
            <w:shd w:val="clear" w:color="000000" w:fill="833C0C"/>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3,45</w:t>
            </w:r>
          </w:p>
        </w:tc>
        <w:tc>
          <w:tcPr>
            <w:tcW w:w="279"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5,69</w:t>
            </w:r>
          </w:p>
        </w:tc>
        <w:tc>
          <w:tcPr>
            <w:tcW w:w="279"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6,10</w:t>
            </w:r>
          </w:p>
        </w:tc>
        <w:tc>
          <w:tcPr>
            <w:tcW w:w="279" w:type="pct"/>
            <w:tcBorders>
              <w:top w:val="single" w:sz="8" w:space="0" w:color="auto"/>
              <w:left w:val="single" w:sz="8" w:space="0" w:color="auto"/>
              <w:bottom w:val="single" w:sz="8" w:space="0" w:color="auto"/>
              <w:right w:val="single" w:sz="8" w:space="0" w:color="auto"/>
            </w:tcBorders>
            <w:shd w:val="clear" w:color="000000" w:fill="D19B77"/>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4,61</w:t>
            </w:r>
          </w:p>
        </w:tc>
        <w:tc>
          <w:tcPr>
            <w:tcW w:w="279"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7,78</w:t>
            </w:r>
          </w:p>
        </w:tc>
        <w:tc>
          <w:tcPr>
            <w:tcW w:w="279" w:type="pct"/>
            <w:tcBorders>
              <w:top w:val="single" w:sz="8" w:space="0" w:color="auto"/>
              <w:left w:val="single" w:sz="8" w:space="0" w:color="auto"/>
              <w:bottom w:val="single" w:sz="8" w:space="0" w:color="auto"/>
              <w:right w:val="single" w:sz="8" w:space="0" w:color="auto"/>
            </w:tcBorders>
            <w:shd w:val="clear" w:color="000000" w:fill="9B5A2E"/>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3,81</w:t>
            </w:r>
          </w:p>
        </w:tc>
      </w:tr>
      <w:tr w:rsidR="00677845" w:rsidRPr="006F1F0D" w:rsidTr="00C418D1">
        <w:trPr>
          <w:trHeight w:val="924"/>
        </w:trPr>
        <w:tc>
          <w:tcPr>
            <w:tcW w:w="482" w:type="pct"/>
            <w:tcBorders>
              <w:top w:val="nil"/>
              <w:left w:val="single" w:sz="8" w:space="0" w:color="auto"/>
              <w:bottom w:val="single" w:sz="8" w:space="0" w:color="auto"/>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b/>
                <w:bCs/>
                <w:color w:val="000000"/>
                <w:sz w:val="18"/>
                <w:szCs w:val="18"/>
              </w:rPr>
            </w:pPr>
            <w:r w:rsidRPr="006F1F0D">
              <w:rPr>
                <w:rFonts w:asciiTheme="minorHAnsi" w:hAnsiTheme="minorHAnsi" w:cstheme="minorHAnsi"/>
                <w:b/>
                <w:bCs/>
                <w:color w:val="000000"/>
                <w:sz w:val="18"/>
                <w:szCs w:val="18"/>
              </w:rPr>
              <w:t>Dostępność miejsc pracy</w:t>
            </w:r>
          </w:p>
        </w:tc>
        <w:tc>
          <w:tcPr>
            <w:tcW w:w="569" w:type="pct"/>
            <w:tcBorders>
              <w:top w:val="nil"/>
              <w:left w:val="nil"/>
              <w:bottom w:val="single" w:sz="8" w:space="0" w:color="auto"/>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color w:val="000000"/>
                <w:sz w:val="18"/>
                <w:szCs w:val="18"/>
              </w:rPr>
            </w:pPr>
            <w:r w:rsidRPr="006F1F0D">
              <w:rPr>
                <w:rFonts w:asciiTheme="minorHAnsi" w:hAnsiTheme="minorHAnsi" w:cstheme="minorHAnsi"/>
                <w:color w:val="000000"/>
                <w:sz w:val="18"/>
                <w:szCs w:val="18"/>
              </w:rPr>
              <w:t>Liczba ofert pracy (ogółem/100 mieszkańców)</w:t>
            </w:r>
          </w:p>
        </w:tc>
        <w:tc>
          <w:tcPr>
            <w:tcW w:w="354" w:type="pct"/>
            <w:tcBorders>
              <w:top w:val="nil"/>
              <w:left w:val="nil"/>
              <w:bottom w:val="single" w:sz="8" w:space="0" w:color="auto"/>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color w:val="000000"/>
                <w:sz w:val="18"/>
                <w:szCs w:val="18"/>
              </w:rPr>
            </w:pPr>
            <w:r w:rsidRPr="006F1F0D">
              <w:rPr>
                <w:rFonts w:asciiTheme="minorHAnsi" w:hAnsiTheme="minorHAnsi" w:cstheme="minorHAnsi"/>
                <w:color w:val="000000"/>
                <w:sz w:val="18"/>
                <w:szCs w:val="18"/>
              </w:rPr>
              <w:t>Powiatowy Urząd Pracy</w:t>
            </w:r>
          </w:p>
        </w:tc>
        <w:tc>
          <w:tcPr>
            <w:tcW w:w="354" w:type="pct"/>
            <w:tcBorders>
              <w:top w:val="nil"/>
              <w:left w:val="nil"/>
              <w:bottom w:val="single" w:sz="8" w:space="0" w:color="auto"/>
              <w:right w:val="single" w:sz="8" w:space="0" w:color="auto"/>
            </w:tcBorders>
            <w:shd w:val="clear" w:color="000000" w:fill="FFFF00"/>
            <w:vAlign w:val="center"/>
            <w:hideMark/>
          </w:tcPr>
          <w:p w:rsidR="00677845" w:rsidRPr="006F1F0D" w:rsidRDefault="00677845" w:rsidP="00C418D1">
            <w:pPr>
              <w:spacing w:line="240" w:lineRule="auto"/>
              <w:jc w:val="center"/>
              <w:rPr>
                <w:rFonts w:asciiTheme="minorHAnsi" w:hAnsiTheme="minorHAnsi" w:cstheme="minorHAnsi"/>
                <w:color w:val="000000"/>
                <w:sz w:val="18"/>
                <w:szCs w:val="18"/>
              </w:rPr>
            </w:pPr>
            <w:r w:rsidRPr="006F1F0D">
              <w:rPr>
                <w:rFonts w:asciiTheme="minorHAnsi" w:hAnsiTheme="minorHAnsi" w:cstheme="minorHAnsi"/>
                <w:color w:val="000000"/>
                <w:sz w:val="18"/>
                <w:szCs w:val="18"/>
              </w:rPr>
              <w:t>b/d</w:t>
            </w:r>
          </w:p>
        </w:tc>
        <w:tc>
          <w:tcPr>
            <w:tcW w:w="296" w:type="pct"/>
            <w:tcBorders>
              <w:top w:val="nil"/>
              <w:left w:val="nil"/>
              <w:bottom w:val="single" w:sz="8" w:space="0" w:color="auto"/>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0,00</w:t>
            </w:r>
          </w:p>
        </w:tc>
        <w:tc>
          <w:tcPr>
            <w:tcW w:w="319" w:type="pct"/>
            <w:tcBorders>
              <w:top w:val="nil"/>
              <w:left w:val="nil"/>
              <w:bottom w:val="single" w:sz="8" w:space="0" w:color="auto"/>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0,00</w:t>
            </w:r>
          </w:p>
        </w:tc>
        <w:tc>
          <w:tcPr>
            <w:tcW w:w="325" w:type="pct"/>
            <w:tcBorders>
              <w:top w:val="nil"/>
              <w:left w:val="nil"/>
              <w:bottom w:val="single" w:sz="8" w:space="0" w:color="auto"/>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0,00</w:t>
            </w:r>
          </w:p>
        </w:tc>
        <w:tc>
          <w:tcPr>
            <w:tcW w:w="319" w:type="pct"/>
            <w:tcBorders>
              <w:top w:val="nil"/>
              <w:left w:val="nil"/>
              <w:bottom w:val="single" w:sz="8" w:space="0" w:color="auto"/>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0,00</w:t>
            </w:r>
          </w:p>
        </w:tc>
        <w:tc>
          <w:tcPr>
            <w:tcW w:w="308" w:type="pct"/>
            <w:tcBorders>
              <w:top w:val="nil"/>
              <w:left w:val="nil"/>
              <w:bottom w:val="single" w:sz="8" w:space="0" w:color="auto"/>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0,00</w:t>
            </w:r>
          </w:p>
        </w:tc>
        <w:tc>
          <w:tcPr>
            <w:tcW w:w="279" w:type="pct"/>
            <w:tcBorders>
              <w:top w:val="nil"/>
              <w:left w:val="nil"/>
              <w:bottom w:val="single" w:sz="8" w:space="0" w:color="auto"/>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0,00</w:t>
            </w:r>
          </w:p>
        </w:tc>
        <w:tc>
          <w:tcPr>
            <w:tcW w:w="279" w:type="pct"/>
            <w:tcBorders>
              <w:top w:val="nil"/>
              <w:left w:val="nil"/>
              <w:bottom w:val="single" w:sz="8" w:space="0" w:color="auto"/>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0,00</w:t>
            </w:r>
          </w:p>
        </w:tc>
        <w:tc>
          <w:tcPr>
            <w:tcW w:w="279" w:type="pct"/>
            <w:tcBorders>
              <w:top w:val="nil"/>
              <w:left w:val="nil"/>
              <w:bottom w:val="single" w:sz="8" w:space="0" w:color="auto"/>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0,00</w:t>
            </w:r>
          </w:p>
        </w:tc>
        <w:tc>
          <w:tcPr>
            <w:tcW w:w="279" w:type="pct"/>
            <w:tcBorders>
              <w:top w:val="nil"/>
              <w:left w:val="nil"/>
              <w:bottom w:val="single" w:sz="8" w:space="0" w:color="auto"/>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0,00</w:t>
            </w:r>
          </w:p>
        </w:tc>
        <w:tc>
          <w:tcPr>
            <w:tcW w:w="279" w:type="pct"/>
            <w:tcBorders>
              <w:top w:val="nil"/>
              <w:left w:val="nil"/>
              <w:bottom w:val="single" w:sz="8" w:space="0" w:color="auto"/>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0,00</w:t>
            </w:r>
          </w:p>
        </w:tc>
        <w:tc>
          <w:tcPr>
            <w:tcW w:w="279" w:type="pct"/>
            <w:tcBorders>
              <w:top w:val="nil"/>
              <w:left w:val="nil"/>
              <w:bottom w:val="single" w:sz="8" w:space="0" w:color="auto"/>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0,00</w:t>
            </w:r>
          </w:p>
        </w:tc>
      </w:tr>
      <w:tr w:rsidR="00677845" w:rsidRPr="006F1F0D" w:rsidTr="00C418D1">
        <w:trPr>
          <w:trHeight w:val="1452"/>
        </w:trPr>
        <w:tc>
          <w:tcPr>
            <w:tcW w:w="482" w:type="pct"/>
            <w:vMerge w:val="restart"/>
            <w:tcBorders>
              <w:top w:val="nil"/>
              <w:left w:val="single" w:sz="8" w:space="0" w:color="auto"/>
              <w:bottom w:val="single" w:sz="8" w:space="0" w:color="000000"/>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b/>
                <w:bCs/>
                <w:color w:val="000000"/>
                <w:sz w:val="18"/>
                <w:szCs w:val="18"/>
              </w:rPr>
            </w:pPr>
            <w:r w:rsidRPr="006F1F0D">
              <w:rPr>
                <w:rFonts w:asciiTheme="minorHAnsi" w:hAnsiTheme="minorHAnsi" w:cstheme="minorHAnsi"/>
                <w:b/>
                <w:bCs/>
                <w:color w:val="000000"/>
                <w:sz w:val="18"/>
                <w:szCs w:val="18"/>
              </w:rPr>
              <w:t>Szczególnie zniszczone otoczenie</w:t>
            </w:r>
          </w:p>
        </w:tc>
        <w:tc>
          <w:tcPr>
            <w:tcW w:w="569" w:type="pct"/>
            <w:tcBorders>
              <w:top w:val="nil"/>
              <w:left w:val="nil"/>
              <w:bottom w:val="single" w:sz="8" w:space="0" w:color="auto"/>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color w:val="000000"/>
                <w:sz w:val="18"/>
                <w:szCs w:val="18"/>
              </w:rPr>
            </w:pPr>
            <w:r w:rsidRPr="006F1F0D">
              <w:rPr>
                <w:rFonts w:asciiTheme="minorHAnsi" w:hAnsiTheme="minorHAnsi" w:cstheme="minorHAnsi"/>
                <w:color w:val="000000"/>
                <w:sz w:val="18"/>
                <w:szCs w:val="18"/>
              </w:rPr>
              <w:t>Liczba budynków bez wodociągów (w sztukach) oraz udział tych budynków do ogólnej liczby budynków na danym obszarze (w %)</w:t>
            </w:r>
          </w:p>
        </w:tc>
        <w:tc>
          <w:tcPr>
            <w:tcW w:w="354" w:type="pct"/>
            <w:tcBorders>
              <w:top w:val="nil"/>
              <w:left w:val="nil"/>
              <w:bottom w:val="single" w:sz="8" w:space="0" w:color="auto"/>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color w:val="000000"/>
                <w:sz w:val="18"/>
                <w:szCs w:val="18"/>
              </w:rPr>
            </w:pPr>
            <w:r w:rsidRPr="006F1F0D">
              <w:rPr>
                <w:rFonts w:asciiTheme="minorHAnsi" w:hAnsiTheme="minorHAnsi" w:cstheme="minorHAnsi"/>
                <w:color w:val="000000"/>
                <w:sz w:val="18"/>
                <w:szCs w:val="18"/>
              </w:rPr>
              <w:t>Dane własne</w:t>
            </w:r>
          </w:p>
        </w:tc>
        <w:tc>
          <w:tcPr>
            <w:tcW w:w="354" w:type="pct"/>
            <w:tcBorders>
              <w:top w:val="nil"/>
              <w:left w:val="nil"/>
              <w:bottom w:val="single" w:sz="8" w:space="0" w:color="auto"/>
              <w:right w:val="single" w:sz="8" w:space="0" w:color="auto"/>
            </w:tcBorders>
            <w:shd w:val="clear" w:color="000000" w:fill="FFFF00"/>
            <w:vAlign w:val="center"/>
            <w:hideMark/>
          </w:tcPr>
          <w:p w:rsidR="00677845" w:rsidRPr="006F1F0D" w:rsidRDefault="00677845" w:rsidP="00C418D1">
            <w:pPr>
              <w:spacing w:line="240" w:lineRule="auto"/>
              <w:jc w:val="center"/>
              <w:rPr>
                <w:rFonts w:asciiTheme="minorHAnsi" w:hAnsiTheme="minorHAnsi" w:cstheme="minorHAnsi"/>
                <w:color w:val="000000"/>
                <w:sz w:val="18"/>
                <w:szCs w:val="18"/>
              </w:rPr>
            </w:pPr>
            <w:r w:rsidRPr="006F1F0D">
              <w:rPr>
                <w:rFonts w:asciiTheme="minorHAnsi" w:hAnsiTheme="minorHAnsi" w:cstheme="minorHAnsi"/>
                <w:color w:val="000000"/>
                <w:sz w:val="18"/>
                <w:szCs w:val="18"/>
              </w:rPr>
              <w:t>26,38%</w:t>
            </w:r>
          </w:p>
        </w:tc>
        <w:tc>
          <w:tcPr>
            <w:tcW w:w="296"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0%</w:t>
            </w:r>
          </w:p>
        </w:tc>
        <w:tc>
          <w:tcPr>
            <w:tcW w:w="319"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0%</w:t>
            </w:r>
          </w:p>
        </w:tc>
        <w:tc>
          <w:tcPr>
            <w:tcW w:w="325"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0%</w:t>
            </w:r>
          </w:p>
        </w:tc>
        <w:tc>
          <w:tcPr>
            <w:tcW w:w="319"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0%</w:t>
            </w:r>
          </w:p>
        </w:tc>
        <w:tc>
          <w:tcPr>
            <w:tcW w:w="308"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0%</w:t>
            </w:r>
          </w:p>
        </w:tc>
        <w:tc>
          <w:tcPr>
            <w:tcW w:w="279"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0%</w:t>
            </w:r>
          </w:p>
        </w:tc>
        <w:tc>
          <w:tcPr>
            <w:tcW w:w="279"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0%</w:t>
            </w:r>
          </w:p>
        </w:tc>
        <w:tc>
          <w:tcPr>
            <w:tcW w:w="279"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0%</w:t>
            </w:r>
          </w:p>
        </w:tc>
        <w:tc>
          <w:tcPr>
            <w:tcW w:w="279" w:type="pct"/>
            <w:tcBorders>
              <w:top w:val="single" w:sz="8" w:space="0" w:color="auto"/>
              <w:left w:val="single" w:sz="8" w:space="0" w:color="auto"/>
              <w:bottom w:val="single" w:sz="8" w:space="0" w:color="auto"/>
              <w:right w:val="single" w:sz="8" w:space="0" w:color="auto"/>
            </w:tcBorders>
            <w:shd w:val="clear" w:color="000000" w:fill="833C0C"/>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100%</w:t>
            </w:r>
          </w:p>
        </w:tc>
        <w:tc>
          <w:tcPr>
            <w:tcW w:w="279" w:type="pct"/>
            <w:tcBorders>
              <w:top w:val="single" w:sz="8" w:space="0" w:color="auto"/>
              <w:left w:val="single" w:sz="8" w:space="0" w:color="auto"/>
              <w:bottom w:val="single" w:sz="8" w:space="0" w:color="auto"/>
              <w:right w:val="single" w:sz="8" w:space="0" w:color="auto"/>
            </w:tcBorders>
            <w:shd w:val="clear" w:color="000000" w:fill="9A582B"/>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86%</w:t>
            </w:r>
          </w:p>
        </w:tc>
        <w:tc>
          <w:tcPr>
            <w:tcW w:w="279" w:type="pct"/>
            <w:tcBorders>
              <w:top w:val="single" w:sz="8" w:space="0" w:color="auto"/>
              <w:left w:val="single" w:sz="8" w:space="0" w:color="auto"/>
              <w:bottom w:val="single" w:sz="8" w:space="0" w:color="auto"/>
              <w:right w:val="single" w:sz="8" w:space="0" w:color="auto"/>
            </w:tcBorders>
            <w:shd w:val="clear" w:color="000000" w:fill="833C0C"/>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100%</w:t>
            </w:r>
          </w:p>
        </w:tc>
      </w:tr>
      <w:tr w:rsidR="00677845" w:rsidRPr="006F1F0D" w:rsidTr="00C418D1">
        <w:trPr>
          <w:trHeight w:val="1632"/>
        </w:trPr>
        <w:tc>
          <w:tcPr>
            <w:tcW w:w="482" w:type="pct"/>
            <w:vMerge/>
            <w:tcBorders>
              <w:top w:val="nil"/>
              <w:left w:val="single" w:sz="8" w:space="0" w:color="auto"/>
              <w:bottom w:val="single" w:sz="8" w:space="0" w:color="000000"/>
              <w:right w:val="single" w:sz="8" w:space="0" w:color="auto"/>
            </w:tcBorders>
            <w:vAlign w:val="center"/>
            <w:hideMark/>
          </w:tcPr>
          <w:p w:rsidR="00677845" w:rsidRPr="006F1F0D" w:rsidRDefault="00677845" w:rsidP="00C418D1">
            <w:pPr>
              <w:spacing w:line="240" w:lineRule="auto"/>
              <w:rPr>
                <w:rFonts w:asciiTheme="minorHAnsi" w:hAnsiTheme="minorHAnsi" w:cstheme="minorHAnsi"/>
                <w:b/>
                <w:bCs/>
                <w:color w:val="000000"/>
                <w:sz w:val="18"/>
                <w:szCs w:val="18"/>
              </w:rPr>
            </w:pPr>
          </w:p>
        </w:tc>
        <w:tc>
          <w:tcPr>
            <w:tcW w:w="569" w:type="pct"/>
            <w:tcBorders>
              <w:top w:val="nil"/>
              <w:left w:val="nil"/>
              <w:bottom w:val="single" w:sz="8" w:space="0" w:color="auto"/>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color w:val="000000"/>
                <w:sz w:val="18"/>
                <w:szCs w:val="18"/>
              </w:rPr>
            </w:pPr>
            <w:r w:rsidRPr="006F1F0D">
              <w:rPr>
                <w:rFonts w:asciiTheme="minorHAnsi" w:hAnsiTheme="minorHAnsi" w:cstheme="minorHAnsi"/>
                <w:color w:val="000000"/>
                <w:sz w:val="18"/>
                <w:szCs w:val="18"/>
              </w:rPr>
              <w:t xml:space="preserve">Udział budynków bez dostępu do sieci gazowej (w %) do ogólnej liczby budynków na danym obszarze </w:t>
            </w:r>
          </w:p>
        </w:tc>
        <w:tc>
          <w:tcPr>
            <w:tcW w:w="354" w:type="pct"/>
            <w:tcBorders>
              <w:top w:val="nil"/>
              <w:left w:val="nil"/>
              <w:bottom w:val="single" w:sz="8" w:space="0" w:color="auto"/>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color w:val="000000"/>
                <w:sz w:val="18"/>
                <w:szCs w:val="18"/>
              </w:rPr>
            </w:pPr>
            <w:r w:rsidRPr="006F1F0D">
              <w:rPr>
                <w:rFonts w:asciiTheme="minorHAnsi" w:hAnsiTheme="minorHAnsi" w:cstheme="minorHAnsi"/>
                <w:color w:val="000000"/>
                <w:sz w:val="18"/>
                <w:szCs w:val="18"/>
              </w:rPr>
              <w:t>Dane własne</w:t>
            </w:r>
          </w:p>
        </w:tc>
        <w:tc>
          <w:tcPr>
            <w:tcW w:w="354" w:type="pct"/>
            <w:tcBorders>
              <w:top w:val="nil"/>
              <w:left w:val="nil"/>
              <w:bottom w:val="single" w:sz="8" w:space="0" w:color="auto"/>
              <w:right w:val="single" w:sz="8" w:space="0" w:color="auto"/>
            </w:tcBorders>
            <w:shd w:val="clear" w:color="000000" w:fill="FFFF00"/>
            <w:vAlign w:val="center"/>
            <w:hideMark/>
          </w:tcPr>
          <w:p w:rsidR="00677845" w:rsidRPr="006F1F0D" w:rsidRDefault="00677845" w:rsidP="00C418D1">
            <w:pPr>
              <w:spacing w:line="240" w:lineRule="auto"/>
              <w:jc w:val="center"/>
              <w:rPr>
                <w:rFonts w:asciiTheme="minorHAnsi" w:hAnsiTheme="minorHAnsi" w:cstheme="minorHAnsi"/>
                <w:color w:val="000000"/>
                <w:sz w:val="18"/>
                <w:szCs w:val="18"/>
              </w:rPr>
            </w:pPr>
            <w:r w:rsidRPr="006F1F0D">
              <w:rPr>
                <w:rFonts w:asciiTheme="minorHAnsi" w:hAnsiTheme="minorHAnsi" w:cstheme="minorHAnsi"/>
                <w:color w:val="000000"/>
                <w:sz w:val="18"/>
                <w:szCs w:val="18"/>
              </w:rPr>
              <w:t>100%</w:t>
            </w:r>
          </w:p>
        </w:tc>
        <w:tc>
          <w:tcPr>
            <w:tcW w:w="296" w:type="pct"/>
            <w:tcBorders>
              <w:top w:val="single" w:sz="8" w:space="0" w:color="auto"/>
              <w:left w:val="single" w:sz="8" w:space="0" w:color="auto"/>
              <w:bottom w:val="single" w:sz="8" w:space="0" w:color="auto"/>
              <w:right w:val="single" w:sz="8" w:space="0" w:color="auto"/>
            </w:tcBorders>
            <w:shd w:val="clear" w:color="000000" w:fill="833C0C"/>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100%</w:t>
            </w:r>
          </w:p>
        </w:tc>
        <w:tc>
          <w:tcPr>
            <w:tcW w:w="319" w:type="pct"/>
            <w:tcBorders>
              <w:top w:val="single" w:sz="8" w:space="0" w:color="auto"/>
              <w:left w:val="single" w:sz="8" w:space="0" w:color="auto"/>
              <w:bottom w:val="single" w:sz="8" w:space="0" w:color="auto"/>
              <w:right w:val="single" w:sz="8" w:space="0" w:color="auto"/>
            </w:tcBorders>
            <w:shd w:val="clear" w:color="000000" w:fill="833C0C"/>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100%</w:t>
            </w:r>
          </w:p>
        </w:tc>
        <w:tc>
          <w:tcPr>
            <w:tcW w:w="325" w:type="pct"/>
            <w:tcBorders>
              <w:top w:val="single" w:sz="8" w:space="0" w:color="auto"/>
              <w:left w:val="single" w:sz="8" w:space="0" w:color="auto"/>
              <w:bottom w:val="single" w:sz="8" w:space="0" w:color="auto"/>
              <w:right w:val="single" w:sz="8" w:space="0" w:color="auto"/>
            </w:tcBorders>
            <w:shd w:val="clear" w:color="000000" w:fill="833C0C"/>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100%</w:t>
            </w:r>
          </w:p>
        </w:tc>
        <w:tc>
          <w:tcPr>
            <w:tcW w:w="319" w:type="pct"/>
            <w:tcBorders>
              <w:top w:val="single" w:sz="8" w:space="0" w:color="auto"/>
              <w:left w:val="single" w:sz="8" w:space="0" w:color="auto"/>
              <w:bottom w:val="single" w:sz="8" w:space="0" w:color="auto"/>
              <w:right w:val="single" w:sz="8" w:space="0" w:color="auto"/>
            </w:tcBorders>
            <w:shd w:val="clear" w:color="000000" w:fill="833C0C"/>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100%</w:t>
            </w:r>
          </w:p>
        </w:tc>
        <w:tc>
          <w:tcPr>
            <w:tcW w:w="308" w:type="pct"/>
            <w:tcBorders>
              <w:top w:val="single" w:sz="8" w:space="0" w:color="auto"/>
              <w:left w:val="single" w:sz="8" w:space="0" w:color="auto"/>
              <w:bottom w:val="single" w:sz="8" w:space="0" w:color="auto"/>
              <w:right w:val="single" w:sz="8" w:space="0" w:color="auto"/>
            </w:tcBorders>
            <w:shd w:val="clear" w:color="000000" w:fill="833C0C"/>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100%</w:t>
            </w:r>
          </w:p>
        </w:tc>
        <w:tc>
          <w:tcPr>
            <w:tcW w:w="279" w:type="pct"/>
            <w:tcBorders>
              <w:top w:val="single" w:sz="8" w:space="0" w:color="auto"/>
              <w:left w:val="single" w:sz="8" w:space="0" w:color="auto"/>
              <w:bottom w:val="single" w:sz="8" w:space="0" w:color="auto"/>
              <w:right w:val="single" w:sz="8" w:space="0" w:color="auto"/>
            </w:tcBorders>
            <w:shd w:val="clear" w:color="000000" w:fill="833C0C"/>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100%</w:t>
            </w:r>
          </w:p>
        </w:tc>
        <w:tc>
          <w:tcPr>
            <w:tcW w:w="279" w:type="pct"/>
            <w:tcBorders>
              <w:top w:val="single" w:sz="8" w:space="0" w:color="auto"/>
              <w:left w:val="single" w:sz="8" w:space="0" w:color="auto"/>
              <w:bottom w:val="single" w:sz="8" w:space="0" w:color="auto"/>
              <w:right w:val="single" w:sz="8" w:space="0" w:color="auto"/>
            </w:tcBorders>
            <w:shd w:val="clear" w:color="000000" w:fill="833C0C"/>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100%</w:t>
            </w:r>
          </w:p>
        </w:tc>
        <w:tc>
          <w:tcPr>
            <w:tcW w:w="279" w:type="pct"/>
            <w:tcBorders>
              <w:top w:val="single" w:sz="8" w:space="0" w:color="auto"/>
              <w:left w:val="single" w:sz="8" w:space="0" w:color="auto"/>
              <w:bottom w:val="single" w:sz="8" w:space="0" w:color="auto"/>
              <w:right w:val="single" w:sz="8" w:space="0" w:color="auto"/>
            </w:tcBorders>
            <w:shd w:val="clear" w:color="000000" w:fill="833C0C"/>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100%</w:t>
            </w:r>
          </w:p>
        </w:tc>
        <w:tc>
          <w:tcPr>
            <w:tcW w:w="279" w:type="pct"/>
            <w:tcBorders>
              <w:top w:val="single" w:sz="8" w:space="0" w:color="auto"/>
              <w:left w:val="single" w:sz="8" w:space="0" w:color="auto"/>
              <w:bottom w:val="single" w:sz="8" w:space="0" w:color="auto"/>
              <w:right w:val="single" w:sz="8" w:space="0" w:color="auto"/>
            </w:tcBorders>
            <w:shd w:val="clear" w:color="000000" w:fill="833C0C"/>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100%</w:t>
            </w:r>
          </w:p>
        </w:tc>
        <w:tc>
          <w:tcPr>
            <w:tcW w:w="279" w:type="pct"/>
            <w:tcBorders>
              <w:top w:val="single" w:sz="8" w:space="0" w:color="auto"/>
              <w:left w:val="single" w:sz="8" w:space="0" w:color="auto"/>
              <w:bottom w:val="single" w:sz="8" w:space="0" w:color="auto"/>
              <w:right w:val="single" w:sz="8" w:space="0" w:color="auto"/>
            </w:tcBorders>
            <w:shd w:val="clear" w:color="000000" w:fill="833C0C"/>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100%</w:t>
            </w:r>
          </w:p>
        </w:tc>
        <w:tc>
          <w:tcPr>
            <w:tcW w:w="279" w:type="pct"/>
            <w:tcBorders>
              <w:top w:val="single" w:sz="8" w:space="0" w:color="auto"/>
              <w:left w:val="single" w:sz="8" w:space="0" w:color="auto"/>
              <w:bottom w:val="single" w:sz="8" w:space="0" w:color="auto"/>
              <w:right w:val="single" w:sz="8" w:space="0" w:color="auto"/>
            </w:tcBorders>
            <w:shd w:val="clear" w:color="000000" w:fill="833C0C"/>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100%</w:t>
            </w:r>
          </w:p>
        </w:tc>
      </w:tr>
      <w:tr w:rsidR="00677845" w:rsidRPr="006F1F0D" w:rsidTr="00C418D1">
        <w:trPr>
          <w:trHeight w:val="1212"/>
        </w:trPr>
        <w:tc>
          <w:tcPr>
            <w:tcW w:w="482" w:type="pct"/>
            <w:vMerge/>
            <w:tcBorders>
              <w:top w:val="nil"/>
              <w:left w:val="single" w:sz="8" w:space="0" w:color="auto"/>
              <w:bottom w:val="single" w:sz="8" w:space="0" w:color="000000"/>
              <w:right w:val="single" w:sz="8" w:space="0" w:color="auto"/>
            </w:tcBorders>
            <w:vAlign w:val="center"/>
            <w:hideMark/>
          </w:tcPr>
          <w:p w:rsidR="00677845" w:rsidRPr="006F1F0D" w:rsidRDefault="00677845" w:rsidP="00C418D1">
            <w:pPr>
              <w:spacing w:line="240" w:lineRule="auto"/>
              <w:rPr>
                <w:rFonts w:asciiTheme="minorHAnsi" w:hAnsiTheme="minorHAnsi" w:cstheme="minorHAnsi"/>
                <w:b/>
                <w:bCs/>
                <w:color w:val="000000"/>
                <w:sz w:val="18"/>
                <w:szCs w:val="18"/>
              </w:rPr>
            </w:pPr>
          </w:p>
        </w:tc>
        <w:tc>
          <w:tcPr>
            <w:tcW w:w="569" w:type="pct"/>
            <w:tcBorders>
              <w:top w:val="nil"/>
              <w:left w:val="nil"/>
              <w:bottom w:val="single" w:sz="8" w:space="0" w:color="auto"/>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color w:val="000000"/>
                <w:sz w:val="18"/>
                <w:szCs w:val="18"/>
              </w:rPr>
            </w:pPr>
            <w:r w:rsidRPr="006F1F0D">
              <w:rPr>
                <w:rFonts w:asciiTheme="minorHAnsi" w:hAnsiTheme="minorHAnsi" w:cstheme="minorHAnsi"/>
                <w:color w:val="000000"/>
                <w:sz w:val="18"/>
                <w:szCs w:val="18"/>
              </w:rPr>
              <w:t>Udział budynków bez dostępu do sieci kanalizacyjnej do ogólnej liczby budynków na danym obszarze (w %)</w:t>
            </w:r>
          </w:p>
        </w:tc>
        <w:tc>
          <w:tcPr>
            <w:tcW w:w="354" w:type="pct"/>
            <w:tcBorders>
              <w:top w:val="nil"/>
              <w:left w:val="nil"/>
              <w:bottom w:val="single" w:sz="8" w:space="0" w:color="auto"/>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color w:val="000000"/>
                <w:sz w:val="18"/>
                <w:szCs w:val="18"/>
              </w:rPr>
            </w:pPr>
            <w:r w:rsidRPr="006F1F0D">
              <w:rPr>
                <w:rFonts w:asciiTheme="minorHAnsi" w:hAnsiTheme="minorHAnsi" w:cstheme="minorHAnsi"/>
                <w:color w:val="000000"/>
                <w:sz w:val="18"/>
                <w:szCs w:val="18"/>
              </w:rPr>
              <w:t>Dane własne</w:t>
            </w:r>
          </w:p>
        </w:tc>
        <w:tc>
          <w:tcPr>
            <w:tcW w:w="354" w:type="pct"/>
            <w:tcBorders>
              <w:top w:val="nil"/>
              <w:left w:val="nil"/>
              <w:bottom w:val="single" w:sz="8" w:space="0" w:color="auto"/>
              <w:right w:val="single" w:sz="8" w:space="0" w:color="auto"/>
            </w:tcBorders>
            <w:shd w:val="clear" w:color="000000" w:fill="FFFF00"/>
            <w:vAlign w:val="center"/>
            <w:hideMark/>
          </w:tcPr>
          <w:p w:rsidR="00677845" w:rsidRPr="006F1F0D" w:rsidRDefault="00677845" w:rsidP="00C418D1">
            <w:pPr>
              <w:spacing w:line="240" w:lineRule="auto"/>
              <w:jc w:val="center"/>
              <w:rPr>
                <w:rFonts w:asciiTheme="minorHAnsi" w:hAnsiTheme="minorHAnsi" w:cstheme="minorHAnsi"/>
                <w:color w:val="000000"/>
                <w:sz w:val="18"/>
                <w:szCs w:val="18"/>
              </w:rPr>
            </w:pPr>
            <w:r w:rsidRPr="006F1F0D">
              <w:rPr>
                <w:rFonts w:asciiTheme="minorHAnsi" w:hAnsiTheme="minorHAnsi" w:cstheme="minorHAnsi"/>
                <w:color w:val="000000"/>
                <w:sz w:val="18"/>
                <w:szCs w:val="18"/>
              </w:rPr>
              <w:t>51%</w:t>
            </w:r>
          </w:p>
        </w:tc>
        <w:tc>
          <w:tcPr>
            <w:tcW w:w="296"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0%</w:t>
            </w:r>
          </w:p>
        </w:tc>
        <w:tc>
          <w:tcPr>
            <w:tcW w:w="319"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0%</w:t>
            </w:r>
          </w:p>
        </w:tc>
        <w:tc>
          <w:tcPr>
            <w:tcW w:w="325"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0%</w:t>
            </w:r>
          </w:p>
        </w:tc>
        <w:tc>
          <w:tcPr>
            <w:tcW w:w="319" w:type="pct"/>
            <w:tcBorders>
              <w:top w:val="single" w:sz="8" w:space="0" w:color="auto"/>
              <w:left w:val="single" w:sz="8" w:space="0" w:color="auto"/>
              <w:bottom w:val="single" w:sz="8" w:space="0" w:color="auto"/>
              <w:right w:val="single" w:sz="8" w:space="0" w:color="auto"/>
            </w:tcBorders>
            <w:shd w:val="clear" w:color="000000" w:fill="833C0C"/>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100%</w:t>
            </w:r>
          </w:p>
        </w:tc>
        <w:tc>
          <w:tcPr>
            <w:tcW w:w="308" w:type="pct"/>
            <w:tcBorders>
              <w:top w:val="single" w:sz="8" w:space="0" w:color="auto"/>
              <w:left w:val="single" w:sz="8" w:space="0" w:color="auto"/>
              <w:bottom w:val="single" w:sz="8" w:space="0" w:color="auto"/>
              <w:right w:val="single" w:sz="8" w:space="0" w:color="auto"/>
            </w:tcBorders>
            <w:shd w:val="clear" w:color="000000" w:fill="833C0C"/>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100%</w:t>
            </w:r>
          </w:p>
        </w:tc>
        <w:tc>
          <w:tcPr>
            <w:tcW w:w="279" w:type="pct"/>
            <w:tcBorders>
              <w:top w:val="single" w:sz="8" w:space="0" w:color="auto"/>
              <w:left w:val="single" w:sz="8" w:space="0" w:color="auto"/>
              <w:bottom w:val="single" w:sz="8" w:space="0" w:color="auto"/>
              <w:right w:val="single" w:sz="8" w:space="0" w:color="auto"/>
            </w:tcBorders>
            <w:shd w:val="clear" w:color="000000" w:fill="833C0C"/>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100%</w:t>
            </w:r>
          </w:p>
        </w:tc>
        <w:tc>
          <w:tcPr>
            <w:tcW w:w="279" w:type="pct"/>
            <w:tcBorders>
              <w:top w:val="single" w:sz="8" w:space="0" w:color="auto"/>
              <w:left w:val="single" w:sz="8" w:space="0" w:color="auto"/>
              <w:bottom w:val="single" w:sz="8" w:space="0" w:color="auto"/>
              <w:right w:val="single" w:sz="8" w:space="0" w:color="auto"/>
            </w:tcBorders>
            <w:shd w:val="clear" w:color="000000" w:fill="833C0C"/>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100%</w:t>
            </w:r>
          </w:p>
        </w:tc>
        <w:tc>
          <w:tcPr>
            <w:tcW w:w="279"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0%</w:t>
            </w:r>
          </w:p>
        </w:tc>
        <w:tc>
          <w:tcPr>
            <w:tcW w:w="279" w:type="pct"/>
            <w:tcBorders>
              <w:top w:val="single" w:sz="8" w:space="0" w:color="auto"/>
              <w:left w:val="single" w:sz="8" w:space="0" w:color="auto"/>
              <w:bottom w:val="single" w:sz="8" w:space="0" w:color="auto"/>
              <w:right w:val="single" w:sz="8" w:space="0" w:color="auto"/>
            </w:tcBorders>
            <w:shd w:val="clear" w:color="000000" w:fill="833C0C"/>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100%</w:t>
            </w:r>
          </w:p>
        </w:tc>
        <w:tc>
          <w:tcPr>
            <w:tcW w:w="279" w:type="pct"/>
            <w:tcBorders>
              <w:top w:val="single" w:sz="8" w:space="0" w:color="auto"/>
              <w:left w:val="single" w:sz="8" w:space="0" w:color="auto"/>
              <w:bottom w:val="single" w:sz="8" w:space="0" w:color="auto"/>
              <w:right w:val="single" w:sz="8" w:space="0" w:color="auto"/>
            </w:tcBorders>
            <w:shd w:val="clear" w:color="000000" w:fill="8E491B"/>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96%</w:t>
            </w:r>
          </w:p>
        </w:tc>
        <w:tc>
          <w:tcPr>
            <w:tcW w:w="279" w:type="pct"/>
            <w:tcBorders>
              <w:top w:val="single" w:sz="8" w:space="0" w:color="auto"/>
              <w:left w:val="single" w:sz="8" w:space="0" w:color="auto"/>
              <w:bottom w:val="single" w:sz="8" w:space="0" w:color="auto"/>
              <w:right w:val="single" w:sz="8" w:space="0" w:color="auto"/>
            </w:tcBorders>
            <w:shd w:val="clear" w:color="000000" w:fill="833C0C"/>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100%</w:t>
            </w:r>
          </w:p>
        </w:tc>
      </w:tr>
      <w:tr w:rsidR="00677845" w:rsidRPr="006F1F0D" w:rsidTr="00C418D1">
        <w:trPr>
          <w:trHeight w:val="1692"/>
        </w:trPr>
        <w:tc>
          <w:tcPr>
            <w:tcW w:w="482" w:type="pct"/>
            <w:vMerge/>
            <w:tcBorders>
              <w:top w:val="nil"/>
              <w:left w:val="single" w:sz="8" w:space="0" w:color="auto"/>
              <w:bottom w:val="single" w:sz="8" w:space="0" w:color="000000"/>
              <w:right w:val="single" w:sz="8" w:space="0" w:color="auto"/>
            </w:tcBorders>
            <w:vAlign w:val="center"/>
            <w:hideMark/>
          </w:tcPr>
          <w:p w:rsidR="00677845" w:rsidRPr="006F1F0D" w:rsidRDefault="00677845" w:rsidP="00C418D1">
            <w:pPr>
              <w:spacing w:line="240" w:lineRule="auto"/>
              <w:rPr>
                <w:rFonts w:asciiTheme="minorHAnsi" w:hAnsiTheme="minorHAnsi" w:cstheme="minorHAnsi"/>
                <w:b/>
                <w:bCs/>
                <w:color w:val="000000"/>
                <w:sz w:val="18"/>
                <w:szCs w:val="18"/>
              </w:rPr>
            </w:pPr>
          </w:p>
        </w:tc>
        <w:tc>
          <w:tcPr>
            <w:tcW w:w="569" w:type="pct"/>
            <w:tcBorders>
              <w:top w:val="nil"/>
              <w:left w:val="nil"/>
              <w:bottom w:val="single" w:sz="8" w:space="0" w:color="auto"/>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color w:val="000000"/>
                <w:sz w:val="18"/>
                <w:szCs w:val="18"/>
              </w:rPr>
            </w:pPr>
            <w:r w:rsidRPr="006F1F0D">
              <w:rPr>
                <w:rFonts w:asciiTheme="minorHAnsi" w:hAnsiTheme="minorHAnsi" w:cstheme="minorHAnsi"/>
                <w:color w:val="000000"/>
                <w:sz w:val="18"/>
                <w:szCs w:val="18"/>
              </w:rPr>
              <w:t>Liczba budynków Ogólnie / liczba budynków wybudowanych przed r. 1989/udział tych budynków w budynkach ogółem</w:t>
            </w:r>
          </w:p>
        </w:tc>
        <w:tc>
          <w:tcPr>
            <w:tcW w:w="354" w:type="pct"/>
            <w:tcBorders>
              <w:top w:val="nil"/>
              <w:left w:val="nil"/>
              <w:bottom w:val="single" w:sz="8" w:space="0" w:color="auto"/>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color w:val="000000"/>
                <w:sz w:val="18"/>
                <w:szCs w:val="18"/>
              </w:rPr>
            </w:pPr>
            <w:r w:rsidRPr="006F1F0D">
              <w:rPr>
                <w:rFonts w:asciiTheme="minorHAnsi" w:hAnsiTheme="minorHAnsi" w:cstheme="minorHAnsi"/>
                <w:color w:val="000000"/>
                <w:sz w:val="18"/>
                <w:szCs w:val="18"/>
              </w:rPr>
              <w:t>Dane własne</w:t>
            </w:r>
          </w:p>
        </w:tc>
        <w:tc>
          <w:tcPr>
            <w:tcW w:w="354" w:type="pct"/>
            <w:tcBorders>
              <w:top w:val="nil"/>
              <w:left w:val="nil"/>
              <w:bottom w:val="single" w:sz="8" w:space="0" w:color="auto"/>
              <w:right w:val="single" w:sz="8" w:space="0" w:color="auto"/>
            </w:tcBorders>
            <w:shd w:val="clear" w:color="000000" w:fill="FFFF00"/>
            <w:vAlign w:val="center"/>
            <w:hideMark/>
          </w:tcPr>
          <w:p w:rsidR="00677845" w:rsidRPr="006F1F0D" w:rsidRDefault="00677845" w:rsidP="00C418D1">
            <w:pPr>
              <w:spacing w:line="240" w:lineRule="auto"/>
              <w:jc w:val="center"/>
              <w:rPr>
                <w:rFonts w:asciiTheme="minorHAnsi" w:hAnsiTheme="minorHAnsi" w:cstheme="minorHAnsi"/>
                <w:color w:val="000000"/>
                <w:sz w:val="18"/>
                <w:szCs w:val="18"/>
              </w:rPr>
            </w:pPr>
            <w:r w:rsidRPr="006F1F0D">
              <w:rPr>
                <w:rFonts w:asciiTheme="minorHAnsi" w:hAnsiTheme="minorHAnsi" w:cstheme="minorHAnsi"/>
                <w:color w:val="000000"/>
                <w:sz w:val="18"/>
                <w:szCs w:val="18"/>
              </w:rPr>
              <w:t>86,91%</w:t>
            </w:r>
          </w:p>
        </w:tc>
        <w:tc>
          <w:tcPr>
            <w:tcW w:w="296" w:type="pct"/>
            <w:tcBorders>
              <w:top w:val="single" w:sz="8" w:space="0" w:color="auto"/>
              <w:left w:val="single" w:sz="8" w:space="0" w:color="auto"/>
              <w:bottom w:val="single" w:sz="8" w:space="0" w:color="auto"/>
              <w:right w:val="single" w:sz="8" w:space="0" w:color="auto"/>
            </w:tcBorders>
            <w:shd w:val="clear" w:color="000000" w:fill="8E4A1C"/>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95%</w:t>
            </w:r>
          </w:p>
        </w:tc>
        <w:tc>
          <w:tcPr>
            <w:tcW w:w="319" w:type="pct"/>
            <w:tcBorders>
              <w:top w:val="single" w:sz="8" w:space="0" w:color="auto"/>
              <w:left w:val="single" w:sz="8" w:space="0" w:color="auto"/>
              <w:bottom w:val="single" w:sz="8" w:space="0" w:color="auto"/>
              <w:right w:val="single" w:sz="8" w:space="0" w:color="auto"/>
            </w:tcBorders>
            <w:shd w:val="clear" w:color="000000" w:fill="BB8159"/>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77%</w:t>
            </w:r>
          </w:p>
        </w:tc>
        <w:tc>
          <w:tcPr>
            <w:tcW w:w="325" w:type="pct"/>
            <w:tcBorders>
              <w:top w:val="single" w:sz="8" w:space="0" w:color="auto"/>
              <w:left w:val="single" w:sz="8" w:space="0" w:color="auto"/>
              <w:bottom w:val="single" w:sz="8" w:space="0" w:color="auto"/>
              <w:right w:val="single" w:sz="8" w:space="0" w:color="auto"/>
            </w:tcBorders>
            <w:shd w:val="clear" w:color="000000" w:fill="B2754C"/>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81%</w:t>
            </w:r>
          </w:p>
        </w:tc>
        <w:tc>
          <w:tcPr>
            <w:tcW w:w="319" w:type="pct"/>
            <w:tcBorders>
              <w:top w:val="single" w:sz="8" w:space="0" w:color="auto"/>
              <w:left w:val="single" w:sz="8" w:space="0" w:color="auto"/>
              <w:bottom w:val="single" w:sz="8" w:space="0" w:color="auto"/>
              <w:right w:val="single" w:sz="8" w:space="0" w:color="auto"/>
            </w:tcBorders>
            <w:shd w:val="clear" w:color="000000" w:fill="9C5A2E"/>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90%</w:t>
            </w:r>
          </w:p>
        </w:tc>
        <w:tc>
          <w:tcPr>
            <w:tcW w:w="308" w:type="pct"/>
            <w:tcBorders>
              <w:top w:val="single" w:sz="8" w:space="0" w:color="auto"/>
              <w:left w:val="single" w:sz="8" w:space="0" w:color="auto"/>
              <w:bottom w:val="single" w:sz="8" w:space="0" w:color="auto"/>
              <w:right w:val="single" w:sz="8" w:space="0" w:color="auto"/>
            </w:tcBorders>
            <w:shd w:val="clear" w:color="000000" w:fill="8C4618"/>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97%</w:t>
            </w:r>
          </w:p>
        </w:tc>
        <w:tc>
          <w:tcPr>
            <w:tcW w:w="279" w:type="pct"/>
            <w:tcBorders>
              <w:top w:val="single" w:sz="8" w:space="0" w:color="auto"/>
              <w:left w:val="single" w:sz="8" w:space="0" w:color="auto"/>
              <w:bottom w:val="single" w:sz="8" w:space="0" w:color="auto"/>
              <w:right w:val="single" w:sz="8" w:space="0" w:color="auto"/>
            </w:tcBorders>
            <w:shd w:val="clear" w:color="000000" w:fill="8E491B"/>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96%</w:t>
            </w:r>
          </w:p>
        </w:tc>
        <w:tc>
          <w:tcPr>
            <w:tcW w:w="279" w:type="pct"/>
            <w:tcBorders>
              <w:top w:val="single" w:sz="8" w:space="0" w:color="auto"/>
              <w:left w:val="single" w:sz="8" w:space="0" w:color="auto"/>
              <w:bottom w:val="single" w:sz="8" w:space="0" w:color="auto"/>
              <w:right w:val="single" w:sz="8" w:space="0" w:color="auto"/>
            </w:tcBorders>
            <w:shd w:val="clear" w:color="000000" w:fill="955224"/>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93%</w:t>
            </w:r>
          </w:p>
        </w:tc>
        <w:tc>
          <w:tcPr>
            <w:tcW w:w="279" w:type="pct"/>
            <w:tcBorders>
              <w:top w:val="single" w:sz="8" w:space="0" w:color="auto"/>
              <w:left w:val="single" w:sz="8" w:space="0" w:color="auto"/>
              <w:bottom w:val="single" w:sz="8" w:space="0" w:color="auto"/>
              <w:right w:val="single" w:sz="8" w:space="0" w:color="auto"/>
            </w:tcBorders>
            <w:shd w:val="clear" w:color="000000" w:fill="8C4719"/>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96%</w:t>
            </w:r>
          </w:p>
        </w:tc>
        <w:tc>
          <w:tcPr>
            <w:tcW w:w="279" w:type="pct"/>
            <w:tcBorders>
              <w:top w:val="single" w:sz="8" w:space="0" w:color="auto"/>
              <w:left w:val="single" w:sz="8" w:space="0" w:color="auto"/>
              <w:bottom w:val="single" w:sz="8" w:space="0" w:color="auto"/>
              <w:right w:val="single" w:sz="8" w:space="0" w:color="auto"/>
            </w:tcBorders>
            <w:shd w:val="clear" w:color="000000" w:fill="8F4B1D"/>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95%</w:t>
            </w:r>
          </w:p>
        </w:tc>
        <w:tc>
          <w:tcPr>
            <w:tcW w:w="279" w:type="pct"/>
            <w:tcBorders>
              <w:top w:val="single" w:sz="8" w:space="0" w:color="auto"/>
              <w:left w:val="single" w:sz="8" w:space="0" w:color="auto"/>
              <w:bottom w:val="single" w:sz="8" w:space="0" w:color="auto"/>
              <w:right w:val="single" w:sz="8" w:space="0" w:color="auto"/>
            </w:tcBorders>
            <w:shd w:val="clear" w:color="000000" w:fill="D6A27F"/>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65%</w:t>
            </w:r>
          </w:p>
        </w:tc>
        <w:tc>
          <w:tcPr>
            <w:tcW w:w="279" w:type="pct"/>
            <w:tcBorders>
              <w:top w:val="single" w:sz="8" w:space="0" w:color="auto"/>
              <w:left w:val="single" w:sz="8" w:space="0" w:color="auto"/>
              <w:bottom w:val="single" w:sz="8" w:space="0" w:color="auto"/>
              <w:right w:val="single" w:sz="8" w:space="0" w:color="auto"/>
            </w:tcBorders>
            <w:shd w:val="clear" w:color="000000" w:fill="CE9874"/>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69%</w:t>
            </w:r>
          </w:p>
        </w:tc>
      </w:tr>
    </w:tbl>
    <w:p w:rsidR="00AF071C" w:rsidRPr="00AF071C" w:rsidRDefault="00AF071C" w:rsidP="00862C80">
      <w:pPr>
        <w:spacing w:before="59" w:after="160" w:line="259" w:lineRule="auto"/>
        <w:rPr>
          <w:rFonts w:eastAsia="Calibri"/>
          <w:sz w:val="20"/>
          <w:szCs w:val="20"/>
          <w:lang w:eastAsia="en-US"/>
        </w:rPr>
      </w:pPr>
      <w:r w:rsidRPr="00AF071C">
        <w:rPr>
          <w:rFonts w:eastAsia="Calibri" w:cs="Times New Roman"/>
          <w:sz w:val="20"/>
          <w:lang w:eastAsia="en-US"/>
        </w:rPr>
        <w:t>Źródło:</w:t>
      </w:r>
      <w:r w:rsidRPr="00AF071C">
        <w:rPr>
          <w:rFonts w:eastAsia="Calibri" w:cs="Times New Roman"/>
          <w:spacing w:val="-7"/>
          <w:sz w:val="20"/>
          <w:lang w:eastAsia="en-US"/>
        </w:rPr>
        <w:t xml:space="preserve"> </w:t>
      </w:r>
      <w:r w:rsidRPr="00AF071C">
        <w:rPr>
          <w:rFonts w:eastAsia="Calibri" w:cs="Times New Roman"/>
          <w:sz w:val="20"/>
          <w:lang w:eastAsia="en-US"/>
        </w:rPr>
        <w:t>opracowanie</w:t>
      </w:r>
      <w:r w:rsidRPr="00AF071C">
        <w:rPr>
          <w:rFonts w:eastAsia="Calibri" w:cs="Times New Roman"/>
          <w:spacing w:val="-8"/>
          <w:sz w:val="20"/>
          <w:lang w:eastAsia="en-US"/>
        </w:rPr>
        <w:t xml:space="preserve"> </w:t>
      </w:r>
      <w:r w:rsidRPr="00AF071C">
        <w:rPr>
          <w:rFonts w:eastAsia="Calibri" w:cs="Times New Roman"/>
          <w:sz w:val="20"/>
          <w:lang w:eastAsia="en-US"/>
        </w:rPr>
        <w:t>własne</w:t>
      </w:r>
      <w:r w:rsidRPr="00AF071C">
        <w:rPr>
          <w:rFonts w:eastAsia="Calibri" w:cs="Times New Roman"/>
          <w:spacing w:val="-7"/>
          <w:sz w:val="20"/>
          <w:lang w:eastAsia="en-US"/>
        </w:rPr>
        <w:t xml:space="preserve"> </w:t>
      </w:r>
      <w:r w:rsidRPr="00AF071C">
        <w:rPr>
          <w:rFonts w:eastAsia="Calibri" w:cs="Times New Roman"/>
          <w:spacing w:val="1"/>
          <w:sz w:val="20"/>
          <w:lang w:eastAsia="en-US"/>
        </w:rPr>
        <w:t>na</w:t>
      </w:r>
      <w:r w:rsidRPr="00AF071C">
        <w:rPr>
          <w:rFonts w:eastAsia="Calibri" w:cs="Times New Roman"/>
          <w:spacing w:val="-7"/>
          <w:sz w:val="20"/>
          <w:lang w:eastAsia="en-US"/>
        </w:rPr>
        <w:t xml:space="preserve"> </w:t>
      </w:r>
      <w:r w:rsidRPr="00AF071C">
        <w:rPr>
          <w:rFonts w:eastAsia="Calibri" w:cs="Times New Roman"/>
          <w:spacing w:val="-1"/>
          <w:sz w:val="20"/>
          <w:lang w:eastAsia="en-US"/>
        </w:rPr>
        <w:t>podstawie</w:t>
      </w:r>
      <w:r w:rsidRPr="00AF071C">
        <w:rPr>
          <w:rFonts w:eastAsia="Calibri" w:cs="Times New Roman"/>
          <w:spacing w:val="-7"/>
          <w:sz w:val="20"/>
          <w:lang w:eastAsia="en-US"/>
        </w:rPr>
        <w:t xml:space="preserve"> </w:t>
      </w:r>
      <w:r w:rsidRPr="00AF071C">
        <w:rPr>
          <w:rFonts w:eastAsia="Calibri" w:cs="Times New Roman"/>
          <w:sz w:val="20"/>
          <w:lang w:eastAsia="en-US"/>
        </w:rPr>
        <w:t>zebranych</w:t>
      </w:r>
      <w:r w:rsidRPr="00AF071C">
        <w:rPr>
          <w:rFonts w:eastAsia="Calibri" w:cs="Times New Roman"/>
          <w:spacing w:val="-7"/>
          <w:sz w:val="20"/>
          <w:lang w:eastAsia="en-US"/>
        </w:rPr>
        <w:t xml:space="preserve"> </w:t>
      </w:r>
      <w:r w:rsidRPr="00AF071C">
        <w:rPr>
          <w:rFonts w:eastAsia="Calibri" w:cs="Times New Roman"/>
          <w:sz w:val="20"/>
          <w:lang w:eastAsia="en-US"/>
        </w:rPr>
        <w:t>danych</w:t>
      </w:r>
      <w:r w:rsidRPr="00AF071C">
        <w:rPr>
          <w:rFonts w:eastAsia="Calibri" w:cs="Times New Roman"/>
          <w:spacing w:val="-6"/>
          <w:sz w:val="20"/>
          <w:lang w:eastAsia="en-US"/>
        </w:rPr>
        <w:t xml:space="preserve"> </w:t>
      </w:r>
      <w:r w:rsidRPr="00AF071C">
        <w:rPr>
          <w:rFonts w:eastAsia="Calibri" w:cs="Times New Roman"/>
          <w:sz w:val="20"/>
          <w:lang w:eastAsia="en-US"/>
        </w:rPr>
        <w:t>z</w:t>
      </w:r>
      <w:r w:rsidRPr="00AF071C">
        <w:rPr>
          <w:rFonts w:eastAsia="Calibri" w:cs="Times New Roman"/>
          <w:spacing w:val="-6"/>
          <w:sz w:val="20"/>
          <w:lang w:eastAsia="en-US"/>
        </w:rPr>
        <w:t xml:space="preserve"> </w:t>
      </w:r>
      <w:r w:rsidRPr="00AF071C">
        <w:rPr>
          <w:rFonts w:eastAsia="Calibri" w:cs="Times New Roman"/>
          <w:sz w:val="20"/>
          <w:lang w:eastAsia="en-US"/>
        </w:rPr>
        <w:t xml:space="preserve">Urzędu </w:t>
      </w:r>
      <w:r w:rsidR="009966BC">
        <w:rPr>
          <w:rFonts w:eastAsia="Calibri" w:cs="Times New Roman"/>
          <w:spacing w:val="-1"/>
          <w:sz w:val="20"/>
          <w:lang w:eastAsia="en-US"/>
        </w:rPr>
        <w:t>Miejskiego w Trzcielu</w:t>
      </w:r>
      <w:r w:rsidRPr="00AF071C">
        <w:rPr>
          <w:rFonts w:eastAsia="Calibri" w:cs="Times New Roman"/>
          <w:sz w:val="20"/>
          <w:lang w:eastAsia="en-US"/>
        </w:rPr>
        <w:t>,</w:t>
      </w:r>
      <w:r w:rsidRPr="00AF071C">
        <w:rPr>
          <w:rFonts w:eastAsia="Calibri" w:cs="Times New Roman"/>
          <w:spacing w:val="-6"/>
          <w:sz w:val="20"/>
          <w:lang w:eastAsia="en-US"/>
        </w:rPr>
        <w:t xml:space="preserve"> </w:t>
      </w:r>
      <w:r w:rsidRPr="00AF071C">
        <w:rPr>
          <w:rFonts w:eastAsia="Calibri" w:cs="Times New Roman"/>
          <w:spacing w:val="-1"/>
          <w:sz w:val="20"/>
          <w:lang w:eastAsia="en-US"/>
        </w:rPr>
        <w:t>Powiatowego</w:t>
      </w:r>
      <w:r w:rsidRPr="00AF071C">
        <w:rPr>
          <w:rFonts w:eastAsia="Calibri" w:cs="Times New Roman"/>
          <w:spacing w:val="-6"/>
          <w:sz w:val="20"/>
          <w:lang w:eastAsia="en-US"/>
        </w:rPr>
        <w:t xml:space="preserve"> </w:t>
      </w:r>
      <w:r w:rsidRPr="00AF071C">
        <w:rPr>
          <w:rFonts w:eastAsia="Calibri" w:cs="Times New Roman"/>
          <w:spacing w:val="-1"/>
          <w:sz w:val="20"/>
          <w:lang w:eastAsia="en-US"/>
        </w:rPr>
        <w:t>Urzędu</w:t>
      </w:r>
      <w:r w:rsidRPr="00AF071C">
        <w:rPr>
          <w:rFonts w:eastAsia="Calibri" w:cs="Times New Roman"/>
          <w:spacing w:val="-6"/>
          <w:sz w:val="20"/>
          <w:lang w:eastAsia="en-US"/>
        </w:rPr>
        <w:t xml:space="preserve"> </w:t>
      </w:r>
      <w:r w:rsidRPr="00AF071C">
        <w:rPr>
          <w:rFonts w:eastAsia="Calibri" w:cs="Times New Roman"/>
          <w:sz w:val="20"/>
          <w:lang w:eastAsia="en-US"/>
        </w:rPr>
        <w:t>Pracy</w:t>
      </w:r>
    </w:p>
    <w:p w:rsidR="00AF071C" w:rsidRDefault="00AF071C" w:rsidP="00AF071C">
      <w:pPr>
        <w:spacing w:after="160" w:line="259" w:lineRule="auto"/>
        <w:rPr>
          <w:rFonts w:eastAsia="Calibri"/>
          <w:sz w:val="20"/>
          <w:szCs w:val="20"/>
          <w:lang w:eastAsia="en-US"/>
        </w:rPr>
      </w:pPr>
    </w:p>
    <w:p w:rsidR="00677845" w:rsidRPr="00AF071C" w:rsidRDefault="00677845" w:rsidP="00AF071C">
      <w:pPr>
        <w:spacing w:after="160" w:line="259" w:lineRule="auto"/>
        <w:rPr>
          <w:rFonts w:eastAsia="Calibri"/>
          <w:sz w:val="20"/>
          <w:szCs w:val="20"/>
          <w:lang w:eastAsia="en-US"/>
        </w:rPr>
        <w:sectPr w:rsidR="00677845" w:rsidRPr="00AF071C">
          <w:pgSz w:w="16840" w:h="11910" w:orient="landscape"/>
          <w:pgMar w:top="1100" w:right="1300" w:bottom="280" w:left="1300" w:header="708" w:footer="708" w:gutter="0"/>
          <w:cols w:space="708"/>
        </w:sectPr>
      </w:pPr>
    </w:p>
    <w:p w:rsidR="00AF071C" w:rsidRPr="00AF071C" w:rsidRDefault="00AF071C" w:rsidP="001854F9">
      <w:pPr>
        <w:widowControl w:val="0"/>
        <w:spacing w:before="56" w:line="311" w:lineRule="auto"/>
        <w:ind w:right="-46" w:firstLine="707"/>
        <w:jc w:val="both"/>
        <w:rPr>
          <w:rFonts w:eastAsia="Calibri"/>
          <w:lang w:eastAsia="en-US"/>
        </w:rPr>
      </w:pPr>
      <w:r w:rsidRPr="00AF071C">
        <w:rPr>
          <w:rFonts w:eastAsia="Calibri" w:cs="Times New Roman"/>
          <w:b/>
          <w:lang w:eastAsia="en-US"/>
        </w:rPr>
        <w:lastRenderedPageBreak/>
        <w:t>W</w:t>
      </w:r>
      <w:r w:rsidRPr="00AF071C">
        <w:rPr>
          <w:rFonts w:eastAsia="Calibri" w:cs="Times New Roman"/>
          <w:b/>
          <w:spacing w:val="37"/>
          <w:lang w:eastAsia="en-US"/>
        </w:rPr>
        <w:t xml:space="preserve"> </w:t>
      </w:r>
      <w:r w:rsidRPr="00AF071C">
        <w:rPr>
          <w:rFonts w:eastAsia="Calibri" w:cs="Times New Roman"/>
          <w:b/>
          <w:spacing w:val="-1"/>
          <w:lang w:eastAsia="en-US"/>
        </w:rPr>
        <w:t>sferze</w:t>
      </w:r>
      <w:r w:rsidRPr="00AF071C">
        <w:rPr>
          <w:rFonts w:eastAsia="Calibri" w:cs="Times New Roman"/>
          <w:b/>
          <w:spacing w:val="38"/>
          <w:lang w:eastAsia="en-US"/>
        </w:rPr>
        <w:t xml:space="preserve"> </w:t>
      </w:r>
      <w:r w:rsidRPr="00AF071C">
        <w:rPr>
          <w:rFonts w:eastAsia="Calibri" w:cs="Times New Roman"/>
          <w:b/>
          <w:spacing w:val="-1"/>
          <w:lang w:eastAsia="en-US"/>
        </w:rPr>
        <w:t>infrastrukturalno-gospodarczej</w:t>
      </w:r>
      <w:r w:rsidRPr="00AF071C">
        <w:rPr>
          <w:rFonts w:eastAsia="Calibri" w:cs="Times New Roman"/>
          <w:b/>
          <w:spacing w:val="41"/>
          <w:lang w:eastAsia="en-US"/>
        </w:rPr>
        <w:t xml:space="preserve"> </w:t>
      </w:r>
      <w:r w:rsidRPr="00AF071C">
        <w:rPr>
          <w:rFonts w:eastAsia="Calibri" w:cs="Times New Roman"/>
          <w:spacing w:val="-1"/>
          <w:lang w:eastAsia="en-US"/>
        </w:rPr>
        <w:t>analizowano</w:t>
      </w:r>
      <w:r w:rsidRPr="00AF071C">
        <w:rPr>
          <w:rFonts w:eastAsia="Calibri" w:cs="Times New Roman"/>
          <w:spacing w:val="39"/>
          <w:lang w:eastAsia="en-US"/>
        </w:rPr>
        <w:t xml:space="preserve"> </w:t>
      </w:r>
      <w:r w:rsidRPr="00AF071C">
        <w:rPr>
          <w:rFonts w:eastAsia="Calibri" w:cs="Times New Roman"/>
          <w:spacing w:val="-1"/>
          <w:lang w:eastAsia="en-US"/>
        </w:rPr>
        <w:t>wskaźniki</w:t>
      </w:r>
      <w:r w:rsidRPr="00AF071C">
        <w:rPr>
          <w:rFonts w:eastAsia="Calibri" w:cs="Times New Roman"/>
          <w:spacing w:val="36"/>
          <w:lang w:eastAsia="en-US"/>
        </w:rPr>
        <w:t xml:space="preserve"> </w:t>
      </w:r>
      <w:r w:rsidRPr="00AF071C">
        <w:rPr>
          <w:rFonts w:eastAsia="Calibri" w:cs="Times New Roman"/>
          <w:spacing w:val="-1"/>
          <w:lang w:eastAsia="en-US"/>
        </w:rPr>
        <w:t>odwołujące</w:t>
      </w:r>
      <w:r w:rsidRPr="00AF071C">
        <w:rPr>
          <w:rFonts w:eastAsia="Calibri" w:cs="Times New Roman"/>
          <w:spacing w:val="37"/>
          <w:lang w:eastAsia="en-US"/>
        </w:rPr>
        <w:t xml:space="preserve"> </w:t>
      </w:r>
      <w:r w:rsidRPr="00AF071C">
        <w:rPr>
          <w:rFonts w:eastAsia="Calibri" w:cs="Times New Roman"/>
          <w:lang w:eastAsia="en-US"/>
        </w:rPr>
        <w:t>się</w:t>
      </w:r>
      <w:r w:rsidRPr="00AF071C">
        <w:rPr>
          <w:rFonts w:eastAsia="Calibri" w:cs="Times New Roman"/>
          <w:spacing w:val="39"/>
          <w:lang w:eastAsia="en-US"/>
        </w:rPr>
        <w:t xml:space="preserve"> </w:t>
      </w:r>
      <w:r w:rsidRPr="00AF071C">
        <w:rPr>
          <w:rFonts w:eastAsia="Calibri" w:cs="Times New Roman"/>
          <w:spacing w:val="-1"/>
          <w:lang w:eastAsia="en-US"/>
        </w:rPr>
        <w:t>do</w:t>
      </w:r>
      <w:r w:rsidRPr="00AF071C">
        <w:rPr>
          <w:rFonts w:eastAsia="Calibri" w:cs="Times New Roman"/>
          <w:spacing w:val="39"/>
          <w:lang w:eastAsia="en-US"/>
        </w:rPr>
        <w:t xml:space="preserve"> </w:t>
      </w:r>
      <w:r w:rsidRPr="00AF071C">
        <w:rPr>
          <w:rFonts w:eastAsia="Calibri" w:cs="Times New Roman"/>
          <w:spacing w:val="-1"/>
          <w:lang w:eastAsia="en-US"/>
        </w:rPr>
        <w:t>ilości</w:t>
      </w:r>
      <w:r w:rsidRPr="00AF071C">
        <w:rPr>
          <w:rFonts w:eastAsia="Calibri" w:cs="Times New Roman"/>
          <w:spacing w:val="38"/>
          <w:lang w:eastAsia="en-US"/>
        </w:rPr>
        <w:t xml:space="preserve"> </w:t>
      </w:r>
      <w:r w:rsidRPr="00AF071C">
        <w:rPr>
          <w:rFonts w:eastAsia="Calibri" w:cs="Times New Roman"/>
          <w:lang w:eastAsia="en-US"/>
        </w:rPr>
        <w:t>i</w:t>
      </w:r>
      <w:r w:rsidRPr="00AF071C">
        <w:rPr>
          <w:rFonts w:eastAsia="Calibri" w:cs="Times New Roman"/>
          <w:spacing w:val="65"/>
          <w:lang w:eastAsia="en-US"/>
        </w:rPr>
        <w:t xml:space="preserve"> </w:t>
      </w:r>
      <w:r w:rsidRPr="00AF071C">
        <w:rPr>
          <w:rFonts w:eastAsia="Calibri" w:cs="Times New Roman"/>
          <w:spacing w:val="-1"/>
          <w:lang w:eastAsia="en-US"/>
        </w:rPr>
        <w:t>jakości</w:t>
      </w:r>
      <w:r w:rsidRPr="00AF071C">
        <w:rPr>
          <w:rFonts w:eastAsia="Calibri" w:cs="Times New Roman"/>
          <w:spacing w:val="2"/>
          <w:lang w:eastAsia="en-US"/>
        </w:rPr>
        <w:t xml:space="preserve"> </w:t>
      </w:r>
      <w:r w:rsidRPr="00AF071C">
        <w:rPr>
          <w:rFonts w:eastAsia="Calibri" w:cs="Times New Roman"/>
          <w:spacing w:val="-1"/>
          <w:lang w:eastAsia="en-US"/>
        </w:rPr>
        <w:t>infrastruktury</w:t>
      </w:r>
      <w:r w:rsidRPr="00AF071C">
        <w:rPr>
          <w:rFonts w:eastAsia="Calibri" w:cs="Times New Roman"/>
          <w:lang w:eastAsia="en-US"/>
        </w:rPr>
        <w:t xml:space="preserve"> </w:t>
      </w:r>
      <w:r w:rsidRPr="00AF071C">
        <w:rPr>
          <w:rFonts w:eastAsia="Calibri" w:cs="Times New Roman"/>
          <w:spacing w:val="-1"/>
          <w:lang w:eastAsia="en-US"/>
        </w:rPr>
        <w:t>technicznej</w:t>
      </w:r>
      <w:r w:rsidRPr="00AF071C">
        <w:rPr>
          <w:rFonts w:eastAsia="Calibri" w:cs="Times New Roman"/>
          <w:spacing w:val="3"/>
          <w:lang w:eastAsia="en-US"/>
        </w:rPr>
        <w:t xml:space="preserve"> </w:t>
      </w:r>
      <w:r w:rsidRPr="00AF071C">
        <w:rPr>
          <w:rFonts w:eastAsia="Calibri" w:cs="Times New Roman"/>
          <w:spacing w:val="-1"/>
          <w:lang w:eastAsia="en-US"/>
        </w:rPr>
        <w:t>oraz</w:t>
      </w:r>
      <w:r w:rsidRPr="00AF071C">
        <w:rPr>
          <w:rFonts w:eastAsia="Calibri" w:cs="Times New Roman"/>
          <w:spacing w:val="1"/>
          <w:lang w:eastAsia="en-US"/>
        </w:rPr>
        <w:t xml:space="preserve"> </w:t>
      </w:r>
      <w:r w:rsidRPr="00AF071C">
        <w:rPr>
          <w:rFonts w:eastAsia="Calibri" w:cs="Times New Roman"/>
          <w:spacing w:val="-1"/>
          <w:lang w:eastAsia="en-US"/>
        </w:rPr>
        <w:t>poziomu</w:t>
      </w:r>
      <w:r w:rsidRPr="00AF071C">
        <w:rPr>
          <w:rFonts w:eastAsia="Calibri" w:cs="Times New Roman"/>
          <w:spacing w:val="2"/>
          <w:lang w:eastAsia="en-US"/>
        </w:rPr>
        <w:t xml:space="preserve"> </w:t>
      </w:r>
      <w:r w:rsidRPr="00AF071C">
        <w:rPr>
          <w:rFonts w:eastAsia="Calibri" w:cs="Times New Roman"/>
          <w:spacing w:val="-1"/>
          <w:lang w:eastAsia="en-US"/>
        </w:rPr>
        <w:t>rozwoju</w:t>
      </w:r>
      <w:r w:rsidRPr="00AF071C">
        <w:rPr>
          <w:rFonts w:eastAsia="Calibri" w:cs="Times New Roman"/>
          <w:spacing w:val="2"/>
          <w:lang w:eastAsia="en-US"/>
        </w:rPr>
        <w:t xml:space="preserve"> </w:t>
      </w:r>
      <w:r w:rsidRPr="00AF071C">
        <w:rPr>
          <w:rFonts w:eastAsia="Calibri" w:cs="Times New Roman"/>
          <w:spacing w:val="-1"/>
          <w:lang w:eastAsia="en-US"/>
        </w:rPr>
        <w:t>gospodarczego</w:t>
      </w:r>
      <w:r w:rsidRPr="00AF071C">
        <w:rPr>
          <w:rFonts w:eastAsia="Calibri" w:cs="Times New Roman"/>
          <w:spacing w:val="1"/>
          <w:lang w:eastAsia="en-US"/>
        </w:rPr>
        <w:t xml:space="preserve"> </w:t>
      </w:r>
      <w:r w:rsidRPr="00AF071C">
        <w:rPr>
          <w:rFonts w:eastAsia="Calibri" w:cs="Times New Roman"/>
          <w:spacing w:val="-1"/>
          <w:lang w:eastAsia="en-US"/>
        </w:rPr>
        <w:t>na</w:t>
      </w:r>
      <w:r w:rsidRPr="00AF071C">
        <w:rPr>
          <w:rFonts w:eastAsia="Calibri" w:cs="Times New Roman"/>
          <w:spacing w:val="2"/>
          <w:lang w:eastAsia="en-US"/>
        </w:rPr>
        <w:t xml:space="preserve"> </w:t>
      </w:r>
      <w:r w:rsidRPr="00AF071C">
        <w:rPr>
          <w:rFonts w:eastAsia="Calibri" w:cs="Times New Roman"/>
          <w:spacing w:val="-1"/>
          <w:lang w:eastAsia="en-US"/>
        </w:rPr>
        <w:t>danym</w:t>
      </w:r>
      <w:r w:rsidRPr="00AF071C">
        <w:rPr>
          <w:rFonts w:eastAsia="Calibri" w:cs="Times New Roman"/>
          <w:spacing w:val="1"/>
          <w:lang w:eastAsia="en-US"/>
        </w:rPr>
        <w:t xml:space="preserve"> </w:t>
      </w:r>
      <w:r w:rsidRPr="00AF071C">
        <w:rPr>
          <w:rFonts w:eastAsia="Calibri" w:cs="Times New Roman"/>
          <w:spacing w:val="-1"/>
          <w:lang w:eastAsia="en-US"/>
        </w:rPr>
        <w:t>terenie.</w:t>
      </w:r>
      <w:r w:rsidRPr="00AF071C">
        <w:rPr>
          <w:rFonts w:eastAsia="Calibri" w:cs="Times New Roman"/>
          <w:spacing w:val="2"/>
          <w:lang w:eastAsia="en-US"/>
        </w:rPr>
        <w:t xml:space="preserve"> </w:t>
      </w:r>
      <w:r w:rsidRPr="00AF071C">
        <w:rPr>
          <w:rFonts w:eastAsia="Calibri" w:cs="Times New Roman"/>
          <w:lang w:eastAsia="en-US"/>
        </w:rPr>
        <w:t>Za</w:t>
      </w:r>
      <w:r w:rsidRPr="00AF071C">
        <w:rPr>
          <w:rFonts w:eastAsia="Calibri" w:cs="Times New Roman"/>
          <w:spacing w:val="-3"/>
          <w:lang w:eastAsia="en-US"/>
        </w:rPr>
        <w:t xml:space="preserve"> </w:t>
      </w:r>
      <w:r w:rsidRPr="00AF071C">
        <w:rPr>
          <w:rFonts w:eastAsia="Calibri" w:cs="Times New Roman"/>
          <w:spacing w:val="-1"/>
          <w:lang w:eastAsia="en-US"/>
        </w:rPr>
        <w:t>obszary</w:t>
      </w:r>
      <w:r w:rsidRPr="00AF071C">
        <w:rPr>
          <w:rFonts w:eastAsia="Calibri" w:cs="Times New Roman"/>
          <w:spacing w:val="71"/>
          <w:lang w:eastAsia="en-US"/>
        </w:rPr>
        <w:t xml:space="preserve"> </w:t>
      </w:r>
      <w:r w:rsidRPr="00AF071C">
        <w:rPr>
          <w:rFonts w:eastAsia="Calibri" w:cs="Times New Roman"/>
          <w:spacing w:val="-1"/>
          <w:lang w:eastAsia="en-US"/>
        </w:rPr>
        <w:t>zdegradowane</w:t>
      </w:r>
      <w:r w:rsidRPr="00AF071C">
        <w:rPr>
          <w:rFonts w:eastAsia="Calibri" w:cs="Times New Roman"/>
          <w:spacing w:val="26"/>
          <w:lang w:eastAsia="en-US"/>
        </w:rPr>
        <w:t xml:space="preserve"> </w:t>
      </w:r>
      <w:r w:rsidRPr="00AF071C">
        <w:rPr>
          <w:rFonts w:eastAsia="Calibri" w:cs="Times New Roman"/>
          <w:lang w:eastAsia="en-US"/>
        </w:rPr>
        <w:t>w</w:t>
      </w:r>
      <w:r w:rsidRPr="00AF071C">
        <w:rPr>
          <w:rFonts w:eastAsia="Calibri" w:cs="Times New Roman"/>
          <w:spacing w:val="30"/>
          <w:lang w:eastAsia="en-US"/>
        </w:rPr>
        <w:t xml:space="preserve"> </w:t>
      </w:r>
      <w:r w:rsidRPr="00AF071C">
        <w:rPr>
          <w:rFonts w:eastAsia="Calibri" w:cs="Times New Roman"/>
          <w:spacing w:val="-1"/>
          <w:lang w:eastAsia="en-US"/>
        </w:rPr>
        <w:t>tej</w:t>
      </w:r>
      <w:r w:rsidRPr="00AF071C">
        <w:rPr>
          <w:rFonts w:eastAsia="Calibri" w:cs="Times New Roman"/>
          <w:spacing w:val="29"/>
          <w:lang w:eastAsia="en-US"/>
        </w:rPr>
        <w:t xml:space="preserve"> </w:t>
      </w:r>
      <w:r w:rsidRPr="00AF071C">
        <w:rPr>
          <w:rFonts w:eastAsia="Calibri" w:cs="Times New Roman"/>
          <w:spacing w:val="-2"/>
          <w:lang w:eastAsia="en-US"/>
        </w:rPr>
        <w:t>sferze</w:t>
      </w:r>
      <w:r w:rsidRPr="00AF071C">
        <w:rPr>
          <w:rFonts w:eastAsia="Calibri" w:cs="Times New Roman"/>
          <w:spacing w:val="29"/>
          <w:lang w:eastAsia="en-US"/>
        </w:rPr>
        <w:t xml:space="preserve"> </w:t>
      </w:r>
      <w:r w:rsidRPr="00AF071C">
        <w:rPr>
          <w:rFonts w:eastAsia="Calibri" w:cs="Times New Roman"/>
          <w:spacing w:val="-1"/>
          <w:lang w:eastAsia="en-US"/>
        </w:rPr>
        <w:t>uznano</w:t>
      </w:r>
      <w:r w:rsidRPr="00AF071C">
        <w:rPr>
          <w:rFonts w:eastAsia="Calibri" w:cs="Times New Roman"/>
          <w:spacing w:val="30"/>
          <w:lang w:eastAsia="en-US"/>
        </w:rPr>
        <w:t xml:space="preserve"> </w:t>
      </w:r>
      <w:r w:rsidRPr="00AF071C">
        <w:rPr>
          <w:rFonts w:eastAsia="Calibri" w:cs="Times New Roman"/>
          <w:spacing w:val="-1"/>
          <w:lang w:eastAsia="en-US"/>
        </w:rPr>
        <w:t>te</w:t>
      </w:r>
      <w:r w:rsidRPr="00AF071C">
        <w:rPr>
          <w:rFonts w:eastAsia="Calibri" w:cs="Times New Roman"/>
          <w:spacing w:val="30"/>
          <w:lang w:eastAsia="en-US"/>
        </w:rPr>
        <w:t xml:space="preserve"> </w:t>
      </w:r>
      <w:r w:rsidRPr="00AF071C">
        <w:rPr>
          <w:rFonts w:eastAsia="Calibri" w:cs="Times New Roman"/>
          <w:spacing w:val="-1"/>
          <w:lang w:eastAsia="en-US"/>
        </w:rPr>
        <w:t>tereny,</w:t>
      </w:r>
      <w:r w:rsidRPr="00AF071C">
        <w:rPr>
          <w:rFonts w:eastAsia="Calibri" w:cs="Times New Roman"/>
          <w:spacing w:val="27"/>
          <w:lang w:eastAsia="en-US"/>
        </w:rPr>
        <w:t xml:space="preserve"> </w:t>
      </w:r>
      <w:r w:rsidRPr="00AF071C">
        <w:rPr>
          <w:rFonts w:eastAsia="Calibri" w:cs="Times New Roman"/>
          <w:spacing w:val="-1"/>
          <w:lang w:eastAsia="en-US"/>
        </w:rPr>
        <w:t>które</w:t>
      </w:r>
      <w:r w:rsidRPr="00AF071C">
        <w:rPr>
          <w:rFonts w:eastAsia="Calibri" w:cs="Times New Roman"/>
          <w:spacing w:val="26"/>
          <w:lang w:eastAsia="en-US"/>
        </w:rPr>
        <w:t xml:space="preserve"> </w:t>
      </w:r>
      <w:r w:rsidRPr="00AF071C">
        <w:rPr>
          <w:rFonts w:eastAsia="Calibri" w:cs="Times New Roman"/>
          <w:spacing w:val="-1"/>
          <w:lang w:eastAsia="en-US"/>
        </w:rPr>
        <w:t>wypadły</w:t>
      </w:r>
      <w:r w:rsidRPr="00AF071C">
        <w:rPr>
          <w:rFonts w:eastAsia="Calibri" w:cs="Times New Roman"/>
          <w:spacing w:val="30"/>
          <w:lang w:eastAsia="en-US"/>
        </w:rPr>
        <w:t xml:space="preserve"> </w:t>
      </w:r>
      <w:r w:rsidRPr="00AF071C">
        <w:rPr>
          <w:rFonts w:eastAsia="Calibri" w:cs="Times New Roman"/>
          <w:spacing w:val="-1"/>
          <w:lang w:eastAsia="en-US"/>
        </w:rPr>
        <w:t>najgorzej</w:t>
      </w:r>
      <w:r w:rsidRPr="00AF071C">
        <w:rPr>
          <w:rFonts w:eastAsia="Calibri" w:cs="Times New Roman"/>
          <w:spacing w:val="30"/>
          <w:lang w:eastAsia="en-US"/>
        </w:rPr>
        <w:t xml:space="preserve"> </w:t>
      </w:r>
      <w:r w:rsidRPr="00AF071C">
        <w:rPr>
          <w:rFonts w:eastAsia="Calibri" w:cs="Times New Roman"/>
          <w:lang w:eastAsia="en-US"/>
        </w:rPr>
        <w:t>w</w:t>
      </w:r>
      <w:r w:rsidRPr="00AF071C">
        <w:rPr>
          <w:rFonts w:eastAsia="Calibri" w:cs="Times New Roman"/>
          <w:spacing w:val="26"/>
          <w:lang w:eastAsia="en-US"/>
        </w:rPr>
        <w:t xml:space="preserve"> </w:t>
      </w:r>
      <w:r w:rsidRPr="00AF071C">
        <w:rPr>
          <w:rFonts w:eastAsia="Calibri" w:cs="Times New Roman"/>
          <w:spacing w:val="-1"/>
          <w:lang w:eastAsia="en-US"/>
        </w:rPr>
        <w:t>minimum</w:t>
      </w:r>
      <w:r w:rsidRPr="00AF071C">
        <w:rPr>
          <w:rFonts w:eastAsia="Calibri" w:cs="Times New Roman"/>
          <w:spacing w:val="31"/>
          <w:lang w:eastAsia="en-US"/>
        </w:rPr>
        <w:t xml:space="preserve"> </w:t>
      </w:r>
      <w:r w:rsidRPr="00AF071C">
        <w:rPr>
          <w:rFonts w:eastAsia="Calibri" w:cs="Times New Roman"/>
          <w:lang w:eastAsia="en-US"/>
        </w:rPr>
        <w:t>trzech</w:t>
      </w:r>
      <w:r w:rsidRPr="00AF071C">
        <w:rPr>
          <w:rFonts w:eastAsia="Calibri" w:cs="Times New Roman"/>
          <w:spacing w:val="26"/>
          <w:lang w:eastAsia="en-US"/>
        </w:rPr>
        <w:t xml:space="preserve"> </w:t>
      </w:r>
      <w:r w:rsidRPr="00AF071C">
        <w:rPr>
          <w:rFonts w:eastAsia="Calibri" w:cs="Times New Roman"/>
          <w:spacing w:val="-1"/>
          <w:lang w:eastAsia="en-US"/>
        </w:rPr>
        <w:t>spośród</w:t>
      </w:r>
      <w:r w:rsidRPr="00AF071C">
        <w:rPr>
          <w:rFonts w:eastAsia="Calibri" w:cs="Times New Roman"/>
          <w:spacing w:val="81"/>
          <w:lang w:eastAsia="en-US"/>
        </w:rPr>
        <w:t xml:space="preserve"> </w:t>
      </w:r>
      <w:r w:rsidRPr="00AF071C">
        <w:rPr>
          <w:rFonts w:eastAsia="Calibri" w:cs="Times New Roman"/>
          <w:spacing w:val="-1"/>
          <w:lang w:eastAsia="en-US"/>
        </w:rPr>
        <w:t>sześciu analizowanych</w:t>
      </w:r>
      <w:r w:rsidRPr="00AF071C">
        <w:rPr>
          <w:rFonts w:eastAsia="Calibri" w:cs="Times New Roman"/>
          <w:spacing w:val="-2"/>
          <w:lang w:eastAsia="en-US"/>
        </w:rPr>
        <w:t xml:space="preserve"> </w:t>
      </w:r>
      <w:r w:rsidRPr="00AF071C">
        <w:rPr>
          <w:rFonts w:eastAsia="Calibri" w:cs="Times New Roman"/>
          <w:spacing w:val="-1"/>
          <w:lang w:eastAsia="en-US"/>
        </w:rPr>
        <w:t>wskaźników.</w:t>
      </w:r>
      <w:r w:rsidRPr="00AF071C">
        <w:rPr>
          <w:rFonts w:eastAsia="Calibri" w:cs="Times New Roman"/>
          <w:spacing w:val="-3"/>
          <w:lang w:eastAsia="en-US"/>
        </w:rPr>
        <w:t xml:space="preserve"> </w:t>
      </w:r>
      <w:r w:rsidRPr="00AF071C">
        <w:rPr>
          <w:rFonts w:eastAsia="Calibri" w:cs="Times New Roman"/>
          <w:lang w:eastAsia="en-US"/>
        </w:rPr>
        <w:t>Taka</w:t>
      </w:r>
      <w:r w:rsidRPr="00AF071C">
        <w:rPr>
          <w:rFonts w:eastAsia="Calibri" w:cs="Times New Roman"/>
          <w:spacing w:val="-2"/>
          <w:lang w:eastAsia="en-US"/>
        </w:rPr>
        <w:t xml:space="preserve"> </w:t>
      </w:r>
      <w:r w:rsidRPr="00AF071C">
        <w:rPr>
          <w:rFonts w:eastAsia="Calibri" w:cs="Times New Roman"/>
          <w:spacing w:val="-1"/>
          <w:lang w:eastAsia="en-US"/>
        </w:rPr>
        <w:t>sytuacja</w:t>
      </w:r>
      <w:r w:rsidRPr="00AF071C">
        <w:rPr>
          <w:rFonts w:eastAsia="Calibri" w:cs="Times New Roman"/>
          <w:lang w:eastAsia="en-US"/>
        </w:rPr>
        <w:t xml:space="preserve"> </w:t>
      </w:r>
      <w:r w:rsidRPr="00AF071C">
        <w:rPr>
          <w:rFonts w:eastAsia="Calibri" w:cs="Times New Roman"/>
          <w:spacing w:val="-1"/>
          <w:lang w:eastAsia="en-US"/>
        </w:rPr>
        <w:t>zaistniała</w:t>
      </w:r>
      <w:r w:rsidRPr="00AF071C">
        <w:rPr>
          <w:rFonts w:eastAsia="Calibri" w:cs="Times New Roman"/>
          <w:lang w:eastAsia="en-US"/>
        </w:rPr>
        <w:t xml:space="preserve"> w</w:t>
      </w:r>
      <w:r w:rsidRPr="00AF071C">
        <w:rPr>
          <w:rFonts w:eastAsia="Calibri" w:cs="Times New Roman"/>
          <w:spacing w:val="-2"/>
          <w:lang w:eastAsia="en-US"/>
        </w:rPr>
        <w:t xml:space="preserve"> </w:t>
      </w:r>
      <w:r w:rsidRPr="00AF071C">
        <w:rPr>
          <w:rFonts w:eastAsia="Calibri" w:cs="Times New Roman"/>
          <w:spacing w:val="-1"/>
          <w:lang w:eastAsia="en-US"/>
        </w:rPr>
        <w:t>Obszarze</w:t>
      </w:r>
      <w:r w:rsidRPr="00AF071C">
        <w:rPr>
          <w:rFonts w:eastAsia="Calibri" w:cs="Times New Roman"/>
          <w:lang w:eastAsia="en-US"/>
        </w:rPr>
        <w:t xml:space="preserve"> </w:t>
      </w:r>
      <w:r w:rsidRPr="00AF071C">
        <w:rPr>
          <w:rFonts w:eastAsia="Calibri" w:cs="Times New Roman"/>
          <w:spacing w:val="-1"/>
          <w:lang w:eastAsia="en-US"/>
        </w:rPr>
        <w:t xml:space="preserve">nr </w:t>
      </w:r>
      <w:r w:rsidRPr="00AF071C">
        <w:rPr>
          <w:rFonts w:eastAsia="Calibri" w:cs="Times New Roman"/>
          <w:lang w:eastAsia="en-US"/>
        </w:rPr>
        <w:t>5</w:t>
      </w:r>
      <w:r w:rsidRPr="00AF071C">
        <w:rPr>
          <w:rFonts w:eastAsia="Calibri" w:cs="Times New Roman"/>
          <w:spacing w:val="-2"/>
          <w:lang w:eastAsia="en-US"/>
        </w:rPr>
        <w:t xml:space="preserve"> </w:t>
      </w:r>
      <w:r w:rsidRPr="00AF071C">
        <w:rPr>
          <w:rFonts w:eastAsia="Calibri" w:cs="Times New Roman"/>
          <w:lang w:eastAsia="en-US"/>
        </w:rPr>
        <w:t>oraz</w:t>
      </w:r>
      <w:r w:rsidRPr="00AF071C">
        <w:rPr>
          <w:rFonts w:eastAsia="Calibri" w:cs="Times New Roman"/>
          <w:spacing w:val="-4"/>
          <w:lang w:eastAsia="en-US"/>
        </w:rPr>
        <w:t xml:space="preserve"> </w:t>
      </w:r>
      <w:r w:rsidRPr="00AF071C">
        <w:rPr>
          <w:rFonts w:eastAsia="Calibri" w:cs="Times New Roman"/>
          <w:spacing w:val="-1"/>
          <w:lang w:eastAsia="en-US"/>
        </w:rPr>
        <w:t>nr</w:t>
      </w:r>
      <w:r w:rsidRPr="00AF071C">
        <w:rPr>
          <w:rFonts w:eastAsia="Calibri" w:cs="Times New Roman"/>
          <w:lang w:eastAsia="en-US"/>
        </w:rPr>
        <w:t xml:space="preserve"> 6.</w:t>
      </w:r>
    </w:p>
    <w:p w:rsidR="00AF071C" w:rsidRPr="00AF071C" w:rsidRDefault="00AF071C" w:rsidP="001854F9">
      <w:pPr>
        <w:widowControl w:val="0"/>
        <w:spacing w:before="1" w:line="240" w:lineRule="auto"/>
        <w:ind w:right="-46"/>
        <w:rPr>
          <w:rFonts w:eastAsia="Calibri" w:cs="Times New Roman"/>
          <w:lang w:eastAsia="en-US"/>
        </w:rPr>
      </w:pPr>
      <w:r w:rsidRPr="00AF071C">
        <w:rPr>
          <w:rFonts w:eastAsia="Calibri" w:cs="Times New Roman"/>
          <w:spacing w:val="-1"/>
          <w:lang w:eastAsia="en-US"/>
        </w:rPr>
        <w:t>Podobnie</w:t>
      </w:r>
      <w:r w:rsidRPr="00AF071C">
        <w:rPr>
          <w:rFonts w:eastAsia="Calibri" w:cs="Times New Roman"/>
          <w:lang w:eastAsia="en-US"/>
        </w:rPr>
        <w:t xml:space="preserve"> </w:t>
      </w:r>
      <w:r w:rsidRPr="00AF071C">
        <w:rPr>
          <w:rFonts w:eastAsia="Calibri" w:cs="Times New Roman"/>
          <w:spacing w:val="-1"/>
          <w:lang w:eastAsia="en-US"/>
        </w:rPr>
        <w:t>trudna</w:t>
      </w:r>
      <w:r w:rsidRPr="00AF071C">
        <w:rPr>
          <w:rFonts w:eastAsia="Calibri" w:cs="Times New Roman"/>
          <w:lang w:eastAsia="en-US"/>
        </w:rPr>
        <w:t xml:space="preserve"> </w:t>
      </w:r>
      <w:r w:rsidRPr="00AF071C">
        <w:rPr>
          <w:rFonts w:eastAsia="Calibri" w:cs="Times New Roman"/>
          <w:spacing w:val="-1"/>
          <w:lang w:eastAsia="en-US"/>
        </w:rPr>
        <w:t>sytuacja</w:t>
      </w:r>
      <w:r w:rsidRPr="00AF071C">
        <w:rPr>
          <w:rFonts w:eastAsia="Calibri" w:cs="Times New Roman"/>
          <w:lang w:eastAsia="en-US"/>
        </w:rPr>
        <w:t xml:space="preserve"> </w:t>
      </w:r>
      <w:r w:rsidRPr="00AF071C">
        <w:rPr>
          <w:rFonts w:eastAsia="Calibri" w:cs="Times New Roman"/>
          <w:spacing w:val="-1"/>
          <w:lang w:eastAsia="en-US"/>
        </w:rPr>
        <w:t>została</w:t>
      </w:r>
      <w:r w:rsidRPr="00AF071C">
        <w:rPr>
          <w:rFonts w:eastAsia="Calibri" w:cs="Times New Roman"/>
          <w:lang w:eastAsia="en-US"/>
        </w:rPr>
        <w:t xml:space="preserve"> </w:t>
      </w:r>
      <w:r w:rsidRPr="00AF071C">
        <w:rPr>
          <w:rFonts w:eastAsia="Calibri" w:cs="Times New Roman"/>
          <w:spacing w:val="-1"/>
          <w:lang w:eastAsia="en-US"/>
        </w:rPr>
        <w:t>zdiagnozowana</w:t>
      </w:r>
      <w:r w:rsidRPr="00AF071C">
        <w:rPr>
          <w:rFonts w:eastAsia="Calibri" w:cs="Times New Roman"/>
          <w:spacing w:val="-3"/>
          <w:lang w:eastAsia="en-US"/>
        </w:rPr>
        <w:t xml:space="preserve"> </w:t>
      </w:r>
      <w:r w:rsidRPr="00AF071C">
        <w:rPr>
          <w:rFonts w:eastAsia="Calibri" w:cs="Times New Roman"/>
          <w:lang w:eastAsia="en-US"/>
        </w:rPr>
        <w:t>w:</w:t>
      </w:r>
    </w:p>
    <w:p w:rsidR="00AF071C" w:rsidRPr="00AF071C" w:rsidRDefault="00AF071C" w:rsidP="001854F9">
      <w:pPr>
        <w:widowControl w:val="0"/>
        <w:numPr>
          <w:ilvl w:val="0"/>
          <w:numId w:val="53"/>
        </w:numPr>
        <w:tabs>
          <w:tab w:val="left" w:pos="235"/>
        </w:tabs>
        <w:spacing w:before="79" w:after="160" w:line="240" w:lineRule="auto"/>
        <w:ind w:left="0" w:right="-46"/>
        <w:rPr>
          <w:rFonts w:eastAsia="Calibri"/>
          <w:lang w:eastAsia="en-US"/>
        </w:rPr>
      </w:pPr>
      <w:r w:rsidRPr="00AF071C">
        <w:rPr>
          <w:rFonts w:eastAsia="Calibri" w:cs="Times New Roman"/>
          <w:spacing w:val="-1"/>
          <w:lang w:eastAsia="en-US"/>
        </w:rPr>
        <w:t>Obszarze</w:t>
      </w:r>
      <w:r w:rsidRPr="00AF071C">
        <w:rPr>
          <w:rFonts w:eastAsia="Calibri" w:cs="Times New Roman"/>
          <w:lang w:eastAsia="en-US"/>
        </w:rPr>
        <w:t xml:space="preserve"> </w:t>
      </w:r>
      <w:r w:rsidRPr="00AF071C">
        <w:rPr>
          <w:rFonts w:eastAsia="Calibri" w:cs="Times New Roman"/>
          <w:spacing w:val="-1"/>
          <w:lang w:eastAsia="en-US"/>
        </w:rPr>
        <w:t>nr</w:t>
      </w:r>
      <w:r w:rsidRPr="00AF071C">
        <w:rPr>
          <w:rFonts w:eastAsia="Calibri" w:cs="Times New Roman"/>
          <w:spacing w:val="-2"/>
          <w:lang w:eastAsia="en-US"/>
        </w:rPr>
        <w:t xml:space="preserve"> </w:t>
      </w:r>
      <w:r w:rsidRPr="00AF071C">
        <w:rPr>
          <w:rFonts w:eastAsia="Calibri" w:cs="Times New Roman"/>
          <w:lang w:eastAsia="en-US"/>
        </w:rPr>
        <w:t>11,</w:t>
      </w:r>
    </w:p>
    <w:p w:rsidR="00AF071C" w:rsidRPr="00AF071C" w:rsidRDefault="00AF071C" w:rsidP="001854F9">
      <w:pPr>
        <w:widowControl w:val="0"/>
        <w:numPr>
          <w:ilvl w:val="0"/>
          <w:numId w:val="53"/>
        </w:numPr>
        <w:tabs>
          <w:tab w:val="left" w:pos="235"/>
        </w:tabs>
        <w:spacing w:before="82" w:after="160" w:line="240" w:lineRule="auto"/>
        <w:ind w:left="0" w:right="-46"/>
        <w:rPr>
          <w:rFonts w:eastAsia="Calibri"/>
          <w:lang w:eastAsia="en-US"/>
        </w:rPr>
      </w:pPr>
      <w:r w:rsidRPr="00AF071C">
        <w:rPr>
          <w:rFonts w:eastAsia="Calibri" w:cs="Times New Roman"/>
          <w:spacing w:val="-1"/>
          <w:lang w:eastAsia="en-US"/>
        </w:rPr>
        <w:t>Obszarze</w:t>
      </w:r>
      <w:r w:rsidRPr="00AF071C">
        <w:rPr>
          <w:rFonts w:eastAsia="Calibri" w:cs="Times New Roman"/>
          <w:lang w:eastAsia="en-US"/>
        </w:rPr>
        <w:t xml:space="preserve"> </w:t>
      </w:r>
      <w:r w:rsidRPr="00AF071C">
        <w:rPr>
          <w:rFonts w:eastAsia="Calibri" w:cs="Times New Roman"/>
          <w:spacing w:val="-1"/>
          <w:lang w:eastAsia="en-US"/>
        </w:rPr>
        <w:t>nr</w:t>
      </w:r>
      <w:r w:rsidRPr="00AF071C">
        <w:rPr>
          <w:rFonts w:eastAsia="Calibri" w:cs="Times New Roman"/>
          <w:spacing w:val="-2"/>
          <w:lang w:eastAsia="en-US"/>
        </w:rPr>
        <w:t xml:space="preserve"> </w:t>
      </w:r>
      <w:r w:rsidRPr="00AF071C">
        <w:rPr>
          <w:rFonts w:eastAsia="Calibri" w:cs="Times New Roman"/>
          <w:lang w:eastAsia="en-US"/>
        </w:rPr>
        <w:t>9.</w:t>
      </w:r>
    </w:p>
    <w:p w:rsidR="00AF071C" w:rsidRPr="00AF071C" w:rsidRDefault="00AF071C" w:rsidP="001854F9">
      <w:pPr>
        <w:widowControl w:val="0"/>
        <w:spacing w:before="79"/>
        <w:ind w:right="-46" w:firstLine="707"/>
        <w:jc w:val="both"/>
        <w:rPr>
          <w:rFonts w:eastAsia="Calibri"/>
          <w:lang w:eastAsia="en-US"/>
        </w:rPr>
      </w:pPr>
      <w:r w:rsidRPr="00AF071C">
        <w:rPr>
          <w:rFonts w:eastAsia="Calibri" w:cs="Times New Roman"/>
          <w:spacing w:val="-1"/>
          <w:lang w:eastAsia="en-US"/>
        </w:rPr>
        <w:t>Zaprezentowane</w:t>
      </w:r>
      <w:r w:rsidRPr="00AF071C">
        <w:rPr>
          <w:rFonts w:eastAsia="Calibri" w:cs="Times New Roman"/>
          <w:spacing w:val="17"/>
          <w:lang w:eastAsia="en-US"/>
        </w:rPr>
        <w:t xml:space="preserve"> </w:t>
      </w:r>
      <w:r w:rsidRPr="00AF071C">
        <w:rPr>
          <w:rFonts w:eastAsia="Calibri" w:cs="Times New Roman"/>
          <w:spacing w:val="-1"/>
          <w:lang w:eastAsia="en-US"/>
        </w:rPr>
        <w:t>zestawienie</w:t>
      </w:r>
      <w:r w:rsidRPr="00AF071C">
        <w:rPr>
          <w:rFonts w:eastAsia="Calibri" w:cs="Times New Roman"/>
          <w:spacing w:val="17"/>
          <w:lang w:eastAsia="en-US"/>
        </w:rPr>
        <w:t xml:space="preserve"> </w:t>
      </w:r>
      <w:r w:rsidRPr="00AF071C">
        <w:rPr>
          <w:rFonts w:eastAsia="Calibri" w:cs="Times New Roman"/>
          <w:lang w:eastAsia="en-US"/>
        </w:rPr>
        <w:t>powala</w:t>
      </w:r>
      <w:r w:rsidRPr="00AF071C">
        <w:rPr>
          <w:rFonts w:eastAsia="Calibri" w:cs="Times New Roman"/>
          <w:spacing w:val="16"/>
          <w:lang w:eastAsia="en-US"/>
        </w:rPr>
        <w:t xml:space="preserve"> </w:t>
      </w:r>
      <w:r w:rsidRPr="00AF071C">
        <w:rPr>
          <w:rFonts w:eastAsia="Calibri" w:cs="Times New Roman"/>
          <w:spacing w:val="-1"/>
          <w:lang w:eastAsia="en-US"/>
        </w:rPr>
        <w:t>uznać,</w:t>
      </w:r>
      <w:r w:rsidRPr="00AF071C">
        <w:rPr>
          <w:rFonts w:eastAsia="Calibri" w:cs="Times New Roman"/>
          <w:spacing w:val="17"/>
          <w:lang w:eastAsia="en-US"/>
        </w:rPr>
        <w:t xml:space="preserve"> </w:t>
      </w:r>
      <w:r w:rsidRPr="00AF071C">
        <w:rPr>
          <w:rFonts w:eastAsia="Calibri" w:cs="Times New Roman"/>
          <w:spacing w:val="-1"/>
          <w:lang w:eastAsia="en-US"/>
        </w:rPr>
        <w:t>że</w:t>
      </w:r>
      <w:r w:rsidRPr="00AF071C">
        <w:rPr>
          <w:rFonts w:eastAsia="Calibri" w:cs="Times New Roman"/>
          <w:spacing w:val="17"/>
          <w:lang w:eastAsia="en-US"/>
        </w:rPr>
        <w:t xml:space="preserve"> </w:t>
      </w:r>
      <w:r w:rsidRPr="00AF071C">
        <w:rPr>
          <w:rFonts w:eastAsia="Calibri" w:cs="Times New Roman"/>
          <w:spacing w:val="-1"/>
          <w:lang w:eastAsia="en-US"/>
        </w:rPr>
        <w:t>to</w:t>
      </w:r>
      <w:r w:rsidRPr="00AF071C">
        <w:rPr>
          <w:rFonts w:eastAsia="Calibri" w:cs="Times New Roman"/>
          <w:spacing w:val="18"/>
          <w:lang w:eastAsia="en-US"/>
        </w:rPr>
        <w:t xml:space="preserve"> </w:t>
      </w:r>
      <w:r w:rsidRPr="00AF071C">
        <w:rPr>
          <w:rFonts w:eastAsia="Calibri" w:cs="Times New Roman"/>
          <w:spacing w:val="-1"/>
          <w:lang w:eastAsia="en-US"/>
        </w:rPr>
        <w:t>na</w:t>
      </w:r>
      <w:r w:rsidRPr="00AF071C">
        <w:rPr>
          <w:rFonts w:eastAsia="Calibri" w:cs="Times New Roman"/>
          <w:spacing w:val="14"/>
          <w:lang w:eastAsia="en-US"/>
        </w:rPr>
        <w:t xml:space="preserve"> </w:t>
      </w:r>
      <w:r w:rsidRPr="00AF071C">
        <w:rPr>
          <w:rFonts w:eastAsia="Calibri" w:cs="Times New Roman"/>
          <w:spacing w:val="-1"/>
          <w:lang w:eastAsia="en-US"/>
        </w:rPr>
        <w:t>Obszarze</w:t>
      </w:r>
      <w:r w:rsidRPr="00AF071C">
        <w:rPr>
          <w:rFonts w:eastAsia="Calibri" w:cs="Times New Roman"/>
          <w:spacing w:val="17"/>
          <w:lang w:eastAsia="en-US"/>
        </w:rPr>
        <w:t xml:space="preserve"> </w:t>
      </w:r>
      <w:r w:rsidRPr="00AF071C">
        <w:rPr>
          <w:rFonts w:eastAsia="Calibri" w:cs="Times New Roman"/>
          <w:spacing w:val="-1"/>
          <w:lang w:eastAsia="en-US"/>
        </w:rPr>
        <w:t>nr</w:t>
      </w:r>
      <w:r w:rsidRPr="00AF071C">
        <w:rPr>
          <w:rFonts w:eastAsia="Calibri" w:cs="Times New Roman"/>
          <w:spacing w:val="19"/>
          <w:lang w:eastAsia="en-US"/>
        </w:rPr>
        <w:t xml:space="preserve"> </w:t>
      </w:r>
      <w:r w:rsidRPr="00AF071C">
        <w:rPr>
          <w:rFonts w:eastAsia="Calibri" w:cs="Times New Roman"/>
          <w:lang w:eastAsia="en-US"/>
        </w:rPr>
        <w:t>5</w:t>
      </w:r>
      <w:r w:rsidRPr="00AF071C">
        <w:rPr>
          <w:rFonts w:eastAsia="Calibri" w:cs="Times New Roman"/>
          <w:spacing w:val="17"/>
          <w:lang w:eastAsia="en-US"/>
        </w:rPr>
        <w:t xml:space="preserve"> </w:t>
      </w:r>
      <w:r w:rsidRPr="00AF071C">
        <w:rPr>
          <w:rFonts w:eastAsia="Calibri" w:cs="Times New Roman"/>
          <w:lang w:eastAsia="en-US"/>
        </w:rPr>
        <w:t>i</w:t>
      </w:r>
      <w:r w:rsidRPr="00AF071C">
        <w:rPr>
          <w:rFonts w:eastAsia="Calibri" w:cs="Times New Roman"/>
          <w:spacing w:val="14"/>
          <w:lang w:eastAsia="en-US"/>
        </w:rPr>
        <w:t xml:space="preserve"> </w:t>
      </w:r>
      <w:r w:rsidRPr="00AF071C">
        <w:rPr>
          <w:rFonts w:eastAsia="Calibri" w:cs="Times New Roman"/>
          <w:lang w:eastAsia="en-US"/>
        </w:rPr>
        <w:t>6</w:t>
      </w:r>
      <w:r w:rsidRPr="00AF071C">
        <w:rPr>
          <w:rFonts w:eastAsia="Calibri" w:cs="Times New Roman"/>
          <w:spacing w:val="16"/>
          <w:lang w:eastAsia="en-US"/>
        </w:rPr>
        <w:t xml:space="preserve"> </w:t>
      </w:r>
      <w:r w:rsidRPr="00AF071C">
        <w:rPr>
          <w:rFonts w:eastAsia="Calibri" w:cs="Times New Roman"/>
          <w:spacing w:val="-1"/>
          <w:lang w:eastAsia="en-US"/>
        </w:rPr>
        <w:t>mamy</w:t>
      </w:r>
      <w:r w:rsidRPr="00AF071C">
        <w:rPr>
          <w:rFonts w:eastAsia="Calibri" w:cs="Times New Roman"/>
          <w:spacing w:val="15"/>
          <w:lang w:eastAsia="en-US"/>
        </w:rPr>
        <w:t xml:space="preserve"> </w:t>
      </w:r>
      <w:r w:rsidRPr="00AF071C">
        <w:rPr>
          <w:rFonts w:eastAsia="Calibri" w:cs="Times New Roman"/>
          <w:spacing w:val="-1"/>
          <w:lang w:eastAsia="en-US"/>
        </w:rPr>
        <w:t>do</w:t>
      </w:r>
      <w:r w:rsidRPr="00AF071C">
        <w:rPr>
          <w:rFonts w:eastAsia="Calibri" w:cs="Times New Roman"/>
          <w:spacing w:val="18"/>
          <w:lang w:eastAsia="en-US"/>
        </w:rPr>
        <w:t xml:space="preserve"> </w:t>
      </w:r>
      <w:r w:rsidRPr="00AF071C">
        <w:rPr>
          <w:rFonts w:eastAsia="Calibri" w:cs="Times New Roman"/>
          <w:spacing w:val="-1"/>
          <w:lang w:eastAsia="en-US"/>
        </w:rPr>
        <w:t>czynienia</w:t>
      </w:r>
      <w:r w:rsidRPr="00AF071C">
        <w:rPr>
          <w:rFonts w:eastAsia="Calibri" w:cs="Times New Roman"/>
          <w:spacing w:val="17"/>
          <w:lang w:eastAsia="en-US"/>
        </w:rPr>
        <w:t xml:space="preserve"> </w:t>
      </w:r>
      <w:r w:rsidRPr="00AF071C">
        <w:rPr>
          <w:rFonts w:eastAsia="Calibri" w:cs="Times New Roman"/>
          <w:lang w:eastAsia="en-US"/>
        </w:rPr>
        <w:t>z</w:t>
      </w:r>
      <w:r w:rsidRPr="00AF071C">
        <w:rPr>
          <w:rFonts w:eastAsia="Calibri" w:cs="Times New Roman"/>
          <w:spacing w:val="49"/>
          <w:lang w:eastAsia="en-US"/>
        </w:rPr>
        <w:t xml:space="preserve"> </w:t>
      </w:r>
      <w:r w:rsidRPr="00AF071C">
        <w:rPr>
          <w:rFonts w:eastAsia="Calibri" w:cs="Times New Roman"/>
          <w:spacing w:val="-1"/>
          <w:lang w:eastAsia="en-US"/>
        </w:rPr>
        <w:t>najtrudniejszą</w:t>
      </w:r>
      <w:r w:rsidRPr="00AF071C">
        <w:rPr>
          <w:rFonts w:eastAsia="Calibri" w:cs="Times New Roman"/>
          <w:spacing w:val="1"/>
          <w:lang w:eastAsia="en-US"/>
        </w:rPr>
        <w:t xml:space="preserve"> </w:t>
      </w:r>
      <w:r w:rsidRPr="00AF071C">
        <w:rPr>
          <w:rFonts w:eastAsia="Calibri" w:cs="Times New Roman"/>
          <w:spacing w:val="-1"/>
          <w:lang w:eastAsia="en-US"/>
        </w:rPr>
        <w:t>sytuacją</w:t>
      </w:r>
      <w:r w:rsidRPr="00AF071C">
        <w:rPr>
          <w:rFonts w:eastAsia="Calibri" w:cs="Times New Roman"/>
          <w:lang w:eastAsia="en-US"/>
        </w:rPr>
        <w:t xml:space="preserve"> </w:t>
      </w:r>
      <w:r w:rsidRPr="00AF071C">
        <w:rPr>
          <w:rFonts w:eastAsia="Calibri" w:cs="Times New Roman"/>
          <w:spacing w:val="-1"/>
          <w:lang w:eastAsia="en-US"/>
        </w:rPr>
        <w:t>dotyczącą</w:t>
      </w:r>
      <w:r w:rsidRPr="00AF071C">
        <w:rPr>
          <w:rFonts w:eastAsia="Calibri" w:cs="Times New Roman"/>
          <w:spacing w:val="47"/>
          <w:lang w:eastAsia="en-US"/>
        </w:rPr>
        <w:t xml:space="preserve"> </w:t>
      </w:r>
      <w:r w:rsidRPr="00AF071C">
        <w:rPr>
          <w:rFonts w:eastAsia="Calibri" w:cs="Times New Roman"/>
          <w:spacing w:val="-1"/>
          <w:lang w:eastAsia="en-US"/>
        </w:rPr>
        <w:t>poziomu</w:t>
      </w:r>
      <w:r w:rsidRPr="00AF071C">
        <w:rPr>
          <w:rFonts w:eastAsia="Calibri" w:cs="Times New Roman"/>
          <w:spacing w:val="48"/>
          <w:lang w:eastAsia="en-US"/>
        </w:rPr>
        <w:t xml:space="preserve"> </w:t>
      </w:r>
      <w:r w:rsidRPr="00AF071C">
        <w:rPr>
          <w:rFonts w:eastAsia="Calibri" w:cs="Times New Roman"/>
          <w:spacing w:val="-1"/>
          <w:lang w:eastAsia="en-US"/>
        </w:rPr>
        <w:t>rozwoju</w:t>
      </w:r>
      <w:r w:rsidRPr="00AF071C">
        <w:rPr>
          <w:rFonts w:eastAsia="Calibri" w:cs="Times New Roman"/>
          <w:spacing w:val="48"/>
          <w:lang w:eastAsia="en-US"/>
        </w:rPr>
        <w:t xml:space="preserve"> </w:t>
      </w:r>
      <w:r w:rsidRPr="00AF071C">
        <w:rPr>
          <w:rFonts w:eastAsia="Calibri" w:cs="Times New Roman"/>
          <w:spacing w:val="-1"/>
          <w:lang w:eastAsia="en-US"/>
        </w:rPr>
        <w:t>gospodarczego</w:t>
      </w:r>
      <w:r w:rsidRPr="00AF071C">
        <w:rPr>
          <w:rFonts w:eastAsia="Calibri" w:cs="Times New Roman"/>
          <w:spacing w:val="1"/>
          <w:lang w:eastAsia="en-US"/>
        </w:rPr>
        <w:t xml:space="preserve"> </w:t>
      </w:r>
      <w:r w:rsidRPr="00AF071C">
        <w:rPr>
          <w:rFonts w:eastAsia="Calibri" w:cs="Times New Roman"/>
          <w:lang w:eastAsia="en-US"/>
        </w:rPr>
        <w:t>i</w:t>
      </w:r>
      <w:r w:rsidRPr="00AF071C">
        <w:rPr>
          <w:rFonts w:eastAsia="Calibri" w:cs="Times New Roman"/>
          <w:spacing w:val="47"/>
          <w:lang w:eastAsia="en-US"/>
        </w:rPr>
        <w:t xml:space="preserve"> </w:t>
      </w:r>
      <w:r w:rsidRPr="00AF071C">
        <w:rPr>
          <w:rFonts w:eastAsia="Calibri" w:cs="Times New Roman"/>
          <w:spacing w:val="-1"/>
          <w:lang w:eastAsia="en-US"/>
        </w:rPr>
        <w:t>niską</w:t>
      </w:r>
      <w:r w:rsidRPr="00AF071C">
        <w:rPr>
          <w:rFonts w:eastAsia="Calibri" w:cs="Times New Roman"/>
          <w:spacing w:val="1"/>
          <w:lang w:eastAsia="en-US"/>
        </w:rPr>
        <w:t xml:space="preserve"> </w:t>
      </w:r>
      <w:r w:rsidRPr="00AF071C">
        <w:rPr>
          <w:rFonts w:eastAsia="Calibri" w:cs="Times New Roman"/>
          <w:spacing w:val="-1"/>
          <w:lang w:eastAsia="en-US"/>
        </w:rPr>
        <w:t>jakością</w:t>
      </w:r>
      <w:r w:rsidRPr="00AF071C">
        <w:rPr>
          <w:rFonts w:eastAsia="Calibri" w:cs="Times New Roman"/>
          <w:lang w:eastAsia="en-US"/>
        </w:rPr>
        <w:t xml:space="preserve">  </w:t>
      </w:r>
      <w:r w:rsidRPr="00AF071C">
        <w:rPr>
          <w:rFonts w:eastAsia="Calibri" w:cs="Times New Roman"/>
          <w:spacing w:val="-1"/>
          <w:lang w:eastAsia="en-US"/>
        </w:rPr>
        <w:t>infrastruktury</w:t>
      </w:r>
      <w:r w:rsidRPr="00AF071C">
        <w:rPr>
          <w:rFonts w:eastAsia="Calibri" w:cs="Times New Roman"/>
          <w:spacing w:val="95"/>
          <w:lang w:eastAsia="en-US"/>
        </w:rPr>
        <w:t xml:space="preserve"> </w:t>
      </w:r>
      <w:r w:rsidRPr="00AF071C">
        <w:rPr>
          <w:rFonts w:eastAsia="Calibri" w:cs="Times New Roman"/>
          <w:spacing w:val="-1"/>
          <w:lang w:eastAsia="en-US"/>
        </w:rPr>
        <w:t>technicznej.</w:t>
      </w:r>
      <w:r w:rsidRPr="00AF071C">
        <w:rPr>
          <w:rFonts w:eastAsia="Calibri" w:cs="Times New Roman"/>
          <w:spacing w:val="6"/>
          <w:lang w:eastAsia="en-US"/>
        </w:rPr>
        <w:t xml:space="preserve"> </w:t>
      </w:r>
      <w:r w:rsidRPr="00AF071C">
        <w:rPr>
          <w:rFonts w:eastAsia="Calibri" w:cs="Times New Roman"/>
          <w:spacing w:val="-1"/>
          <w:lang w:eastAsia="en-US"/>
        </w:rPr>
        <w:t>Najbardziej</w:t>
      </w:r>
      <w:r w:rsidRPr="00AF071C">
        <w:rPr>
          <w:rFonts w:eastAsia="Calibri" w:cs="Times New Roman"/>
          <w:spacing w:val="6"/>
          <w:lang w:eastAsia="en-US"/>
        </w:rPr>
        <w:t xml:space="preserve"> </w:t>
      </w:r>
      <w:r w:rsidR="0081373D">
        <w:rPr>
          <w:rFonts w:eastAsia="Calibri" w:cs="Times New Roman"/>
          <w:spacing w:val="-1"/>
          <w:lang w:eastAsia="en-US"/>
        </w:rPr>
        <w:t>niekorzyst</w:t>
      </w:r>
      <w:r w:rsidRPr="00AF071C">
        <w:rPr>
          <w:rFonts w:eastAsia="Calibri" w:cs="Times New Roman"/>
          <w:spacing w:val="-1"/>
          <w:lang w:eastAsia="en-US"/>
        </w:rPr>
        <w:t>nie</w:t>
      </w:r>
      <w:r w:rsidRPr="00AF071C">
        <w:rPr>
          <w:rFonts w:eastAsia="Calibri" w:cs="Times New Roman"/>
          <w:spacing w:val="3"/>
          <w:lang w:eastAsia="en-US"/>
        </w:rPr>
        <w:t xml:space="preserve"> </w:t>
      </w:r>
      <w:r w:rsidRPr="00AF071C">
        <w:rPr>
          <w:rFonts w:eastAsia="Calibri" w:cs="Times New Roman"/>
          <w:lang w:eastAsia="en-US"/>
        </w:rPr>
        <w:t>w</w:t>
      </w:r>
      <w:r w:rsidRPr="00AF071C">
        <w:rPr>
          <w:rFonts w:eastAsia="Calibri" w:cs="Times New Roman"/>
          <w:spacing w:val="6"/>
          <w:lang w:eastAsia="en-US"/>
        </w:rPr>
        <w:t xml:space="preserve"> </w:t>
      </w:r>
      <w:r w:rsidRPr="00AF071C">
        <w:rPr>
          <w:rFonts w:eastAsia="Calibri" w:cs="Times New Roman"/>
          <w:lang w:eastAsia="en-US"/>
        </w:rPr>
        <w:t>tej</w:t>
      </w:r>
      <w:r w:rsidRPr="00AF071C">
        <w:rPr>
          <w:rFonts w:eastAsia="Calibri" w:cs="Times New Roman"/>
          <w:spacing w:val="5"/>
          <w:lang w:eastAsia="en-US"/>
        </w:rPr>
        <w:t xml:space="preserve"> </w:t>
      </w:r>
      <w:r w:rsidRPr="00AF071C">
        <w:rPr>
          <w:rFonts w:eastAsia="Calibri" w:cs="Times New Roman"/>
          <w:spacing w:val="-1"/>
          <w:lang w:eastAsia="en-US"/>
        </w:rPr>
        <w:t>sferze</w:t>
      </w:r>
      <w:r w:rsidRPr="00AF071C">
        <w:rPr>
          <w:rFonts w:eastAsia="Calibri" w:cs="Times New Roman"/>
          <w:spacing w:val="3"/>
          <w:lang w:eastAsia="en-US"/>
        </w:rPr>
        <w:t xml:space="preserve"> </w:t>
      </w:r>
      <w:r w:rsidRPr="00AF071C">
        <w:rPr>
          <w:rFonts w:eastAsia="Calibri" w:cs="Times New Roman"/>
          <w:spacing w:val="-1"/>
          <w:lang w:eastAsia="en-US"/>
        </w:rPr>
        <w:t>wypadły</w:t>
      </w:r>
      <w:r w:rsidRPr="00AF071C">
        <w:rPr>
          <w:rFonts w:eastAsia="Calibri" w:cs="Times New Roman"/>
          <w:spacing w:val="4"/>
          <w:lang w:eastAsia="en-US"/>
        </w:rPr>
        <w:t xml:space="preserve"> </w:t>
      </w:r>
      <w:r w:rsidRPr="00AF071C">
        <w:rPr>
          <w:rFonts w:eastAsia="Calibri" w:cs="Times New Roman"/>
          <w:spacing w:val="-1"/>
          <w:lang w:eastAsia="en-US"/>
        </w:rPr>
        <w:t>obszary</w:t>
      </w:r>
      <w:r w:rsidRPr="00AF071C">
        <w:rPr>
          <w:rFonts w:eastAsia="Calibri" w:cs="Times New Roman"/>
          <w:spacing w:val="6"/>
          <w:lang w:eastAsia="en-US"/>
        </w:rPr>
        <w:t xml:space="preserve"> </w:t>
      </w:r>
      <w:r w:rsidRPr="00AF071C">
        <w:rPr>
          <w:rFonts w:eastAsia="Calibri" w:cs="Times New Roman"/>
          <w:spacing w:val="-1"/>
          <w:lang w:eastAsia="en-US"/>
        </w:rPr>
        <w:t>zlokalizowane</w:t>
      </w:r>
      <w:r w:rsidRPr="00AF071C">
        <w:rPr>
          <w:rFonts w:eastAsia="Calibri" w:cs="Times New Roman"/>
          <w:spacing w:val="6"/>
          <w:lang w:eastAsia="en-US"/>
        </w:rPr>
        <w:t xml:space="preserve"> </w:t>
      </w:r>
      <w:r w:rsidRPr="00AF071C">
        <w:rPr>
          <w:rFonts w:eastAsia="Calibri" w:cs="Times New Roman"/>
          <w:spacing w:val="-1"/>
          <w:lang w:eastAsia="en-US"/>
        </w:rPr>
        <w:t>na</w:t>
      </w:r>
      <w:r w:rsidRPr="00AF071C">
        <w:rPr>
          <w:rFonts w:eastAsia="Calibri" w:cs="Times New Roman"/>
          <w:spacing w:val="5"/>
          <w:lang w:eastAsia="en-US"/>
        </w:rPr>
        <w:t xml:space="preserve"> </w:t>
      </w:r>
      <w:r w:rsidRPr="00AF071C">
        <w:rPr>
          <w:rFonts w:eastAsia="Calibri" w:cs="Times New Roman"/>
          <w:spacing w:val="-1"/>
          <w:lang w:eastAsia="en-US"/>
        </w:rPr>
        <w:t>terenach</w:t>
      </w:r>
      <w:r w:rsidRPr="00AF071C">
        <w:rPr>
          <w:rFonts w:eastAsia="Calibri" w:cs="Times New Roman"/>
          <w:spacing w:val="101"/>
          <w:lang w:eastAsia="en-US"/>
        </w:rPr>
        <w:t xml:space="preserve"> </w:t>
      </w:r>
      <w:r w:rsidRPr="00AF071C">
        <w:rPr>
          <w:rFonts w:eastAsia="Calibri" w:cs="Times New Roman"/>
          <w:spacing w:val="-1"/>
          <w:lang w:eastAsia="en-US"/>
        </w:rPr>
        <w:t>wiejskich.</w:t>
      </w:r>
      <w:r w:rsidRPr="00AF071C">
        <w:rPr>
          <w:rFonts w:eastAsia="Calibri" w:cs="Times New Roman"/>
          <w:spacing w:val="32"/>
          <w:lang w:eastAsia="en-US"/>
        </w:rPr>
        <w:t xml:space="preserve"> </w:t>
      </w:r>
      <w:r w:rsidRPr="00AF071C">
        <w:rPr>
          <w:rFonts w:eastAsia="Calibri" w:cs="Times New Roman"/>
          <w:spacing w:val="-1"/>
          <w:lang w:eastAsia="en-US"/>
        </w:rPr>
        <w:t>Wynika</w:t>
      </w:r>
      <w:r w:rsidRPr="00AF071C">
        <w:rPr>
          <w:rFonts w:eastAsia="Calibri" w:cs="Times New Roman"/>
          <w:spacing w:val="31"/>
          <w:lang w:eastAsia="en-US"/>
        </w:rPr>
        <w:t xml:space="preserve"> </w:t>
      </w:r>
      <w:r w:rsidRPr="00AF071C">
        <w:rPr>
          <w:rFonts w:eastAsia="Calibri" w:cs="Times New Roman"/>
          <w:spacing w:val="-1"/>
          <w:lang w:eastAsia="en-US"/>
        </w:rPr>
        <w:t>to</w:t>
      </w:r>
      <w:r w:rsidRPr="00AF071C">
        <w:rPr>
          <w:rFonts w:eastAsia="Calibri" w:cs="Times New Roman"/>
          <w:spacing w:val="35"/>
          <w:lang w:eastAsia="en-US"/>
        </w:rPr>
        <w:t xml:space="preserve"> </w:t>
      </w:r>
      <w:r w:rsidRPr="00AF071C">
        <w:rPr>
          <w:rFonts w:eastAsia="Calibri" w:cs="Times New Roman"/>
          <w:spacing w:val="-1"/>
          <w:lang w:eastAsia="en-US"/>
        </w:rPr>
        <w:t>przede</w:t>
      </w:r>
      <w:r w:rsidRPr="00AF071C">
        <w:rPr>
          <w:rFonts w:eastAsia="Calibri" w:cs="Times New Roman"/>
          <w:spacing w:val="33"/>
          <w:lang w:eastAsia="en-US"/>
        </w:rPr>
        <w:t xml:space="preserve"> </w:t>
      </w:r>
      <w:r w:rsidRPr="00AF071C">
        <w:rPr>
          <w:rFonts w:eastAsia="Calibri" w:cs="Times New Roman"/>
          <w:spacing w:val="-1"/>
          <w:lang w:eastAsia="en-US"/>
        </w:rPr>
        <w:t>wszystkim</w:t>
      </w:r>
      <w:r w:rsidRPr="00AF071C">
        <w:rPr>
          <w:rFonts w:eastAsia="Calibri" w:cs="Times New Roman"/>
          <w:spacing w:val="32"/>
          <w:lang w:eastAsia="en-US"/>
        </w:rPr>
        <w:t xml:space="preserve"> </w:t>
      </w:r>
      <w:r w:rsidRPr="00AF071C">
        <w:rPr>
          <w:rFonts w:eastAsia="Calibri" w:cs="Times New Roman"/>
          <w:lang w:eastAsia="en-US"/>
        </w:rPr>
        <w:t>z</w:t>
      </w:r>
      <w:r w:rsidRPr="00AF071C">
        <w:rPr>
          <w:rFonts w:eastAsia="Calibri" w:cs="Times New Roman"/>
          <w:spacing w:val="33"/>
          <w:lang w:eastAsia="en-US"/>
        </w:rPr>
        <w:t xml:space="preserve"> </w:t>
      </w:r>
      <w:r w:rsidRPr="00AF071C">
        <w:rPr>
          <w:rFonts w:eastAsia="Calibri" w:cs="Times New Roman"/>
          <w:spacing w:val="-1"/>
          <w:lang w:eastAsia="en-US"/>
        </w:rPr>
        <w:t>braku</w:t>
      </w:r>
      <w:r w:rsidRPr="00AF071C">
        <w:rPr>
          <w:rFonts w:eastAsia="Calibri" w:cs="Times New Roman"/>
          <w:spacing w:val="30"/>
          <w:lang w:eastAsia="en-US"/>
        </w:rPr>
        <w:t xml:space="preserve"> </w:t>
      </w:r>
      <w:r w:rsidRPr="00AF071C">
        <w:rPr>
          <w:rFonts w:eastAsia="Calibri" w:cs="Times New Roman"/>
          <w:spacing w:val="-1"/>
          <w:lang w:eastAsia="en-US"/>
        </w:rPr>
        <w:t>dostępu</w:t>
      </w:r>
      <w:r w:rsidRPr="00AF071C">
        <w:rPr>
          <w:rFonts w:eastAsia="Calibri" w:cs="Times New Roman"/>
          <w:spacing w:val="32"/>
          <w:lang w:eastAsia="en-US"/>
        </w:rPr>
        <w:t xml:space="preserve"> </w:t>
      </w:r>
      <w:r w:rsidRPr="00AF071C">
        <w:rPr>
          <w:rFonts w:eastAsia="Calibri" w:cs="Times New Roman"/>
          <w:spacing w:val="-1"/>
          <w:lang w:eastAsia="en-US"/>
        </w:rPr>
        <w:t>do</w:t>
      </w:r>
      <w:r w:rsidRPr="00AF071C">
        <w:rPr>
          <w:rFonts w:eastAsia="Calibri" w:cs="Times New Roman"/>
          <w:spacing w:val="33"/>
          <w:lang w:eastAsia="en-US"/>
        </w:rPr>
        <w:t xml:space="preserve"> </w:t>
      </w:r>
      <w:r w:rsidRPr="00AF071C">
        <w:rPr>
          <w:rFonts w:eastAsia="Calibri" w:cs="Times New Roman"/>
          <w:spacing w:val="-1"/>
          <w:lang w:eastAsia="en-US"/>
        </w:rPr>
        <w:t>kanalizacji,</w:t>
      </w:r>
      <w:r w:rsidRPr="00AF071C">
        <w:rPr>
          <w:rFonts w:eastAsia="Calibri" w:cs="Times New Roman"/>
          <w:spacing w:val="34"/>
          <w:lang w:eastAsia="en-US"/>
        </w:rPr>
        <w:t xml:space="preserve"> </w:t>
      </w:r>
      <w:r w:rsidRPr="00AF071C">
        <w:rPr>
          <w:rFonts w:eastAsia="Calibri" w:cs="Times New Roman"/>
          <w:spacing w:val="-1"/>
          <w:lang w:eastAsia="en-US"/>
        </w:rPr>
        <w:t>gazu</w:t>
      </w:r>
      <w:r w:rsidRPr="00AF071C">
        <w:rPr>
          <w:rFonts w:eastAsia="Calibri" w:cs="Times New Roman"/>
          <w:spacing w:val="32"/>
          <w:lang w:eastAsia="en-US"/>
        </w:rPr>
        <w:t xml:space="preserve"> </w:t>
      </w:r>
      <w:r w:rsidRPr="00AF071C">
        <w:rPr>
          <w:rFonts w:eastAsia="Calibri" w:cs="Times New Roman"/>
          <w:lang w:eastAsia="en-US"/>
        </w:rPr>
        <w:t>i</w:t>
      </w:r>
      <w:r w:rsidRPr="00AF071C">
        <w:rPr>
          <w:rFonts w:eastAsia="Calibri" w:cs="Times New Roman"/>
          <w:spacing w:val="31"/>
          <w:lang w:eastAsia="en-US"/>
        </w:rPr>
        <w:t xml:space="preserve"> </w:t>
      </w:r>
      <w:r w:rsidRPr="00AF071C">
        <w:rPr>
          <w:rFonts w:eastAsia="Calibri" w:cs="Times New Roman"/>
          <w:spacing w:val="-1"/>
          <w:lang w:eastAsia="en-US"/>
        </w:rPr>
        <w:t>wody</w:t>
      </w:r>
      <w:r w:rsidRPr="00AF071C">
        <w:rPr>
          <w:rFonts w:eastAsia="Calibri" w:cs="Times New Roman"/>
          <w:spacing w:val="32"/>
          <w:lang w:eastAsia="en-US"/>
        </w:rPr>
        <w:t xml:space="preserve"> </w:t>
      </w:r>
      <w:r w:rsidRPr="00AF071C">
        <w:rPr>
          <w:rFonts w:eastAsia="Calibri" w:cs="Times New Roman"/>
          <w:lang w:eastAsia="en-US"/>
        </w:rPr>
        <w:t>(w</w:t>
      </w:r>
      <w:r w:rsidRPr="00AF071C">
        <w:rPr>
          <w:rFonts w:eastAsia="Calibri" w:cs="Times New Roman"/>
          <w:spacing w:val="32"/>
          <w:lang w:eastAsia="en-US"/>
        </w:rPr>
        <w:t xml:space="preserve"> </w:t>
      </w:r>
      <w:r w:rsidRPr="00AF071C">
        <w:rPr>
          <w:rFonts w:eastAsia="Calibri" w:cs="Times New Roman"/>
          <w:spacing w:val="-1"/>
          <w:lang w:eastAsia="en-US"/>
        </w:rPr>
        <w:t>niektórych</w:t>
      </w:r>
      <w:r w:rsidRPr="00AF071C">
        <w:rPr>
          <w:rFonts w:eastAsia="Calibri" w:cs="Times New Roman"/>
          <w:spacing w:val="65"/>
          <w:lang w:eastAsia="en-US"/>
        </w:rPr>
        <w:t xml:space="preserve"> </w:t>
      </w:r>
      <w:r w:rsidRPr="00AF071C">
        <w:rPr>
          <w:rFonts w:eastAsia="Calibri" w:cs="Times New Roman"/>
          <w:spacing w:val="-1"/>
          <w:lang w:eastAsia="en-US"/>
        </w:rPr>
        <w:t>miejscowościach)</w:t>
      </w:r>
      <w:r w:rsidRPr="00AF071C">
        <w:rPr>
          <w:rFonts w:eastAsia="Calibri" w:cs="Times New Roman"/>
          <w:spacing w:val="1"/>
          <w:lang w:eastAsia="en-US"/>
        </w:rPr>
        <w:t xml:space="preserve"> </w:t>
      </w:r>
      <w:r w:rsidRPr="00AF071C">
        <w:rPr>
          <w:rFonts w:eastAsia="Calibri" w:cs="Times New Roman"/>
          <w:lang w:eastAsia="en-US"/>
        </w:rPr>
        <w:t>oraz</w:t>
      </w:r>
      <w:r w:rsidRPr="00AF071C">
        <w:rPr>
          <w:rFonts w:eastAsia="Calibri" w:cs="Times New Roman"/>
          <w:spacing w:val="2"/>
          <w:lang w:eastAsia="en-US"/>
        </w:rPr>
        <w:t xml:space="preserve"> </w:t>
      </w:r>
      <w:r w:rsidRPr="00AF071C">
        <w:rPr>
          <w:rFonts w:eastAsia="Calibri" w:cs="Times New Roman"/>
          <w:lang w:eastAsia="en-US"/>
        </w:rPr>
        <w:t>z</w:t>
      </w:r>
      <w:r w:rsidRPr="00AF071C">
        <w:rPr>
          <w:rFonts w:eastAsia="Calibri" w:cs="Times New Roman"/>
          <w:spacing w:val="46"/>
          <w:lang w:eastAsia="en-US"/>
        </w:rPr>
        <w:t xml:space="preserve"> </w:t>
      </w:r>
      <w:r w:rsidRPr="00AF071C">
        <w:rPr>
          <w:rFonts w:eastAsia="Calibri" w:cs="Times New Roman"/>
          <w:spacing w:val="-1"/>
          <w:lang w:eastAsia="en-US"/>
        </w:rPr>
        <w:t>przestarzałą</w:t>
      </w:r>
      <w:r w:rsidRPr="00AF071C">
        <w:rPr>
          <w:rFonts w:eastAsia="Calibri" w:cs="Times New Roman"/>
          <w:spacing w:val="1"/>
          <w:lang w:eastAsia="en-US"/>
        </w:rPr>
        <w:t xml:space="preserve"> </w:t>
      </w:r>
      <w:r w:rsidRPr="00AF071C">
        <w:rPr>
          <w:rFonts w:eastAsia="Calibri" w:cs="Times New Roman"/>
          <w:spacing w:val="-1"/>
          <w:lang w:eastAsia="en-US"/>
        </w:rPr>
        <w:t>tkanką</w:t>
      </w:r>
      <w:r w:rsidRPr="00AF071C">
        <w:rPr>
          <w:rFonts w:eastAsia="Calibri" w:cs="Times New Roman"/>
          <w:spacing w:val="1"/>
          <w:lang w:eastAsia="en-US"/>
        </w:rPr>
        <w:t xml:space="preserve"> </w:t>
      </w:r>
      <w:r w:rsidRPr="00AF071C">
        <w:rPr>
          <w:rFonts w:eastAsia="Calibri" w:cs="Times New Roman"/>
          <w:spacing w:val="-1"/>
          <w:lang w:eastAsia="en-US"/>
        </w:rPr>
        <w:t>urbanistyczną</w:t>
      </w:r>
      <w:r w:rsidRPr="00AF071C">
        <w:rPr>
          <w:rFonts w:eastAsia="Calibri" w:cs="Times New Roman"/>
          <w:spacing w:val="3"/>
          <w:lang w:eastAsia="en-US"/>
        </w:rPr>
        <w:t xml:space="preserve"> </w:t>
      </w:r>
      <w:r w:rsidRPr="00AF071C">
        <w:rPr>
          <w:rFonts w:eastAsia="Calibri" w:cs="Times New Roman"/>
          <w:spacing w:val="-1"/>
          <w:lang w:eastAsia="en-US"/>
        </w:rPr>
        <w:t>(większość</w:t>
      </w:r>
      <w:r w:rsidRPr="00AF071C">
        <w:rPr>
          <w:rFonts w:eastAsia="Calibri" w:cs="Times New Roman"/>
          <w:spacing w:val="3"/>
          <w:lang w:eastAsia="en-US"/>
        </w:rPr>
        <w:t xml:space="preserve"> </w:t>
      </w:r>
      <w:r w:rsidRPr="00AF071C">
        <w:rPr>
          <w:rFonts w:eastAsia="Calibri" w:cs="Times New Roman"/>
          <w:spacing w:val="-1"/>
          <w:lang w:eastAsia="en-US"/>
        </w:rPr>
        <w:t>budynków</w:t>
      </w:r>
      <w:r w:rsidRPr="00AF071C">
        <w:rPr>
          <w:rFonts w:eastAsia="Calibri" w:cs="Times New Roman"/>
          <w:spacing w:val="1"/>
          <w:lang w:eastAsia="en-US"/>
        </w:rPr>
        <w:t xml:space="preserve"> </w:t>
      </w:r>
      <w:r w:rsidRPr="00AF071C">
        <w:rPr>
          <w:rFonts w:eastAsia="Calibri" w:cs="Times New Roman"/>
          <w:spacing w:val="-1"/>
          <w:lang w:eastAsia="en-US"/>
        </w:rPr>
        <w:t>wybudowanych</w:t>
      </w:r>
      <w:r w:rsidRPr="00AF071C">
        <w:rPr>
          <w:rFonts w:eastAsia="Calibri" w:cs="Times New Roman"/>
          <w:spacing w:val="79"/>
          <w:lang w:eastAsia="en-US"/>
        </w:rPr>
        <w:t xml:space="preserve"> </w:t>
      </w:r>
      <w:r w:rsidRPr="00AF071C">
        <w:rPr>
          <w:rFonts w:eastAsia="Calibri" w:cs="Times New Roman"/>
          <w:spacing w:val="-1"/>
          <w:lang w:eastAsia="en-US"/>
        </w:rPr>
        <w:t>przed</w:t>
      </w:r>
      <w:r w:rsidRPr="00AF071C">
        <w:rPr>
          <w:rFonts w:eastAsia="Calibri" w:cs="Times New Roman"/>
          <w:spacing w:val="43"/>
          <w:lang w:eastAsia="en-US"/>
        </w:rPr>
        <w:t xml:space="preserve"> </w:t>
      </w:r>
      <w:r w:rsidRPr="00AF071C">
        <w:rPr>
          <w:rFonts w:eastAsia="Calibri" w:cs="Times New Roman"/>
          <w:spacing w:val="-1"/>
          <w:lang w:eastAsia="en-US"/>
        </w:rPr>
        <w:t>1989</w:t>
      </w:r>
      <w:r w:rsidRPr="00AF071C">
        <w:rPr>
          <w:rFonts w:eastAsia="Calibri" w:cs="Times New Roman"/>
          <w:spacing w:val="45"/>
          <w:lang w:eastAsia="en-US"/>
        </w:rPr>
        <w:t xml:space="preserve"> </w:t>
      </w:r>
      <w:r w:rsidRPr="00AF071C">
        <w:rPr>
          <w:rFonts w:eastAsia="Calibri" w:cs="Times New Roman"/>
          <w:spacing w:val="-1"/>
          <w:lang w:eastAsia="en-US"/>
        </w:rPr>
        <w:t>rokiem).</w:t>
      </w:r>
      <w:r w:rsidRPr="00AF071C">
        <w:rPr>
          <w:rFonts w:eastAsia="Calibri" w:cs="Times New Roman"/>
          <w:spacing w:val="44"/>
          <w:lang w:eastAsia="en-US"/>
        </w:rPr>
        <w:t xml:space="preserve"> </w:t>
      </w:r>
      <w:r w:rsidRPr="00AF071C">
        <w:rPr>
          <w:rFonts w:eastAsia="Calibri" w:cs="Times New Roman"/>
          <w:spacing w:val="-1"/>
          <w:lang w:eastAsia="en-US"/>
        </w:rPr>
        <w:t>Natomiast</w:t>
      </w:r>
      <w:r w:rsidRPr="00AF071C">
        <w:rPr>
          <w:rFonts w:eastAsia="Calibri" w:cs="Times New Roman"/>
          <w:spacing w:val="41"/>
          <w:lang w:eastAsia="en-US"/>
        </w:rPr>
        <w:t xml:space="preserve"> </w:t>
      </w:r>
      <w:r w:rsidRPr="00AF071C">
        <w:rPr>
          <w:rFonts w:eastAsia="Calibri" w:cs="Times New Roman"/>
          <w:spacing w:val="-1"/>
          <w:lang w:eastAsia="en-US"/>
        </w:rPr>
        <w:t>mieszkańcy</w:t>
      </w:r>
      <w:r w:rsidRPr="00AF071C">
        <w:rPr>
          <w:rFonts w:eastAsia="Calibri" w:cs="Times New Roman"/>
          <w:spacing w:val="45"/>
          <w:lang w:eastAsia="en-US"/>
        </w:rPr>
        <w:t xml:space="preserve"> </w:t>
      </w:r>
      <w:r w:rsidRPr="00AF071C">
        <w:rPr>
          <w:rFonts w:eastAsia="Calibri" w:cs="Times New Roman"/>
          <w:spacing w:val="-1"/>
          <w:lang w:eastAsia="en-US"/>
        </w:rPr>
        <w:t>centrum</w:t>
      </w:r>
      <w:r w:rsidRPr="00AF071C">
        <w:rPr>
          <w:rFonts w:eastAsia="Calibri" w:cs="Times New Roman"/>
          <w:spacing w:val="44"/>
          <w:lang w:eastAsia="en-US"/>
        </w:rPr>
        <w:t xml:space="preserve"> </w:t>
      </w:r>
      <w:r w:rsidRPr="00AF071C">
        <w:rPr>
          <w:rFonts w:eastAsia="Calibri" w:cs="Times New Roman"/>
          <w:spacing w:val="-1"/>
          <w:lang w:eastAsia="en-US"/>
        </w:rPr>
        <w:t>Trzciela</w:t>
      </w:r>
      <w:r w:rsidRPr="00AF071C">
        <w:rPr>
          <w:rFonts w:eastAsia="Calibri" w:cs="Times New Roman"/>
          <w:spacing w:val="42"/>
          <w:lang w:eastAsia="en-US"/>
        </w:rPr>
        <w:t xml:space="preserve"> </w:t>
      </w:r>
      <w:r w:rsidRPr="00AF071C">
        <w:rPr>
          <w:rFonts w:eastAsia="Calibri" w:cs="Times New Roman"/>
          <w:lang w:eastAsia="en-US"/>
        </w:rPr>
        <w:t>w</w:t>
      </w:r>
      <w:r w:rsidRPr="00AF071C">
        <w:rPr>
          <w:rFonts w:eastAsia="Calibri" w:cs="Times New Roman"/>
          <w:spacing w:val="41"/>
          <w:lang w:eastAsia="en-US"/>
        </w:rPr>
        <w:t xml:space="preserve"> </w:t>
      </w:r>
      <w:r w:rsidRPr="00AF071C">
        <w:rPr>
          <w:rFonts w:eastAsia="Calibri" w:cs="Times New Roman"/>
          <w:spacing w:val="-1"/>
          <w:lang w:eastAsia="en-US"/>
        </w:rPr>
        <w:t>dużym</w:t>
      </w:r>
      <w:r w:rsidRPr="00AF071C">
        <w:rPr>
          <w:rFonts w:eastAsia="Calibri" w:cs="Times New Roman"/>
          <w:spacing w:val="43"/>
          <w:lang w:eastAsia="en-US"/>
        </w:rPr>
        <w:t xml:space="preserve"> </w:t>
      </w:r>
      <w:r w:rsidRPr="00AF071C">
        <w:rPr>
          <w:rFonts w:eastAsia="Calibri" w:cs="Times New Roman"/>
          <w:spacing w:val="-1"/>
          <w:lang w:eastAsia="en-US"/>
        </w:rPr>
        <w:t>stopniu</w:t>
      </w:r>
      <w:r w:rsidRPr="00AF071C">
        <w:rPr>
          <w:rFonts w:eastAsia="Calibri" w:cs="Times New Roman"/>
          <w:spacing w:val="43"/>
          <w:lang w:eastAsia="en-US"/>
        </w:rPr>
        <w:t xml:space="preserve"> </w:t>
      </w:r>
      <w:r w:rsidRPr="00AF071C">
        <w:rPr>
          <w:rFonts w:eastAsia="Calibri" w:cs="Times New Roman"/>
          <w:spacing w:val="-1"/>
          <w:lang w:eastAsia="en-US"/>
        </w:rPr>
        <w:t>korzystają</w:t>
      </w:r>
      <w:r w:rsidRPr="00AF071C">
        <w:rPr>
          <w:rFonts w:eastAsia="Calibri" w:cs="Times New Roman"/>
          <w:spacing w:val="40"/>
          <w:lang w:eastAsia="en-US"/>
        </w:rPr>
        <w:t xml:space="preserve"> </w:t>
      </w:r>
      <w:r w:rsidRPr="00AF071C">
        <w:rPr>
          <w:rFonts w:eastAsia="Calibri" w:cs="Times New Roman"/>
          <w:lang w:eastAsia="en-US"/>
        </w:rPr>
        <w:t>z</w:t>
      </w:r>
      <w:r w:rsidRPr="00AF071C">
        <w:rPr>
          <w:rFonts w:eastAsia="Calibri" w:cs="Times New Roman"/>
          <w:spacing w:val="53"/>
          <w:lang w:eastAsia="en-US"/>
        </w:rPr>
        <w:t xml:space="preserve"> </w:t>
      </w:r>
      <w:r w:rsidRPr="00AF071C">
        <w:rPr>
          <w:rFonts w:eastAsia="Calibri" w:cs="Times New Roman"/>
          <w:spacing w:val="-1"/>
          <w:lang w:eastAsia="en-US"/>
        </w:rPr>
        <w:t>tradycyjnych</w:t>
      </w:r>
      <w:r w:rsidRPr="00AF071C">
        <w:rPr>
          <w:rFonts w:eastAsia="Calibri" w:cs="Times New Roman"/>
          <w:spacing w:val="16"/>
          <w:lang w:eastAsia="en-US"/>
        </w:rPr>
        <w:t xml:space="preserve"> </w:t>
      </w:r>
      <w:r w:rsidRPr="00AF071C">
        <w:rPr>
          <w:rFonts w:eastAsia="Calibri" w:cs="Times New Roman"/>
          <w:spacing w:val="-1"/>
          <w:lang w:eastAsia="en-US"/>
        </w:rPr>
        <w:t>źródeł</w:t>
      </w:r>
      <w:r w:rsidRPr="00AF071C">
        <w:rPr>
          <w:rFonts w:eastAsia="Calibri" w:cs="Times New Roman"/>
          <w:spacing w:val="17"/>
          <w:lang w:eastAsia="en-US"/>
        </w:rPr>
        <w:t xml:space="preserve"> </w:t>
      </w:r>
      <w:r w:rsidRPr="00AF071C">
        <w:rPr>
          <w:rFonts w:eastAsia="Calibri" w:cs="Times New Roman"/>
          <w:spacing w:val="-1"/>
          <w:lang w:eastAsia="en-US"/>
        </w:rPr>
        <w:t>energii,</w:t>
      </w:r>
      <w:r w:rsidRPr="00AF071C">
        <w:rPr>
          <w:rFonts w:eastAsia="Calibri" w:cs="Times New Roman"/>
          <w:spacing w:val="16"/>
          <w:lang w:eastAsia="en-US"/>
        </w:rPr>
        <w:t xml:space="preserve"> </w:t>
      </w:r>
      <w:r w:rsidRPr="00AF071C">
        <w:rPr>
          <w:rFonts w:eastAsia="Calibri" w:cs="Times New Roman"/>
          <w:spacing w:val="-1"/>
          <w:lang w:eastAsia="en-US"/>
        </w:rPr>
        <w:t>większość</w:t>
      </w:r>
      <w:r w:rsidRPr="00AF071C">
        <w:rPr>
          <w:rFonts w:eastAsia="Calibri" w:cs="Times New Roman"/>
          <w:spacing w:val="17"/>
          <w:lang w:eastAsia="en-US"/>
        </w:rPr>
        <w:t xml:space="preserve"> </w:t>
      </w:r>
      <w:r w:rsidRPr="00AF071C">
        <w:rPr>
          <w:rFonts w:eastAsia="Calibri" w:cs="Times New Roman"/>
          <w:spacing w:val="-1"/>
          <w:lang w:eastAsia="en-US"/>
        </w:rPr>
        <w:t>budynków</w:t>
      </w:r>
      <w:r w:rsidRPr="00AF071C">
        <w:rPr>
          <w:rFonts w:eastAsia="Calibri" w:cs="Times New Roman"/>
          <w:spacing w:val="17"/>
          <w:lang w:eastAsia="en-US"/>
        </w:rPr>
        <w:t xml:space="preserve"> </w:t>
      </w:r>
      <w:r w:rsidRPr="00AF071C">
        <w:rPr>
          <w:rFonts w:eastAsia="Calibri" w:cs="Times New Roman"/>
          <w:spacing w:val="-1"/>
          <w:lang w:eastAsia="en-US"/>
        </w:rPr>
        <w:t>podłączona</w:t>
      </w:r>
      <w:r w:rsidRPr="00AF071C">
        <w:rPr>
          <w:rFonts w:eastAsia="Calibri" w:cs="Times New Roman"/>
          <w:spacing w:val="17"/>
          <w:lang w:eastAsia="en-US"/>
        </w:rPr>
        <w:t xml:space="preserve"> </w:t>
      </w:r>
      <w:r w:rsidRPr="00AF071C">
        <w:rPr>
          <w:rFonts w:eastAsia="Calibri" w:cs="Times New Roman"/>
          <w:spacing w:val="-1"/>
          <w:lang w:eastAsia="en-US"/>
        </w:rPr>
        <w:t>jest</w:t>
      </w:r>
      <w:r w:rsidRPr="00AF071C">
        <w:rPr>
          <w:rFonts w:eastAsia="Calibri" w:cs="Times New Roman"/>
          <w:spacing w:val="17"/>
          <w:lang w:eastAsia="en-US"/>
        </w:rPr>
        <w:t xml:space="preserve"> </w:t>
      </w:r>
      <w:r w:rsidRPr="00AF071C">
        <w:rPr>
          <w:rFonts w:eastAsia="Calibri" w:cs="Times New Roman"/>
          <w:spacing w:val="-1"/>
          <w:lang w:eastAsia="en-US"/>
        </w:rPr>
        <w:t>do</w:t>
      </w:r>
      <w:r w:rsidRPr="00AF071C">
        <w:rPr>
          <w:rFonts w:eastAsia="Calibri" w:cs="Times New Roman"/>
          <w:spacing w:val="18"/>
          <w:lang w:eastAsia="en-US"/>
        </w:rPr>
        <w:t xml:space="preserve"> </w:t>
      </w:r>
      <w:r w:rsidRPr="00AF071C">
        <w:rPr>
          <w:rFonts w:eastAsia="Calibri" w:cs="Times New Roman"/>
          <w:spacing w:val="-1"/>
          <w:lang w:eastAsia="en-US"/>
        </w:rPr>
        <w:t>sieci</w:t>
      </w:r>
      <w:r w:rsidRPr="00AF071C">
        <w:rPr>
          <w:rFonts w:eastAsia="Calibri" w:cs="Times New Roman"/>
          <w:spacing w:val="17"/>
          <w:lang w:eastAsia="en-US"/>
        </w:rPr>
        <w:t xml:space="preserve"> </w:t>
      </w:r>
      <w:r w:rsidRPr="00AF071C">
        <w:rPr>
          <w:rFonts w:eastAsia="Calibri" w:cs="Times New Roman"/>
          <w:spacing w:val="-1"/>
          <w:lang w:eastAsia="en-US"/>
        </w:rPr>
        <w:t>kanalizacji</w:t>
      </w:r>
      <w:r w:rsidRPr="00AF071C">
        <w:rPr>
          <w:rFonts w:eastAsia="Calibri" w:cs="Times New Roman"/>
          <w:spacing w:val="16"/>
          <w:lang w:eastAsia="en-US"/>
        </w:rPr>
        <w:t xml:space="preserve"> </w:t>
      </w:r>
      <w:r w:rsidRPr="00AF071C">
        <w:rPr>
          <w:rFonts w:eastAsia="Calibri" w:cs="Times New Roman"/>
          <w:spacing w:val="-1"/>
          <w:lang w:eastAsia="en-US"/>
        </w:rPr>
        <w:t>ściekowej</w:t>
      </w:r>
      <w:r w:rsidRPr="00AF071C">
        <w:rPr>
          <w:rFonts w:eastAsia="Calibri" w:cs="Times New Roman"/>
          <w:spacing w:val="22"/>
          <w:lang w:eastAsia="en-US"/>
        </w:rPr>
        <w:t xml:space="preserve"> </w:t>
      </w:r>
      <w:r w:rsidRPr="00AF071C">
        <w:rPr>
          <w:rFonts w:eastAsia="Calibri" w:cs="Times New Roman"/>
          <w:spacing w:val="-1"/>
          <w:lang w:eastAsia="en-US"/>
        </w:rPr>
        <w:t>oraz</w:t>
      </w:r>
      <w:r w:rsidRPr="00AF071C">
        <w:rPr>
          <w:rFonts w:eastAsia="Calibri" w:cs="Times New Roman"/>
          <w:spacing w:val="81"/>
          <w:lang w:eastAsia="en-US"/>
        </w:rPr>
        <w:t xml:space="preserve"> </w:t>
      </w:r>
      <w:r w:rsidRPr="00AF071C">
        <w:rPr>
          <w:rFonts w:eastAsia="Calibri" w:cs="Times New Roman"/>
          <w:spacing w:val="-1"/>
          <w:lang w:eastAsia="en-US"/>
        </w:rPr>
        <w:t>posiada</w:t>
      </w:r>
      <w:r w:rsidRPr="00AF071C">
        <w:rPr>
          <w:rFonts w:eastAsia="Calibri" w:cs="Times New Roman"/>
          <w:lang w:eastAsia="en-US"/>
        </w:rPr>
        <w:t xml:space="preserve"> </w:t>
      </w:r>
      <w:r w:rsidRPr="00AF071C">
        <w:rPr>
          <w:rFonts w:eastAsia="Calibri" w:cs="Times New Roman"/>
          <w:spacing w:val="-1"/>
          <w:lang w:eastAsia="en-US"/>
        </w:rPr>
        <w:t xml:space="preserve">dostęp </w:t>
      </w:r>
      <w:r w:rsidRPr="00AF071C">
        <w:rPr>
          <w:rFonts w:eastAsia="Calibri" w:cs="Times New Roman"/>
          <w:spacing w:val="-2"/>
          <w:lang w:eastAsia="en-US"/>
        </w:rPr>
        <w:t>do</w:t>
      </w:r>
      <w:r w:rsidRPr="00AF071C">
        <w:rPr>
          <w:rFonts w:eastAsia="Calibri" w:cs="Times New Roman"/>
          <w:spacing w:val="1"/>
          <w:lang w:eastAsia="en-US"/>
        </w:rPr>
        <w:t xml:space="preserve"> </w:t>
      </w:r>
      <w:r w:rsidRPr="00AF071C">
        <w:rPr>
          <w:rFonts w:eastAsia="Calibri" w:cs="Times New Roman"/>
          <w:spacing w:val="-1"/>
          <w:lang w:eastAsia="en-US"/>
        </w:rPr>
        <w:t>bieżącej</w:t>
      </w:r>
      <w:r w:rsidRPr="00AF071C">
        <w:rPr>
          <w:rFonts w:eastAsia="Calibri" w:cs="Times New Roman"/>
          <w:spacing w:val="-2"/>
          <w:lang w:eastAsia="en-US"/>
        </w:rPr>
        <w:t xml:space="preserve"> </w:t>
      </w:r>
      <w:r w:rsidRPr="00AF071C">
        <w:rPr>
          <w:rFonts w:eastAsia="Calibri" w:cs="Times New Roman"/>
          <w:spacing w:val="-1"/>
          <w:lang w:eastAsia="en-US"/>
        </w:rPr>
        <w:t>wody.</w:t>
      </w:r>
    </w:p>
    <w:p w:rsidR="00AF071C" w:rsidRPr="001854F9" w:rsidRDefault="00AF071C" w:rsidP="001854F9">
      <w:pPr>
        <w:widowControl w:val="0"/>
        <w:spacing w:before="1" w:line="276" w:lineRule="auto"/>
        <w:ind w:right="-46" w:firstLine="707"/>
        <w:jc w:val="both"/>
        <w:rPr>
          <w:rFonts w:eastAsia="Calibri"/>
          <w:lang w:eastAsia="en-US"/>
        </w:rPr>
      </w:pPr>
      <w:r w:rsidRPr="001854F9">
        <w:rPr>
          <w:rFonts w:eastAsia="Calibri" w:cs="Times New Roman"/>
          <w:spacing w:val="-1"/>
          <w:lang w:eastAsia="en-US"/>
        </w:rPr>
        <w:t>Dodatkowo</w:t>
      </w:r>
      <w:r w:rsidR="001854F9">
        <w:rPr>
          <w:rFonts w:eastAsia="Calibri" w:cs="Times New Roman"/>
          <w:lang w:eastAsia="en-US"/>
        </w:rPr>
        <w:t xml:space="preserve"> </w:t>
      </w:r>
      <w:r w:rsidRPr="001854F9">
        <w:rPr>
          <w:rFonts w:eastAsia="Calibri" w:cs="Times New Roman"/>
          <w:spacing w:val="-1"/>
          <w:lang w:eastAsia="en-US"/>
        </w:rPr>
        <w:t>na</w:t>
      </w:r>
      <w:r w:rsidRPr="001854F9">
        <w:rPr>
          <w:rFonts w:eastAsia="Calibri" w:cs="Times New Roman"/>
          <w:spacing w:val="1"/>
          <w:lang w:eastAsia="en-US"/>
        </w:rPr>
        <w:t xml:space="preserve"> </w:t>
      </w:r>
      <w:r w:rsidRPr="001854F9">
        <w:rPr>
          <w:rFonts w:eastAsia="Calibri" w:cs="Times New Roman"/>
          <w:spacing w:val="-1"/>
          <w:lang w:eastAsia="en-US"/>
        </w:rPr>
        <w:t>niekorzyść</w:t>
      </w:r>
      <w:r w:rsidR="001854F9">
        <w:rPr>
          <w:rFonts w:eastAsia="Calibri" w:cs="Times New Roman"/>
          <w:lang w:eastAsia="en-US"/>
        </w:rPr>
        <w:t xml:space="preserve"> </w:t>
      </w:r>
      <w:r w:rsidRPr="001854F9">
        <w:rPr>
          <w:rFonts w:eastAsia="Calibri" w:cs="Times New Roman"/>
          <w:spacing w:val="-1"/>
          <w:lang w:eastAsia="en-US"/>
        </w:rPr>
        <w:t>obszarów</w:t>
      </w:r>
      <w:r w:rsidRPr="001854F9">
        <w:rPr>
          <w:rFonts w:eastAsia="Calibri" w:cs="Times New Roman"/>
          <w:lang w:eastAsia="en-US"/>
        </w:rPr>
        <w:t xml:space="preserve"> </w:t>
      </w:r>
      <w:r w:rsidRPr="001854F9">
        <w:rPr>
          <w:rFonts w:eastAsia="Calibri" w:cs="Times New Roman"/>
          <w:spacing w:val="-1"/>
          <w:lang w:eastAsia="en-US"/>
        </w:rPr>
        <w:t>wiejskich</w:t>
      </w:r>
      <w:r w:rsidRPr="001854F9">
        <w:rPr>
          <w:rFonts w:eastAsia="Calibri" w:cs="Times New Roman"/>
          <w:spacing w:val="3"/>
          <w:lang w:eastAsia="en-US"/>
        </w:rPr>
        <w:t xml:space="preserve"> </w:t>
      </w:r>
      <w:r w:rsidRPr="001854F9">
        <w:rPr>
          <w:rFonts w:eastAsia="Calibri" w:cs="Times New Roman"/>
          <w:spacing w:val="-1"/>
          <w:lang w:eastAsia="en-US"/>
        </w:rPr>
        <w:t>przemawia</w:t>
      </w:r>
      <w:r w:rsidRPr="001854F9">
        <w:rPr>
          <w:rFonts w:eastAsia="Calibri" w:cs="Times New Roman"/>
          <w:spacing w:val="4"/>
          <w:lang w:eastAsia="en-US"/>
        </w:rPr>
        <w:t xml:space="preserve"> </w:t>
      </w:r>
      <w:r w:rsidRPr="001854F9">
        <w:rPr>
          <w:rFonts w:eastAsia="Calibri" w:cs="Times New Roman"/>
          <w:spacing w:val="-1"/>
          <w:lang w:eastAsia="en-US"/>
        </w:rPr>
        <w:t>również</w:t>
      </w:r>
      <w:r w:rsidRPr="001854F9">
        <w:rPr>
          <w:rFonts w:eastAsia="Calibri" w:cs="Times New Roman"/>
          <w:spacing w:val="4"/>
          <w:lang w:eastAsia="en-US"/>
        </w:rPr>
        <w:t xml:space="preserve"> </w:t>
      </w:r>
      <w:r w:rsidRPr="001854F9">
        <w:rPr>
          <w:rFonts w:eastAsia="Calibri" w:cs="Times New Roman"/>
          <w:spacing w:val="-1"/>
          <w:lang w:eastAsia="en-US"/>
        </w:rPr>
        <w:t>stosunkowo</w:t>
      </w:r>
      <w:r w:rsidR="001854F9">
        <w:rPr>
          <w:rFonts w:eastAsia="Calibri" w:cs="Times New Roman"/>
          <w:lang w:eastAsia="en-US"/>
        </w:rPr>
        <w:t xml:space="preserve"> </w:t>
      </w:r>
      <w:r w:rsidRPr="001854F9">
        <w:rPr>
          <w:rFonts w:eastAsia="Calibri" w:cs="Times New Roman"/>
          <w:spacing w:val="-1"/>
          <w:lang w:eastAsia="en-US"/>
        </w:rPr>
        <w:t>mniej</w:t>
      </w:r>
      <w:r w:rsidR="001854F9">
        <w:rPr>
          <w:rFonts w:eastAsia="Calibri"/>
          <w:lang w:eastAsia="en-US"/>
        </w:rPr>
        <w:t xml:space="preserve"> </w:t>
      </w:r>
      <w:r w:rsidRPr="001854F9">
        <w:rPr>
          <w:rFonts w:eastAsia="Calibri" w:cs="Times New Roman"/>
          <w:spacing w:val="-1"/>
          <w:lang w:eastAsia="en-US"/>
        </w:rPr>
        <w:t>funkcjonujących</w:t>
      </w:r>
      <w:r w:rsidRPr="001854F9">
        <w:rPr>
          <w:rFonts w:eastAsia="Calibri" w:cs="Times New Roman"/>
          <w:lang w:eastAsia="en-US"/>
        </w:rPr>
        <w:t xml:space="preserve"> </w:t>
      </w:r>
      <w:r w:rsidRPr="001854F9">
        <w:rPr>
          <w:rFonts w:eastAsia="Calibri" w:cs="Times New Roman"/>
          <w:spacing w:val="-1"/>
          <w:lang w:eastAsia="en-US"/>
        </w:rPr>
        <w:t>przedsiębiorstw</w:t>
      </w:r>
      <w:r w:rsidRPr="001854F9">
        <w:rPr>
          <w:rFonts w:eastAsia="Calibri" w:cs="Times New Roman"/>
          <w:spacing w:val="1"/>
          <w:lang w:eastAsia="en-US"/>
        </w:rPr>
        <w:t xml:space="preserve"> </w:t>
      </w:r>
      <w:r w:rsidRPr="001854F9">
        <w:rPr>
          <w:rFonts w:eastAsia="Calibri" w:cs="Times New Roman"/>
          <w:spacing w:val="-1"/>
          <w:lang w:eastAsia="en-US"/>
        </w:rPr>
        <w:t xml:space="preserve">niż </w:t>
      </w:r>
      <w:r w:rsidRPr="001854F9">
        <w:rPr>
          <w:rFonts w:eastAsia="Calibri" w:cs="Times New Roman"/>
          <w:lang w:eastAsia="en-US"/>
        </w:rPr>
        <w:t>na</w:t>
      </w:r>
      <w:r w:rsidRPr="001854F9">
        <w:rPr>
          <w:rFonts w:eastAsia="Calibri" w:cs="Times New Roman"/>
          <w:spacing w:val="-2"/>
          <w:lang w:eastAsia="en-US"/>
        </w:rPr>
        <w:t xml:space="preserve"> </w:t>
      </w:r>
      <w:r w:rsidRPr="001854F9">
        <w:rPr>
          <w:rFonts w:eastAsia="Calibri" w:cs="Times New Roman"/>
          <w:spacing w:val="-1"/>
          <w:lang w:eastAsia="en-US"/>
        </w:rPr>
        <w:t xml:space="preserve">obszarach </w:t>
      </w:r>
      <w:r w:rsidRPr="001854F9">
        <w:rPr>
          <w:rFonts w:eastAsia="Calibri" w:cs="Times New Roman"/>
          <w:spacing w:val="-2"/>
          <w:lang w:eastAsia="en-US"/>
        </w:rPr>
        <w:t>silnie</w:t>
      </w:r>
      <w:r w:rsidRPr="001854F9">
        <w:rPr>
          <w:rFonts w:eastAsia="Calibri" w:cs="Times New Roman"/>
          <w:lang w:eastAsia="en-US"/>
        </w:rPr>
        <w:t xml:space="preserve"> </w:t>
      </w:r>
      <w:r w:rsidRPr="001854F9">
        <w:rPr>
          <w:rFonts w:eastAsia="Calibri" w:cs="Times New Roman"/>
          <w:spacing w:val="-1"/>
          <w:lang w:eastAsia="en-US"/>
        </w:rPr>
        <w:t>zurbanizowanych.</w:t>
      </w:r>
    </w:p>
    <w:p w:rsidR="00AF071C" w:rsidRPr="00AF071C" w:rsidRDefault="00AF071C" w:rsidP="00862C80">
      <w:pPr>
        <w:ind w:firstLine="708"/>
        <w:jc w:val="both"/>
        <w:rPr>
          <w:rFonts w:eastAsia="Calibri"/>
          <w:lang w:eastAsia="en-US"/>
        </w:rPr>
      </w:pPr>
      <w:r w:rsidRPr="00AF071C">
        <w:rPr>
          <w:rFonts w:eastAsia="Calibri"/>
          <w:lang w:eastAsia="en-US"/>
        </w:rPr>
        <w:t>Przeprowadzenie</w:t>
      </w:r>
      <w:r w:rsidRPr="00AF071C">
        <w:rPr>
          <w:rFonts w:eastAsia="Calibri"/>
          <w:spacing w:val="18"/>
          <w:lang w:eastAsia="en-US"/>
        </w:rPr>
        <w:t xml:space="preserve"> </w:t>
      </w:r>
      <w:r w:rsidRPr="00AF071C">
        <w:rPr>
          <w:rFonts w:eastAsia="Calibri"/>
          <w:lang w:eastAsia="en-US"/>
        </w:rPr>
        <w:t>powyższych</w:t>
      </w:r>
      <w:r w:rsidRPr="00AF071C">
        <w:rPr>
          <w:rFonts w:eastAsia="Calibri"/>
          <w:spacing w:val="17"/>
          <w:lang w:eastAsia="en-US"/>
        </w:rPr>
        <w:t xml:space="preserve"> </w:t>
      </w:r>
      <w:r w:rsidRPr="00AF071C">
        <w:rPr>
          <w:rFonts w:eastAsia="Calibri"/>
          <w:spacing w:val="-2"/>
          <w:lang w:eastAsia="en-US"/>
        </w:rPr>
        <w:t>analiz</w:t>
      </w:r>
      <w:r w:rsidRPr="00AF071C">
        <w:rPr>
          <w:rFonts w:eastAsia="Calibri"/>
          <w:spacing w:val="17"/>
          <w:lang w:eastAsia="en-US"/>
        </w:rPr>
        <w:t xml:space="preserve"> </w:t>
      </w:r>
      <w:r w:rsidRPr="00AF071C">
        <w:rPr>
          <w:rFonts w:eastAsia="Calibri"/>
          <w:lang w:eastAsia="en-US"/>
        </w:rPr>
        <w:t>pozwala</w:t>
      </w:r>
      <w:r w:rsidRPr="00AF071C">
        <w:rPr>
          <w:rFonts w:eastAsia="Calibri"/>
          <w:spacing w:val="17"/>
          <w:lang w:eastAsia="en-US"/>
        </w:rPr>
        <w:t xml:space="preserve"> </w:t>
      </w:r>
      <w:r w:rsidRPr="00AF071C">
        <w:rPr>
          <w:rFonts w:eastAsia="Calibri"/>
          <w:lang w:eastAsia="en-US"/>
        </w:rPr>
        <w:t>jednoznacznie</w:t>
      </w:r>
      <w:r w:rsidRPr="00AF071C">
        <w:rPr>
          <w:rFonts w:eastAsia="Calibri"/>
          <w:spacing w:val="15"/>
          <w:lang w:eastAsia="en-US"/>
        </w:rPr>
        <w:t xml:space="preserve"> </w:t>
      </w:r>
      <w:r w:rsidRPr="00AF071C">
        <w:rPr>
          <w:rFonts w:eastAsia="Calibri"/>
          <w:lang w:eastAsia="en-US"/>
        </w:rPr>
        <w:t>wskazać,</w:t>
      </w:r>
      <w:r w:rsidRPr="00AF071C">
        <w:rPr>
          <w:rFonts w:eastAsia="Calibri"/>
          <w:spacing w:val="16"/>
          <w:lang w:eastAsia="en-US"/>
        </w:rPr>
        <w:t xml:space="preserve"> </w:t>
      </w:r>
      <w:r w:rsidRPr="00AF071C">
        <w:rPr>
          <w:rFonts w:eastAsia="Calibri"/>
          <w:lang w:eastAsia="en-US"/>
        </w:rPr>
        <w:t>że</w:t>
      </w:r>
      <w:r w:rsidRPr="00AF071C">
        <w:rPr>
          <w:rFonts w:eastAsia="Calibri"/>
          <w:spacing w:val="18"/>
          <w:lang w:eastAsia="en-US"/>
        </w:rPr>
        <w:t xml:space="preserve"> </w:t>
      </w:r>
      <w:r w:rsidRPr="00AF071C">
        <w:rPr>
          <w:rFonts w:eastAsia="Calibri"/>
          <w:lang w:eastAsia="en-US"/>
        </w:rPr>
        <w:t>obszarami</w:t>
      </w:r>
      <w:r w:rsidRPr="00AF071C">
        <w:rPr>
          <w:rFonts w:eastAsia="Calibri"/>
          <w:spacing w:val="25"/>
          <w:lang w:eastAsia="en-US"/>
        </w:rPr>
        <w:t xml:space="preserve"> </w:t>
      </w:r>
      <w:r w:rsidRPr="00AF071C">
        <w:rPr>
          <w:rFonts w:eastAsia="Calibri"/>
          <w:lang w:eastAsia="en-US"/>
        </w:rPr>
        <w:t>zdegradowanymi</w:t>
      </w:r>
      <w:r w:rsidRPr="00AF071C">
        <w:rPr>
          <w:rFonts w:eastAsia="Calibri"/>
          <w:spacing w:val="3"/>
          <w:lang w:eastAsia="en-US"/>
        </w:rPr>
        <w:t xml:space="preserve"> </w:t>
      </w:r>
      <w:r w:rsidRPr="00AF071C">
        <w:rPr>
          <w:rFonts w:eastAsia="Calibri"/>
          <w:lang w:eastAsia="en-US"/>
        </w:rPr>
        <w:t>o</w:t>
      </w:r>
      <w:r w:rsidRPr="00AF071C">
        <w:rPr>
          <w:rFonts w:eastAsia="Calibri"/>
          <w:spacing w:val="1"/>
          <w:lang w:eastAsia="en-US"/>
        </w:rPr>
        <w:t xml:space="preserve"> </w:t>
      </w:r>
      <w:r w:rsidRPr="00AF071C">
        <w:rPr>
          <w:rFonts w:eastAsia="Calibri"/>
          <w:spacing w:val="-2"/>
          <w:lang w:eastAsia="en-US"/>
        </w:rPr>
        <w:t>szczególnie</w:t>
      </w:r>
      <w:r w:rsidRPr="00AF071C">
        <w:rPr>
          <w:rFonts w:eastAsia="Calibri"/>
          <w:spacing w:val="2"/>
          <w:lang w:eastAsia="en-US"/>
        </w:rPr>
        <w:t xml:space="preserve"> </w:t>
      </w:r>
      <w:r w:rsidRPr="00AF071C">
        <w:rPr>
          <w:rFonts w:eastAsia="Calibri"/>
          <w:lang w:eastAsia="en-US"/>
        </w:rPr>
        <w:t>wysokim</w:t>
      </w:r>
      <w:r w:rsidRPr="00AF071C">
        <w:rPr>
          <w:rFonts w:eastAsia="Calibri"/>
          <w:spacing w:val="3"/>
          <w:lang w:eastAsia="en-US"/>
        </w:rPr>
        <w:t xml:space="preserve"> </w:t>
      </w:r>
      <w:r w:rsidRPr="00AF071C">
        <w:rPr>
          <w:rFonts w:eastAsia="Calibri"/>
          <w:lang w:eastAsia="en-US"/>
        </w:rPr>
        <w:t>natężeniu zjawisk</w:t>
      </w:r>
      <w:r w:rsidRPr="00AF071C">
        <w:rPr>
          <w:rFonts w:eastAsia="Calibri"/>
          <w:spacing w:val="2"/>
          <w:lang w:eastAsia="en-US"/>
        </w:rPr>
        <w:t xml:space="preserve"> </w:t>
      </w:r>
      <w:r w:rsidRPr="00AF071C">
        <w:rPr>
          <w:rFonts w:eastAsia="Calibri"/>
          <w:lang w:eastAsia="en-US"/>
        </w:rPr>
        <w:t>kryzysowych w</w:t>
      </w:r>
      <w:r w:rsidRPr="00AF071C">
        <w:rPr>
          <w:rFonts w:eastAsia="Calibri"/>
          <w:spacing w:val="4"/>
          <w:lang w:eastAsia="en-US"/>
        </w:rPr>
        <w:t xml:space="preserve"> </w:t>
      </w:r>
      <w:r w:rsidRPr="00AF071C">
        <w:rPr>
          <w:rFonts w:eastAsia="Calibri"/>
          <w:lang w:eastAsia="en-US"/>
        </w:rPr>
        <w:t>sferze</w:t>
      </w:r>
      <w:r w:rsidRPr="00AF071C">
        <w:rPr>
          <w:rFonts w:eastAsia="Calibri"/>
          <w:spacing w:val="2"/>
          <w:lang w:eastAsia="en-US"/>
        </w:rPr>
        <w:t xml:space="preserve"> </w:t>
      </w:r>
      <w:r w:rsidRPr="00AF071C">
        <w:rPr>
          <w:rFonts w:eastAsia="Calibri"/>
          <w:lang w:eastAsia="en-US"/>
        </w:rPr>
        <w:t>infrastrukturalno-</w:t>
      </w:r>
      <w:r w:rsidRPr="00AF071C">
        <w:rPr>
          <w:rFonts w:eastAsia="Calibri"/>
          <w:spacing w:val="71"/>
          <w:lang w:eastAsia="en-US"/>
        </w:rPr>
        <w:t xml:space="preserve"> </w:t>
      </w:r>
      <w:r w:rsidRPr="00AF071C">
        <w:rPr>
          <w:rFonts w:eastAsia="Calibri"/>
          <w:lang w:eastAsia="en-US"/>
        </w:rPr>
        <w:t>gospodarczym</w:t>
      </w:r>
      <w:r w:rsidRPr="00AF071C">
        <w:rPr>
          <w:rFonts w:eastAsia="Calibri"/>
          <w:spacing w:val="-2"/>
          <w:lang w:eastAsia="en-US"/>
        </w:rPr>
        <w:t xml:space="preserve"> </w:t>
      </w:r>
      <w:r w:rsidRPr="00AF071C">
        <w:rPr>
          <w:rFonts w:eastAsia="Calibri"/>
          <w:lang w:eastAsia="en-US"/>
        </w:rPr>
        <w:t xml:space="preserve">są </w:t>
      </w:r>
      <w:r w:rsidRPr="00AF071C">
        <w:rPr>
          <w:rFonts w:eastAsia="Calibri"/>
          <w:spacing w:val="-2"/>
          <w:lang w:eastAsia="en-US"/>
        </w:rPr>
        <w:t>Obszary</w:t>
      </w:r>
      <w:r w:rsidRPr="00AF071C">
        <w:rPr>
          <w:rFonts w:eastAsia="Calibri"/>
          <w:lang w:eastAsia="en-US"/>
        </w:rPr>
        <w:t xml:space="preserve"> nr</w:t>
      </w:r>
      <w:r w:rsidRPr="00AF071C">
        <w:rPr>
          <w:rFonts w:eastAsia="Calibri"/>
          <w:spacing w:val="1"/>
          <w:lang w:eastAsia="en-US"/>
        </w:rPr>
        <w:t xml:space="preserve"> </w:t>
      </w:r>
      <w:r w:rsidRPr="00AF071C">
        <w:rPr>
          <w:rFonts w:eastAsia="Calibri"/>
          <w:lang w:eastAsia="en-US"/>
        </w:rPr>
        <w:t>6,</w:t>
      </w:r>
      <w:r w:rsidRPr="00AF071C">
        <w:rPr>
          <w:rFonts w:eastAsia="Calibri"/>
          <w:spacing w:val="-2"/>
          <w:lang w:eastAsia="en-US"/>
        </w:rPr>
        <w:t xml:space="preserve"> </w:t>
      </w:r>
      <w:r w:rsidRPr="00AF071C">
        <w:rPr>
          <w:rFonts w:eastAsia="Calibri"/>
          <w:lang w:eastAsia="en-US"/>
        </w:rPr>
        <w:t>nr</w:t>
      </w:r>
      <w:r w:rsidRPr="00AF071C">
        <w:rPr>
          <w:rFonts w:eastAsia="Calibri"/>
          <w:spacing w:val="-2"/>
          <w:lang w:eastAsia="en-US"/>
        </w:rPr>
        <w:t xml:space="preserve"> </w:t>
      </w:r>
      <w:r w:rsidRPr="00AF071C">
        <w:rPr>
          <w:rFonts w:eastAsia="Calibri"/>
          <w:lang w:eastAsia="en-US"/>
        </w:rPr>
        <w:t>5</w:t>
      </w:r>
      <w:r w:rsidRPr="00AF071C">
        <w:rPr>
          <w:rFonts w:eastAsia="Calibri"/>
          <w:spacing w:val="1"/>
          <w:lang w:eastAsia="en-US"/>
        </w:rPr>
        <w:t xml:space="preserve"> </w:t>
      </w:r>
      <w:r w:rsidRPr="00AF071C">
        <w:rPr>
          <w:rFonts w:eastAsia="Calibri"/>
          <w:lang w:eastAsia="en-US"/>
        </w:rPr>
        <w:t>i</w:t>
      </w:r>
      <w:r w:rsidRPr="00AF071C">
        <w:rPr>
          <w:rFonts w:eastAsia="Calibri"/>
          <w:spacing w:val="-2"/>
          <w:lang w:eastAsia="en-US"/>
        </w:rPr>
        <w:t xml:space="preserve"> </w:t>
      </w:r>
      <w:r w:rsidRPr="00AF071C">
        <w:rPr>
          <w:rFonts w:eastAsia="Calibri"/>
          <w:lang w:eastAsia="en-US"/>
        </w:rPr>
        <w:t>nr</w:t>
      </w:r>
      <w:r w:rsidRPr="00AF071C">
        <w:rPr>
          <w:rFonts w:eastAsia="Calibri"/>
          <w:spacing w:val="-2"/>
          <w:lang w:eastAsia="en-US"/>
        </w:rPr>
        <w:t xml:space="preserve"> </w:t>
      </w:r>
      <w:r w:rsidRPr="00AF071C">
        <w:rPr>
          <w:rFonts w:eastAsia="Calibri"/>
          <w:lang w:eastAsia="en-US"/>
        </w:rPr>
        <w:t>11 i 9 zlokalizowane na</w:t>
      </w:r>
      <w:r w:rsidRPr="00AF071C">
        <w:rPr>
          <w:rFonts w:eastAsia="Calibri"/>
          <w:spacing w:val="-2"/>
          <w:lang w:eastAsia="en-US"/>
        </w:rPr>
        <w:t xml:space="preserve"> </w:t>
      </w:r>
      <w:r w:rsidRPr="00AF071C">
        <w:rPr>
          <w:rFonts w:eastAsia="Calibri"/>
          <w:lang w:eastAsia="en-US"/>
        </w:rPr>
        <w:t>terenach wiejskich.</w:t>
      </w:r>
    </w:p>
    <w:p w:rsidR="00AF071C" w:rsidRPr="00AF071C" w:rsidRDefault="00AF071C" w:rsidP="00AF071C">
      <w:pPr>
        <w:spacing w:after="160"/>
        <w:jc w:val="both"/>
        <w:rPr>
          <w:rFonts w:eastAsia="Calibri"/>
          <w:lang w:eastAsia="en-US"/>
        </w:rPr>
        <w:sectPr w:rsidR="00AF071C" w:rsidRPr="00AF071C">
          <w:pgSz w:w="11910" w:h="16840"/>
          <w:pgMar w:top="1580" w:right="1300" w:bottom="280" w:left="1300" w:header="708" w:footer="708" w:gutter="0"/>
          <w:cols w:space="708"/>
        </w:sectPr>
      </w:pPr>
    </w:p>
    <w:p w:rsidR="00AF071C" w:rsidRPr="00AF071C" w:rsidRDefault="00AF071C" w:rsidP="00AF071C">
      <w:pPr>
        <w:spacing w:before="7" w:after="160" w:line="259" w:lineRule="auto"/>
        <w:rPr>
          <w:rFonts w:eastAsia="Calibri"/>
          <w:b/>
          <w:bCs/>
          <w:sz w:val="20"/>
          <w:szCs w:val="20"/>
          <w:lang w:eastAsia="en-US"/>
        </w:rPr>
      </w:pPr>
    </w:p>
    <w:p w:rsidR="00AF071C" w:rsidRPr="00862C80" w:rsidRDefault="00AF071C" w:rsidP="00862C80">
      <w:pPr>
        <w:spacing w:before="56" w:after="160" w:line="259" w:lineRule="auto"/>
        <w:ind w:left="115"/>
        <w:rPr>
          <w:rFonts w:eastAsia="Calibri"/>
          <w:lang w:eastAsia="en-US"/>
        </w:rPr>
      </w:pPr>
      <w:r w:rsidRPr="00AF071C">
        <w:rPr>
          <w:rFonts w:eastAsia="Calibri" w:cs="Times New Roman"/>
          <w:b/>
          <w:spacing w:val="-1"/>
          <w:lang w:eastAsia="en-US"/>
        </w:rPr>
        <w:t>Sfera przestrzenno-funkcjonalna</w:t>
      </w:r>
    </w:p>
    <w:p w:rsidR="00AF071C" w:rsidRPr="00C279B8" w:rsidRDefault="00C279B8" w:rsidP="00C279B8">
      <w:bookmarkStart w:id="82" w:name="_Toc486508738"/>
      <w:r w:rsidRPr="002D62D3">
        <w:rPr>
          <w:b/>
        </w:rPr>
        <w:t xml:space="preserve">Tabela </w:t>
      </w:r>
      <w:r w:rsidRPr="002D62D3">
        <w:rPr>
          <w:b/>
        </w:rPr>
        <w:fldChar w:fldCharType="begin"/>
      </w:r>
      <w:r w:rsidRPr="002D62D3">
        <w:rPr>
          <w:b/>
        </w:rPr>
        <w:instrText xml:space="preserve"> SEQ Tabela \* ARABIC </w:instrText>
      </w:r>
      <w:r w:rsidRPr="002D62D3">
        <w:rPr>
          <w:b/>
        </w:rPr>
        <w:fldChar w:fldCharType="separate"/>
      </w:r>
      <w:r w:rsidR="00F927AF">
        <w:rPr>
          <w:b/>
          <w:noProof/>
        </w:rPr>
        <w:t>24</w:t>
      </w:r>
      <w:r w:rsidRPr="002D62D3">
        <w:rPr>
          <w:b/>
        </w:rPr>
        <w:fldChar w:fldCharType="end"/>
      </w:r>
      <w:r w:rsidRPr="002D62D3">
        <w:t xml:space="preserve"> </w:t>
      </w:r>
      <w:r w:rsidR="00AF071C" w:rsidRPr="00AF071C">
        <w:rPr>
          <w:rFonts w:eastAsia="Calibri" w:cs="Times New Roman"/>
          <w:spacing w:val="-1"/>
          <w:lang w:eastAsia="en-US"/>
        </w:rPr>
        <w:t>Gradacja</w:t>
      </w:r>
      <w:r w:rsidR="00AF071C" w:rsidRPr="00AF071C">
        <w:rPr>
          <w:rFonts w:eastAsia="Calibri" w:cs="Times New Roman"/>
          <w:spacing w:val="-2"/>
          <w:lang w:eastAsia="en-US"/>
        </w:rPr>
        <w:t xml:space="preserve"> </w:t>
      </w:r>
      <w:r w:rsidR="00AF071C" w:rsidRPr="00AF071C">
        <w:rPr>
          <w:rFonts w:eastAsia="Calibri" w:cs="Times New Roman"/>
          <w:spacing w:val="-1"/>
          <w:lang w:eastAsia="en-US"/>
        </w:rPr>
        <w:t>wartości</w:t>
      </w:r>
      <w:r w:rsidR="00AF071C" w:rsidRPr="00AF071C">
        <w:rPr>
          <w:rFonts w:eastAsia="Calibri" w:cs="Times New Roman"/>
          <w:spacing w:val="-3"/>
          <w:lang w:eastAsia="en-US"/>
        </w:rPr>
        <w:t xml:space="preserve"> </w:t>
      </w:r>
      <w:r w:rsidR="00AF071C" w:rsidRPr="00AF071C">
        <w:rPr>
          <w:rFonts w:eastAsia="Calibri" w:cs="Times New Roman"/>
          <w:spacing w:val="-1"/>
          <w:lang w:eastAsia="en-US"/>
        </w:rPr>
        <w:t>poszczególnych</w:t>
      </w:r>
      <w:r w:rsidR="00AF071C" w:rsidRPr="00AF071C">
        <w:rPr>
          <w:rFonts w:eastAsia="Calibri" w:cs="Times New Roman"/>
          <w:spacing w:val="-3"/>
          <w:lang w:eastAsia="en-US"/>
        </w:rPr>
        <w:t xml:space="preserve"> </w:t>
      </w:r>
      <w:r w:rsidR="00AF071C" w:rsidRPr="00AF071C">
        <w:rPr>
          <w:rFonts w:eastAsia="Calibri" w:cs="Times New Roman"/>
          <w:spacing w:val="-1"/>
          <w:lang w:eastAsia="en-US"/>
        </w:rPr>
        <w:t>wskaźników</w:t>
      </w:r>
      <w:r w:rsidR="00AF071C" w:rsidRPr="00AF071C">
        <w:rPr>
          <w:rFonts w:eastAsia="Calibri" w:cs="Times New Roman"/>
          <w:spacing w:val="1"/>
          <w:lang w:eastAsia="en-US"/>
        </w:rPr>
        <w:t xml:space="preserve"> </w:t>
      </w:r>
      <w:r w:rsidR="00AF071C" w:rsidRPr="00AF071C">
        <w:rPr>
          <w:rFonts w:eastAsia="Calibri" w:cs="Times New Roman"/>
          <w:lang w:eastAsia="en-US"/>
        </w:rPr>
        <w:t>w</w:t>
      </w:r>
      <w:r w:rsidR="00AF071C" w:rsidRPr="00AF071C">
        <w:rPr>
          <w:rFonts w:eastAsia="Calibri" w:cs="Times New Roman"/>
          <w:spacing w:val="-2"/>
          <w:lang w:eastAsia="en-US"/>
        </w:rPr>
        <w:t xml:space="preserve"> </w:t>
      </w:r>
      <w:r w:rsidR="00AF071C" w:rsidRPr="00AF071C">
        <w:rPr>
          <w:rFonts w:eastAsia="Calibri" w:cs="Times New Roman"/>
          <w:spacing w:val="-1"/>
          <w:lang w:eastAsia="en-US"/>
        </w:rPr>
        <w:t>sferze</w:t>
      </w:r>
      <w:r w:rsidR="00AF071C" w:rsidRPr="00AF071C">
        <w:rPr>
          <w:rFonts w:eastAsia="Calibri" w:cs="Times New Roman"/>
          <w:spacing w:val="-2"/>
          <w:lang w:eastAsia="en-US"/>
        </w:rPr>
        <w:t xml:space="preserve"> </w:t>
      </w:r>
      <w:r w:rsidR="00AF071C" w:rsidRPr="00AF071C">
        <w:rPr>
          <w:rFonts w:eastAsia="Calibri" w:cs="Times New Roman"/>
          <w:spacing w:val="-1"/>
          <w:lang w:eastAsia="en-US"/>
        </w:rPr>
        <w:t>przestrzenno-funkcjonalnej</w:t>
      </w:r>
      <w:bookmarkEnd w:id="82"/>
    </w:p>
    <w:tbl>
      <w:tblPr>
        <w:tblW w:w="5000" w:type="pct"/>
        <w:tblCellMar>
          <w:left w:w="70" w:type="dxa"/>
          <w:right w:w="70" w:type="dxa"/>
        </w:tblCellMar>
        <w:tblLook w:val="04A0" w:firstRow="1" w:lastRow="0" w:firstColumn="1" w:lastColumn="0" w:noHBand="0" w:noVBand="1"/>
      </w:tblPr>
      <w:tblGrid>
        <w:gridCol w:w="1292"/>
        <w:gridCol w:w="1382"/>
        <w:gridCol w:w="936"/>
        <w:gridCol w:w="921"/>
        <w:gridCol w:w="894"/>
        <w:gridCol w:w="894"/>
        <w:gridCol w:w="894"/>
        <w:gridCol w:w="894"/>
        <w:gridCol w:w="894"/>
        <w:gridCol w:w="894"/>
        <w:gridCol w:w="894"/>
        <w:gridCol w:w="894"/>
        <w:gridCol w:w="894"/>
        <w:gridCol w:w="906"/>
        <w:gridCol w:w="897"/>
      </w:tblGrid>
      <w:tr w:rsidR="0073385A" w:rsidRPr="00B778D4" w:rsidTr="005D3F0B">
        <w:trPr>
          <w:trHeight w:val="636"/>
        </w:trPr>
        <w:tc>
          <w:tcPr>
            <w:tcW w:w="5000" w:type="pct"/>
            <w:gridSpan w:val="15"/>
            <w:tcBorders>
              <w:top w:val="single" w:sz="8" w:space="0" w:color="auto"/>
              <w:left w:val="single" w:sz="8" w:space="0" w:color="auto"/>
              <w:bottom w:val="single" w:sz="8" w:space="0" w:color="auto"/>
              <w:right w:val="single" w:sz="8" w:space="0" w:color="auto"/>
            </w:tcBorders>
            <w:shd w:val="clear" w:color="000000" w:fill="C65911"/>
            <w:vAlign w:val="center"/>
            <w:hideMark/>
          </w:tcPr>
          <w:p w:rsidR="0073385A" w:rsidRPr="00B778D4" w:rsidRDefault="0073385A" w:rsidP="00C418D1">
            <w:pPr>
              <w:spacing w:line="240" w:lineRule="auto"/>
              <w:jc w:val="center"/>
              <w:rPr>
                <w:rFonts w:asciiTheme="minorHAnsi" w:hAnsiTheme="minorHAnsi" w:cstheme="minorHAnsi"/>
                <w:b/>
                <w:color w:val="000000"/>
                <w:sz w:val="18"/>
                <w:szCs w:val="18"/>
              </w:rPr>
            </w:pPr>
            <w:r w:rsidRPr="00B778D4">
              <w:rPr>
                <w:rFonts w:asciiTheme="minorHAnsi" w:hAnsiTheme="minorHAnsi" w:cstheme="minorHAnsi"/>
                <w:b/>
                <w:color w:val="000000"/>
                <w:sz w:val="18"/>
                <w:szCs w:val="18"/>
              </w:rPr>
              <w:t xml:space="preserve">Sfera </w:t>
            </w:r>
            <w:proofErr w:type="spellStart"/>
            <w:r w:rsidRPr="00B778D4">
              <w:rPr>
                <w:rFonts w:asciiTheme="minorHAnsi" w:hAnsiTheme="minorHAnsi" w:cstheme="minorHAnsi"/>
                <w:b/>
                <w:color w:val="000000"/>
                <w:sz w:val="18"/>
                <w:szCs w:val="18"/>
              </w:rPr>
              <w:t>przestrzenno</w:t>
            </w:r>
            <w:proofErr w:type="spellEnd"/>
            <w:r w:rsidRPr="00B778D4">
              <w:rPr>
                <w:rFonts w:asciiTheme="minorHAnsi" w:hAnsiTheme="minorHAnsi" w:cstheme="minorHAnsi"/>
                <w:b/>
                <w:color w:val="000000"/>
                <w:sz w:val="18"/>
                <w:szCs w:val="18"/>
              </w:rPr>
              <w:t xml:space="preserve"> - funkcjonalna</w:t>
            </w:r>
          </w:p>
        </w:tc>
      </w:tr>
      <w:tr w:rsidR="0073385A" w:rsidRPr="00B778D4" w:rsidTr="00C418D1">
        <w:trPr>
          <w:trHeight w:val="300"/>
        </w:trPr>
        <w:tc>
          <w:tcPr>
            <w:tcW w:w="449" w:type="pct"/>
            <w:vMerge w:val="restart"/>
            <w:tcBorders>
              <w:top w:val="nil"/>
              <w:left w:val="single" w:sz="8" w:space="0" w:color="auto"/>
              <w:bottom w:val="nil"/>
              <w:right w:val="single" w:sz="8" w:space="0" w:color="auto"/>
            </w:tcBorders>
            <w:shd w:val="clear" w:color="000000" w:fill="F4B084"/>
            <w:vAlign w:val="center"/>
            <w:hideMark/>
          </w:tcPr>
          <w:p w:rsidR="0073385A" w:rsidRPr="00B778D4" w:rsidRDefault="0073385A" w:rsidP="00C418D1">
            <w:pPr>
              <w:spacing w:line="240" w:lineRule="auto"/>
              <w:jc w:val="center"/>
              <w:rPr>
                <w:rFonts w:asciiTheme="minorHAnsi" w:hAnsiTheme="minorHAnsi" w:cstheme="minorHAnsi"/>
                <w:b/>
                <w:bCs/>
                <w:sz w:val="18"/>
                <w:szCs w:val="18"/>
              </w:rPr>
            </w:pPr>
            <w:r w:rsidRPr="00B778D4">
              <w:rPr>
                <w:rFonts w:asciiTheme="minorHAnsi" w:hAnsiTheme="minorHAnsi" w:cstheme="minorHAnsi"/>
                <w:b/>
                <w:bCs/>
                <w:sz w:val="18"/>
                <w:szCs w:val="18"/>
              </w:rPr>
              <w:t>Kryterium</w:t>
            </w:r>
          </w:p>
        </w:tc>
        <w:tc>
          <w:tcPr>
            <w:tcW w:w="480" w:type="pct"/>
            <w:vMerge w:val="restart"/>
            <w:tcBorders>
              <w:top w:val="nil"/>
              <w:left w:val="single" w:sz="8" w:space="0" w:color="auto"/>
              <w:bottom w:val="single" w:sz="8" w:space="0" w:color="000000"/>
              <w:right w:val="single" w:sz="8" w:space="0" w:color="auto"/>
            </w:tcBorders>
            <w:shd w:val="clear" w:color="000000" w:fill="F4B084"/>
            <w:vAlign w:val="center"/>
            <w:hideMark/>
          </w:tcPr>
          <w:p w:rsidR="0073385A" w:rsidRPr="00B778D4" w:rsidRDefault="0073385A" w:rsidP="00C418D1">
            <w:pPr>
              <w:spacing w:line="240" w:lineRule="auto"/>
              <w:jc w:val="center"/>
              <w:rPr>
                <w:rFonts w:asciiTheme="minorHAnsi" w:hAnsiTheme="minorHAnsi" w:cstheme="minorHAnsi"/>
                <w:b/>
                <w:bCs/>
                <w:sz w:val="18"/>
                <w:szCs w:val="18"/>
              </w:rPr>
            </w:pPr>
            <w:r w:rsidRPr="00B778D4">
              <w:rPr>
                <w:rFonts w:asciiTheme="minorHAnsi" w:hAnsiTheme="minorHAnsi" w:cstheme="minorHAnsi"/>
                <w:b/>
                <w:bCs/>
                <w:sz w:val="18"/>
                <w:szCs w:val="18"/>
              </w:rPr>
              <w:t>Wskaźnik</w:t>
            </w:r>
          </w:p>
        </w:tc>
        <w:tc>
          <w:tcPr>
            <w:tcW w:w="325" w:type="pct"/>
            <w:vMerge w:val="restart"/>
            <w:tcBorders>
              <w:top w:val="nil"/>
              <w:left w:val="single" w:sz="8" w:space="0" w:color="auto"/>
              <w:bottom w:val="single" w:sz="8" w:space="0" w:color="000000"/>
              <w:right w:val="single" w:sz="8" w:space="0" w:color="auto"/>
            </w:tcBorders>
            <w:shd w:val="clear" w:color="000000" w:fill="F4B084"/>
            <w:vAlign w:val="center"/>
            <w:hideMark/>
          </w:tcPr>
          <w:p w:rsidR="0073385A" w:rsidRPr="00B778D4" w:rsidRDefault="0073385A" w:rsidP="00C418D1">
            <w:pPr>
              <w:spacing w:line="240" w:lineRule="auto"/>
              <w:jc w:val="center"/>
              <w:rPr>
                <w:rFonts w:asciiTheme="minorHAnsi" w:hAnsiTheme="minorHAnsi" w:cstheme="minorHAnsi"/>
                <w:b/>
                <w:bCs/>
                <w:sz w:val="18"/>
                <w:szCs w:val="18"/>
              </w:rPr>
            </w:pPr>
            <w:r w:rsidRPr="00B778D4">
              <w:rPr>
                <w:rFonts w:asciiTheme="minorHAnsi" w:hAnsiTheme="minorHAnsi" w:cstheme="minorHAnsi"/>
                <w:b/>
                <w:bCs/>
                <w:sz w:val="18"/>
                <w:szCs w:val="18"/>
              </w:rPr>
              <w:t>Źródło wskaźnika</w:t>
            </w:r>
          </w:p>
        </w:tc>
        <w:tc>
          <w:tcPr>
            <w:tcW w:w="320" w:type="pct"/>
            <w:vMerge w:val="restart"/>
            <w:tcBorders>
              <w:top w:val="nil"/>
              <w:left w:val="single" w:sz="8" w:space="0" w:color="auto"/>
              <w:bottom w:val="single" w:sz="8" w:space="0" w:color="000000"/>
              <w:right w:val="single" w:sz="8" w:space="0" w:color="auto"/>
            </w:tcBorders>
            <w:shd w:val="clear" w:color="000000" w:fill="F4B084"/>
            <w:vAlign w:val="center"/>
            <w:hideMark/>
          </w:tcPr>
          <w:p w:rsidR="0073385A" w:rsidRPr="00B778D4" w:rsidRDefault="0073385A" w:rsidP="00C418D1">
            <w:pPr>
              <w:spacing w:line="240" w:lineRule="auto"/>
              <w:jc w:val="center"/>
              <w:rPr>
                <w:rFonts w:asciiTheme="minorHAnsi" w:hAnsiTheme="minorHAnsi" w:cstheme="minorHAnsi"/>
                <w:b/>
                <w:bCs/>
                <w:sz w:val="18"/>
                <w:szCs w:val="18"/>
              </w:rPr>
            </w:pPr>
            <w:r w:rsidRPr="00B778D4">
              <w:rPr>
                <w:rFonts w:asciiTheme="minorHAnsi" w:hAnsiTheme="minorHAnsi" w:cstheme="minorHAnsi"/>
                <w:b/>
                <w:bCs/>
                <w:sz w:val="18"/>
                <w:szCs w:val="18"/>
              </w:rPr>
              <w:t>Wartość dla całej gminy</w:t>
            </w:r>
          </w:p>
        </w:tc>
        <w:tc>
          <w:tcPr>
            <w:tcW w:w="3426" w:type="pct"/>
            <w:gridSpan w:val="11"/>
            <w:tcBorders>
              <w:top w:val="single" w:sz="8" w:space="0" w:color="auto"/>
              <w:left w:val="nil"/>
              <w:bottom w:val="single" w:sz="8" w:space="0" w:color="auto"/>
              <w:right w:val="nil"/>
            </w:tcBorders>
            <w:shd w:val="clear" w:color="000000" w:fill="F4B084"/>
            <w:vAlign w:val="center"/>
            <w:hideMark/>
          </w:tcPr>
          <w:p w:rsidR="0073385A" w:rsidRPr="00B778D4" w:rsidRDefault="0073385A" w:rsidP="00C418D1">
            <w:pPr>
              <w:spacing w:line="240" w:lineRule="auto"/>
              <w:jc w:val="center"/>
              <w:rPr>
                <w:rFonts w:asciiTheme="minorHAnsi" w:hAnsiTheme="minorHAnsi" w:cstheme="minorHAnsi"/>
                <w:b/>
                <w:bCs/>
                <w:sz w:val="18"/>
                <w:szCs w:val="18"/>
              </w:rPr>
            </w:pPr>
            <w:r w:rsidRPr="00B778D4">
              <w:rPr>
                <w:rFonts w:asciiTheme="minorHAnsi" w:hAnsiTheme="minorHAnsi" w:cstheme="minorHAnsi"/>
                <w:b/>
                <w:bCs/>
                <w:sz w:val="18"/>
                <w:szCs w:val="18"/>
              </w:rPr>
              <w:t>Obszary</w:t>
            </w:r>
          </w:p>
        </w:tc>
      </w:tr>
      <w:tr w:rsidR="0073385A" w:rsidRPr="00B778D4" w:rsidTr="00C418D1">
        <w:trPr>
          <w:trHeight w:val="300"/>
        </w:trPr>
        <w:tc>
          <w:tcPr>
            <w:tcW w:w="449" w:type="pct"/>
            <w:vMerge/>
            <w:tcBorders>
              <w:top w:val="nil"/>
              <w:left w:val="single" w:sz="8" w:space="0" w:color="auto"/>
              <w:bottom w:val="nil"/>
              <w:right w:val="single" w:sz="8" w:space="0" w:color="auto"/>
            </w:tcBorders>
            <w:vAlign w:val="center"/>
            <w:hideMark/>
          </w:tcPr>
          <w:p w:rsidR="0073385A" w:rsidRPr="00B778D4" w:rsidRDefault="0073385A" w:rsidP="00C418D1">
            <w:pPr>
              <w:spacing w:line="240" w:lineRule="auto"/>
              <w:rPr>
                <w:rFonts w:asciiTheme="minorHAnsi" w:hAnsiTheme="minorHAnsi" w:cstheme="minorHAnsi"/>
                <w:b/>
                <w:bCs/>
                <w:sz w:val="18"/>
                <w:szCs w:val="18"/>
              </w:rPr>
            </w:pPr>
          </w:p>
        </w:tc>
        <w:tc>
          <w:tcPr>
            <w:tcW w:w="480" w:type="pct"/>
            <w:vMerge/>
            <w:tcBorders>
              <w:top w:val="nil"/>
              <w:left w:val="single" w:sz="8" w:space="0" w:color="auto"/>
              <w:bottom w:val="single" w:sz="8" w:space="0" w:color="000000"/>
              <w:right w:val="single" w:sz="8" w:space="0" w:color="auto"/>
            </w:tcBorders>
            <w:vAlign w:val="center"/>
            <w:hideMark/>
          </w:tcPr>
          <w:p w:rsidR="0073385A" w:rsidRPr="00B778D4" w:rsidRDefault="0073385A" w:rsidP="00C418D1">
            <w:pPr>
              <w:spacing w:line="240" w:lineRule="auto"/>
              <w:rPr>
                <w:rFonts w:asciiTheme="minorHAnsi" w:hAnsiTheme="minorHAnsi" w:cstheme="minorHAnsi"/>
                <w:b/>
                <w:bCs/>
                <w:sz w:val="18"/>
                <w:szCs w:val="18"/>
              </w:rPr>
            </w:pPr>
          </w:p>
        </w:tc>
        <w:tc>
          <w:tcPr>
            <w:tcW w:w="325" w:type="pct"/>
            <w:vMerge/>
            <w:tcBorders>
              <w:top w:val="nil"/>
              <w:left w:val="single" w:sz="8" w:space="0" w:color="auto"/>
              <w:bottom w:val="single" w:sz="8" w:space="0" w:color="000000"/>
              <w:right w:val="single" w:sz="8" w:space="0" w:color="auto"/>
            </w:tcBorders>
            <w:vAlign w:val="center"/>
            <w:hideMark/>
          </w:tcPr>
          <w:p w:rsidR="0073385A" w:rsidRPr="00B778D4" w:rsidRDefault="0073385A" w:rsidP="00C418D1">
            <w:pPr>
              <w:spacing w:line="240" w:lineRule="auto"/>
              <w:rPr>
                <w:rFonts w:asciiTheme="minorHAnsi" w:hAnsiTheme="minorHAnsi" w:cstheme="minorHAnsi"/>
                <w:b/>
                <w:bCs/>
                <w:sz w:val="18"/>
                <w:szCs w:val="18"/>
              </w:rPr>
            </w:pPr>
          </w:p>
        </w:tc>
        <w:tc>
          <w:tcPr>
            <w:tcW w:w="320" w:type="pct"/>
            <w:vMerge/>
            <w:tcBorders>
              <w:top w:val="nil"/>
              <w:left w:val="single" w:sz="8" w:space="0" w:color="auto"/>
              <w:bottom w:val="single" w:sz="8" w:space="0" w:color="000000"/>
              <w:right w:val="single" w:sz="8" w:space="0" w:color="auto"/>
            </w:tcBorders>
            <w:vAlign w:val="center"/>
            <w:hideMark/>
          </w:tcPr>
          <w:p w:rsidR="0073385A" w:rsidRPr="00B778D4" w:rsidRDefault="0073385A" w:rsidP="00C418D1">
            <w:pPr>
              <w:spacing w:line="240" w:lineRule="auto"/>
              <w:rPr>
                <w:rFonts w:asciiTheme="minorHAnsi" w:hAnsiTheme="minorHAnsi" w:cstheme="minorHAnsi"/>
                <w:b/>
                <w:bCs/>
                <w:sz w:val="18"/>
                <w:szCs w:val="18"/>
              </w:rPr>
            </w:pPr>
          </w:p>
        </w:tc>
        <w:tc>
          <w:tcPr>
            <w:tcW w:w="311" w:type="pct"/>
            <w:tcBorders>
              <w:top w:val="nil"/>
              <w:left w:val="nil"/>
              <w:bottom w:val="single" w:sz="8" w:space="0" w:color="auto"/>
              <w:right w:val="single" w:sz="8" w:space="0" w:color="auto"/>
            </w:tcBorders>
            <w:shd w:val="clear" w:color="000000" w:fill="F4B084"/>
            <w:vAlign w:val="center"/>
            <w:hideMark/>
          </w:tcPr>
          <w:p w:rsidR="0073385A" w:rsidRPr="00B778D4" w:rsidRDefault="0073385A" w:rsidP="00C418D1">
            <w:pPr>
              <w:spacing w:line="240" w:lineRule="auto"/>
              <w:jc w:val="center"/>
              <w:rPr>
                <w:rFonts w:asciiTheme="minorHAnsi" w:hAnsiTheme="minorHAnsi" w:cstheme="minorHAnsi"/>
                <w:b/>
                <w:bCs/>
                <w:sz w:val="18"/>
                <w:szCs w:val="18"/>
              </w:rPr>
            </w:pPr>
            <w:r w:rsidRPr="00B778D4">
              <w:rPr>
                <w:rFonts w:asciiTheme="minorHAnsi" w:hAnsiTheme="minorHAnsi" w:cstheme="minorHAnsi"/>
                <w:b/>
                <w:bCs/>
                <w:sz w:val="18"/>
                <w:szCs w:val="18"/>
              </w:rPr>
              <w:t>1</w:t>
            </w:r>
          </w:p>
        </w:tc>
        <w:tc>
          <w:tcPr>
            <w:tcW w:w="311" w:type="pct"/>
            <w:tcBorders>
              <w:top w:val="nil"/>
              <w:left w:val="nil"/>
              <w:bottom w:val="single" w:sz="8" w:space="0" w:color="auto"/>
              <w:right w:val="single" w:sz="8" w:space="0" w:color="auto"/>
            </w:tcBorders>
            <w:shd w:val="clear" w:color="000000" w:fill="F4B084"/>
            <w:vAlign w:val="center"/>
            <w:hideMark/>
          </w:tcPr>
          <w:p w:rsidR="0073385A" w:rsidRPr="00B778D4" w:rsidRDefault="0073385A" w:rsidP="00C418D1">
            <w:pPr>
              <w:spacing w:line="240" w:lineRule="auto"/>
              <w:jc w:val="center"/>
              <w:rPr>
                <w:rFonts w:asciiTheme="minorHAnsi" w:hAnsiTheme="minorHAnsi" w:cstheme="minorHAnsi"/>
                <w:b/>
                <w:bCs/>
                <w:sz w:val="18"/>
                <w:szCs w:val="18"/>
              </w:rPr>
            </w:pPr>
            <w:r w:rsidRPr="00B778D4">
              <w:rPr>
                <w:rFonts w:asciiTheme="minorHAnsi" w:hAnsiTheme="minorHAnsi" w:cstheme="minorHAnsi"/>
                <w:b/>
                <w:bCs/>
                <w:sz w:val="18"/>
                <w:szCs w:val="18"/>
              </w:rPr>
              <w:t>2</w:t>
            </w:r>
          </w:p>
        </w:tc>
        <w:tc>
          <w:tcPr>
            <w:tcW w:w="311" w:type="pct"/>
            <w:tcBorders>
              <w:top w:val="nil"/>
              <w:left w:val="nil"/>
              <w:bottom w:val="single" w:sz="8" w:space="0" w:color="auto"/>
              <w:right w:val="single" w:sz="8" w:space="0" w:color="auto"/>
            </w:tcBorders>
            <w:shd w:val="clear" w:color="000000" w:fill="F4B084"/>
            <w:vAlign w:val="center"/>
            <w:hideMark/>
          </w:tcPr>
          <w:p w:rsidR="0073385A" w:rsidRPr="00B778D4" w:rsidRDefault="0073385A" w:rsidP="00C418D1">
            <w:pPr>
              <w:spacing w:line="240" w:lineRule="auto"/>
              <w:jc w:val="center"/>
              <w:rPr>
                <w:rFonts w:asciiTheme="minorHAnsi" w:hAnsiTheme="minorHAnsi" w:cstheme="minorHAnsi"/>
                <w:b/>
                <w:bCs/>
                <w:sz w:val="18"/>
                <w:szCs w:val="18"/>
              </w:rPr>
            </w:pPr>
            <w:r w:rsidRPr="00B778D4">
              <w:rPr>
                <w:rFonts w:asciiTheme="minorHAnsi" w:hAnsiTheme="minorHAnsi" w:cstheme="minorHAnsi"/>
                <w:b/>
                <w:bCs/>
                <w:sz w:val="18"/>
                <w:szCs w:val="18"/>
              </w:rPr>
              <w:t>3</w:t>
            </w:r>
          </w:p>
        </w:tc>
        <w:tc>
          <w:tcPr>
            <w:tcW w:w="311" w:type="pct"/>
            <w:tcBorders>
              <w:top w:val="nil"/>
              <w:left w:val="nil"/>
              <w:bottom w:val="single" w:sz="8" w:space="0" w:color="auto"/>
              <w:right w:val="single" w:sz="8" w:space="0" w:color="auto"/>
            </w:tcBorders>
            <w:shd w:val="clear" w:color="000000" w:fill="F4B084"/>
            <w:vAlign w:val="center"/>
            <w:hideMark/>
          </w:tcPr>
          <w:p w:rsidR="0073385A" w:rsidRPr="00B778D4" w:rsidRDefault="0073385A" w:rsidP="00C418D1">
            <w:pPr>
              <w:spacing w:line="240" w:lineRule="auto"/>
              <w:jc w:val="center"/>
              <w:rPr>
                <w:rFonts w:asciiTheme="minorHAnsi" w:hAnsiTheme="minorHAnsi" w:cstheme="minorHAnsi"/>
                <w:b/>
                <w:bCs/>
                <w:sz w:val="18"/>
                <w:szCs w:val="18"/>
              </w:rPr>
            </w:pPr>
            <w:r w:rsidRPr="00B778D4">
              <w:rPr>
                <w:rFonts w:asciiTheme="minorHAnsi" w:hAnsiTheme="minorHAnsi" w:cstheme="minorHAnsi"/>
                <w:b/>
                <w:bCs/>
                <w:sz w:val="18"/>
                <w:szCs w:val="18"/>
              </w:rPr>
              <w:t>4</w:t>
            </w:r>
          </w:p>
        </w:tc>
        <w:tc>
          <w:tcPr>
            <w:tcW w:w="311" w:type="pct"/>
            <w:tcBorders>
              <w:top w:val="nil"/>
              <w:left w:val="nil"/>
              <w:bottom w:val="single" w:sz="8" w:space="0" w:color="auto"/>
              <w:right w:val="single" w:sz="8" w:space="0" w:color="auto"/>
            </w:tcBorders>
            <w:shd w:val="clear" w:color="000000" w:fill="F4B084"/>
            <w:vAlign w:val="center"/>
            <w:hideMark/>
          </w:tcPr>
          <w:p w:rsidR="0073385A" w:rsidRPr="00B778D4" w:rsidRDefault="0073385A" w:rsidP="00C418D1">
            <w:pPr>
              <w:spacing w:line="240" w:lineRule="auto"/>
              <w:jc w:val="center"/>
              <w:rPr>
                <w:rFonts w:asciiTheme="minorHAnsi" w:hAnsiTheme="minorHAnsi" w:cstheme="minorHAnsi"/>
                <w:b/>
                <w:bCs/>
                <w:sz w:val="18"/>
                <w:szCs w:val="18"/>
              </w:rPr>
            </w:pPr>
            <w:r w:rsidRPr="00B778D4">
              <w:rPr>
                <w:rFonts w:asciiTheme="minorHAnsi" w:hAnsiTheme="minorHAnsi" w:cstheme="minorHAnsi"/>
                <w:b/>
                <w:bCs/>
                <w:sz w:val="18"/>
                <w:szCs w:val="18"/>
              </w:rPr>
              <w:t>5</w:t>
            </w:r>
          </w:p>
        </w:tc>
        <w:tc>
          <w:tcPr>
            <w:tcW w:w="311" w:type="pct"/>
            <w:tcBorders>
              <w:top w:val="nil"/>
              <w:left w:val="nil"/>
              <w:bottom w:val="single" w:sz="8" w:space="0" w:color="auto"/>
              <w:right w:val="single" w:sz="8" w:space="0" w:color="auto"/>
            </w:tcBorders>
            <w:shd w:val="clear" w:color="000000" w:fill="F4B084"/>
            <w:vAlign w:val="center"/>
            <w:hideMark/>
          </w:tcPr>
          <w:p w:rsidR="0073385A" w:rsidRPr="00B778D4" w:rsidRDefault="0073385A" w:rsidP="00C418D1">
            <w:pPr>
              <w:spacing w:line="240" w:lineRule="auto"/>
              <w:jc w:val="center"/>
              <w:rPr>
                <w:rFonts w:asciiTheme="minorHAnsi" w:hAnsiTheme="minorHAnsi" w:cstheme="minorHAnsi"/>
                <w:b/>
                <w:bCs/>
                <w:sz w:val="18"/>
                <w:szCs w:val="18"/>
              </w:rPr>
            </w:pPr>
            <w:r w:rsidRPr="00B778D4">
              <w:rPr>
                <w:rFonts w:asciiTheme="minorHAnsi" w:hAnsiTheme="minorHAnsi" w:cstheme="minorHAnsi"/>
                <w:b/>
                <w:bCs/>
                <w:sz w:val="18"/>
                <w:szCs w:val="18"/>
              </w:rPr>
              <w:t>6</w:t>
            </w:r>
          </w:p>
        </w:tc>
        <w:tc>
          <w:tcPr>
            <w:tcW w:w="311" w:type="pct"/>
            <w:tcBorders>
              <w:top w:val="nil"/>
              <w:left w:val="nil"/>
              <w:bottom w:val="single" w:sz="8" w:space="0" w:color="auto"/>
              <w:right w:val="single" w:sz="8" w:space="0" w:color="auto"/>
            </w:tcBorders>
            <w:shd w:val="clear" w:color="000000" w:fill="F4B084"/>
            <w:vAlign w:val="center"/>
            <w:hideMark/>
          </w:tcPr>
          <w:p w:rsidR="0073385A" w:rsidRPr="00B778D4" w:rsidRDefault="0073385A" w:rsidP="00C418D1">
            <w:pPr>
              <w:spacing w:line="240" w:lineRule="auto"/>
              <w:jc w:val="center"/>
              <w:rPr>
                <w:rFonts w:asciiTheme="minorHAnsi" w:hAnsiTheme="minorHAnsi" w:cstheme="minorHAnsi"/>
                <w:b/>
                <w:bCs/>
                <w:sz w:val="18"/>
                <w:szCs w:val="18"/>
              </w:rPr>
            </w:pPr>
            <w:r w:rsidRPr="00B778D4">
              <w:rPr>
                <w:rFonts w:asciiTheme="minorHAnsi" w:hAnsiTheme="minorHAnsi" w:cstheme="minorHAnsi"/>
                <w:b/>
                <w:bCs/>
                <w:sz w:val="18"/>
                <w:szCs w:val="18"/>
              </w:rPr>
              <w:t>7</w:t>
            </w:r>
          </w:p>
        </w:tc>
        <w:tc>
          <w:tcPr>
            <w:tcW w:w="311" w:type="pct"/>
            <w:tcBorders>
              <w:top w:val="nil"/>
              <w:left w:val="nil"/>
              <w:bottom w:val="single" w:sz="8" w:space="0" w:color="auto"/>
              <w:right w:val="single" w:sz="8" w:space="0" w:color="auto"/>
            </w:tcBorders>
            <w:shd w:val="clear" w:color="000000" w:fill="F4B084"/>
            <w:vAlign w:val="center"/>
            <w:hideMark/>
          </w:tcPr>
          <w:p w:rsidR="0073385A" w:rsidRPr="00B778D4" w:rsidRDefault="0073385A" w:rsidP="00C418D1">
            <w:pPr>
              <w:spacing w:line="240" w:lineRule="auto"/>
              <w:jc w:val="center"/>
              <w:rPr>
                <w:rFonts w:asciiTheme="minorHAnsi" w:hAnsiTheme="minorHAnsi" w:cstheme="minorHAnsi"/>
                <w:b/>
                <w:bCs/>
                <w:sz w:val="18"/>
                <w:szCs w:val="18"/>
              </w:rPr>
            </w:pPr>
            <w:r w:rsidRPr="00B778D4">
              <w:rPr>
                <w:rFonts w:asciiTheme="minorHAnsi" w:hAnsiTheme="minorHAnsi" w:cstheme="minorHAnsi"/>
                <w:b/>
                <w:bCs/>
                <w:sz w:val="18"/>
                <w:szCs w:val="18"/>
              </w:rPr>
              <w:t>8</w:t>
            </w:r>
          </w:p>
        </w:tc>
        <w:tc>
          <w:tcPr>
            <w:tcW w:w="311" w:type="pct"/>
            <w:tcBorders>
              <w:top w:val="nil"/>
              <w:left w:val="nil"/>
              <w:bottom w:val="single" w:sz="8" w:space="0" w:color="auto"/>
              <w:right w:val="single" w:sz="8" w:space="0" w:color="auto"/>
            </w:tcBorders>
            <w:shd w:val="clear" w:color="000000" w:fill="F4B084"/>
            <w:vAlign w:val="center"/>
            <w:hideMark/>
          </w:tcPr>
          <w:p w:rsidR="0073385A" w:rsidRPr="00B778D4" w:rsidRDefault="0073385A" w:rsidP="00C418D1">
            <w:pPr>
              <w:spacing w:line="240" w:lineRule="auto"/>
              <w:jc w:val="center"/>
              <w:rPr>
                <w:rFonts w:asciiTheme="minorHAnsi" w:hAnsiTheme="minorHAnsi" w:cstheme="minorHAnsi"/>
                <w:b/>
                <w:bCs/>
                <w:sz w:val="18"/>
                <w:szCs w:val="18"/>
              </w:rPr>
            </w:pPr>
            <w:r w:rsidRPr="00B778D4">
              <w:rPr>
                <w:rFonts w:asciiTheme="minorHAnsi" w:hAnsiTheme="minorHAnsi" w:cstheme="minorHAnsi"/>
                <w:b/>
                <w:bCs/>
                <w:sz w:val="18"/>
                <w:szCs w:val="18"/>
              </w:rPr>
              <w:t>9</w:t>
            </w:r>
          </w:p>
        </w:tc>
        <w:tc>
          <w:tcPr>
            <w:tcW w:w="315" w:type="pct"/>
            <w:tcBorders>
              <w:top w:val="nil"/>
              <w:left w:val="nil"/>
              <w:bottom w:val="single" w:sz="8" w:space="0" w:color="auto"/>
              <w:right w:val="single" w:sz="8" w:space="0" w:color="auto"/>
            </w:tcBorders>
            <w:shd w:val="clear" w:color="000000" w:fill="F4B084"/>
            <w:vAlign w:val="center"/>
            <w:hideMark/>
          </w:tcPr>
          <w:p w:rsidR="0073385A" w:rsidRPr="00B778D4" w:rsidRDefault="0073385A" w:rsidP="00C418D1">
            <w:pPr>
              <w:spacing w:line="240" w:lineRule="auto"/>
              <w:jc w:val="center"/>
              <w:rPr>
                <w:rFonts w:asciiTheme="minorHAnsi" w:hAnsiTheme="minorHAnsi" w:cstheme="minorHAnsi"/>
                <w:b/>
                <w:bCs/>
                <w:sz w:val="18"/>
                <w:szCs w:val="18"/>
              </w:rPr>
            </w:pPr>
            <w:r w:rsidRPr="00B778D4">
              <w:rPr>
                <w:rFonts w:asciiTheme="minorHAnsi" w:hAnsiTheme="minorHAnsi" w:cstheme="minorHAnsi"/>
                <w:b/>
                <w:bCs/>
                <w:sz w:val="18"/>
                <w:szCs w:val="18"/>
              </w:rPr>
              <w:t>10</w:t>
            </w:r>
          </w:p>
        </w:tc>
        <w:tc>
          <w:tcPr>
            <w:tcW w:w="311" w:type="pct"/>
            <w:tcBorders>
              <w:top w:val="nil"/>
              <w:left w:val="nil"/>
              <w:bottom w:val="single" w:sz="8" w:space="0" w:color="auto"/>
              <w:right w:val="single" w:sz="8" w:space="0" w:color="auto"/>
            </w:tcBorders>
            <w:shd w:val="clear" w:color="000000" w:fill="F4B084"/>
            <w:vAlign w:val="center"/>
            <w:hideMark/>
          </w:tcPr>
          <w:p w:rsidR="0073385A" w:rsidRPr="00B778D4" w:rsidRDefault="0073385A" w:rsidP="00C418D1">
            <w:pPr>
              <w:spacing w:line="240" w:lineRule="auto"/>
              <w:jc w:val="center"/>
              <w:rPr>
                <w:rFonts w:asciiTheme="minorHAnsi" w:hAnsiTheme="minorHAnsi" w:cstheme="minorHAnsi"/>
                <w:b/>
                <w:bCs/>
                <w:sz w:val="18"/>
                <w:szCs w:val="18"/>
              </w:rPr>
            </w:pPr>
            <w:r w:rsidRPr="00B778D4">
              <w:rPr>
                <w:rFonts w:asciiTheme="minorHAnsi" w:hAnsiTheme="minorHAnsi" w:cstheme="minorHAnsi"/>
                <w:b/>
                <w:bCs/>
                <w:sz w:val="18"/>
                <w:szCs w:val="18"/>
              </w:rPr>
              <w:t>11</w:t>
            </w:r>
          </w:p>
        </w:tc>
      </w:tr>
      <w:tr w:rsidR="0073385A" w:rsidRPr="00B778D4" w:rsidTr="00C418D1">
        <w:trPr>
          <w:trHeight w:val="2136"/>
        </w:trPr>
        <w:tc>
          <w:tcPr>
            <w:tcW w:w="44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3385A" w:rsidRPr="00B778D4" w:rsidRDefault="0073385A" w:rsidP="00C418D1">
            <w:pPr>
              <w:spacing w:line="240" w:lineRule="auto"/>
              <w:rPr>
                <w:rFonts w:asciiTheme="minorHAnsi" w:hAnsiTheme="minorHAnsi" w:cstheme="minorHAnsi"/>
                <w:b/>
                <w:bCs/>
                <w:color w:val="000000"/>
                <w:sz w:val="18"/>
                <w:szCs w:val="18"/>
              </w:rPr>
            </w:pPr>
            <w:r w:rsidRPr="00B778D4">
              <w:rPr>
                <w:rFonts w:asciiTheme="minorHAnsi" w:hAnsiTheme="minorHAnsi" w:cstheme="minorHAnsi"/>
                <w:b/>
                <w:bCs/>
                <w:color w:val="000000"/>
                <w:sz w:val="18"/>
                <w:szCs w:val="18"/>
              </w:rPr>
              <w:t>Szczególnie zdegradowana przestrzeń publiczna</w:t>
            </w:r>
          </w:p>
        </w:tc>
        <w:tc>
          <w:tcPr>
            <w:tcW w:w="480" w:type="pct"/>
            <w:tcBorders>
              <w:top w:val="nil"/>
              <w:left w:val="nil"/>
              <w:bottom w:val="nil"/>
              <w:right w:val="single" w:sz="8" w:space="0" w:color="auto"/>
            </w:tcBorders>
            <w:shd w:val="clear" w:color="auto" w:fill="auto"/>
            <w:vAlign w:val="center"/>
            <w:hideMark/>
          </w:tcPr>
          <w:p w:rsidR="0073385A" w:rsidRPr="00B778D4" w:rsidRDefault="0073385A" w:rsidP="00C418D1">
            <w:pPr>
              <w:spacing w:line="240" w:lineRule="auto"/>
              <w:jc w:val="center"/>
              <w:rPr>
                <w:rFonts w:asciiTheme="minorHAnsi" w:hAnsiTheme="minorHAnsi" w:cstheme="minorHAnsi"/>
                <w:color w:val="000000"/>
                <w:sz w:val="18"/>
                <w:szCs w:val="18"/>
              </w:rPr>
            </w:pPr>
            <w:r w:rsidRPr="00B778D4">
              <w:rPr>
                <w:rFonts w:asciiTheme="minorHAnsi" w:hAnsiTheme="minorHAnsi" w:cstheme="minorHAnsi"/>
                <w:color w:val="000000"/>
                <w:sz w:val="18"/>
                <w:szCs w:val="18"/>
              </w:rPr>
              <w:t>Udział zaniedbanych podwórek w ogólnej liczbie podwórek (%)</w:t>
            </w:r>
          </w:p>
        </w:tc>
        <w:tc>
          <w:tcPr>
            <w:tcW w:w="325" w:type="pct"/>
            <w:tcBorders>
              <w:top w:val="nil"/>
              <w:left w:val="nil"/>
              <w:bottom w:val="nil"/>
              <w:right w:val="single" w:sz="8" w:space="0" w:color="auto"/>
            </w:tcBorders>
            <w:shd w:val="clear" w:color="auto" w:fill="auto"/>
            <w:vAlign w:val="center"/>
            <w:hideMark/>
          </w:tcPr>
          <w:p w:rsidR="0073385A" w:rsidRPr="00B778D4" w:rsidRDefault="0073385A" w:rsidP="00C418D1">
            <w:pPr>
              <w:spacing w:line="240" w:lineRule="auto"/>
              <w:jc w:val="center"/>
              <w:rPr>
                <w:rFonts w:asciiTheme="minorHAnsi" w:hAnsiTheme="minorHAnsi" w:cstheme="minorHAnsi"/>
                <w:color w:val="000000"/>
                <w:sz w:val="18"/>
                <w:szCs w:val="18"/>
              </w:rPr>
            </w:pPr>
            <w:r w:rsidRPr="00B778D4">
              <w:rPr>
                <w:rFonts w:asciiTheme="minorHAnsi" w:hAnsiTheme="minorHAnsi" w:cstheme="minorHAnsi"/>
                <w:color w:val="000000"/>
                <w:sz w:val="18"/>
                <w:szCs w:val="18"/>
              </w:rPr>
              <w:t>Dane własne</w:t>
            </w:r>
          </w:p>
        </w:tc>
        <w:tc>
          <w:tcPr>
            <w:tcW w:w="320" w:type="pct"/>
            <w:tcBorders>
              <w:top w:val="nil"/>
              <w:left w:val="nil"/>
              <w:bottom w:val="nil"/>
              <w:right w:val="single" w:sz="8" w:space="0" w:color="auto"/>
            </w:tcBorders>
            <w:shd w:val="clear" w:color="000000" w:fill="FFFF00"/>
            <w:vAlign w:val="center"/>
            <w:hideMark/>
          </w:tcPr>
          <w:p w:rsidR="0073385A" w:rsidRPr="00B778D4" w:rsidRDefault="0073385A" w:rsidP="00C418D1">
            <w:pPr>
              <w:spacing w:line="240" w:lineRule="auto"/>
              <w:jc w:val="center"/>
              <w:rPr>
                <w:rFonts w:asciiTheme="minorHAnsi" w:hAnsiTheme="minorHAnsi" w:cstheme="minorHAnsi"/>
                <w:color w:val="000000"/>
                <w:sz w:val="18"/>
                <w:szCs w:val="18"/>
              </w:rPr>
            </w:pPr>
            <w:r w:rsidRPr="00B778D4">
              <w:rPr>
                <w:rFonts w:asciiTheme="minorHAnsi" w:hAnsiTheme="minorHAnsi" w:cstheme="minorHAnsi"/>
                <w:color w:val="000000"/>
                <w:sz w:val="18"/>
                <w:szCs w:val="18"/>
              </w:rPr>
              <w:t>48%</w:t>
            </w:r>
          </w:p>
        </w:tc>
        <w:tc>
          <w:tcPr>
            <w:tcW w:w="311" w:type="pct"/>
            <w:tcBorders>
              <w:top w:val="single" w:sz="8" w:space="0" w:color="auto"/>
              <w:left w:val="nil"/>
              <w:bottom w:val="single" w:sz="8" w:space="0" w:color="auto"/>
              <w:right w:val="single" w:sz="8" w:space="0" w:color="auto"/>
            </w:tcBorders>
            <w:shd w:val="clear" w:color="000000" w:fill="B47850"/>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55%</w:t>
            </w:r>
          </w:p>
        </w:tc>
        <w:tc>
          <w:tcPr>
            <w:tcW w:w="311" w:type="pct"/>
            <w:tcBorders>
              <w:top w:val="single" w:sz="8" w:space="0" w:color="auto"/>
              <w:left w:val="nil"/>
              <w:bottom w:val="single" w:sz="8" w:space="0" w:color="auto"/>
              <w:right w:val="single" w:sz="8" w:space="0" w:color="auto"/>
            </w:tcBorders>
            <w:shd w:val="clear" w:color="000000" w:fill="E5B493"/>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50%</w:t>
            </w:r>
          </w:p>
        </w:tc>
        <w:tc>
          <w:tcPr>
            <w:tcW w:w="311" w:type="pct"/>
            <w:tcBorders>
              <w:top w:val="single" w:sz="8" w:space="0" w:color="auto"/>
              <w:left w:val="nil"/>
              <w:bottom w:val="single" w:sz="8" w:space="0" w:color="auto"/>
              <w:right w:val="single" w:sz="8" w:space="0" w:color="auto"/>
            </w:tcBorders>
            <w:shd w:val="clear" w:color="000000" w:fill="FFFFFF"/>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35%</w:t>
            </w:r>
          </w:p>
        </w:tc>
        <w:tc>
          <w:tcPr>
            <w:tcW w:w="311" w:type="pct"/>
            <w:tcBorders>
              <w:top w:val="single" w:sz="8" w:space="0" w:color="auto"/>
              <w:left w:val="nil"/>
              <w:bottom w:val="single" w:sz="8" w:space="0" w:color="auto"/>
              <w:right w:val="single" w:sz="8" w:space="0" w:color="auto"/>
            </w:tcBorders>
            <w:shd w:val="clear" w:color="000000" w:fill="833C0C"/>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60%</w:t>
            </w:r>
          </w:p>
        </w:tc>
        <w:tc>
          <w:tcPr>
            <w:tcW w:w="311" w:type="pct"/>
            <w:tcBorders>
              <w:top w:val="single" w:sz="8" w:space="0" w:color="auto"/>
              <w:left w:val="nil"/>
              <w:bottom w:val="single" w:sz="8" w:space="0" w:color="auto"/>
              <w:right w:val="single" w:sz="8" w:space="0" w:color="auto"/>
            </w:tcBorders>
            <w:shd w:val="clear" w:color="000000" w:fill="FFFFFF"/>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45%</w:t>
            </w:r>
          </w:p>
        </w:tc>
        <w:tc>
          <w:tcPr>
            <w:tcW w:w="311" w:type="pct"/>
            <w:tcBorders>
              <w:top w:val="single" w:sz="8" w:space="0" w:color="auto"/>
              <w:left w:val="nil"/>
              <w:bottom w:val="single" w:sz="8" w:space="0" w:color="auto"/>
              <w:right w:val="single" w:sz="8" w:space="0" w:color="auto"/>
            </w:tcBorders>
            <w:shd w:val="clear" w:color="000000" w:fill="B47850"/>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55%</w:t>
            </w:r>
          </w:p>
        </w:tc>
        <w:tc>
          <w:tcPr>
            <w:tcW w:w="311" w:type="pct"/>
            <w:tcBorders>
              <w:top w:val="single" w:sz="8" w:space="0" w:color="auto"/>
              <w:left w:val="nil"/>
              <w:bottom w:val="single" w:sz="8" w:space="0" w:color="auto"/>
              <w:right w:val="single" w:sz="8" w:space="0" w:color="auto"/>
            </w:tcBorders>
            <w:shd w:val="clear" w:color="000000" w:fill="FFFFFF"/>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45%</w:t>
            </w:r>
          </w:p>
        </w:tc>
        <w:tc>
          <w:tcPr>
            <w:tcW w:w="311" w:type="pct"/>
            <w:tcBorders>
              <w:top w:val="single" w:sz="8" w:space="0" w:color="auto"/>
              <w:left w:val="nil"/>
              <w:bottom w:val="single" w:sz="8" w:space="0" w:color="auto"/>
              <w:right w:val="single" w:sz="8" w:space="0" w:color="auto"/>
            </w:tcBorders>
            <w:shd w:val="clear" w:color="000000" w:fill="FFFFFF"/>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45%</w:t>
            </w:r>
          </w:p>
        </w:tc>
        <w:tc>
          <w:tcPr>
            <w:tcW w:w="311" w:type="pct"/>
            <w:tcBorders>
              <w:top w:val="single" w:sz="8" w:space="0" w:color="auto"/>
              <w:left w:val="nil"/>
              <w:bottom w:val="single" w:sz="8" w:space="0" w:color="auto"/>
              <w:right w:val="single" w:sz="8" w:space="0" w:color="auto"/>
            </w:tcBorders>
            <w:shd w:val="clear" w:color="000000" w:fill="FFFFFF"/>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45%</w:t>
            </w:r>
          </w:p>
        </w:tc>
        <w:tc>
          <w:tcPr>
            <w:tcW w:w="315" w:type="pct"/>
            <w:tcBorders>
              <w:top w:val="single" w:sz="8" w:space="0" w:color="auto"/>
              <w:left w:val="nil"/>
              <w:bottom w:val="single" w:sz="8" w:space="0" w:color="auto"/>
              <w:right w:val="single" w:sz="8" w:space="0" w:color="auto"/>
            </w:tcBorders>
            <w:shd w:val="clear" w:color="000000" w:fill="FFFFFF"/>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45%</w:t>
            </w:r>
          </w:p>
        </w:tc>
        <w:tc>
          <w:tcPr>
            <w:tcW w:w="311" w:type="pct"/>
            <w:tcBorders>
              <w:top w:val="single" w:sz="8" w:space="0" w:color="auto"/>
              <w:left w:val="nil"/>
              <w:bottom w:val="single" w:sz="8" w:space="0" w:color="auto"/>
              <w:right w:val="single" w:sz="8" w:space="0" w:color="auto"/>
            </w:tcBorders>
            <w:shd w:val="clear" w:color="000000" w:fill="FFFFFF"/>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45%</w:t>
            </w:r>
          </w:p>
        </w:tc>
      </w:tr>
      <w:tr w:rsidR="0073385A" w:rsidRPr="00B778D4" w:rsidTr="005D3F0B">
        <w:trPr>
          <w:trHeight w:val="3288"/>
        </w:trPr>
        <w:tc>
          <w:tcPr>
            <w:tcW w:w="449" w:type="pct"/>
            <w:vMerge/>
            <w:tcBorders>
              <w:top w:val="single" w:sz="8" w:space="0" w:color="auto"/>
              <w:left w:val="single" w:sz="8" w:space="0" w:color="auto"/>
              <w:bottom w:val="single" w:sz="8" w:space="0" w:color="auto"/>
              <w:right w:val="single" w:sz="8" w:space="0" w:color="auto"/>
            </w:tcBorders>
            <w:vAlign w:val="center"/>
            <w:hideMark/>
          </w:tcPr>
          <w:p w:rsidR="0073385A" w:rsidRPr="00B778D4" w:rsidRDefault="0073385A" w:rsidP="00C418D1">
            <w:pPr>
              <w:spacing w:line="240" w:lineRule="auto"/>
              <w:rPr>
                <w:rFonts w:asciiTheme="minorHAnsi" w:hAnsiTheme="minorHAnsi" w:cstheme="minorHAnsi"/>
                <w:b/>
                <w:bCs/>
                <w:color w:val="000000"/>
                <w:sz w:val="18"/>
                <w:szCs w:val="18"/>
              </w:rPr>
            </w:pPr>
          </w:p>
        </w:tc>
        <w:tc>
          <w:tcPr>
            <w:tcW w:w="480" w:type="pct"/>
            <w:tcBorders>
              <w:top w:val="single" w:sz="8" w:space="0" w:color="auto"/>
              <w:left w:val="nil"/>
              <w:bottom w:val="single" w:sz="8" w:space="0" w:color="auto"/>
              <w:right w:val="single" w:sz="8" w:space="0" w:color="auto"/>
            </w:tcBorders>
            <w:shd w:val="clear" w:color="auto" w:fill="auto"/>
            <w:vAlign w:val="center"/>
            <w:hideMark/>
          </w:tcPr>
          <w:p w:rsidR="0073385A" w:rsidRPr="00B778D4" w:rsidRDefault="0073385A" w:rsidP="00C418D1">
            <w:pPr>
              <w:spacing w:line="240" w:lineRule="auto"/>
              <w:jc w:val="center"/>
              <w:rPr>
                <w:rFonts w:asciiTheme="minorHAnsi" w:hAnsiTheme="minorHAnsi" w:cstheme="minorHAnsi"/>
                <w:color w:val="000000"/>
                <w:sz w:val="18"/>
                <w:szCs w:val="18"/>
              </w:rPr>
            </w:pPr>
            <w:r w:rsidRPr="00B778D4">
              <w:rPr>
                <w:rFonts w:asciiTheme="minorHAnsi" w:hAnsiTheme="minorHAnsi" w:cstheme="minorHAnsi"/>
                <w:color w:val="000000"/>
                <w:sz w:val="18"/>
                <w:szCs w:val="18"/>
              </w:rPr>
              <w:t>Udział powierzchni zdegradowanych obszarów zielonych  w powierzchni ogółem obszarów zielonych (%)</w:t>
            </w:r>
          </w:p>
        </w:tc>
        <w:tc>
          <w:tcPr>
            <w:tcW w:w="325" w:type="pct"/>
            <w:tcBorders>
              <w:top w:val="single" w:sz="8" w:space="0" w:color="auto"/>
              <w:left w:val="nil"/>
              <w:bottom w:val="single" w:sz="8" w:space="0" w:color="auto"/>
              <w:right w:val="single" w:sz="8" w:space="0" w:color="auto"/>
            </w:tcBorders>
            <w:shd w:val="clear" w:color="auto" w:fill="auto"/>
            <w:vAlign w:val="center"/>
            <w:hideMark/>
          </w:tcPr>
          <w:p w:rsidR="0073385A" w:rsidRPr="00B778D4" w:rsidRDefault="0073385A" w:rsidP="00C418D1">
            <w:pPr>
              <w:spacing w:line="240" w:lineRule="auto"/>
              <w:jc w:val="center"/>
              <w:rPr>
                <w:rFonts w:asciiTheme="minorHAnsi" w:hAnsiTheme="minorHAnsi" w:cstheme="minorHAnsi"/>
                <w:color w:val="000000"/>
                <w:sz w:val="18"/>
                <w:szCs w:val="18"/>
              </w:rPr>
            </w:pPr>
            <w:r w:rsidRPr="00B778D4">
              <w:rPr>
                <w:rFonts w:asciiTheme="minorHAnsi" w:hAnsiTheme="minorHAnsi" w:cstheme="minorHAnsi"/>
                <w:color w:val="000000"/>
                <w:sz w:val="18"/>
                <w:szCs w:val="18"/>
              </w:rPr>
              <w:t>Dane własne</w:t>
            </w:r>
          </w:p>
        </w:tc>
        <w:tc>
          <w:tcPr>
            <w:tcW w:w="320" w:type="pct"/>
            <w:tcBorders>
              <w:top w:val="single" w:sz="8" w:space="0" w:color="auto"/>
              <w:left w:val="nil"/>
              <w:bottom w:val="single" w:sz="8" w:space="0" w:color="auto"/>
              <w:right w:val="single" w:sz="8" w:space="0" w:color="auto"/>
            </w:tcBorders>
            <w:shd w:val="clear" w:color="000000" w:fill="FFFF00"/>
            <w:vAlign w:val="center"/>
            <w:hideMark/>
          </w:tcPr>
          <w:p w:rsidR="0073385A" w:rsidRPr="00B778D4" w:rsidRDefault="0073385A" w:rsidP="00C418D1">
            <w:pPr>
              <w:spacing w:line="240" w:lineRule="auto"/>
              <w:jc w:val="center"/>
              <w:rPr>
                <w:rFonts w:asciiTheme="minorHAnsi" w:hAnsiTheme="minorHAnsi" w:cstheme="minorHAnsi"/>
                <w:color w:val="000000"/>
                <w:sz w:val="18"/>
                <w:szCs w:val="18"/>
              </w:rPr>
            </w:pPr>
            <w:r w:rsidRPr="00B778D4">
              <w:rPr>
                <w:rFonts w:asciiTheme="minorHAnsi" w:hAnsiTheme="minorHAnsi" w:cstheme="minorHAnsi"/>
                <w:color w:val="000000"/>
                <w:sz w:val="18"/>
                <w:szCs w:val="18"/>
              </w:rPr>
              <w:t>66%</w:t>
            </w:r>
          </w:p>
        </w:tc>
        <w:tc>
          <w:tcPr>
            <w:tcW w:w="311" w:type="pct"/>
            <w:tcBorders>
              <w:top w:val="single" w:sz="8" w:space="0" w:color="auto"/>
              <w:left w:val="nil"/>
              <w:bottom w:val="single" w:sz="8" w:space="0" w:color="auto"/>
              <w:right w:val="single" w:sz="8" w:space="0" w:color="auto"/>
            </w:tcBorders>
            <w:shd w:val="clear" w:color="000000" w:fill="A6673C"/>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90%</w:t>
            </w:r>
          </w:p>
        </w:tc>
        <w:tc>
          <w:tcPr>
            <w:tcW w:w="311" w:type="pct"/>
            <w:tcBorders>
              <w:top w:val="single" w:sz="8" w:space="0" w:color="auto"/>
              <w:left w:val="nil"/>
              <w:bottom w:val="single" w:sz="8" w:space="0" w:color="auto"/>
              <w:right w:val="single" w:sz="8" w:space="0" w:color="auto"/>
            </w:tcBorders>
            <w:shd w:val="clear" w:color="000000" w:fill="FFFFFF"/>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46%</w:t>
            </w:r>
          </w:p>
        </w:tc>
        <w:tc>
          <w:tcPr>
            <w:tcW w:w="311" w:type="pct"/>
            <w:tcBorders>
              <w:top w:val="single" w:sz="8" w:space="0" w:color="auto"/>
              <w:left w:val="nil"/>
              <w:bottom w:val="single" w:sz="8" w:space="0" w:color="auto"/>
              <w:right w:val="single" w:sz="8" w:space="0" w:color="auto"/>
            </w:tcBorders>
            <w:shd w:val="clear" w:color="000000" w:fill="CC9671"/>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79%</w:t>
            </w:r>
          </w:p>
        </w:tc>
        <w:tc>
          <w:tcPr>
            <w:tcW w:w="311" w:type="pct"/>
            <w:tcBorders>
              <w:top w:val="single" w:sz="8" w:space="0" w:color="auto"/>
              <w:left w:val="nil"/>
              <w:bottom w:val="single" w:sz="8" w:space="0" w:color="auto"/>
              <w:right w:val="single" w:sz="8" w:space="0" w:color="auto"/>
            </w:tcBorders>
            <w:shd w:val="clear" w:color="000000" w:fill="E1AF8D"/>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73%</w:t>
            </w:r>
          </w:p>
        </w:tc>
        <w:tc>
          <w:tcPr>
            <w:tcW w:w="311" w:type="pct"/>
            <w:tcBorders>
              <w:top w:val="single" w:sz="8" w:space="0" w:color="auto"/>
              <w:left w:val="nil"/>
              <w:bottom w:val="single" w:sz="8" w:space="0" w:color="auto"/>
              <w:right w:val="single" w:sz="8" w:space="0" w:color="auto"/>
            </w:tcBorders>
            <w:shd w:val="clear" w:color="000000" w:fill="FFFFFF"/>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0%</w:t>
            </w:r>
          </w:p>
        </w:tc>
        <w:tc>
          <w:tcPr>
            <w:tcW w:w="311" w:type="pct"/>
            <w:tcBorders>
              <w:top w:val="single" w:sz="8" w:space="0" w:color="auto"/>
              <w:left w:val="nil"/>
              <w:bottom w:val="single" w:sz="8" w:space="0" w:color="auto"/>
              <w:right w:val="single" w:sz="8" w:space="0" w:color="auto"/>
            </w:tcBorders>
            <w:shd w:val="clear" w:color="000000" w:fill="AA6B41"/>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89%</w:t>
            </w:r>
          </w:p>
        </w:tc>
        <w:tc>
          <w:tcPr>
            <w:tcW w:w="311" w:type="pct"/>
            <w:tcBorders>
              <w:top w:val="single" w:sz="8" w:space="0" w:color="auto"/>
              <w:left w:val="nil"/>
              <w:bottom w:val="single" w:sz="8" w:space="0" w:color="auto"/>
              <w:right w:val="single" w:sz="8" w:space="0" w:color="auto"/>
            </w:tcBorders>
            <w:shd w:val="clear" w:color="000000" w:fill="BE855E"/>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83%</w:t>
            </w:r>
          </w:p>
        </w:tc>
        <w:tc>
          <w:tcPr>
            <w:tcW w:w="311" w:type="pct"/>
            <w:tcBorders>
              <w:top w:val="single" w:sz="8" w:space="0" w:color="auto"/>
              <w:left w:val="nil"/>
              <w:bottom w:val="single" w:sz="8" w:space="0" w:color="auto"/>
              <w:right w:val="single" w:sz="8" w:space="0" w:color="auto"/>
            </w:tcBorders>
            <w:shd w:val="clear" w:color="000000" w:fill="BB8059"/>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84%</w:t>
            </w:r>
          </w:p>
        </w:tc>
        <w:tc>
          <w:tcPr>
            <w:tcW w:w="311" w:type="pct"/>
            <w:tcBorders>
              <w:top w:val="single" w:sz="8" w:space="0" w:color="auto"/>
              <w:left w:val="nil"/>
              <w:bottom w:val="single" w:sz="8" w:space="0" w:color="auto"/>
              <w:right w:val="single" w:sz="8" w:space="0" w:color="auto"/>
            </w:tcBorders>
            <w:shd w:val="clear" w:color="000000" w:fill="B87C54"/>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85%</w:t>
            </w:r>
          </w:p>
        </w:tc>
        <w:tc>
          <w:tcPr>
            <w:tcW w:w="315" w:type="pct"/>
            <w:tcBorders>
              <w:top w:val="single" w:sz="8" w:space="0" w:color="auto"/>
              <w:left w:val="nil"/>
              <w:bottom w:val="single" w:sz="8" w:space="0" w:color="auto"/>
              <w:right w:val="single" w:sz="8" w:space="0" w:color="auto"/>
            </w:tcBorders>
            <w:shd w:val="clear" w:color="000000" w:fill="833C0C"/>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100%</w:t>
            </w:r>
          </w:p>
        </w:tc>
        <w:tc>
          <w:tcPr>
            <w:tcW w:w="311" w:type="pct"/>
            <w:tcBorders>
              <w:top w:val="single" w:sz="8" w:space="0" w:color="auto"/>
              <w:left w:val="nil"/>
              <w:bottom w:val="single" w:sz="8" w:space="0" w:color="auto"/>
              <w:right w:val="single" w:sz="8" w:space="0" w:color="auto"/>
            </w:tcBorders>
            <w:shd w:val="clear" w:color="000000" w:fill="FFFFFF"/>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0%</w:t>
            </w:r>
          </w:p>
        </w:tc>
      </w:tr>
      <w:tr w:rsidR="0073385A" w:rsidRPr="00B778D4" w:rsidTr="005D3F0B">
        <w:trPr>
          <w:trHeight w:val="2172"/>
        </w:trPr>
        <w:tc>
          <w:tcPr>
            <w:tcW w:w="44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3385A" w:rsidRPr="00B778D4" w:rsidRDefault="0073385A" w:rsidP="00C418D1">
            <w:pPr>
              <w:spacing w:line="240" w:lineRule="auto"/>
              <w:rPr>
                <w:rFonts w:asciiTheme="minorHAnsi" w:hAnsiTheme="minorHAnsi" w:cstheme="minorHAnsi"/>
                <w:b/>
                <w:bCs/>
                <w:color w:val="000000"/>
                <w:sz w:val="18"/>
                <w:szCs w:val="18"/>
              </w:rPr>
            </w:pPr>
            <w:r w:rsidRPr="00B778D4">
              <w:rPr>
                <w:rFonts w:asciiTheme="minorHAnsi" w:hAnsiTheme="minorHAnsi" w:cstheme="minorHAnsi"/>
                <w:b/>
                <w:bCs/>
                <w:color w:val="000000"/>
                <w:sz w:val="18"/>
                <w:szCs w:val="18"/>
              </w:rPr>
              <w:lastRenderedPageBreak/>
              <w:t>Funkcjonalność przestrzeni publicznych</w:t>
            </w:r>
          </w:p>
        </w:tc>
        <w:tc>
          <w:tcPr>
            <w:tcW w:w="480" w:type="pct"/>
            <w:tcBorders>
              <w:top w:val="single" w:sz="8" w:space="0" w:color="auto"/>
              <w:left w:val="nil"/>
              <w:bottom w:val="single" w:sz="8" w:space="0" w:color="auto"/>
              <w:right w:val="single" w:sz="8" w:space="0" w:color="auto"/>
            </w:tcBorders>
            <w:shd w:val="clear" w:color="auto" w:fill="auto"/>
            <w:vAlign w:val="center"/>
            <w:hideMark/>
          </w:tcPr>
          <w:p w:rsidR="0073385A" w:rsidRPr="00B778D4" w:rsidRDefault="0073385A" w:rsidP="00C418D1">
            <w:pPr>
              <w:spacing w:line="240" w:lineRule="auto"/>
              <w:jc w:val="center"/>
              <w:rPr>
                <w:rFonts w:asciiTheme="minorHAnsi" w:hAnsiTheme="minorHAnsi" w:cstheme="minorHAnsi"/>
                <w:color w:val="000000"/>
                <w:sz w:val="18"/>
                <w:szCs w:val="18"/>
              </w:rPr>
            </w:pPr>
            <w:r w:rsidRPr="00B778D4">
              <w:rPr>
                <w:rFonts w:asciiTheme="minorHAnsi" w:hAnsiTheme="minorHAnsi" w:cstheme="minorHAnsi"/>
                <w:color w:val="000000"/>
                <w:sz w:val="18"/>
                <w:szCs w:val="18"/>
              </w:rPr>
              <w:t>Liczba miejsc publicznych służących realizacji działań integracyjnych (sztuka)</w:t>
            </w:r>
          </w:p>
        </w:tc>
        <w:tc>
          <w:tcPr>
            <w:tcW w:w="325" w:type="pct"/>
            <w:tcBorders>
              <w:top w:val="single" w:sz="8" w:space="0" w:color="auto"/>
              <w:left w:val="nil"/>
              <w:bottom w:val="single" w:sz="8" w:space="0" w:color="auto"/>
              <w:right w:val="single" w:sz="8" w:space="0" w:color="auto"/>
            </w:tcBorders>
            <w:shd w:val="clear" w:color="auto" w:fill="auto"/>
            <w:vAlign w:val="center"/>
            <w:hideMark/>
          </w:tcPr>
          <w:p w:rsidR="0073385A" w:rsidRPr="00B778D4" w:rsidRDefault="0073385A" w:rsidP="00C418D1">
            <w:pPr>
              <w:spacing w:line="240" w:lineRule="auto"/>
              <w:jc w:val="center"/>
              <w:rPr>
                <w:rFonts w:asciiTheme="minorHAnsi" w:hAnsiTheme="minorHAnsi" w:cstheme="minorHAnsi"/>
                <w:color w:val="000000"/>
                <w:sz w:val="18"/>
                <w:szCs w:val="18"/>
              </w:rPr>
            </w:pPr>
            <w:r w:rsidRPr="00B778D4">
              <w:rPr>
                <w:rFonts w:asciiTheme="minorHAnsi" w:hAnsiTheme="minorHAnsi" w:cstheme="minorHAnsi"/>
                <w:color w:val="000000"/>
                <w:sz w:val="18"/>
                <w:szCs w:val="18"/>
              </w:rPr>
              <w:t>Dane własne</w:t>
            </w:r>
          </w:p>
        </w:tc>
        <w:tc>
          <w:tcPr>
            <w:tcW w:w="320" w:type="pct"/>
            <w:tcBorders>
              <w:top w:val="single" w:sz="8" w:space="0" w:color="auto"/>
              <w:left w:val="nil"/>
              <w:bottom w:val="single" w:sz="8" w:space="0" w:color="auto"/>
              <w:right w:val="single" w:sz="8" w:space="0" w:color="auto"/>
            </w:tcBorders>
            <w:shd w:val="clear" w:color="000000" w:fill="FFFF00"/>
            <w:vAlign w:val="center"/>
            <w:hideMark/>
          </w:tcPr>
          <w:p w:rsidR="0073385A" w:rsidRPr="00B778D4" w:rsidRDefault="0073385A" w:rsidP="00C418D1">
            <w:pPr>
              <w:spacing w:line="240" w:lineRule="auto"/>
              <w:jc w:val="center"/>
              <w:rPr>
                <w:rFonts w:asciiTheme="minorHAnsi" w:hAnsiTheme="minorHAnsi" w:cstheme="minorHAnsi"/>
                <w:color w:val="000000"/>
                <w:sz w:val="18"/>
                <w:szCs w:val="18"/>
              </w:rPr>
            </w:pPr>
            <w:r w:rsidRPr="00B778D4">
              <w:rPr>
                <w:rFonts w:asciiTheme="minorHAnsi" w:hAnsiTheme="minorHAnsi" w:cstheme="minorHAnsi"/>
                <w:color w:val="000000"/>
                <w:sz w:val="18"/>
                <w:szCs w:val="18"/>
              </w:rPr>
              <w:t>38</w:t>
            </w:r>
          </w:p>
        </w:tc>
        <w:tc>
          <w:tcPr>
            <w:tcW w:w="311" w:type="pct"/>
            <w:tcBorders>
              <w:top w:val="single" w:sz="8" w:space="0" w:color="auto"/>
              <w:left w:val="single" w:sz="8" w:space="0" w:color="auto"/>
              <w:bottom w:val="single" w:sz="8" w:space="0" w:color="auto"/>
              <w:right w:val="single" w:sz="8" w:space="0" w:color="auto"/>
            </w:tcBorders>
            <w:shd w:val="clear" w:color="000000" w:fill="904B1D"/>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6</w:t>
            </w:r>
          </w:p>
        </w:tc>
        <w:tc>
          <w:tcPr>
            <w:tcW w:w="311" w:type="pct"/>
            <w:tcBorders>
              <w:top w:val="single" w:sz="8" w:space="0" w:color="auto"/>
              <w:left w:val="single" w:sz="8" w:space="0" w:color="auto"/>
              <w:bottom w:val="single" w:sz="8" w:space="0" w:color="auto"/>
              <w:right w:val="single" w:sz="8" w:space="0" w:color="auto"/>
            </w:tcBorders>
            <w:shd w:val="clear" w:color="000000" w:fill="833C0C"/>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2</w:t>
            </w:r>
          </w:p>
        </w:tc>
        <w:tc>
          <w:tcPr>
            <w:tcW w:w="311" w:type="pct"/>
            <w:tcBorders>
              <w:top w:val="single" w:sz="8" w:space="0" w:color="auto"/>
              <w:left w:val="single" w:sz="8" w:space="0" w:color="auto"/>
              <w:bottom w:val="single" w:sz="8" w:space="0" w:color="auto"/>
              <w:right w:val="single" w:sz="8" w:space="0" w:color="auto"/>
            </w:tcBorders>
            <w:shd w:val="clear" w:color="000000" w:fill="863F10"/>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3</w:t>
            </w:r>
          </w:p>
        </w:tc>
        <w:tc>
          <w:tcPr>
            <w:tcW w:w="311" w:type="pct"/>
            <w:tcBorders>
              <w:top w:val="single" w:sz="8" w:space="0" w:color="auto"/>
              <w:left w:val="single" w:sz="8" w:space="0" w:color="auto"/>
              <w:bottom w:val="single" w:sz="8" w:space="0" w:color="auto"/>
              <w:right w:val="single" w:sz="8" w:space="0" w:color="auto"/>
            </w:tcBorders>
            <w:shd w:val="clear" w:color="000000" w:fill="863F10"/>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3</w:t>
            </w:r>
          </w:p>
        </w:tc>
        <w:tc>
          <w:tcPr>
            <w:tcW w:w="311" w:type="pct"/>
            <w:tcBorders>
              <w:top w:val="single" w:sz="8" w:space="0" w:color="auto"/>
              <w:left w:val="single" w:sz="8" w:space="0" w:color="auto"/>
              <w:bottom w:val="single" w:sz="8" w:space="0" w:color="auto"/>
              <w:right w:val="single" w:sz="8" w:space="0" w:color="auto"/>
            </w:tcBorders>
            <w:shd w:val="clear" w:color="000000" w:fill="894314"/>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4</w:t>
            </w:r>
          </w:p>
        </w:tc>
        <w:tc>
          <w:tcPr>
            <w:tcW w:w="311" w:type="pct"/>
            <w:tcBorders>
              <w:top w:val="single" w:sz="8" w:space="0" w:color="auto"/>
              <w:left w:val="single" w:sz="8" w:space="0" w:color="auto"/>
              <w:bottom w:val="single" w:sz="8" w:space="0" w:color="auto"/>
              <w:right w:val="single" w:sz="8" w:space="0" w:color="auto"/>
            </w:tcBorders>
            <w:shd w:val="clear" w:color="000000" w:fill="863F10"/>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3</w:t>
            </w:r>
          </w:p>
        </w:tc>
        <w:tc>
          <w:tcPr>
            <w:tcW w:w="311" w:type="pct"/>
            <w:tcBorders>
              <w:top w:val="single" w:sz="8" w:space="0" w:color="auto"/>
              <w:left w:val="single" w:sz="8" w:space="0" w:color="auto"/>
              <w:bottom w:val="single" w:sz="8" w:space="0" w:color="auto"/>
              <w:right w:val="single" w:sz="8" w:space="0" w:color="auto"/>
            </w:tcBorders>
            <w:shd w:val="clear" w:color="000000" w:fill="863F10"/>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3</w:t>
            </w:r>
          </w:p>
        </w:tc>
        <w:tc>
          <w:tcPr>
            <w:tcW w:w="311" w:type="pct"/>
            <w:tcBorders>
              <w:top w:val="single" w:sz="8" w:space="0" w:color="auto"/>
              <w:left w:val="single" w:sz="8" w:space="0" w:color="auto"/>
              <w:bottom w:val="single" w:sz="8" w:space="0" w:color="auto"/>
              <w:right w:val="single" w:sz="8" w:space="0" w:color="auto"/>
            </w:tcBorders>
            <w:shd w:val="clear" w:color="000000" w:fill="863F10"/>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3</w:t>
            </w:r>
          </w:p>
        </w:tc>
        <w:tc>
          <w:tcPr>
            <w:tcW w:w="311" w:type="pct"/>
            <w:tcBorders>
              <w:top w:val="single" w:sz="8" w:space="0" w:color="auto"/>
              <w:left w:val="single" w:sz="8" w:space="0" w:color="auto"/>
              <w:bottom w:val="single" w:sz="8" w:space="0" w:color="auto"/>
              <w:right w:val="single" w:sz="8" w:space="0" w:color="auto"/>
            </w:tcBorders>
            <w:shd w:val="clear" w:color="000000" w:fill="8C4719"/>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5</w:t>
            </w:r>
          </w:p>
        </w:tc>
        <w:tc>
          <w:tcPr>
            <w:tcW w:w="315" w:type="pct"/>
            <w:tcBorders>
              <w:top w:val="single" w:sz="8" w:space="0" w:color="auto"/>
              <w:left w:val="single" w:sz="8" w:space="0" w:color="auto"/>
              <w:bottom w:val="single" w:sz="8" w:space="0" w:color="auto"/>
              <w:right w:val="single" w:sz="8" w:space="0" w:color="auto"/>
            </w:tcBorders>
            <w:shd w:val="clear" w:color="000000" w:fill="833C0C"/>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2</w:t>
            </w:r>
          </w:p>
        </w:tc>
        <w:tc>
          <w:tcPr>
            <w:tcW w:w="311" w:type="pct"/>
            <w:tcBorders>
              <w:top w:val="single" w:sz="8" w:space="0" w:color="auto"/>
              <w:left w:val="single" w:sz="8" w:space="0" w:color="auto"/>
              <w:bottom w:val="single" w:sz="8" w:space="0" w:color="auto"/>
              <w:right w:val="single" w:sz="8" w:space="0" w:color="auto"/>
            </w:tcBorders>
            <w:shd w:val="clear" w:color="000000" w:fill="863F10"/>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3</w:t>
            </w:r>
          </w:p>
        </w:tc>
      </w:tr>
    </w:tbl>
    <w:p w:rsidR="00AF071C" w:rsidRPr="00AF071C" w:rsidRDefault="00AF071C" w:rsidP="0073385A">
      <w:pPr>
        <w:spacing w:before="59" w:after="160" w:line="259" w:lineRule="auto"/>
        <w:rPr>
          <w:rFonts w:eastAsia="Calibri"/>
          <w:sz w:val="20"/>
          <w:szCs w:val="20"/>
          <w:lang w:eastAsia="en-US"/>
        </w:rPr>
      </w:pPr>
      <w:r w:rsidRPr="00AF071C">
        <w:rPr>
          <w:rFonts w:eastAsia="Calibri" w:cs="Times New Roman"/>
          <w:sz w:val="20"/>
          <w:lang w:eastAsia="en-US"/>
        </w:rPr>
        <w:t>Źródło:</w:t>
      </w:r>
      <w:r w:rsidRPr="00AF071C">
        <w:rPr>
          <w:rFonts w:eastAsia="Calibri" w:cs="Times New Roman"/>
          <w:spacing w:val="-7"/>
          <w:sz w:val="20"/>
          <w:lang w:eastAsia="en-US"/>
        </w:rPr>
        <w:t xml:space="preserve"> </w:t>
      </w:r>
      <w:r w:rsidRPr="00AF071C">
        <w:rPr>
          <w:rFonts w:eastAsia="Calibri" w:cs="Times New Roman"/>
          <w:sz w:val="20"/>
          <w:lang w:eastAsia="en-US"/>
        </w:rPr>
        <w:t>opracowanie</w:t>
      </w:r>
      <w:r w:rsidRPr="00AF071C">
        <w:rPr>
          <w:rFonts w:eastAsia="Calibri" w:cs="Times New Roman"/>
          <w:spacing w:val="-8"/>
          <w:sz w:val="20"/>
          <w:lang w:eastAsia="en-US"/>
        </w:rPr>
        <w:t xml:space="preserve"> </w:t>
      </w:r>
      <w:r w:rsidRPr="00AF071C">
        <w:rPr>
          <w:rFonts w:eastAsia="Calibri" w:cs="Times New Roman"/>
          <w:sz w:val="20"/>
          <w:lang w:eastAsia="en-US"/>
        </w:rPr>
        <w:t>własne</w:t>
      </w:r>
      <w:r w:rsidRPr="00AF071C">
        <w:rPr>
          <w:rFonts w:eastAsia="Calibri" w:cs="Times New Roman"/>
          <w:spacing w:val="-7"/>
          <w:sz w:val="20"/>
          <w:lang w:eastAsia="en-US"/>
        </w:rPr>
        <w:t xml:space="preserve"> </w:t>
      </w:r>
      <w:r w:rsidRPr="00AF071C">
        <w:rPr>
          <w:rFonts w:eastAsia="Calibri" w:cs="Times New Roman"/>
          <w:spacing w:val="1"/>
          <w:sz w:val="20"/>
          <w:lang w:eastAsia="en-US"/>
        </w:rPr>
        <w:t>na</w:t>
      </w:r>
      <w:r w:rsidRPr="00AF071C">
        <w:rPr>
          <w:rFonts w:eastAsia="Calibri" w:cs="Times New Roman"/>
          <w:spacing w:val="-5"/>
          <w:sz w:val="20"/>
          <w:lang w:eastAsia="en-US"/>
        </w:rPr>
        <w:t xml:space="preserve"> </w:t>
      </w:r>
      <w:r w:rsidRPr="00AF071C">
        <w:rPr>
          <w:rFonts w:eastAsia="Calibri" w:cs="Times New Roman"/>
          <w:spacing w:val="-1"/>
          <w:sz w:val="20"/>
          <w:lang w:eastAsia="en-US"/>
        </w:rPr>
        <w:t>podstawie</w:t>
      </w:r>
      <w:r w:rsidRPr="00AF071C">
        <w:rPr>
          <w:rFonts w:eastAsia="Calibri" w:cs="Times New Roman"/>
          <w:spacing w:val="-8"/>
          <w:sz w:val="20"/>
          <w:lang w:eastAsia="en-US"/>
        </w:rPr>
        <w:t xml:space="preserve"> </w:t>
      </w:r>
      <w:r w:rsidRPr="00AF071C">
        <w:rPr>
          <w:rFonts w:eastAsia="Calibri" w:cs="Times New Roman"/>
          <w:sz w:val="20"/>
          <w:lang w:eastAsia="en-US"/>
        </w:rPr>
        <w:t>zebranych</w:t>
      </w:r>
      <w:r w:rsidRPr="00AF071C">
        <w:rPr>
          <w:rFonts w:eastAsia="Calibri" w:cs="Times New Roman"/>
          <w:spacing w:val="-6"/>
          <w:sz w:val="20"/>
          <w:lang w:eastAsia="en-US"/>
        </w:rPr>
        <w:t xml:space="preserve"> </w:t>
      </w:r>
      <w:r w:rsidRPr="00AF071C">
        <w:rPr>
          <w:rFonts w:eastAsia="Calibri" w:cs="Times New Roman"/>
          <w:sz w:val="20"/>
          <w:lang w:eastAsia="en-US"/>
        </w:rPr>
        <w:t>danych</w:t>
      </w:r>
      <w:r w:rsidRPr="00AF071C">
        <w:rPr>
          <w:rFonts w:eastAsia="Calibri" w:cs="Times New Roman"/>
          <w:spacing w:val="-6"/>
          <w:sz w:val="20"/>
          <w:lang w:eastAsia="en-US"/>
        </w:rPr>
        <w:t xml:space="preserve"> </w:t>
      </w:r>
      <w:r w:rsidRPr="00AF071C">
        <w:rPr>
          <w:rFonts w:eastAsia="Calibri" w:cs="Times New Roman"/>
          <w:sz w:val="20"/>
          <w:lang w:eastAsia="en-US"/>
        </w:rPr>
        <w:t>z</w:t>
      </w:r>
      <w:r w:rsidRPr="00AF071C">
        <w:rPr>
          <w:rFonts w:eastAsia="Calibri" w:cs="Times New Roman"/>
          <w:spacing w:val="-6"/>
          <w:sz w:val="20"/>
          <w:lang w:eastAsia="en-US"/>
        </w:rPr>
        <w:t xml:space="preserve"> </w:t>
      </w:r>
      <w:r w:rsidRPr="00AF071C">
        <w:rPr>
          <w:rFonts w:eastAsia="Calibri" w:cs="Times New Roman"/>
          <w:sz w:val="20"/>
          <w:lang w:eastAsia="en-US"/>
        </w:rPr>
        <w:t>Urzędu</w:t>
      </w:r>
      <w:r w:rsidRPr="00AF071C">
        <w:rPr>
          <w:rFonts w:eastAsia="Calibri" w:cs="Times New Roman"/>
          <w:spacing w:val="1"/>
          <w:sz w:val="20"/>
          <w:lang w:eastAsia="en-US"/>
        </w:rPr>
        <w:t xml:space="preserve"> </w:t>
      </w:r>
      <w:r w:rsidR="00D776A5">
        <w:rPr>
          <w:rFonts w:eastAsia="Calibri" w:cs="Times New Roman"/>
          <w:spacing w:val="-1"/>
          <w:sz w:val="20"/>
          <w:lang w:eastAsia="en-US"/>
        </w:rPr>
        <w:t>Miejskiego w Trzcielu</w:t>
      </w:r>
    </w:p>
    <w:p w:rsidR="00AF071C" w:rsidRDefault="00AF071C" w:rsidP="00AF071C">
      <w:pPr>
        <w:spacing w:after="160" w:line="259" w:lineRule="auto"/>
        <w:rPr>
          <w:rFonts w:eastAsia="Calibri"/>
          <w:sz w:val="20"/>
          <w:szCs w:val="20"/>
          <w:lang w:eastAsia="en-US"/>
        </w:rPr>
      </w:pPr>
    </w:p>
    <w:p w:rsidR="005D3F0B" w:rsidRPr="00AF071C" w:rsidRDefault="005D3F0B" w:rsidP="00AF071C">
      <w:pPr>
        <w:spacing w:after="160" w:line="259" w:lineRule="auto"/>
        <w:rPr>
          <w:rFonts w:eastAsia="Calibri"/>
          <w:sz w:val="20"/>
          <w:szCs w:val="20"/>
          <w:lang w:eastAsia="en-US"/>
        </w:rPr>
        <w:sectPr w:rsidR="005D3F0B" w:rsidRPr="00AF071C">
          <w:pgSz w:w="16840" w:h="11910" w:orient="landscape"/>
          <w:pgMar w:top="1100" w:right="1300" w:bottom="280" w:left="1300" w:header="708" w:footer="708" w:gutter="0"/>
          <w:cols w:space="708"/>
        </w:sectPr>
      </w:pPr>
    </w:p>
    <w:p w:rsidR="00AF071C" w:rsidRPr="00AF071C" w:rsidRDefault="00AF071C" w:rsidP="002075F9">
      <w:pPr>
        <w:widowControl w:val="0"/>
        <w:spacing w:before="34"/>
        <w:ind w:right="-46" w:firstLine="707"/>
        <w:jc w:val="both"/>
        <w:rPr>
          <w:rFonts w:eastAsia="Calibri" w:cs="Times New Roman"/>
          <w:lang w:eastAsia="en-US"/>
        </w:rPr>
      </w:pPr>
      <w:r w:rsidRPr="00AF071C">
        <w:rPr>
          <w:rFonts w:eastAsia="Calibri" w:cs="Times New Roman"/>
          <w:b/>
          <w:spacing w:val="-1"/>
          <w:lang w:eastAsia="en-US"/>
        </w:rPr>
        <w:lastRenderedPageBreak/>
        <w:t>Analiza</w:t>
      </w:r>
      <w:r w:rsidRPr="00AF071C">
        <w:rPr>
          <w:rFonts w:eastAsia="Calibri" w:cs="Times New Roman"/>
          <w:b/>
          <w:spacing w:val="37"/>
          <w:lang w:eastAsia="en-US"/>
        </w:rPr>
        <w:t xml:space="preserve"> </w:t>
      </w:r>
      <w:r w:rsidRPr="00AF071C">
        <w:rPr>
          <w:rFonts w:eastAsia="Calibri" w:cs="Times New Roman"/>
          <w:b/>
          <w:spacing w:val="-1"/>
          <w:lang w:eastAsia="en-US"/>
        </w:rPr>
        <w:t>sfery</w:t>
      </w:r>
      <w:r w:rsidRPr="00AF071C">
        <w:rPr>
          <w:rFonts w:eastAsia="Calibri" w:cs="Times New Roman"/>
          <w:b/>
          <w:spacing w:val="39"/>
          <w:lang w:eastAsia="en-US"/>
        </w:rPr>
        <w:t xml:space="preserve"> </w:t>
      </w:r>
      <w:r w:rsidRPr="00AF071C">
        <w:rPr>
          <w:rFonts w:eastAsia="Calibri" w:cs="Times New Roman"/>
          <w:b/>
          <w:spacing w:val="-1"/>
          <w:lang w:eastAsia="en-US"/>
        </w:rPr>
        <w:t>przestrzenno-funkcjonalnej</w:t>
      </w:r>
      <w:r w:rsidRPr="00AF071C">
        <w:rPr>
          <w:rFonts w:eastAsia="Calibri" w:cs="Times New Roman"/>
          <w:b/>
          <w:spacing w:val="40"/>
          <w:lang w:eastAsia="en-US"/>
        </w:rPr>
        <w:t xml:space="preserve"> </w:t>
      </w:r>
      <w:r w:rsidRPr="00AF071C">
        <w:rPr>
          <w:rFonts w:eastAsia="Calibri" w:cs="Times New Roman"/>
          <w:spacing w:val="-1"/>
          <w:lang w:eastAsia="en-US"/>
        </w:rPr>
        <w:t>oparta</w:t>
      </w:r>
      <w:r w:rsidRPr="00AF071C">
        <w:rPr>
          <w:rFonts w:eastAsia="Calibri" w:cs="Times New Roman"/>
          <w:spacing w:val="37"/>
          <w:lang w:eastAsia="en-US"/>
        </w:rPr>
        <w:t xml:space="preserve"> </w:t>
      </w:r>
      <w:r w:rsidRPr="00AF071C">
        <w:rPr>
          <w:rFonts w:eastAsia="Calibri" w:cs="Times New Roman"/>
          <w:spacing w:val="-1"/>
          <w:lang w:eastAsia="en-US"/>
        </w:rPr>
        <w:t>była</w:t>
      </w:r>
      <w:r w:rsidRPr="00AF071C">
        <w:rPr>
          <w:rFonts w:eastAsia="Calibri" w:cs="Times New Roman"/>
          <w:spacing w:val="39"/>
          <w:lang w:eastAsia="en-US"/>
        </w:rPr>
        <w:t xml:space="preserve"> </w:t>
      </w:r>
      <w:r w:rsidRPr="00AF071C">
        <w:rPr>
          <w:rFonts w:eastAsia="Calibri" w:cs="Times New Roman"/>
          <w:spacing w:val="-1"/>
          <w:lang w:eastAsia="en-US"/>
        </w:rPr>
        <w:t>na</w:t>
      </w:r>
      <w:r w:rsidRPr="00AF071C">
        <w:rPr>
          <w:rFonts w:eastAsia="Calibri" w:cs="Times New Roman"/>
          <w:spacing w:val="38"/>
          <w:lang w:eastAsia="en-US"/>
        </w:rPr>
        <w:t xml:space="preserve"> </w:t>
      </w:r>
      <w:r w:rsidRPr="00AF071C">
        <w:rPr>
          <w:rFonts w:eastAsia="Calibri" w:cs="Times New Roman"/>
          <w:spacing w:val="-1"/>
          <w:lang w:eastAsia="en-US"/>
        </w:rPr>
        <w:t>ocenie</w:t>
      </w:r>
      <w:r w:rsidRPr="00AF071C">
        <w:rPr>
          <w:rFonts w:eastAsia="Calibri" w:cs="Times New Roman"/>
          <w:spacing w:val="39"/>
          <w:lang w:eastAsia="en-US"/>
        </w:rPr>
        <w:t xml:space="preserve"> </w:t>
      </w:r>
      <w:r w:rsidRPr="00AF071C">
        <w:rPr>
          <w:rFonts w:eastAsia="Calibri" w:cs="Times New Roman"/>
          <w:spacing w:val="-1"/>
          <w:lang w:eastAsia="en-US"/>
        </w:rPr>
        <w:t>skali</w:t>
      </w:r>
      <w:r w:rsidRPr="00AF071C">
        <w:rPr>
          <w:rFonts w:eastAsia="Calibri" w:cs="Times New Roman"/>
          <w:spacing w:val="37"/>
          <w:lang w:eastAsia="en-US"/>
        </w:rPr>
        <w:t xml:space="preserve"> </w:t>
      </w:r>
      <w:r w:rsidRPr="00AF071C">
        <w:rPr>
          <w:rFonts w:eastAsia="Calibri" w:cs="Times New Roman"/>
          <w:spacing w:val="-1"/>
          <w:lang w:eastAsia="en-US"/>
        </w:rPr>
        <w:t>kryzysu</w:t>
      </w:r>
      <w:r w:rsidRPr="00AF071C">
        <w:rPr>
          <w:rFonts w:eastAsia="Calibri" w:cs="Times New Roman"/>
          <w:spacing w:val="36"/>
          <w:lang w:eastAsia="en-US"/>
        </w:rPr>
        <w:t xml:space="preserve"> </w:t>
      </w:r>
      <w:r w:rsidRPr="00AF071C">
        <w:rPr>
          <w:rFonts w:eastAsia="Calibri" w:cs="Times New Roman"/>
          <w:spacing w:val="-1"/>
          <w:lang w:eastAsia="en-US"/>
        </w:rPr>
        <w:t>dotyczącego</w:t>
      </w:r>
      <w:r w:rsidRPr="00AF071C">
        <w:rPr>
          <w:rFonts w:eastAsia="Calibri" w:cs="Times New Roman"/>
          <w:spacing w:val="61"/>
          <w:lang w:eastAsia="en-US"/>
        </w:rPr>
        <w:t xml:space="preserve"> </w:t>
      </w:r>
      <w:r w:rsidRPr="00AF071C">
        <w:rPr>
          <w:rFonts w:eastAsia="Calibri" w:cs="Times New Roman"/>
          <w:lang w:eastAsia="en-US"/>
        </w:rPr>
        <w:t>dwóch</w:t>
      </w:r>
      <w:r w:rsidRPr="00AF071C">
        <w:rPr>
          <w:rFonts w:eastAsia="Calibri" w:cs="Times New Roman"/>
          <w:spacing w:val="14"/>
          <w:lang w:eastAsia="en-US"/>
        </w:rPr>
        <w:t xml:space="preserve"> </w:t>
      </w:r>
      <w:r w:rsidRPr="00AF071C">
        <w:rPr>
          <w:rFonts w:eastAsia="Calibri" w:cs="Times New Roman"/>
          <w:spacing w:val="-1"/>
          <w:lang w:eastAsia="en-US"/>
        </w:rPr>
        <w:t>wskaźników,</w:t>
      </w:r>
      <w:r w:rsidRPr="00AF071C">
        <w:rPr>
          <w:rFonts w:eastAsia="Calibri" w:cs="Times New Roman"/>
          <w:spacing w:val="16"/>
          <w:lang w:eastAsia="en-US"/>
        </w:rPr>
        <w:t xml:space="preserve"> </w:t>
      </w:r>
      <w:r w:rsidRPr="00AF071C">
        <w:rPr>
          <w:rFonts w:eastAsia="Calibri" w:cs="Times New Roman"/>
          <w:spacing w:val="-1"/>
          <w:lang w:eastAsia="en-US"/>
        </w:rPr>
        <w:t>tj.:</w:t>
      </w:r>
      <w:r w:rsidRPr="00AF071C">
        <w:rPr>
          <w:rFonts w:eastAsia="Calibri" w:cs="Times New Roman"/>
          <w:spacing w:val="16"/>
          <w:lang w:eastAsia="en-US"/>
        </w:rPr>
        <w:t xml:space="preserve"> </w:t>
      </w:r>
      <w:r w:rsidRPr="00AF071C">
        <w:rPr>
          <w:rFonts w:eastAsia="Calibri" w:cs="Times New Roman"/>
          <w:spacing w:val="-1"/>
          <w:lang w:eastAsia="en-US"/>
        </w:rPr>
        <w:t>szczególnie</w:t>
      </w:r>
      <w:r w:rsidRPr="00AF071C">
        <w:rPr>
          <w:rFonts w:eastAsia="Calibri" w:cs="Times New Roman"/>
          <w:spacing w:val="15"/>
          <w:lang w:eastAsia="en-US"/>
        </w:rPr>
        <w:t xml:space="preserve"> </w:t>
      </w:r>
      <w:r w:rsidRPr="00AF071C">
        <w:rPr>
          <w:rFonts w:eastAsia="Calibri" w:cs="Times New Roman"/>
          <w:spacing w:val="-1"/>
          <w:lang w:eastAsia="en-US"/>
        </w:rPr>
        <w:t>zdegradowana</w:t>
      </w:r>
      <w:r w:rsidRPr="00AF071C">
        <w:rPr>
          <w:rFonts w:eastAsia="Calibri" w:cs="Times New Roman"/>
          <w:spacing w:val="12"/>
          <w:lang w:eastAsia="en-US"/>
        </w:rPr>
        <w:t xml:space="preserve"> </w:t>
      </w:r>
      <w:r w:rsidRPr="00AF071C">
        <w:rPr>
          <w:rFonts w:eastAsia="Calibri" w:cs="Times New Roman"/>
          <w:spacing w:val="-1"/>
          <w:lang w:eastAsia="en-US"/>
        </w:rPr>
        <w:t>przestrzeń</w:t>
      </w:r>
      <w:r w:rsidRPr="00AF071C">
        <w:rPr>
          <w:rFonts w:eastAsia="Calibri" w:cs="Times New Roman"/>
          <w:spacing w:val="15"/>
          <w:lang w:eastAsia="en-US"/>
        </w:rPr>
        <w:t xml:space="preserve"> </w:t>
      </w:r>
      <w:r w:rsidRPr="00AF071C">
        <w:rPr>
          <w:rFonts w:eastAsia="Calibri" w:cs="Times New Roman"/>
          <w:spacing w:val="-1"/>
          <w:lang w:eastAsia="en-US"/>
        </w:rPr>
        <w:t>publiczna</w:t>
      </w:r>
      <w:r w:rsidRPr="00AF071C">
        <w:rPr>
          <w:rFonts w:eastAsia="Calibri" w:cs="Times New Roman"/>
          <w:spacing w:val="15"/>
          <w:lang w:eastAsia="en-US"/>
        </w:rPr>
        <w:t xml:space="preserve"> </w:t>
      </w:r>
      <w:r w:rsidRPr="00AF071C">
        <w:rPr>
          <w:rFonts w:eastAsia="Calibri" w:cs="Times New Roman"/>
          <w:spacing w:val="-1"/>
          <w:lang w:eastAsia="en-US"/>
        </w:rPr>
        <w:t>weryfikowana</w:t>
      </w:r>
      <w:r w:rsidRPr="00AF071C">
        <w:rPr>
          <w:rFonts w:eastAsia="Calibri" w:cs="Times New Roman"/>
          <w:spacing w:val="14"/>
          <w:lang w:eastAsia="en-US"/>
        </w:rPr>
        <w:t xml:space="preserve"> </w:t>
      </w:r>
      <w:r w:rsidRPr="00AF071C">
        <w:rPr>
          <w:rFonts w:eastAsia="Calibri" w:cs="Times New Roman"/>
          <w:spacing w:val="-1"/>
          <w:lang w:eastAsia="en-US"/>
        </w:rPr>
        <w:t>udziałem</w:t>
      </w:r>
      <w:r w:rsidRPr="00AF071C">
        <w:rPr>
          <w:rFonts w:eastAsia="Calibri" w:cs="Times New Roman"/>
          <w:spacing w:val="83"/>
          <w:lang w:eastAsia="en-US"/>
        </w:rPr>
        <w:t xml:space="preserve"> </w:t>
      </w:r>
      <w:r w:rsidRPr="00AF071C">
        <w:rPr>
          <w:rFonts w:eastAsia="Calibri" w:cs="Times New Roman"/>
          <w:spacing w:val="-1"/>
          <w:lang w:eastAsia="en-US"/>
        </w:rPr>
        <w:t>zaniedbanych</w:t>
      </w:r>
      <w:r w:rsidRPr="00AF071C">
        <w:rPr>
          <w:rFonts w:eastAsia="Calibri" w:cs="Times New Roman"/>
          <w:spacing w:val="5"/>
          <w:lang w:eastAsia="en-US"/>
        </w:rPr>
        <w:t xml:space="preserve"> </w:t>
      </w:r>
      <w:r w:rsidRPr="00AF071C">
        <w:rPr>
          <w:rFonts w:eastAsia="Calibri" w:cs="Times New Roman"/>
          <w:spacing w:val="-1"/>
          <w:lang w:eastAsia="en-US"/>
        </w:rPr>
        <w:t>podwórek</w:t>
      </w:r>
      <w:r w:rsidRPr="00AF071C">
        <w:rPr>
          <w:rFonts w:eastAsia="Calibri" w:cs="Times New Roman"/>
          <w:spacing w:val="4"/>
          <w:lang w:eastAsia="en-US"/>
        </w:rPr>
        <w:t xml:space="preserve"> </w:t>
      </w:r>
      <w:r w:rsidRPr="00AF071C">
        <w:rPr>
          <w:rFonts w:eastAsia="Calibri" w:cs="Times New Roman"/>
          <w:lang w:eastAsia="en-US"/>
        </w:rPr>
        <w:t>w</w:t>
      </w:r>
      <w:r w:rsidRPr="00AF071C">
        <w:rPr>
          <w:rFonts w:eastAsia="Calibri" w:cs="Times New Roman"/>
          <w:spacing w:val="6"/>
          <w:lang w:eastAsia="en-US"/>
        </w:rPr>
        <w:t xml:space="preserve"> </w:t>
      </w:r>
      <w:r w:rsidRPr="00AF071C">
        <w:rPr>
          <w:rFonts w:eastAsia="Calibri" w:cs="Times New Roman"/>
          <w:lang w:eastAsia="en-US"/>
        </w:rPr>
        <w:t>ilości</w:t>
      </w:r>
      <w:r w:rsidRPr="00AF071C">
        <w:rPr>
          <w:rFonts w:eastAsia="Calibri" w:cs="Times New Roman"/>
          <w:spacing w:val="5"/>
          <w:lang w:eastAsia="en-US"/>
        </w:rPr>
        <w:t xml:space="preserve"> </w:t>
      </w:r>
      <w:r w:rsidRPr="00AF071C">
        <w:rPr>
          <w:rFonts w:eastAsia="Calibri" w:cs="Times New Roman"/>
          <w:spacing w:val="-1"/>
          <w:lang w:eastAsia="en-US"/>
        </w:rPr>
        <w:t>podwórek</w:t>
      </w:r>
      <w:r w:rsidRPr="00AF071C">
        <w:rPr>
          <w:rFonts w:eastAsia="Calibri" w:cs="Times New Roman"/>
          <w:spacing w:val="6"/>
          <w:lang w:eastAsia="en-US"/>
        </w:rPr>
        <w:t xml:space="preserve"> </w:t>
      </w:r>
      <w:r w:rsidRPr="00AF071C">
        <w:rPr>
          <w:rFonts w:eastAsia="Calibri" w:cs="Times New Roman"/>
          <w:spacing w:val="-1"/>
          <w:lang w:eastAsia="en-US"/>
        </w:rPr>
        <w:t>ogółem</w:t>
      </w:r>
      <w:r w:rsidRPr="00AF071C">
        <w:rPr>
          <w:rFonts w:eastAsia="Calibri" w:cs="Times New Roman"/>
          <w:spacing w:val="6"/>
          <w:lang w:eastAsia="en-US"/>
        </w:rPr>
        <w:t xml:space="preserve"> </w:t>
      </w:r>
      <w:r w:rsidRPr="00AF071C">
        <w:rPr>
          <w:rFonts w:eastAsia="Calibri" w:cs="Times New Roman"/>
          <w:spacing w:val="-1"/>
          <w:lang w:eastAsia="en-US"/>
        </w:rPr>
        <w:t>oraz</w:t>
      </w:r>
      <w:r w:rsidRPr="00AF071C">
        <w:rPr>
          <w:rFonts w:eastAsia="Calibri" w:cs="Times New Roman"/>
          <w:spacing w:val="5"/>
          <w:lang w:eastAsia="en-US"/>
        </w:rPr>
        <w:t xml:space="preserve"> </w:t>
      </w:r>
      <w:r w:rsidRPr="00AF071C">
        <w:rPr>
          <w:rFonts w:eastAsia="Calibri" w:cs="Times New Roman"/>
          <w:spacing w:val="-1"/>
          <w:lang w:eastAsia="en-US"/>
        </w:rPr>
        <w:t>udziałem</w:t>
      </w:r>
      <w:r w:rsidRPr="00AF071C">
        <w:rPr>
          <w:rFonts w:eastAsia="Calibri" w:cs="Times New Roman"/>
          <w:spacing w:val="7"/>
          <w:lang w:eastAsia="en-US"/>
        </w:rPr>
        <w:t xml:space="preserve"> </w:t>
      </w:r>
      <w:r w:rsidRPr="00AF071C">
        <w:rPr>
          <w:rFonts w:eastAsia="Calibri" w:cs="Times New Roman"/>
          <w:spacing w:val="-1"/>
          <w:lang w:eastAsia="en-US"/>
        </w:rPr>
        <w:t>powierzchni</w:t>
      </w:r>
      <w:r w:rsidRPr="00AF071C">
        <w:rPr>
          <w:rFonts w:eastAsia="Calibri" w:cs="Times New Roman"/>
          <w:spacing w:val="5"/>
          <w:lang w:eastAsia="en-US"/>
        </w:rPr>
        <w:t xml:space="preserve"> </w:t>
      </w:r>
      <w:r w:rsidRPr="00AF071C">
        <w:rPr>
          <w:rFonts w:eastAsia="Calibri" w:cs="Times New Roman"/>
          <w:spacing w:val="-1"/>
          <w:lang w:eastAsia="en-US"/>
        </w:rPr>
        <w:t>zdegradowanych</w:t>
      </w:r>
      <w:r w:rsidRPr="00AF071C">
        <w:rPr>
          <w:rFonts w:eastAsia="Calibri" w:cs="Times New Roman"/>
          <w:spacing w:val="67"/>
          <w:lang w:eastAsia="en-US"/>
        </w:rPr>
        <w:t xml:space="preserve"> </w:t>
      </w:r>
      <w:r w:rsidRPr="00AF071C">
        <w:rPr>
          <w:rFonts w:eastAsia="Calibri" w:cs="Times New Roman"/>
          <w:spacing w:val="-1"/>
          <w:lang w:eastAsia="en-US"/>
        </w:rPr>
        <w:t>obszarów</w:t>
      </w:r>
      <w:r w:rsidRPr="00AF071C">
        <w:rPr>
          <w:rFonts w:eastAsia="Calibri" w:cs="Times New Roman"/>
          <w:spacing w:val="18"/>
          <w:lang w:eastAsia="en-US"/>
        </w:rPr>
        <w:t xml:space="preserve"> </w:t>
      </w:r>
      <w:r w:rsidRPr="00AF071C">
        <w:rPr>
          <w:rFonts w:eastAsia="Calibri" w:cs="Times New Roman"/>
          <w:spacing w:val="-1"/>
          <w:lang w:eastAsia="en-US"/>
        </w:rPr>
        <w:t>zielonych</w:t>
      </w:r>
      <w:r w:rsidRPr="00AF071C">
        <w:rPr>
          <w:rFonts w:eastAsia="Calibri" w:cs="Times New Roman"/>
          <w:spacing w:val="14"/>
          <w:lang w:eastAsia="en-US"/>
        </w:rPr>
        <w:t xml:space="preserve"> </w:t>
      </w:r>
      <w:r w:rsidRPr="00AF071C">
        <w:rPr>
          <w:rFonts w:eastAsia="Calibri" w:cs="Times New Roman"/>
          <w:lang w:eastAsia="en-US"/>
        </w:rPr>
        <w:t>w</w:t>
      </w:r>
      <w:r w:rsidRPr="00AF071C">
        <w:rPr>
          <w:rFonts w:eastAsia="Calibri" w:cs="Times New Roman"/>
          <w:spacing w:val="18"/>
          <w:lang w:eastAsia="en-US"/>
        </w:rPr>
        <w:t xml:space="preserve"> </w:t>
      </w:r>
      <w:r w:rsidRPr="00AF071C">
        <w:rPr>
          <w:rFonts w:eastAsia="Calibri" w:cs="Times New Roman"/>
          <w:spacing w:val="-1"/>
          <w:lang w:eastAsia="en-US"/>
        </w:rPr>
        <w:t>powierzchni</w:t>
      </w:r>
      <w:r w:rsidRPr="00AF071C">
        <w:rPr>
          <w:rFonts w:eastAsia="Calibri" w:cs="Times New Roman"/>
          <w:spacing w:val="15"/>
          <w:lang w:eastAsia="en-US"/>
        </w:rPr>
        <w:t xml:space="preserve"> </w:t>
      </w:r>
      <w:r w:rsidRPr="00AF071C">
        <w:rPr>
          <w:rFonts w:eastAsia="Calibri" w:cs="Times New Roman"/>
          <w:spacing w:val="-1"/>
          <w:lang w:eastAsia="en-US"/>
        </w:rPr>
        <w:t>ogółem</w:t>
      </w:r>
      <w:r w:rsidRPr="00AF071C">
        <w:rPr>
          <w:rFonts w:eastAsia="Calibri" w:cs="Times New Roman"/>
          <w:spacing w:val="16"/>
          <w:lang w:eastAsia="en-US"/>
        </w:rPr>
        <w:t xml:space="preserve"> </w:t>
      </w:r>
      <w:r w:rsidRPr="00AF071C">
        <w:rPr>
          <w:rFonts w:eastAsia="Calibri" w:cs="Times New Roman"/>
          <w:spacing w:val="-1"/>
          <w:lang w:eastAsia="en-US"/>
        </w:rPr>
        <w:t>obszarów</w:t>
      </w:r>
      <w:r w:rsidRPr="00AF071C">
        <w:rPr>
          <w:rFonts w:eastAsia="Calibri" w:cs="Times New Roman"/>
          <w:spacing w:val="16"/>
          <w:lang w:eastAsia="en-US"/>
        </w:rPr>
        <w:t xml:space="preserve"> </w:t>
      </w:r>
      <w:r w:rsidRPr="00AF071C">
        <w:rPr>
          <w:rFonts w:eastAsia="Calibri" w:cs="Times New Roman"/>
          <w:spacing w:val="-1"/>
          <w:lang w:eastAsia="en-US"/>
        </w:rPr>
        <w:t>zielonych</w:t>
      </w:r>
      <w:r w:rsidRPr="00AF071C">
        <w:rPr>
          <w:rFonts w:eastAsia="Calibri" w:cs="Times New Roman"/>
          <w:spacing w:val="15"/>
          <w:lang w:eastAsia="en-US"/>
        </w:rPr>
        <w:t xml:space="preserve"> </w:t>
      </w:r>
      <w:r w:rsidRPr="00AF071C">
        <w:rPr>
          <w:rFonts w:eastAsia="Calibri" w:cs="Times New Roman"/>
          <w:lang w:eastAsia="en-US"/>
        </w:rPr>
        <w:t>oraz</w:t>
      </w:r>
      <w:r w:rsidRPr="00AF071C">
        <w:rPr>
          <w:rFonts w:eastAsia="Calibri" w:cs="Times New Roman"/>
          <w:spacing w:val="14"/>
          <w:lang w:eastAsia="en-US"/>
        </w:rPr>
        <w:t xml:space="preserve"> </w:t>
      </w:r>
      <w:r w:rsidRPr="00AF071C">
        <w:rPr>
          <w:rFonts w:eastAsia="Calibri" w:cs="Times New Roman"/>
          <w:spacing w:val="-1"/>
          <w:lang w:eastAsia="en-US"/>
        </w:rPr>
        <w:t>funkcjonalność</w:t>
      </w:r>
      <w:r w:rsidRPr="00AF071C">
        <w:rPr>
          <w:rFonts w:eastAsia="Calibri" w:cs="Times New Roman"/>
          <w:spacing w:val="15"/>
          <w:lang w:eastAsia="en-US"/>
        </w:rPr>
        <w:t xml:space="preserve"> </w:t>
      </w:r>
      <w:r w:rsidRPr="00AF071C">
        <w:rPr>
          <w:rFonts w:eastAsia="Calibri" w:cs="Times New Roman"/>
          <w:spacing w:val="-1"/>
          <w:lang w:eastAsia="en-US"/>
        </w:rPr>
        <w:t>przestrzeni</w:t>
      </w:r>
      <w:r w:rsidRPr="00AF071C">
        <w:rPr>
          <w:rFonts w:eastAsia="Calibri" w:cs="Times New Roman"/>
          <w:spacing w:val="75"/>
          <w:lang w:eastAsia="en-US"/>
        </w:rPr>
        <w:t xml:space="preserve"> </w:t>
      </w:r>
      <w:r w:rsidRPr="00AF071C">
        <w:rPr>
          <w:rFonts w:eastAsia="Calibri" w:cs="Times New Roman"/>
          <w:spacing w:val="-1"/>
          <w:lang w:eastAsia="en-US"/>
        </w:rPr>
        <w:t>publicznych</w:t>
      </w:r>
      <w:r w:rsidRPr="00AF071C">
        <w:rPr>
          <w:rFonts w:eastAsia="Calibri" w:cs="Times New Roman"/>
          <w:spacing w:val="33"/>
          <w:lang w:eastAsia="en-US"/>
        </w:rPr>
        <w:t xml:space="preserve"> </w:t>
      </w:r>
      <w:r w:rsidRPr="00AF071C">
        <w:rPr>
          <w:rFonts w:eastAsia="Calibri" w:cs="Times New Roman"/>
          <w:spacing w:val="-1"/>
          <w:lang w:eastAsia="en-US"/>
        </w:rPr>
        <w:t>(Liczba</w:t>
      </w:r>
      <w:r w:rsidRPr="00AF071C">
        <w:rPr>
          <w:rFonts w:eastAsia="Calibri" w:cs="Times New Roman"/>
          <w:spacing w:val="32"/>
          <w:lang w:eastAsia="en-US"/>
        </w:rPr>
        <w:t xml:space="preserve"> </w:t>
      </w:r>
      <w:r w:rsidRPr="00AF071C">
        <w:rPr>
          <w:rFonts w:eastAsia="Calibri" w:cs="Times New Roman"/>
          <w:spacing w:val="-1"/>
          <w:lang w:eastAsia="en-US"/>
        </w:rPr>
        <w:t>miejsc</w:t>
      </w:r>
      <w:r w:rsidRPr="00AF071C">
        <w:rPr>
          <w:rFonts w:eastAsia="Calibri" w:cs="Times New Roman"/>
          <w:spacing w:val="35"/>
          <w:lang w:eastAsia="en-US"/>
        </w:rPr>
        <w:t xml:space="preserve"> </w:t>
      </w:r>
      <w:r w:rsidRPr="00AF071C">
        <w:rPr>
          <w:rFonts w:eastAsia="Calibri" w:cs="Times New Roman"/>
          <w:spacing w:val="-1"/>
          <w:lang w:eastAsia="en-US"/>
        </w:rPr>
        <w:t>publicznych</w:t>
      </w:r>
      <w:r w:rsidRPr="00AF071C">
        <w:rPr>
          <w:rFonts w:eastAsia="Calibri" w:cs="Times New Roman"/>
          <w:spacing w:val="33"/>
          <w:lang w:eastAsia="en-US"/>
        </w:rPr>
        <w:t xml:space="preserve"> </w:t>
      </w:r>
      <w:r w:rsidRPr="00AF071C">
        <w:rPr>
          <w:rFonts w:eastAsia="Calibri" w:cs="Times New Roman"/>
          <w:spacing w:val="-1"/>
          <w:lang w:eastAsia="en-US"/>
        </w:rPr>
        <w:t>służących</w:t>
      </w:r>
      <w:r w:rsidRPr="00AF071C">
        <w:rPr>
          <w:rFonts w:eastAsia="Calibri" w:cs="Times New Roman"/>
          <w:spacing w:val="32"/>
          <w:lang w:eastAsia="en-US"/>
        </w:rPr>
        <w:t xml:space="preserve"> </w:t>
      </w:r>
      <w:r w:rsidRPr="00AF071C">
        <w:rPr>
          <w:rFonts w:eastAsia="Calibri" w:cs="Times New Roman"/>
          <w:spacing w:val="-1"/>
          <w:lang w:eastAsia="en-US"/>
        </w:rPr>
        <w:t>realizacji</w:t>
      </w:r>
      <w:r w:rsidRPr="00AF071C">
        <w:rPr>
          <w:rFonts w:eastAsia="Calibri" w:cs="Times New Roman"/>
          <w:spacing w:val="34"/>
          <w:lang w:eastAsia="en-US"/>
        </w:rPr>
        <w:t xml:space="preserve"> </w:t>
      </w:r>
      <w:r w:rsidRPr="00AF071C">
        <w:rPr>
          <w:rFonts w:eastAsia="Calibri" w:cs="Times New Roman"/>
          <w:spacing w:val="-1"/>
          <w:lang w:eastAsia="en-US"/>
        </w:rPr>
        <w:t>działań</w:t>
      </w:r>
      <w:r w:rsidRPr="00AF071C">
        <w:rPr>
          <w:rFonts w:eastAsia="Calibri" w:cs="Times New Roman"/>
          <w:spacing w:val="34"/>
          <w:lang w:eastAsia="en-US"/>
        </w:rPr>
        <w:t xml:space="preserve"> </w:t>
      </w:r>
      <w:r w:rsidRPr="00AF071C">
        <w:rPr>
          <w:rFonts w:eastAsia="Calibri" w:cs="Times New Roman"/>
          <w:spacing w:val="-1"/>
          <w:lang w:eastAsia="en-US"/>
        </w:rPr>
        <w:t>integracyjnych).</w:t>
      </w:r>
      <w:r w:rsidRPr="00AF071C">
        <w:rPr>
          <w:rFonts w:eastAsia="Calibri" w:cs="Times New Roman"/>
          <w:spacing w:val="33"/>
          <w:lang w:eastAsia="en-US"/>
        </w:rPr>
        <w:t xml:space="preserve"> </w:t>
      </w:r>
      <w:r w:rsidRPr="00AF071C">
        <w:rPr>
          <w:rFonts w:eastAsia="Calibri" w:cs="Times New Roman"/>
          <w:lang w:eastAsia="en-US"/>
        </w:rPr>
        <w:t>Za</w:t>
      </w:r>
      <w:r w:rsidRPr="00AF071C">
        <w:rPr>
          <w:rFonts w:eastAsia="Calibri" w:cs="Times New Roman"/>
          <w:spacing w:val="32"/>
          <w:lang w:eastAsia="en-US"/>
        </w:rPr>
        <w:t xml:space="preserve"> </w:t>
      </w:r>
      <w:r w:rsidRPr="00AF071C">
        <w:rPr>
          <w:rFonts w:eastAsia="Calibri" w:cs="Times New Roman"/>
          <w:spacing w:val="-1"/>
          <w:lang w:eastAsia="en-US"/>
        </w:rPr>
        <w:t>obszary</w:t>
      </w:r>
      <w:r w:rsidRPr="00AF071C">
        <w:rPr>
          <w:rFonts w:eastAsia="Calibri" w:cs="Times New Roman"/>
          <w:spacing w:val="95"/>
          <w:lang w:eastAsia="en-US"/>
        </w:rPr>
        <w:t xml:space="preserve"> </w:t>
      </w:r>
      <w:r w:rsidRPr="00AF071C">
        <w:rPr>
          <w:rFonts w:eastAsia="Calibri" w:cs="Times New Roman"/>
          <w:spacing w:val="-1"/>
          <w:lang w:eastAsia="en-US"/>
        </w:rPr>
        <w:t>kryzysowe</w:t>
      </w:r>
      <w:r w:rsidRPr="00AF071C">
        <w:rPr>
          <w:rFonts w:eastAsia="Calibri" w:cs="Times New Roman"/>
          <w:lang w:eastAsia="en-US"/>
        </w:rPr>
        <w:t xml:space="preserve"> </w:t>
      </w:r>
      <w:r w:rsidRPr="00AF071C">
        <w:rPr>
          <w:rFonts w:eastAsia="Calibri" w:cs="Times New Roman"/>
          <w:spacing w:val="-1"/>
          <w:lang w:eastAsia="en-US"/>
        </w:rPr>
        <w:t>uznano takie,</w:t>
      </w:r>
      <w:r w:rsidRPr="00AF071C">
        <w:rPr>
          <w:rFonts w:eastAsia="Calibri" w:cs="Times New Roman"/>
          <w:lang w:eastAsia="en-US"/>
        </w:rPr>
        <w:t xml:space="preserve"> </w:t>
      </w:r>
      <w:r w:rsidRPr="00AF071C">
        <w:rPr>
          <w:rFonts w:eastAsia="Calibri" w:cs="Times New Roman"/>
          <w:spacing w:val="-1"/>
          <w:lang w:eastAsia="en-US"/>
        </w:rPr>
        <w:t>które</w:t>
      </w:r>
      <w:r w:rsidRPr="00AF071C">
        <w:rPr>
          <w:rFonts w:eastAsia="Calibri" w:cs="Times New Roman"/>
          <w:lang w:eastAsia="en-US"/>
        </w:rPr>
        <w:t xml:space="preserve"> </w:t>
      </w:r>
      <w:r w:rsidRPr="00AF071C">
        <w:rPr>
          <w:rFonts w:eastAsia="Calibri" w:cs="Times New Roman"/>
          <w:spacing w:val="-1"/>
          <w:lang w:eastAsia="en-US"/>
        </w:rPr>
        <w:t>przyjmują</w:t>
      </w:r>
      <w:r w:rsidRPr="00AF071C">
        <w:rPr>
          <w:rFonts w:eastAsia="Calibri" w:cs="Times New Roman"/>
          <w:spacing w:val="-3"/>
          <w:lang w:eastAsia="en-US"/>
        </w:rPr>
        <w:t xml:space="preserve"> </w:t>
      </w:r>
      <w:r w:rsidRPr="00AF071C">
        <w:rPr>
          <w:rFonts w:eastAsia="Calibri" w:cs="Times New Roman"/>
          <w:spacing w:val="-1"/>
          <w:lang w:eastAsia="en-US"/>
        </w:rPr>
        <w:t>jedne</w:t>
      </w:r>
      <w:r w:rsidRPr="00AF071C">
        <w:rPr>
          <w:rFonts w:eastAsia="Calibri" w:cs="Times New Roman"/>
          <w:lang w:eastAsia="en-US"/>
        </w:rPr>
        <w:t xml:space="preserve"> z</w:t>
      </w:r>
      <w:r w:rsidRPr="00AF071C">
        <w:rPr>
          <w:rFonts w:eastAsia="Calibri" w:cs="Times New Roman"/>
          <w:spacing w:val="-1"/>
          <w:lang w:eastAsia="en-US"/>
        </w:rPr>
        <w:t xml:space="preserve"> najsłabszych</w:t>
      </w:r>
      <w:r w:rsidRPr="00AF071C">
        <w:rPr>
          <w:rFonts w:eastAsia="Calibri" w:cs="Times New Roman"/>
          <w:lang w:eastAsia="en-US"/>
        </w:rPr>
        <w:t xml:space="preserve"> </w:t>
      </w:r>
      <w:r w:rsidRPr="00AF071C">
        <w:rPr>
          <w:rFonts w:eastAsia="Calibri" w:cs="Times New Roman"/>
          <w:spacing w:val="-1"/>
          <w:lang w:eastAsia="en-US"/>
        </w:rPr>
        <w:t>wartości</w:t>
      </w:r>
      <w:r w:rsidRPr="00AF071C">
        <w:rPr>
          <w:rFonts w:eastAsia="Calibri" w:cs="Times New Roman"/>
          <w:spacing w:val="-2"/>
          <w:lang w:eastAsia="en-US"/>
        </w:rPr>
        <w:t xml:space="preserve"> </w:t>
      </w:r>
      <w:r w:rsidRPr="00AF071C">
        <w:rPr>
          <w:rFonts w:eastAsia="Calibri" w:cs="Times New Roman"/>
          <w:spacing w:val="-1"/>
          <w:lang w:eastAsia="en-US"/>
        </w:rPr>
        <w:t>obydwu</w:t>
      </w:r>
      <w:r w:rsidRPr="00AF071C">
        <w:rPr>
          <w:rFonts w:eastAsia="Calibri" w:cs="Times New Roman"/>
          <w:spacing w:val="-2"/>
          <w:lang w:eastAsia="en-US"/>
        </w:rPr>
        <w:t xml:space="preserve"> </w:t>
      </w:r>
      <w:r w:rsidRPr="00AF071C">
        <w:rPr>
          <w:rFonts w:eastAsia="Calibri" w:cs="Times New Roman"/>
          <w:spacing w:val="-1"/>
          <w:lang w:eastAsia="en-US"/>
        </w:rPr>
        <w:t>kryteriów.</w:t>
      </w:r>
      <w:r w:rsidRPr="00AF071C">
        <w:rPr>
          <w:rFonts w:eastAsia="Calibri" w:cs="Times New Roman"/>
          <w:lang w:eastAsia="en-US"/>
        </w:rPr>
        <w:t xml:space="preserve"> Są</w:t>
      </w:r>
      <w:r w:rsidRPr="00AF071C">
        <w:rPr>
          <w:rFonts w:eastAsia="Calibri" w:cs="Times New Roman"/>
          <w:spacing w:val="-3"/>
          <w:lang w:eastAsia="en-US"/>
        </w:rPr>
        <w:t xml:space="preserve"> </w:t>
      </w:r>
      <w:r w:rsidRPr="00AF071C">
        <w:rPr>
          <w:rFonts w:eastAsia="Calibri" w:cs="Times New Roman"/>
          <w:spacing w:val="-1"/>
          <w:lang w:eastAsia="en-US"/>
        </w:rPr>
        <w:t>to:</w:t>
      </w:r>
    </w:p>
    <w:p w:rsidR="00AF071C" w:rsidRPr="00AF071C" w:rsidRDefault="00AF071C" w:rsidP="002075F9">
      <w:pPr>
        <w:widowControl w:val="0"/>
        <w:numPr>
          <w:ilvl w:val="0"/>
          <w:numId w:val="52"/>
        </w:numPr>
        <w:tabs>
          <w:tab w:val="left" w:pos="1134"/>
        </w:tabs>
        <w:spacing w:after="160" w:line="267" w:lineRule="exact"/>
        <w:ind w:left="0" w:right="-46" w:firstLine="617"/>
        <w:rPr>
          <w:rFonts w:eastAsia="Calibri"/>
          <w:lang w:eastAsia="en-US"/>
        </w:rPr>
      </w:pPr>
      <w:r w:rsidRPr="00AF071C">
        <w:rPr>
          <w:rFonts w:eastAsia="Calibri" w:cs="Times New Roman"/>
          <w:spacing w:val="-1"/>
          <w:lang w:eastAsia="en-US"/>
        </w:rPr>
        <w:t>Obszar</w:t>
      </w:r>
      <w:r w:rsidRPr="00AF071C">
        <w:rPr>
          <w:rFonts w:eastAsia="Calibri" w:cs="Times New Roman"/>
          <w:lang w:eastAsia="en-US"/>
        </w:rPr>
        <w:t xml:space="preserve"> </w:t>
      </w:r>
      <w:r w:rsidRPr="00AF071C">
        <w:rPr>
          <w:rFonts w:eastAsia="Calibri" w:cs="Times New Roman"/>
          <w:spacing w:val="-1"/>
          <w:lang w:eastAsia="en-US"/>
        </w:rPr>
        <w:t xml:space="preserve">nr </w:t>
      </w:r>
      <w:r w:rsidRPr="00AF071C">
        <w:rPr>
          <w:rFonts w:eastAsia="Calibri" w:cs="Times New Roman"/>
          <w:lang w:eastAsia="en-US"/>
        </w:rPr>
        <w:t>1,</w:t>
      </w:r>
    </w:p>
    <w:p w:rsidR="00AF071C" w:rsidRPr="00AF071C" w:rsidRDefault="00AF071C" w:rsidP="002075F9">
      <w:pPr>
        <w:widowControl w:val="0"/>
        <w:numPr>
          <w:ilvl w:val="0"/>
          <w:numId w:val="52"/>
        </w:numPr>
        <w:tabs>
          <w:tab w:val="left" w:pos="1134"/>
        </w:tabs>
        <w:spacing w:before="82" w:after="160" w:line="240" w:lineRule="auto"/>
        <w:ind w:left="0" w:right="-46" w:firstLine="617"/>
        <w:rPr>
          <w:rFonts w:eastAsia="Calibri"/>
          <w:lang w:eastAsia="en-US"/>
        </w:rPr>
      </w:pPr>
      <w:r w:rsidRPr="00AF071C">
        <w:rPr>
          <w:rFonts w:eastAsia="Calibri" w:cs="Times New Roman"/>
          <w:spacing w:val="-1"/>
          <w:lang w:eastAsia="en-US"/>
        </w:rPr>
        <w:t>Obszar</w:t>
      </w:r>
      <w:r w:rsidRPr="00AF071C">
        <w:rPr>
          <w:rFonts w:eastAsia="Calibri" w:cs="Times New Roman"/>
          <w:lang w:eastAsia="en-US"/>
        </w:rPr>
        <w:t xml:space="preserve"> </w:t>
      </w:r>
      <w:r w:rsidRPr="00AF071C">
        <w:rPr>
          <w:rFonts w:eastAsia="Calibri" w:cs="Times New Roman"/>
          <w:spacing w:val="-1"/>
          <w:lang w:eastAsia="en-US"/>
        </w:rPr>
        <w:t xml:space="preserve">nr </w:t>
      </w:r>
      <w:r w:rsidRPr="00AF071C">
        <w:rPr>
          <w:rFonts w:eastAsia="Calibri" w:cs="Times New Roman"/>
          <w:lang w:eastAsia="en-US"/>
        </w:rPr>
        <w:t>4,</w:t>
      </w:r>
    </w:p>
    <w:p w:rsidR="00AF071C" w:rsidRPr="00AF071C" w:rsidRDefault="00AF071C" w:rsidP="002075F9">
      <w:pPr>
        <w:widowControl w:val="0"/>
        <w:numPr>
          <w:ilvl w:val="0"/>
          <w:numId w:val="52"/>
        </w:numPr>
        <w:tabs>
          <w:tab w:val="left" w:pos="1134"/>
        </w:tabs>
        <w:spacing w:before="79" w:after="160" w:line="240" w:lineRule="auto"/>
        <w:ind w:left="0" w:right="-46" w:firstLine="617"/>
        <w:rPr>
          <w:rFonts w:eastAsia="Calibri"/>
          <w:lang w:eastAsia="en-US"/>
        </w:rPr>
      </w:pPr>
      <w:r w:rsidRPr="00AF071C">
        <w:rPr>
          <w:rFonts w:eastAsia="Calibri" w:cs="Times New Roman"/>
          <w:spacing w:val="-1"/>
          <w:lang w:eastAsia="en-US"/>
        </w:rPr>
        <w:t>Obszar</w:t>
      </w:r>
      <w:r w:rsidRPr="00AF071C">
        <w:rPr>
          <w:rFonts w:eastAsia="Calibri" w:cs="Times New Roman"/>
          <w:lang w:eastAsia="en-US"/>
        </w:rPr>
        <w:t xml:space="preserve"> </w:t>
      </w:r>
      <w:r w:rsidRPr="00AF071C">
        <w:rPr>
          <w:rFonts w:eastAsia="Calibri" w:cs="Times New Roman"/>
          <w:spacing w:val="-1"/>
          <w:lang w:eastAsia="en-US"/>
        </w:rPr>
        <w:t xml:space="preserve">nr </w:t>
      </w:r>
      <w:r w:rsidRPr="00AF071C">
        <w:rPr>
          <w:rFonts w:eastAsia="Calibri" w:cs="Times New Roman"/>
          <w:lang w:eastAsia="en-US"/>
        </w:rPr>
        <w:t>6,</w:t>
      </w:r>
    </w:p>
    <w:p w:rsidR="00AF071C" w:rsidRPr="00AF071C" w:rsidRDefault="00AF071C" w:rsidP="002075F9">
      <w:pPr>
        <w:widowControl w:val="0"/>
        <w:numPr>
          <w:ilvl w:val="0"/>
          <w:numId w:val="52"/>
        </w:numPr>
        <w:tabs>
          <w:tab w:val="left" w:pos="1134"/>
        </w:tabs>
        <w:spacing w:before="82" w:after="160" w:line="240" w:lineRule="auto"/>
        <w:ind w:left="0" w:right="-46" w:firstLine="617"/>
        <w:rPr>
          <w:rFonts w:eastAsia="Calibri"/>
          <w:lang w:eastAsia="en-US"/>
        </w:rPr>
      </w:pPr>
      <w:r w:rsidRPr="00AF071C">
        <w:rPr>
          <w:rFonts w:eastAsia="Calibri" w:cs="Times New Roman"/>
          <w:spacing w:val="-1"/>
          <w:lang w:eastAsia="en-US"/>
        </w:rPr>
        <w:t>Obszar</w:t>
      </w:r>
      <w:r w:rsidRPr="00AF071C">
        <w:rPr>
          <w:rFonts w:eastAsia="Calibri" w:cs="Times New Roman"/>
          <w:lang w:eastAsia="en-US"/>
        </w:rPr>
        <w:t xml:space="preserve"> </w:t>
      </w:r>
      <w:r w:rsidRPr="00AF071C">
        <w:rPr>
          <w:rFonts w:eastAsia="Calibri" w:cs="Times New Roman"/>
          <w:spacing w:val="-1"/>
          <w:lang w:eastAsia="en-US"/>
        </w:rPr>
        <w:t>nr 10.</w:t>
      </w:r>
    </w:p>
    <w:p w:rsidR="00AF071C" w:rsidRPr="00AF071C" w:rsidRDefault="00AF071C" w:rsidP="002075F9">
      <w:pPr>
        <w:widowControl w:val="0"/>
        <w:spacing w:before="80" w:line="311" w:lineRule="auto"/>
        <w:ind w:right="-46" w:firstLine="707"/>
        <w:jc w:val="both"/>
        <w:rPr>
          <w:rFonts w:eastAsia="Calibri" w:cs="Times New Roman"/>
          <w:lang w:eastAsia="en-US"/>
        </w:rPr>
      </w:pPr>
      <w:r w:rsidRPr="00AF071C">
        <w:rPr>
          <w:rFonts w:eastAsia="Calibri" w:cs="Times New Roman"/>
          <w:lang w:eastAsia="en-US"/>
        </w:rPr>
        <w:t>W</w:t>
      </w:r>
      <w:r w:rsidRPr="00AF071C">
        <w:rPr>
          <w:rFonts w:eastAsia="Calibri" w:cs="Times New Roman"/>
          <w:spacing w:val="33"/>
          <w:lang w:eastAsia="en-US"/>
        </w:rPr>
        <w:t xml:space="preserve"> </w:t>
      </w:r>
      <w:r w:rsidRPr="00AF071C">
        <w:rPr>
          <w:rFonts w:eastAsia="Calibri" w:cs="Times New Roman"/>
          <w:spacing w:val="-1"/>
          <w:lang w:eastAsia="en-US"/>
        </w:rPr>
        <w:t>przypadku</w:t>
      </w:r>
      <w:r w:rsidRPr="00AF071C">
        <w:rPr>
          <w:rFonts w:eastAsia="Calibri" w:cs="Times New Roman"/>
          <w:spacing w:val="33"/>
          <w:lang w:eastAsia="en-US"/>
        </w:rPr>
        <w:t xml:space="preserve"> </w:t>
      </w:r>
      <w:r w:rsidRPr="00AF071C">
        <w:rPr>
          <w:rFonts w:eastAsia="Calibri" w:cs="Times New Roman"/>
          <w:lang w:eastAsia="en-US"/>
        </w:rPr>
        <w:t>tej</w:t>
      </w:r>
      <w:r w:rsidRPr="00AF071C">
        <w:rPr>
          <w:rFonts w:eastAsia="Calibri" w:cs="Times New Roman"/>
          <w:spacing w:val="34"/>
          <w:lang w:eastAsia="en-US"/>
        </w:rPr>
        <w:t xml:space="preserve"> </w:t>
      </w:r>
      <w:r w:rsidRPr="00AF071C">
        <w:rPr>
          <w:rFonts w:eastAsia="Calibri" w:cs="Times New Roman"/>
          <w:spacing w:val="-1"/>
          <w:lang w:eastAsia="en-US"/>
        </w:rPr>
        <w:t>sfery</w:t>
      </w:r>
      <w:r w:rsidRPr="00AF071C">
        <w:rPr>
          <w:rFonts w:eastAsia="Calibri" w:cs="Times New Roman"/>
          <w:spacing w:val="31"/>
          <w:lang w:eastAsia="en-US"/>
        </w:rPr>
        <w:t xml:space="preserve"> </w:t>
      </w:r>
      <w:r w:rsidRPr="00AF071C">
        <w:rPr>
          <w:rFonts w:eastAsia="Calibri" w:cs="Times New Roman"/>
          <w:spacing w:val="-1"/>
          <w:lang w:eastAsia="en-US"/>
        </w:rPr>
        <w:t>mamy</w:t>
      </w:r>
      <w:r w:rsidRPr="00AF071C">
        <w:rPr>
          <w:rFonts w:eastAsia="Calibri" w:cs="Times New Roman"/>
          <w:spacing w:val="35"/>
          <w:lang w:eastAsia="en-US"/>
        </w:rPr>
        <w:t xml:space="preserve"> </w:t>
      </w:r>
      <w:r w:rsidRPr="00AF071C">
        <w:rPr>
          <w:rFonts w:eastAsia="Calibri" w:cs="Times New Roman"/>
          <w:spacing w:val="-2"/>
          <w:lang w:eastAsia="en-US"/>
        </w:rPr>
        <w:t>do</w:t>
      </w:r>
      <w:r w:rsidRPr="00AF071C">
        <w:rPr>
          <w:rFonts w:eastAsia="Calibri" w:cs="Times New Roman"/>
          <w:spacing w:val="35"/>
          <w:lang w:eastAsia="en-US"/>
        </w:rPr>
        <w:t xml:space="preserve"> </w:t>
      </w:r>
      <w:r w:rsidRPr="00AF071C">
        <w:rPr>
          <w:rFonts w:eastAsia="Calibri" w:cs="Times New Roman"/>
          <w:spacing w:val="-1"/>
          <w:lang w:eastAsia="en-US"/>
        </w:rPr>
        <w:t>czynienia</w:t>
      </w:r>
      <w:r w:rsidRPr="00AF071C">
        <w:rPr>
          <w:rFonts w:eastAsia="Calibri" w:cs="Times New Roman"/>
          <w:spacing w:val="37"/>
          <w:lang w:eastAsia="en-US"/>
        </w:rPr>
        <w:t xml:space="preserve"> </w:t>
      </w:r>
      <w:r w:rsidRPr="00AF071C">
        <w:rPr>
          <w:rFonts w:eastAsia="Calibri" w:cs="Times New Roman"/>
          <w:spacing w:val="-1"/>
          <w:lang w:eastAsia="en-US"/>
        </w:rPr>
        <w:t>ze</w:t>
      </w:r>
      <w:r w:rsidRPr="00AF071C">
        <w:rPr>
          <w:rFonts w:eastAsia="Calibri" w:cs="Times New Roman"/>
          <w:spacing w:val="33"/>
          <w:lang w:eastAsia="en-US"/>
        </w:rPr>
        <w:t xml:space="preserve"> </w:t>
      </w:r>
      <w:r w:rsidRPr="00AF071C">
        <w:rPr>
          <w:rFonts w:eastAsia="Calibri" w:cs="Times New Roman"/>
          <w:spacing w:val="-1"/>
          <w:lang w:eastAsia="en-US"/>
        </w:rPr>
        <w:t>zróżnicowaniem</w:t>
      </w:r>
      <w:r w:rsidRPr="00AF071C">
        <w:rPr>
          <w:rFonts w:eastAsia="Calibri" w:cs="Times New Roman"/>
          <w:spacing w:val="35"/>
          <w:lang w:eastAsia="en-US"/>
        </w:rPr>
        <w:t xml:space="preserve"> </w:t>
      </w:r>
      <w:r w:rsidRPr="00AF071C">
        <w:rPr>
          <w:rFonts w:eastAsia="Calibri" w:cs="Times New Roman"/>
          <w:spacing w:val="-1"/>
          <w:lang w:eastAsia="en-US"/>
        </w:rPr>
        <w:t>poziomu</w:t>
      </w:r>
      <w:r w:rsidRPr="00AF071C">
        <w:rPr>
          <w:rFonts w:eastAsia="Calibri" w:cs="Times New Roman"/>
          <w:spacing w:val="33"/>
          <w:lang w:eastAsia="en-US"/>
        </w:rPr>
        <w:t xml:space="preserve"> </w:t>
      </w:r>
      <w:r w:rsidRPr="00AF071C">
        <w:rPr>
          <w:rFonts w:eastAsia="Calibri" w:cs="Times New Roman"/>
          <w:spacing w:val="-1"/>
          <w:lang w:eastAsia="en-US"/>
        </w:rPr>
        <w:t>zagospodarowania</w:t>
      </w:r>
      <w:r w:rsidRPr="00AF071C">
        <w:rPr>
          <w:rFonts w:eastAsia="Calibri" w:cs="Times New Roman"/>
          <w:spacing w:val="57"/>
          <w:lang w:eastAsia="en-US"/>
        </w:rPr>
        <w:t xml:space="preserve"> </w:t>
      </w:r>
      <w:r w:rsidRPr="00AF071C">
        <w:rPr>
          <w:rFonts w:eastAsia="Calibri" w:cs="Times New Roman"/>
          <w:spacing w:val="-1"/>
          <w:lang w:eastAsia="en-US"/>
        </w:rPr>
        <w:t>przestrzenno-funkcjonalnego poszczególnych</w:t>
      </w:r>
      <w:r w:rsidRPr="00AF071C">
        <w:rPr>
          <w:rFonts w:eastAsia="Calibri" w:cs="Times New Roman"/>
          <w:spacing w:val="-3"/>
          <w:lang w:eastAsia="en-US"/>
        </w:rPr>
        <w:t xml:space="preserve"> </w:t>
      </w:r>
      <w:r w:rsidRPr="00AF071C">
        <w:rPr>
          <w:rFonts w:eastAsia="Calibri" w:cs="Times New Roman"/>
          <w:spacing w:val="-1"/>
          <w:lang w:eastAsia="en-US"/>
        </w:rPr>
        <w:t>obszarów.</w:t>
      </w:r>
      <w:r w:rsidRPr="00AF071C">
        <w:rPr>
          <w:rFonts w:eastAsia="Calibri" w:cs="Times New Roman"/>
          <w:spacing w:val="-2"/>
          <w:lang w:eastAsia="en-US"/>
        </w:rPr>
        <w:t xml:space="preserve"> </w:t>
      </w:r>
      <w:r w:rsidRPr="00AF071C">
        <w:rPr>
          <w:rFonts w:eastAsia="Calibri" w:cs="Times New Roman"/>
          <w:lang w:eastAsia="en-US"/>
        </w:rPr>
        <w:t>W</w:t>
      </w:r>
      <w:r w:rsidRPr="00AF071C">
        <w:rPr>
          <w:rFonts w:eastAsia="Calibri" w:cs="Times New Roman"/>
          <w:spacing w:val="-2"/>
          <w:lang w:eastAsia="en-US"/>
        </w:rPr>
        <w:t xml:space="preserve"> </w:t>
      </w:r>
      <w:r w:rsidRPr="00AF071C">
        <w:rPr>
          <w:rFonts w:eastAsia="Calibri" w:cs="Times New Roman"/>
          <w:spacing w:val="-1"/>
          <w:lang w:eastAsia="en-US"/>
        </w:rPr>
        <w:t>najtrudniejszej</w:t>
      </w:r>
      <w:r w:rsidRPr="00AF071C">
        <w:rPr>
          <w:rFonts w:eastAsia="Calibri" w:cs="Times New Roman"/>
          <w:spacing w:val="-2"/>
          <w:lang w:eastAsia="en-US"/>
        </w:rPr>
        <w:t xml:space="preserve"> </w:t>
      </w:r>
      <w:r w:rsidRPr="00AF071C">
        <w:rPr>
          <w:rFonts w:eastAsia="Calibri" w:cs="Times New Roman"/>
          <w:spacing w:val="-1"/>
          <w:lang w:eastAsia="en-US"/>
        </w:rPr>
        <w:t>sytuacji</w:t>
      </w:r>
      <w:r w:rsidRPr="00AF071C">
        <w:rPr>
          <w:rFonts w:eastAsia="Calibri" w:cs="Times New Roman"/>
          <w:spacing w:val="-3"/>
          <w:lang w:eastAsia="en-US"/>
        </w:rPr>
        <w:t xml:space="preserve"> </w:t>
      </w:r>
      <w:r w:rsidRPr="00AF071C">
        <w:rPr>
          <w:rFonts w:eastAsia="Calibri" w:cs="Times New Roman"/>
          <w:spacing w:val="-1"/>
          <w:lang w:eastAsia="en-US"/>
        </w:rPr>
        <w:t>znajduje</w:t>
      </w:r>
      <w:r w:rsidRPr="00AF071C">
        <w:rPr>
          <w:rFonts w:eastAsia="Calibri" w:cs="Times New Roman"/>
          <w:spacing w:val="-2"/>
          <w:lang w:eastAsia="en-US"/>
        </w:rPr>
        <w:t xml:space="preserve"> </w:t>
      </w:r>
      <w:r w:rsidRPr="00AF071C">
        <w:rPr>
          <w:rFonts w:eastAsia="Calibri" w:cs="Times New Roman"/>
          <w:lang w:eastAsia="en-US"/>
        </w:rPr>
        <w:t>się</w:t>
      </w:r>
      <w:r w:rsidRPr="00AF071C">
        <w:rPr>
          <w:rFonts w:eastAsia="Calibri" w:cs="Times New Roman"/>
          <w:spacing w:val="-4"/>
          <w:lang w:eastAsia="en-US"/>
        </w:rPr>
        <w:t xml:space="preserve"> </w:t>
      </w:r>
      <w:r w:rsidRPr="00AF071C">
        <w:rPr>
          <w:rFonts w:eastAsia="Calibri" w:cs="Times New Roman"/>
          <w:spacing w:val="-1"/>
          <w:lang w:eastAsia="en-US"/>
        </w:rPr>
        <w:t>obszar</w:t>
      </w:r>
      <w:r w:rsidRPr="00AF071C">
        <w:rPr>
          <w:rFonts w:eastAsia="Calibri" w:cs="Times New Roman"/>
          <w:spacing w:val="75"/>
          <w:lang w:eastAsia="en-US"/>
        </w:rPr>
        <w:t xml:space="preserve"> </w:t>
      </w:r>
      <w:r w:rsidRPr="00AF071C">
        <w:rPr>
          <w:rFonts w:eastAsia="Calibri" w:cs="Times New Roman"/>
          <w:spacing w:val="-1"/>
          <w:lang w:eastAsia="en-US"/>
        </w:rPr>
        <w:t>nr</w:t>
      </w:r>
      <w:r w:rsidRPr="00AF071C">
        <w:rPr>
          <w:rFonts w:eastAsia="Calibri" w:cs="Times New Roman"/>
          <w:spacing w:val="-5"/>
          <w:lang w:eastAsia="en-US"/>
        </w:rPr>
        <w:t xml:space="preserve"> </w:t>
      </w:r>
      <w:r w:rsidRPr="00AF071C">
        <w:rPr>
          <w:rFonts w:eastAsia="Calibri" w:cs="Times New Roman"/>
          <w:lang w:eastAsia="en-US"/>
        </w:rPr>
        <w:t>1.</w:t>
      </w:r>
      <w:r w:rsidRPr="00AF071C">
        <w:rPr>
          <w:rFonts w:eastAsia="Calibri" w:cs="Times New Roman"/>
          <w:spacing w:val="-5"/>
          <w:lang w:eastAsia="en-US"/>
        </w:rPr>
        <w:t xml:space="preserve"> </w:t>
      </w:r>
      <w:r w:rsidRPr="00AF071C">
        <w:rPr>
          <w:rFonts w:eastAsia="Calibri" w:cs="Times New Roman"/>
          <w:spacing w:val="-1"/>
          <w:lang w:eastAsia="en-US"/>
        </w:rPr>
        <w:t>Wynika</w:t>
      </w:r>
      <w:r w:rsidRPr="00AF071C">
        <w:rPr>
          <w:rFonts w:eastAsia="Calibri" w:cs="Times New Roman"/>
          <w:spacing w:val="-7"/>
          <w:lang w:eastAsia="en-US"/>
        </w:rPr>
        <w:t xml:space="preserve"> </w:t>
      </w:r>
      <w:r w:rsidRPr="00AF071C">
        <w:rPr>
          <w:rFonts w:eastAsia="Calibri" w:cs="Times New Roman"/>
          <w:lang w:eastAsia="en-US"/>
        </w:rPr>
        <w:t>to</w:t>
      </w:r>
      <w:r w:rsidRPr="00AF071C">
        <w:rPr>
          <w:rFonts w:eastAsia="Calibri" w:cs="Times New Roman"/>
          <w:spacing w:val="-3"/>
          <w:lang w:eastAsia="en-US"/>
        </w:rPr>
        <w:t xml:space="preserve"> </w:t>
      </w:r>
      <w:r w:rsidRPr="00AF071C">
        <w:rPr>
          <w:rFonts w:eastAsia="Calibri" w:cs="Times New Roman"/>
          <w:lang w:eastAsia="en-US"/>
        </w:rPr>
        <w:t>z</w:t>
      </w:r>
      <w:r w:rsidRPr="00AF071C">
        <w:rPr>
          <w:rFonts w:eastAsia="Calibri" w:cs="Times New Roman"/>
          <w:spacing w:val="-5"/>
          <w:lang w:eastAsia="en-US"/>
        </w:rPr>
        <w:t xml:space="preserve"> </w:t>
      </w:r>
      <w:r w:rsidRPr="00AF071C">
        <w:rPr>
          <w:rFonts w:eastAsia="Calibri" w:cs="Times New Roman"/>
          <w:spacing w:val="-1"/>
          <w:lang w:eastAsia="en-US"/>
        </w:rPr>
        <w:t>faktu,</w:t>
      </w:r>
      <w:r w:rsidRPr="00AF071C">
        <w:rPr>
          <w:rFonts w:eastAsia="Calibri" w:cs="Times New Roman"/>
          <w:spacing w:val="-4"/>
          <w:lang w:eastAsia="en-US"/>
        </w:rPr>
        <w:t xml:space="preserve"> </w:t>
      </w:r>
      <w:r w:rsidRPr="00AF071C">
        <w:rPr>
          <w:rFonts w:eastAsia="Calibri" w:cs="Times New Roman"/>
          <w:spacing w:val="-1"/>
          <w:lang w:eastAsia="en-US"/>
        </w:rPr>
        <w:t>że</w:t>
      </w:r>
      <w:r w:rsidRPr="00AF071C">
        <w:rPr>
          <w:rFonts w:eastAsia="Calibri" w:cs="Times New Roman"/>
          <w:spacing w:val="-6"/>
          <w:lang w:eastAsia="en-US"/>
        </w:rPr>
        <w:t xml:space="preserve"> </w:t>
      </w:r>
      <w:r w:rsidRPr="00AF071C">
        <w:rPr>
          <w:rFonts w:eastAsia="Calibri" w:cs="Times New Roman"/>
          <w:spacing w:val="-1"/>
          <w:lang w:eastAsia="en-US"/>
        </w:rPr>
        <w:t>wymieniony</w:t>
      </w:r>
      <w:r w:rsidRPr="00AF071C">
        <w:rPr>
          <w:rFonts w:eastAsia="Calibri" w:cs="Times New Roman"/>
          <w:spacing w:val="-6"/>
          <w:lang w:eastAsia="en-US"/>
        </w:rPr>
        <w:t xml:space="preserve"> </w:t>
      </w:r>
      <w:r w:rsidRPr="00AF071C">
        <w:rPr>
          <w:rFonts w:eastAsia="Calibri" w:cs="Times New Roman"/>
          <w:spacing w:val="-1"/>
          <w:lang w:eastAsia="en-US"/>
        </w:rPr>
        <w:t>obszar</w:t>
      </w:r>
      <w:r w:rsidRPr="00AF071C">
        <w:rPr>
          <w:rFonts w:eastAsia="Calibri" w:cs="Times New Roman"/>
          <w:spacing w:val="-5"/>
          <w:lang w:eastAsia="en-US"/>
        </w:rPr>
        <w:t xml:space="preserve"> </w:t>
      </w:r>
      <w:r w:rsidRPr="00AF071C">
        <w:rPr>
          <w:rFonts w:eastAsia="Calibri" w:cs="Times New Roman"/>
          <w:spacing w:val="-1"/>
          <w:lang w:eastAsia="en-US"/>
        </w:rPr>
        <w:t>zamieszkany</w:t>
      </w:r>
      <w:r w:rsidRPr="00AF071C">
        <w:rPr>
          <w:rFonts w:eastAsia="Calibri" w:cs="Times New Roman"/>
          <w:spacing w:val="-4"/>
          <w:lang w:eastAsia="en-US"/>
        </w:rPr>
        <w:t xml:space="preserve"> </w:t>
      </w:r>
      <w:r w:rsidRPr="00AF071C">
        <w:rPr>
          <w:rFonts w:eastAsia="Calibri" w:cs="Times New Roman"/>
          <w:lang w:eastAsia="en-US"/>
        </w:rPr>
        <w:t>jest</w:t>
      </w:r>
      <w:r w:rsidRPr="00AF071C">
        <w:rPr>
          <w:rFonts w:eastAsia="Calibri" w:cs="Times New Roman"/>
          <w:spacing w:val="-6"/>
          <w:lang w:eastAsia="en-US"/>
        </w:rPr>
        <w:t xml:space="preserve"> </w:t>
      </w:r>
      <w:r w:rsidRPr="00AF071C">
        <w:rPr>
          <w:rFonts w:eastAsia="Calibri" w:cs="Times New Roman"/>
          <w:lang w:eastAsia="en-US"/>
        </w:rPr>
        <w:t>w</w:t>
      </w:r>
      <w:r w:rsidRPr="00AF071C">
        <w:rPr>
          <w:rFonts w:eastAsia="Calibri" w:cs="Times New Roman"/>
          <w:spacing w:val="-4"/>
          <w:lang w:eastAsia="en-US"/>
        </w:rPr>
        <w:t xml:space="preserve"> </w:t>
      </w:r>
      <w:r w:rsidRPr="00AF071C">
        <w:rPr>
          <w:rFonts w:eastAsia="Calibri" w:cs="Times New Roman"/>
          <w:spacing w:val="-1"/>
          <w:lang w:eastAsia="en-US"/>
        </w:rPr>
        <w:t>dużej</w:t>
      </w:r>
      <w:r w:rsidRPr="00AF071C">
        <w:rPr>
          <w:rFonts w:eastAsia="Calibri" w:cs="Times New Roman"/>
          <w:spacing w:val="-6"/>
          <w:lang w:eastAsia="en-US"/>
        </w:rPr>
        <w:t xml:space="preserve"> </w:t>
      </w:r>
      <w:r w:rsidRPr="00AF071C">
        <w:rPr>
          <w:rFonts w:eastAsia="Calibri" w:cs="Times New Roman"/>
          <w:spacing w:val="-1"/>
          <w:lang w:eastAsia="en-US"/>
        </w:rPr>
        <w:t>mierze</w:t>
      </w:r>
      <w:r w:rsidRPr="00AF071C">
        <w:rPr>
          <w:rFonts w:eastAsia="Calibri" w:cs="Times New Roman"/>
          <w:spacing w:val="-4"/>
          <w:lang w:eastAsia="en-US"/>
        </w:rPr>
        <w:t xml:space="preserve"> </w:t>
      </w:r>
      <w:r w:rsidRPr="00AF071C">
        <w:rPr>
          <w:rFonts w:eastAsia="Calibri" w:cs="Times New Roman"/>
          <w:spacing w:val="-2"/>
          <w:lang w:eastAsia="en-US"/>
        </w:rPr>
        <w:t>przez</w:t>
      </w:r>
      <w:r w:rsidRPr="00AF071C">
        <w:rPr>
          <w:rFonts w:eastAsia="Calibri" w:cs="Times New Roman"/>
          <w:spacing w:val="-5"/>
          <w:lang w:eastAsia="en-US"/>
        </w:rPr>
        <w:t xml:space="preserve"> </w:t>
      </w:r>
      <w:r w:rsidRPr="00AF071C">
        <w:rPr>
          <w:rFonts w:eastAsia="Calibri" w:cs="Times New Roman"/>
          <w:spacing w:val="-1"/>
          <w:lang w:eastAsia="en-US"/>
        </w:rPr>
        <w:t>osoby</w:t>
      </w:r>
      <w:r w:rsidRPr="00AF071C">
        <w:rPr>
          <w:rFonts w:eastAsia="Calibri" w:cs="Times New Roman"/>
          <w:spacing w:val="-4"/>
          <w:lang w:eastAsia="en-US"/>
        </w:rPr>
        <w:t xml:space="preserve"> </w:t>
      </w:r>
      <w:r w:rsidRPr="00AF071C">
        <w:rPr>
          <w:rFonts w:eastAsia="Calibri" w:cs="Times New Roman"/>
          <w:spacing w:val="-1"/>
          <w:lang w:eastAsia="en-US"/>
        </w:rPr>
        <w:t>znajdujące</w:t>
      </w:r>
      <w:r w:rsidRPr="00AF071C">
        <w:rPr>
          <w:rFonts w:eastAsia="Calibri" w:cs="Times New Roman"/>
          <w:spacing w:val="81"/>
          <w:lang w:eastAsia="en-US"/>
        </w:rPr>
        <w:t xml:space="preserve"> </w:t>
      </w:r>
      <w:r w:rsidRPr="00AF071C">
        <w:rPr>
          <w:rFonts w:eastAsia="Calibri" w:cs="Times New Roman"/>
          <w:lang w:eastAsia="en-US"/>
        </w:rPr>
        <w:t>się w</w:t>
      </w:r>
      <w:r w:rsidRPr="00AF071C">
        <w:rPr>
          <w:rFonts w:eastAsia="Calibri" w:cs="Times New Roman"/>
          <w:spacing w:val="-2"/>
          <w:lang w:eastAsia="en-US"/>
        </w:rPr>
        <w:t xml:space="preserve"> </w:t>
      </w:r>
      <w:r w:rsidRPr="00AF071C">
        <w:rPr>
          <w:rFonts w:eastAsia="Calibri" w:cs="Times New Roman"/>
          <w:spacing w:val="-1"/>
          <w:lang w:eastAsia="en-US"/>
        </w:rPr>
        <w:t>trudnej</w:t>
      </w:r>
      <w:r w:rsidRPr="00AF071C">
        <w:rPr>
          <w:rFonts w:eastAsia="Calibri" w:cs="Times New Roman"/>
          <w:lang w:eastAsia="en-US"/>
        </w:rPr>
        <w:t xml:space="preserve"> </w:t>
      </w:r>
      <w:r w:rsidRPr="00AF071C">
        <w:rPr>
          <w:rFonts w:eastAsia="Calibri" w:cs="Times New Roman"/>
          <w:spacing w:val="-1"/>
          <w:lang w:eastAsia="en-US"/>
        </w:rPr>
        <w:t>sytuacji</w:t>
      </w:r>
      <w:r w:rsidRPr="00AF071C">
        <w:rPr>
          <w:rFonts w:eastAsia="Calibri" w:cs="Times New Roman"/>
          <w:spacing w:val="-3"/>
          <w:lang w:eastAsia="en-US"/>
        </w:rPr>
        <w:t xml:space="preserve"> </w:t>
      </w:r>
      <w:r w:rsidRPr="00AF071C">
        <w:rPr>
          <w:rFonts w:eastAsia="Calibri" w:cs="Times New Roman"/>
          <w:spacing w:val="-1"/>
          <w:lang w:eastAsia="en-US"/>
        </w:rPr>
        <w:t>materialnej</w:t>
      </w:r>
      <w:r w:rsidRPr="00AF071C">
        <w:rPr>
          <w:rFonts w:eastAsia="Calibri" w:cs="Times New Roman"/>
          <w:lang w:eastAsia="en-US"/>
        </w:rPr>
        <w:t xml:space="preserve"> i </w:t>
      </w:r>
      <w:r w:rsidRPr="00AF071C">
        <w:rPr>
          <w:rFonts w:eastAsia="Calibri" w:cs="Times New Roman"/>
          <w:spacing w:val="-1"/>
          <w:lang w:eastAsia="en-US"/>
        </w:rPr>
        <w:t>borykające</w:t>
      </w:r>
      <w:r w:rsidRPr="00AF071C">
        <w:rPr>
          <w:rFonts w:eastAsia="Calibri" w:cs="Times New Roman"/>
          <w:spacing w:val="1"/>
          <w:lang w:eastAsia="en-US"/>
        </w:rPr>
        <w:t xml:space="preserve"> </w:t>
      </w:r>
      <w:r w:rsidRPr="00AF071C">
        <w:rPr>
          <w:rFonts w:eastAsia="Calibri" w:cs="Times New Roman"/>
          <w:spacing w:val="-1"/>
          <w:lang w:eastAsia="en-US"/>
        </w:rPr>
        <w:t>się</w:t>
      </w:r>
      <w:r w:rsidRPr="00AF071C">
        <w:rPr>
          <w:rFonts w:eastAsia="Calibri" w:cs="Times New Roman"/>
          <w:lang w:eastAsia="en-US"/>
        </w:rPr>
        <w:t xml:space="preserve"> z</w:t>
      </w:r>
      <w:r w:rsidRPr="00AF071C">
        <w:rPr>
          <w:rFonts w:eastAsia="Calibri" w:cs="Times New Roman"/>
          <w:spacing w:val="-1"/>
          <w:lang w:eastAsia="en-US"/>
        </w:rPr>
        <w:t xml:space="preserve"> problemami</w:t>
      </w:r>
      <w:r w:rsidRPr="00AF071C">
        <w:rPr>
          <w:rFonts w:eastAsia="Calibri" w:cs="Times New Roman"/>
          <w:spacing w:val="-3"/>
          <w:lang w:eastAsia="en-US"/>
        </w:rPr>
        <w:t xml:space="preserve"> </w:t>
      </w:r>
      <w:r w:rsidRPr="00AF071C">
        <w:rPr>
          <w:rFonts w:eastAsia="Calibri" w:cs="Times New Roman"/>
          <w:spacing w:val="-1"/>
          <w:lang w:eastAsia="en-US"/>
        </w:rPr>
        <w:t>społecznymi.</w:t>
      </w:r>
    </w:p>
    <w:p w:rsidR="00AF071C" w:rsidRPr="00AF071C" w:rsidRDefault="00AF071C" w:rsidP="002075F9">
      <w:pPr>
        <w:ind w:right="-46" w:firstLine="708"/>
        <w:jc w:val="both"/>
        <w:rPr>
          <w:rFonts w:eastAsia="Calibri"/>
          <w:lang w:eastAsia="en-US"/>
        </w:rPr>
      </w:pPr>
      <w:r w:rsidRPr="00AF071C">
        <w:rPr>
          <w:rFonts w:eastAsia="Calibri"/>
          <w:lang w:eastAsia="en-US"/>
        </w:rPr>
        <w:t>Przeprowadzenie</w:t>
      </w:r>
      <w:r w:rsidRPr="00AF071C">
        <w:rPr>
          <w:rFonts w:eastAsia="Calibri"/>
          <w:spacing w:val="24"/>
          <w:lang w:eastAsia="en-US"/>
        </w:rPr>
        <w:t xml:space="preserve"> </w:t>
      </w:r>
      <w:r w:rsidRPr="00AF071C">
        <w:rPr>
          <w:rFonts w:eastAsia="Calibri"/>
          <w:lang w:eastAsia="en-US"/>
        </w:rPr>
        <w:t>powyższych</w:t>
      </w:r>
      <w:r w:rsidRPr="00AF071C">
        <w:rPr>
          <w:rFonts w:eastAsia="Calibri"/>
          <w:spacing w:val="24"/>
          <w:lang w:eastAsia="en-US"/>
        </w:rPr>
        <w:t xml:space="preserve"> </w:t>
      </w:r>
      <w:r w:rsidRPr="00AF071C">
        <w:rPr>
          <w:rFonts w:eastAsia="Calibri"/>
          <w:spacing w:val="-2"/>
          <w:lang w:eastAsia="en-US"/>
        </w:rPr>
        <w:t>analiz</w:t>
      </w:r>
      <w:r w:rsidRPr="00AF071C">
        <w:rPr>
          <w:rFonts w:eastAsia="Calibri"/>
          <w:spacing w:val="26"/>
          <w:lang w:eastAsia="en-US"/>
        </w:rPr>
        <w:t xml:space="preserve"> </w:t>
      </w:r>
      <w:r w:rsidRPr="00AF071C">
        <w:rPr>
          <w:rFonts w:eastAsia="Calibri"/>
          <w:lang w:eastAsia="en-US"/>
        </w:rPr>
        <w:t>pozwala</w:t>
      </w:r>
      <w:r w:rsidRPr="00AF071C">
        <w:rPr>
          <w:rFonts w:eastAsia="Calibri"/>
          <w:spacing w:val="22"/>
          <w:lang w:eastAsia="en-US"/>
        </w:rPr>
        <w:t xml:space="preserve"> </w:t>
      </w:r>
      <w:r w:rsidRPr="00AF071C">
        <w:rPr>
          <w:rFonts w:eastAsia="Calibri"/>
          <w:lang w:eastAsia="en-US"/>
        </w:rPr>
        <w:t>jednoznacznie</w:t>
      </w:r>
      <w:r w:rsidRPr="00AF071C">
        <w:rPr>
          <w:rFonts w:eastAsia="Calibri"/>
          <w:spacing w:val="22"/>
          <w:lang w:eastAsia="en-US"/>
        </w:rPr>
        <w:t xml:space="preserve"> </w:t>
      </w:r>
      <w:r w:rsidRPr="00AF071C">
        <w:rPr>
          <w:rFonts w:eastAsia="Calibri"/>
          <w:lang w:eastAsia="en-US"/>
        </w:rPr>
        <w:t>wskazać,</w:t>
      </w:r>
      <w:r w:rsidRPr="00AF071C">
        <w:rPr>
          <w:rFonts w:eastAsia="Calibri"/>
          <w:spacing w:val="23"/>
          <w:lang w:eastAsia="en-US"/>
        </w:rPr>
        <w:t xml:space="preserve"> </w:t>
      </w:r>
      <w:r w:rsidRPr="00AF071C">
        <w:rPr>
          <w:rFonts w:eastAsia="Calibri"/>
          <w:lang w:eastAsia="en-US"/>
        </w:rPr>
        <w:t>że</w:t>
      </w:r>
      <w:r w:rsidRPr="00AF071C">
        <w:rPr>
          <w:rFonts w:eastAsia="Calibri"/>
          <w:spacing w:val="25"/>
          <w:lang w:eastAsia="en-US"/>
        </w:rPr>
        <w:t xml:space="preserve"> </w:t>
      </w:r>
      <w:r w:rsidRPr="00AF071C">
        <w:rPr>
          <w:rFonts w:eastAsia="Calibri"/>
          <w:lang w:eastAsia="en-US"/>
        </w:rPr>
        <w:t>obszarem</w:t>
      </w:r>
      <w:r w:rsidRPr="00AF071C">
        <w:rPr>
          <w:rFonts w:eastAsia="Calibri"/>
          <w:spacing w:val="35"/>
          <w:lang w:eastAsia="en-US"/>
        </w:rPr>
        <w:t xml:space="preserve"> </w:t>
      </w:r>
      <w:r w:rsidRPr="00AF071C">
        <w:rPr>
          <w:rFonts w:eastAsia="Calibri"/>
          <w:lang w:eastAsia="en-US"/>
        </w:rPr>
        <w:t>zdegradowanym</w:t>
      </w:r>
      <w:r w:rsidRPr="00AF071C">
        <w:rPr>
          <w:rFonts w:eastAsia="Calibri"/>
          <w:spacing w:val="1"/>
          <w:lang w:eastAsia="en-US"/>
        </w:rPr>
        <w:t xml:space="preserve"> </w:t>
      </w:r>
      <w:r w:rsidRPr="00AF071C">
        <w:rPr>
          <w:rFonts w:eastAsia="Calibri"/>
          <w:lang w:eastAsia="en-US"/>
        </w:rPr>
        <w:t>o szczególnie</w:t>
      </w:r>
      <w:r w:rsidRPr="00AF071C">
        <w:rPr>
          <w:rFonts w:eastAsia="Calibri"/>
          <w:spacing w:val="49"/>
          <w:lang w:eastAsia="en-US"/>
        </w:rPr>
        <w:t xml:space="preserve"> </w:t>
      </w:r>
      <w:r w:rsidRPr="00AF071C">
        <w:rPr>
          <w:rFonts w:eastAsia="Calibri"/>
          <w:lang w:eastAsia="en-US"/>
        </w:rPr>
        <w:t>wysokim</w:t>
      </w:r>
      <w:r w:rsidRPr="00AF071C">
        <w:rPr>
          <w:rFonts w:eastAsia="Calibri"/>
          <w:spacing w:val="1"/>
          <w:lang w:eastAsia="en-US"/>
        </w:rPr>
        <w:t xml:space="preserve"> </w:t>
      </w:r>
      <w:r w:rsidRPr="00AF071C">
        <w:rPr>
          <w:rFonts w:eastAsia="Calibri"/>
          <w:lang w:eastAsia="en-US"/>
        </w:rPr>
        <w:t>natężeniu</w:t>
      </w:r>
      <w:r w:rsidRPr="00AF071C">
        <w:rPr>
          <w:rFonts w:eastAsia="Calibri"/>
          <w:spacing w:val="47"/>
          <w:lang w:eastAsia="en-US"/>
        </w:rPr>
        <w:t xml:space="preserve"> </w:t>
      </w:r>
      <w:r w:rsidRPr="00AF071C">
        <w:rPr>
          <w:rFonts w:eastAsia="Calibri"/>
          <w:lang w:eastAsia="en-US"/>
        </w:rPr>
        <w:t>zjawisk  kryzysowych</w:t>
      </w:r>
      <w:r w:rsidRPr="00AF071C">
        <w:rPr>
          <w:rFonts w:eastAsia="Calibri"/>
          <w:spacing w:val="47"/>
          <w:lang w:eastAsia="en-US"/>
        </w:rPr>
        <w:t xml:space="preserve"> </w:t>
      </w:r>
      <w:r w:rsidRPr="00AF071C">
        <w:rPr>
          <w:rFonts w:eastAsia="Calibri"/>
          <w:lang w:eastAsia="en-US"/>
        </w:rPr>
        <w:t>w</w:t>
      </w:r>
      <w:r w:rsidRPr="00AF071C">
        <w:rPr>
          <w:rFonts w:eastAsia="Calibri"/>
          <w:spacing w:val="48"/>
          <w:lang w:eastAsia="en-US"/>
        </w:rPr>
        <w:t xml:space="preserve"> </w:t>
      </w:r>
      <w:r w:rsidRPr="00AF071C">
        <w:rPr>
          <w:rFonts w:eastAsia="Calibri"/>
          <w:lang w:eastAsia="en-US"/>
        </w:rPr>
        <w:t>sferze  przestrzenno-</w:t>
      </w:r>
      <w:r w:rsidRPr="00AF071C">
        <w:rPr>
          <w:rFonts w:eastAsia="Calibri"/>
          <w:spacing w:val="55"/>
          <w:lang w:eastAsia="en-US"/>
        </w:rPr>
        <w:t xml:space="preserve"> </w:t>
      </w:r>
      <w:r w:rsidRPr="00AF071C">
        <w:rPr>
          <w:rFonts w:eastAsia="Calibri"/>
          <w:lang w:eastAsia="en-US"/>
        </w:rPr>
        <w:t>funkcjonalnym</w:t>
      </w:r>
      <w:r w:rsidRPr="00AF071C">
        <w:rPr>
          <w:rFonts w:eastAsia="Calibri"/>
          <w:spacing w:val="8"/>
          <w:lang w:eastAsia="en-US"/>
        </w:rPr>
        <w:t xml:space="preserve"> </w:t>
      </w:r>
      <w:r w:rsidRPr="00AF071C">
        <w:rPr>
          <w:rFonts w:eastAsia="Calibri"/>
          <w:lang w:eastAsia="en-US"/>
        </w:rPr>
        <w:t>jest</w:t>
      </w:r>
      <w:r w:rsidRPr="00AF071C">
        <w:rPr>
          <w:rFonts w:eastAsia="Calibri"/>
          <w:spacing w:val="11"/>
          <w:lang w:eastAsia="en-US"/>
        </w:rPr>
        <w:t xml:space="preserve"> </w:t>
      </w:r>
      <w:r w:rsidRPr="00AF071C">
        <w:rPr>
          <w:rFonts w:eastAsia="Calibri"/>
          <w:lang w:eastAsia="en-US"/>
        </w:rPr>
        <w:t>w</w:t>
      </w:r>
      <w:r w:rsidRPr="00AF071C">
        <w:rPr>
          <w:rFonts w:eastAsia="Calibri"/>
          <w:spacing w:val="8"/>
          <w:lang w:eastAsia="en-US"/>
        </w:rPr>
        <w:t xml:space="preserve"> </w:t>
      </w:r>
      <w:r w:rsidRPr="00AF071C">
        <w:rPr>
          <w:rFonts w:eastAsia="Calibri"/>
          <w:lang w:eastAsia="en-US"/>
        </w:rPr>
        <w:t>miejscowości</w:t>
      </w:r>
      <w:r w:rsidRPr="00AF071C">
        <w:rPr>
          <w:rFonts w:eastAsia="Calibri"/>
          <w:spacing w:val="12"/>
          <w:lang w:eastAsia="en-US"/>
        </w:rPr>
        <w:t xml:space="preserve"> </w:t>
      </w:r>
      <w:r w:rsidRPr="00AF071C">
        <w:rPr>
          <w:rFonts w:eastAsia="Calibri"/>
          <w:lang w:eastAsia="en-US"/>
        </w:rPr>
        <w:t>Trzciel</w:t>
      </w:r>
      <w:r w:rsidRPr="00AF071C">
        <w:rPr>
          <w:rFonts w:eastAsia="Calibri"/>
          <w:spacing w:val="11"/>
          <w:lang w:eastAsia="en-US"/>
        </w:rPr>
        <w:t xml:space="preserve"> </w:t>
      </w:r>
      <w:r w:rsidRPr="00AF071C">
        <w:rPr>
          <w:rFonts w:eastAsia="Calibri"/>
          <w:spacing w:val="-2"/>
          <w:lang w:eastAsia="en-US"/>
        </w:rPr>
        <w:t>Obszar</w:t>
      </w:r>
      <w:r w:rsidRPr="00AF071C">
        <w:rPr>
          <w:rFonts w:eastAsia="Calibri"/>
          <w:spacing w:val="10"/>
          <w:lang w:eastAsia="en-US"/>
        </w:rPr>
        <w:t xml:space="preserve"> </w:t>
      </w:r>
      <w:r w:rsidRPr="00AF071C">
        <w:rPr>
          <w:rFonts w:eastAsia="Calibri"/>
          <w:lang w:eastAsia="en-US"/>
        </w:rPr>
        <w:t>nr</w:t>
      </w:r>
      <w:r w:rsidRPr="00AF071C">
        <w:rPr>
          <w:rFonts w:eastAsia="Calibri"/>
          <w:spacing w:val="10"/>
          <w:lang w:eastAsia="en-US"/>
        </w:rPr>
        <w:t xml:space="preserve"> </w:t>
      </w:r>
      <w:r w:rsidRPr="00AF071C">
        <w:rPr>
          <w:rFonts w:eastAsia="Calibri"/>
          <w:lang w:eastAsia="en-US"/>
        </w:rPr>
        <w:t>1,</w:t>
      </w:r>
      <w:r w:rsidRPr="00AF071C">
        <w:rPr>
          <w:rFonts w:eastAsia="Calibri"/>
          <w:spacing w:val="14"/>
          <w:lang w:eastAsia="en-US"/>
        </w:rPr>
        <w:t xml:space="preserve"> </w:t>
      </w:r>
      <w:r w:rsidRPr="00AF071C">
        <w:rPr>
          <w:rFonts w:eastAsia="Calibri"/>
          <w:lang w:eastAsia="en-US"/>
        </w:rPr>
        <w:t>natomiast</w:t>
      </w:r>
      <w:r w:rsidRPr="00AF071C">
        <w:rPr>
          <w:rFonts w:eastAsia="Calibri"/>
          <w:spacing w:val="10"/>
          <w:lang w:eastAsia="en-US"/>
        </w:rPr>
        <w:t xml:space="preserve"> </w:t>
      </w:r>
      <w:r w:rsidRPr="00AF071C">
        <w:rPr>
          <w:rFonts w:eastAsia="Calibri"/>
          <w:lang w:eastAsia="en-US"/>
        </w:rPr>
        <w:t>na</w:t>
      </w:r>
      <w:r w:rsidRPr="00AF071C">
        <w:rPr>
          <w:rFonts w:eastAsia="Calibri"/>
          <w:spacing w:val="11"/>
          <w:lang w:eastAsia="en-US"/>
        </w:rPr>
        <w:t xml:space="preserve"> </w:t>
      </w:r>
      <w:r w:rsidRPr="00AF071C">
        <w:rPr>
          <w:rFonts w:eastAsia="Calibri"/>
          <w:lang w:eastAsia="en-US"/>
        </w:rPr>
        <w:t>terenach</w:t>
      </w:r>
      <w:r w:rsidRPr="00AF071C">
        <w:rPr>
          <w:rFonts w:eastAsia="Calibri"/>
          <w:spacing w:val="6"/>
          <w:lang w:eastAsia="en-US"/>
        </w:rPr>
        <w:t xml:space="preserve"> </w:t>
      </w:r>
      <w:r w:rsidRPr="00AF071C">
        <w:rPr>
          <w:rFonts w:eastAsia="Calibri"/>
          <w:lang w:eastAsia="en-US"/>
        </w:rPr>
        <w:t>wiejskich</w:t>
      </w:r>
      <w:r w:rsidRPr="00AF071C">
        <w:rPr>
          <w:rFonts w:eastAsia="Calibri"/>
          <w:spacing w:val="12"/>
          <w:lang w:eastAsia="en-US"/>
        </w:rPr>
        <w:t xml:space="preserve"> </w:t>
      </w:r>
      <w:r w:rsidRPr="00AF071C">
        <w:rPr>
          <w:rFonts w:eastAsia="Calibri"/>
          <w:spacing w:val="-2"/>
          <w:lang w:eastAsia="en-US"/>
        </w:rPr>
        <w:t>Obszar</w:t>
      </w:r>
      <w:r w:rsidRPr="00AF071C">
        <w:rPr>
          <w:rFonts w:eastAsia="Calibri"/>
          <w:spacing w:val="13"/>
          <w:lang w:eastAsia="en-US"/>
        </w:rPr>
        <w:t xml:space="preserve"> </w:t>
      </w:r>
      <w:r w:rsidRPr="00AF071C">
        <w:rPr>
          <w:rFonts w:eastAsia="Calibri"/>
          <w:lang w:eastAsia="en-US"/>
        </w:rPr>
        <w:t>nr</w:t>
      </w:r>
      <w:r w:rsidRPr="00AF071C">
        <w:rPr>
          <w:rFonts w:eastAsia="Calibri"/>
          <w:spacing w:val="65"/>
          <w:lang w:eastAsia="en-US"/>
        </w:rPr>
        <w:t xml:space="preserve"> </w:t>
      </w:r>
      <w:r w:rsidRPr="00AF071C">
        <w:rPr>
          <w:rFonts w:eastAsia="Calibri"/>
          <w:lang w:eastAsia="en-US"/>
        </w:rPr>
        <w:t>4,6 oraz</w:t>
      </w:r>
      <w:r w:rsidRPr="00AF071C">
        <w:rPr>
          <w:rFonts w:eastAsia="Calibri"/>
          <w:spacing w:val="-2"/>
          <w:lang w:eastAsia="en-US"/>
        </w:rPr>
        <w:t xml:space="preserve"> </w:t>
      </w:r>
      <w:r w:rsidRPr="00AF071C">
        <w:rPr>
          <w:rFonts w:eastAsia="Calibri"/>
          <w:lang w:eastAsia="en-US"/>
        </w:rPr>
        <w:t>10.</w:t>
      </w:r>
    </w:p>
    <w:p w:rsidR="00AF071C" w:rsidRPr="00AF071C" w:rsidRDefault="00AF071C" w:rsidP="00AF071C">
      <w:pPr>
        <w:spacing w:after="160" w:line="311" w:lineRule="auto"/>
        <w:jc w:val="both"/>
        <w:rPr>
          <w:rFonts w:eastAsia="Calibri"/>
          <w:lang w:eastAsia="en-US"/>
        </w:rPr>
        <w:sectPr w:rsidR="00AF071C" w:rsidRPr="00AF071C">
          <w:pgSz w:w="11910" w:h="16840"/>
          <w:pgMar w:top="1360" w:right="1300" w:bottom="280" w:left="1300" w:header="708" w:footer="708" w:gutter="0"/>
          <w:cols w:space="708"/>
        </w:sectPr>
      </w:pPr>
    </w:p>
    <w:p w:rsidR="00AF071C" w:rsidRDefault="00AF071C" w:rsidP="005D3F0B">
      <w:pPr>
        <w:spacing w:before="56" w:after="160" w:line="259" w:lineRule="auto"/>
        <w:rPr>
          <w:rFonts w:eastAsia="Calibri" w:cs="Times New Roman"/>
          <w:b/>
          <w:spacing w:val="-1"/>
          <w:lang w:eastAsia="en-US"/>
        </w:rPr>
      </w:pPr>
      <w:r w:rsidRPr="00AF071C">
        <w:rPr>
          <w:rFonts w:eastAsia="Calibri" w:cs="Times New Roman"/>
          <w:b/>
          <w:spacing w:val="-1"/>
          <w:lang w:eastAsia="en-US"/>
        </w:rPr>
        <w:lastRenderedPageBreak/>
        <w:t>Sfera środowiskowa</w:t>
      </w:r>
    </w:p>
    <w:p w:rsidR="005D3F0B" w:rsidRPr="00AF071C" w:rsidRDefault="005D3F0B" w:rsidP="005D3F0B">
      <w:pPr>
        <w:spacing w:before="56" w:after="160" w:line="259" w:lineRule="auto"/>
        <w:rPr>
          <w:rFonts w:eastAsia="Calibri"/>
          <w:lang w:eastAsia="en-US"/>
        </w:rPr>
      </w:pPr>
    </w:p>
    <w:p w:rsidR="00AF071C" w:rsidRPr="00C279B8" w:rsidRDefault="00C279B8" w:rsidP="00C279B8">
      <w:bookmarkStart w:id="83" w:name="_Toc486508739"/>
      <w:r w:rsidRPr="002D62D3">
        <w:rPr>
          <w:b/>
        </w:rPr>
        <w:t xml:space="preserve">Tabela </w:t>
      </w:r>
      <w:r w:rsidRPr="002D62D3">
        <w:rPr>
          <w:b/>
        </w:rPr>
        <w:fldChar w:fldCharType="begin"/>
      </w:r>
      <w:r w:rsidRPr="002D62D3">
        <w:rPr>
          <w:b/>
        </w:rPr>
        <w:instrText xml:space="preserve"> SEQ Tabela \* ARABIC </w:instrText>
      </w:r>
      <w:r w:rsidRPr="002D62D3">
        <w:rPr>
          <w:b/>
        </w:rPr>
        <w:fldChar w:fldCharType="separate"/>
      </w:r>
      <w:r w:rsidR="00F927AF">
        <w:rPr>
          <w:b/>
          <w:noProof/>
        </w:rPr>
        <w:t>25</w:t>
      </w:r>
      <w:r w:rsidRPr="002D62D3">
        <w:rPr>
          <w:b/>
        </w:rPr>
        <w:fldChar w:fldCharType="end"/>
      </w:r>
      <w:r w:rsidRPr="002D62D3">
        <w:t xml:space="preserve"> </w:t>
      </w:r>
      <w:r w:rsidR="00AF071C" w:rsidRPr="00AF071C">
        <w:rPr>
          <w:rFonts w:eastAsia="Calibri" w:cs="Times New Roman"/>
          <w:spacing w:val="-1"/>
          <w:lang w:eastAsia="en-US"/>
        </w:rPr>
        <w:t>Gradacja</w:t>
      </w:r>
      <w:r w:rsidR="00AF071C" w:rsidRPr="00AF071C">
        <w:rPr>
          <w:rFonts w:eastAsia="Calibri" w:cs="Times New Roman"/>
          <w:spacing w:val="-2"/>
          <w:lang w:eastAsia="en-US"/>
        </w:rPr>
        <w:t xml:space="preserve"> </w:t>
      </w:r>
      <w:r w:rsidR="00AF071C" w:rsidRPr="00AF071C">
        <w:rPr>
          <w:rFonts w:eastAsia="Calibri" w:cs="Times New Roman"/>
          <w:spacing w:val="-1"/>
          <w:lang w:eastAsia="en-US"/>
        </w:rPr>
        <w:t>wartości</w:t>
      </w:r>
      <w:r w:rsidR="00AF071C" w:rsidRPr="00AF071C">
        <w:rPr>
          <w:rFonts w:eastAsia="Calibri" w:cs="Times New Roman"/>
          <w:spacing w:val="-3"/>
          <w:lang w:eastAsia="en-US"/>
        </w:rPr>
        <w:t xml:space="preserve"> </w:t>
      </w:r>
      <w:r w:rsidR="00AF071C" w:rsidRPr="00AF071C">
        <w:rPr>
          <w:rFonts w:eastAsia="Calibri" w:cs="Times New Roman"/>
          <w:spacing w:val="-1"/>
          <w:lang w:eastAsia="en-US"/>
        </w:rPr>
        <w:t>poszczególnych</w:t>
      </w:r>
      <w:r w:rsidR="00AF071C" w:rsidRPr="00AF071C">
        <w:rPr>
          <w:rFonts w:eastAsia="Calibri" w:cs="Times New Roman"/>
          <w:spacing w:val="-3"/>
          <w:lang w:eastAsia="en-US"/>
        </w:rPr>
        <w:t xml:space="preserve"> </w:t>
      </w:r>
      <w:r w:rsidR="00AF071C" w:rsidRPr="00AF071C">
        <w:rPr>
          <w:rFonts w:eastAsia="Calibri" w:cs="Times New Roman"/>
          <w:spacing w:val="-1"/>
          <w:lang w:eastAsia="en-US"/>
        </w:rPr>
        <w:t>wskaźników</w:t>
      </w:r>
      <w:r w:rsidR="00AF071C" w:rsidRPr="00AF071C">
        <w:rPr>
          <w:rFonts w:eastAsia="Calibri" w:cs="Times New Roman"/>
          <w:spacing w:val="1"/>
          <w:lang w:eastAsia="en-US"/>
        </w:rPr>
        <w:t xml:space="preserve"> </w:t>
      </w:r>
      <w:r w:rsidR="00AF071C" w:rsidRPr="00AF071C">
        <w:rPr>
          <w:rFonts w:eastAsia="Calibri" w:cs="Times New Roman"/>
          <w:lang w:eastAsia="en-US"/>
        </w:rPr>
        <w:t>w</w:t>
      </w:r>
      <w:r w:rsidR="00AF071C" w:rsidRPr="00AF071C">
        <w:rPr>
          <w:rFonts w:eastAsia="Calibri" w:cs="Times New Roman"/>
          <w:spacing w:val="-2"/>
          <w:lang w:eastAsia="en-US"/>
        </w:rPr>
        <w:t xml:space="preserve"> </w:t>
      </w:r>
      <w:r w:rsidR="00AF071C" w:rsidRPr="00AF071C">
        <w:rPr>
          <w:rFonts w:eastAsia="Calibri" w:cs="Times New Roman"/>
          <w:spacing w:val="-1"/>
          <w:lang w:eastAsia="en-US"/>
        </w:rPr>
        <w:t>sferze</w:t>
      </w:r>
      <w:r w:rsidR="00AF071C" w:rsidRPr="00AF071C">
        <w:rPr>
          <w:rFonts w:eastAsia="Calibri" w:cs="Times New Roman"/>
          <w:spacing w:val="-2"/>
          <w:lang w:eastAsia="en-US"/>
        </w:rPr>
        <w:t xml:space="preserve"> </w:t>
      </w:r>
      <w:r w:rsidR="00AF071C" w:rsidRPr="00AF071C">
        <w:rPr>
          <w:rFonts w:eastAsia="Calibri" w:cs="Times New Roman"/>
          <w:spacing w:val="-1"/>
          <w:lang w:eastAsia="en-US"/>
        </w:rPr>
        <w:t>środowiskowej</w:t>
      </w:r>
      <w:bookmarkEnd w:id="83"/>
    </w:p>
    <w:tbl>
      <w:tblPr>
        <w:tblW w:w="5000" w:type="pct"/>
        <w:tblCellMar>
          <w:left w:w="70" w:type="dxa"/>
          <w:right w:w="70" w:type="dxa"/>
        </w:tblCellMar>
        <w:tblLook w:val="04A0" w:firstRow="1" w:lastRow="0" w:firstColumn="1" w:lastColumn="0" w:noHBand="0" w:noVBand="1"/>
      </w:tblPr>
      <w:tblGrid>
        <w:gridCol w:w="892"/>
        <w:gridCol w:w="1505"/>
        <w:gridCol w:w="909"/>
        <w:gridCol w:w="974"/>
        <w:gridCol w:w="777"/>
        <w:gridCol w:w="964"/>
        <w:gridCol w:w="964"/>
        <w:gridCol w:w="964"/>
        <w:gridCol w:w="869"/>
        <w:gridCol w:w="964"/>
        <w:gridCol w:w="742"/>
        <w:gridCol w:w="964"/>
        <w:gridCol w:w="964"/>
        <w:gridCol w:w="964"/>
        <w:gridCol w:w="964"/>
      </w:tblGrid>
      <w:tr w:rsidR="005D3F0B" w:rsidRPr="006B7F13" w:rsidTr="009230A5">
        <w:trPr>
          <w:trHeight w:val="636"/>
        </w:trPr>
        <w:tc>
          <w:tcPr>
            <w:tcW w:w="5000" w:type="pct"/>
            <w:gridSpan w:val="15"/>
            <w:tcBorders>
              <w:top w:val="single" w:sz="8" w:space="0" w:color="auto"/>
              <w:left w:val="single" w:sz="8" w:space="0" w:color="auto"/>
              <w:bottom w:val="single" w:sz="8" w:space="0" w:color="auto"/>
              <w:right w:val="single" w:sz="8" w:space="0" w:color="auto"/>
            </w:tcBorders>
            <w:shd w:val="clear" w:color="000000" w:fill="C65911"/>
            <w:vAlign w:val="center"/>
            <w:hideMark/>
          </w:tcPr>
          <w:p w:rsidR="005D3F0B" w:rsidRPr="006B7F13" w:rsidRDefault="005D3F0B" w:rsidP="00C418D1">
            <w:pPr>
              <w:spacing w:line="240" w:lineRule="auto"/>
              <w:jc w:val="center"/>
              <w:rPr>
                <w:rFonts w:asciiTheme="minorHAnsi" w:hAnsiTheme="minorHAnsi" w:cstheme="minorHAnsi"/>
                <w:b/>
                <w:color w:val="000000"/>
                <w:sz w:val="18"/>
                <w:szCs w:val="18"/>
              </w:rPr>
            </w:pPr>
            <w:r w:rsidRPr="006B7F13">
              <w:rPr>
                <w:rFonts w:asciiTheme="minorHAnsi" w:hAnsiTheme="minorHAnsi" w:cstheme="minorHAnsi"/>
                <w:b/>
                <w:color w:val="000000"/>
                <w:sz w:val="18"/>
                <w:szCs w:val="18"/>
              </w:rPr>
              <w:t>Sfera  środowiskowa</w:t>
            </w:r>
          </w:p>
        </w:tc>
      </w:tr>
      <w:tr w:rsidR="005D3F0B" w:rsidRPr="006B7F13" w:rsidTr="00C418D1">
        <w:trPr>
          <w:trHeight w:val="300"/>
        </w:trPr>
        <w:tc>
          <w:tcPr>
            <w:tcW w:w="278" w:type="pct"/>
            <w:vMerge w:val="restart"/>
            <w:tcBorders>
              <w:top w:val="nil"/>
              <w:left w:val="single" w:sz="8" w:space="0" w:color="auto"/>
              <w:bottom w:val="nil"/>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b/>
                <w:bCs/>
                <w:sz w:val="18"/>
                <w:szCs w:val="18"/>
              </w:rPr>
            </w:pPr>
            <w:r w:rsidRPr="006B7F13">
              <w:rPr>
                <w:rFonts w:asciiTheme="minorHAnsi" w:hAnsiTheme="minorHAnsi" w:cstheme="minorHAnsi"/>
                <w:b/>
                <w:bCs/>
                <w:sz w:val="18"/>
                <w:szCs w:val="18"/>
              </w:rPr>
              <w:t>Kryterium</w:t>
            </w:r>
          </w:p>
        </w:tc>
        <w:tc>
          <w:tcPr>
            <w:tcW w:w="440" w:type="pct"/>
            <w:vMerge w:val="restart"/>
            <w:tcBorders>
              <w:top w:val="nil"/>
              <w:left w:val="single" w:sz="8" w:space="0" w:color="auto"/>
              <w:bottom w:val="single" w:sz="8" w:space="0" w:color="000000"/>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b/>
                <w:bCs/>
                <w:sz w:val="18"/>
                <w:szCs w:val="18"/>
              </w:rPr>
            </w:pPr>
            <w:r w:rsidRPr="006B7F13">
              <w:rPr>
                <w:rFonts w:asciiTheme="minorHAnsi" w:hAnsiTheme="minorHAnsi" w:cstheme="minorHAnsi"/>
                <w:b/>
                <w:bCs/>
                <w:sz w:val="18"/>
                <w:szCs w:val="18"/>
              </w:rPr>
              <w:t>Wskaźnik</w:t>
            </w:r>
          </w:p>
        </w:tc>
        <w:tc>
          <w:tcPr>
            <w:tcW w:w="277" w:type="pct"/>
            <w:vMerge w:val="restart"/>
            <w:tcBorders>
              <w:top w:val="nil"/>
              <w:left w:val="single" w:sz="8" w:space="0" w:color="auto"/>
              <w:bottom w:val="single" w:sz="8" w:space="0" w:color="000000"/>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b/>
                <w:bCs/>
                <w:sz w:val="18"/>
                <w:szCs w:val="18"/>
              </w:rPr>
            </w:pPr>
            <w:r w:rsidRPr="006B7F13">
              <w:rPr>
                <w:rFonts w:asciiTheme="minorHAnsi" w:hAnsiTheme="minorHAnsi" w:cstheme="minorHAnsi"/>
                <w:b/>
                <w:bCs/>
                <w:sz w:val="18"/>
                <w:szCs w:val="18"/>
              </w:rPr>
              <w:t>Źródło wskaźnika</w:t>
            </w:r>
          </w:p>
        </w:tc>
        <w:tc>
          <w:tcPr>
            <w:tcW w:w="352" w:type="pct"/>
            <w:vMerge w:val="restart"/>
            <w:tcBorders>
              <w:top w:val="nil"/>
              <w:left w:val="single" w:sz="8" w:space="0" w:color="auto"/>
              <w:bottom w:val="single" w:sz="8" w:space="0" w:color="000000"/>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b/>
                <w:bCs/>
                <w:sz w:val="18"/>
                <w:szCs w:val="18"/>
              </w:rPr>
            </w:pPr>
            <w:r w:rsidRPr="006B7F13">
              <w:rPr>
                <w:rFonts w:asciiTheme="minorHAnsi" w:hAnsiTheme="minorHAnsi" w:cstheme="minorHAnsi"/>
                <w:b/>
                <w:bCs/>
                <w:sz w:val="18"/>
                <w:szCs w:val="18"/>
              </w:rPr>
              <w:t>Wartość dla całej gminy</w:t>
            </w:r>
          </w:p>
        </w:tc>
        <w:tc>
          <w:tcPr>
            <w:tcW w:w="3654" w:type="pct"/>
            <w:gridSpan w:val="11"/>
            <w:tcBorders>
              <w:top w:val="single" w:sz="8" w:space="0" w:color="auto"/>
              <w:left w:val="nil"/>
              <w:bottom w:val="single" w:sz="8" w:space="0" w:color="auto"/>
              <w:right w:val="single" w:sz="8" w:space="0" w:color="000000"/>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b/>
                <w:bCs/>
                <w:sz w:val="18"/>
                <w:szCs w:val="18"/>
              </w:rPr>
            </w:pPr>
            <w:r w:rsidRPr="006B7F13">
              <w:rPr>
                <w:rFonts w:asciiTheme="minorHAnsi" w:hAnsiTheme="minorHAnsi" w:cstheme="minorHAnsi"/>
                <w:b/>
                <w:bCs/>
                <w:sz w:val="18"/>
                <w:szCs w:val="18"/>
              </w:rPr>
              <w:t>Obszary</w:t>
            </w:r>
          </w:p>
        </w:tc>
      </w:tr>
      <w:tr w:rsidR="005D3F0B" w:rsidRPr="006B7F13" w:rsidTr="00C418D1">
        <w:trPr>
          <w:trHeight w:val="300"/>
        </w:trPr>
        <w:tc>
          <w:tcPr>
            <w:tcW w:w="278" w:type="pct"/>
            <w:vMerge/>
            <w:tcBorders>
              <w:top w:val="nil"/>
              <w:left w:val="single" w:sz="8" w:space="0" w:color="auto"/>
              <w:bottom w:val="nil"/>
              <w:right w:val="single" w:sz="8" w:space="0" w:color="auto"/>
            </w:tcBorders>
            <w:vAlign w:val="center"/>
            <w:hideMark/>
          </w:tcPr>
          <w:p w:rsidR="005D3F0B" w:rsidRPr="006B7F13" w:rsidRDefault="005D3F0B" w:rsidP="00C418D1">
            <w:pPr>
              <w:spacing w:line="240" w:lineRule="auto"/>
              <w:rPr>
                <w:rFonts w:asciiTheme="minorHAnsi" w:hAnsiTheme="minorHAnsi" w:cstheme="minorHAnsi"/>
                <w:b/>
                <w:bCs/>
                <w:sz w:val="18"/>
                <w:szCs w:val="18"/>
              </w:rPr>
            </w:pPr>
          </w:p>
        </w:tc>
        <w:tc>
          <w:tcPr>
            <w:tcW w:w="440" w:type="pct"/>
            <w:vMerge/>
            <w:tcBorders>
              <w:top w:val="nil"/>
              <w:left w:val="single" w:sz="8" w:space="0" w:color="auto"/>
              <w:bottom w:val="single" w:sz="8" w:space="0" w:color="000000"/>
              <w:right w:val="single" w:sz="8" w:space="0" w:color="auto"/>
            </w:tcBorders>
            <w:vAlign w:val="center"/>
            <w:hideMark/>
          </w:tcPr>
          <w:p w:rsidR="005D3F0B" w:rsidRPr="006B7F13" w:rsidRDefault="005D3F0B" w:rsidP="00C418D1">
            <w:pPr>
              <w:spacing w:line="240" w:lineRule="auto"/>
              <w:rPr>
                <w:rFonts w:asciiTheme="minorHAnsi" w:hAnsiTheme="minorHAnsi" w:cstheme="minorHAnsi"/>
                <w:b/>
                <w:bCs/>
                <w:sz w:val="18"/>
                <w:szCs w:val="18"/>
              </w:rPr>
            </w:pPr>
          </w:p>
        </w:tc>
        <w:tc>
          <w:tcPr>
            <w:tcW w:w="277" w:type="pct"/>
            <w:vMerge/>
            <w:tcBorders>
              <w:top w:val="nil"/>
              <w:left w:val="single" w:sz="8" w:space="0" w:color="auto"/>
              <w:bottom w:val="single" w:sz="8" w:space="0" w:color="000000"/>
              <w:right w:val="single" w:sz="8" w:space="0" w:color="auto"/>
            </w:tcBorders>
            <w:vAlign w:val="center"/>
            <w:hideMark/>
          </w:tcPr>
          <w:p w:rsidR="005D3F0B" w:rsidRPr="006B7F13" w:rsidRDefault="005D3F0B" w:rsidP="00C418D1">
            <w:pPr>
              <w:spacing w:line="240" w:lineRule="auto"/>
              <w:rPr>
                <w:rFonts w:asciiTheme="minorHAnsi" w:hAnsiTheme="minorHAnsi" w:cstheme="minorHAnsi"/>
                <w:b/>
                <w:bCs/>
                <w:sz w:val="18"/>
                <w:szCs w:val="18"/>
              </w:rPr>
            </w:pPr>
          </w:p>
        </w:tc>
        <w:tc>
          <w:tcPr>
            <w:tcW w:w="352" w:type="pct"/>
            <w:vMerge/>
            <w:tcBorders>
              <w:top w:val="nil"/>
              <w:left w:val="single" w:sz="8" w:space="0" w:color="auto"/>
              <w:bottom w:val="single" w:sz="8" w:space="0" w:color="000000"/>
              <w:right w:val="single" w:sz="8" w:space="0" w:color="auto"/>
            </w:tcBorders>
            <w:vAlign w:val="center"/>
            <w:hideMark/>
          </w:tcPr>
          <w:p w:rsidR="005D3F0B" w:rsidRPr="006B7F13" w:rsidRDefault="005D3F0B" w:rsidP="00C418D1">
            <w:pPr>
              <w:spacing w:line="240" w:lineRule="auto"/>
              <w:rPr>
                <w:rFonts w:asciiTheme="minorHAnsi" w:hAnsiTheme="minorHAnsi" w:cstheme="minorHAnsi"/>
                <w:b/>
                <w:bCs/>
                <w:sz w:val="18"/>
                <w:szCs w:val="18"/>
              </w:rPr>
            </w:pPr>
          </w:p>
        </w:tc>
        <w:tc>
          <w:tcPr>
            <w:tcW w:w="283" w:type="pct"/>
            <w:tcBorders>
              <w:top w:val="nil"/>
              <w:left w:val="nil"/>
              <w:bottom w:val="single" w:sz="8" w:space="0" w:color="auto"/>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b/>
                <w:bCs/>
                <w:sz w:val="18"/>
                <w:szCs w:val="18"/>
              </w:rPr>
            </w:pPr>
            <w:r w:rsidRPr="006B7F13">
              <w:rPr>
                <w:rFonts w:asciiTheme="minorHAnsi" w:hAnsiTheme="minorHAnsi" w:cstheme="minorHAnsi"/>
                <w:b/>
                <w:bCs/>
                <w:sz w:val="18"/>
                <w:szCs w:val="18"/>
              </w:rPr>
              <w:t>1</w:t>
            </w:r>
          </w:p>
        </w:tc>
        <w:tc>
          <w:tcPr>
            <w:tcW w:w="348" w:type="pct"/>
            <w:tcBorders>
              <w:top w:val="nil"/>
              <w:left w:val="nil"/>
              <w:bottom w:val="single" w:sz="8" w:space="0" w:color="auto"/>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b/>
                <w:bCs/>
                <w:sz w:val="18"/>
                <w:szCs w:val="18"/>
              </w:rPr>
            </w:pPr>
            <w:r w:rsidRPr="006B7F13">
              <w:rPr>
                <w:rFonts w:asciiTheme="minorHAnsi" w:hAnsiTheme="minorHAnsi" w:cstheme="minorHAnsi"/>
                <w:b/>
                <w:bCs/>
                <w:sz w:val="18"/>
                <w:szCs w:val="18"/>
              </w:rPr>
              <w:t>2</w:t>
            </w:r>
          </w:p>
        </w:tc>
        <w:tc>
          <w:tcPr>
            <w:tcW w:w="348" w:type="pct"/>
            <w:tcBorders>
              <w:top w:val="nil"/>
              <w:left w:val="nil"/>
              <w:bottom w:val="single" w:sz="8" w:space="0" w:color="auto"/>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b/>
                <w:bCs/>
                <w:sz w:val="18"/>
                <w:szCs w:val="18"/>
              </w:rPr>
            </w:pPr>
            <w:r w:rsidRPr="006B7F13">
              <w:rPr>
                <w:rFonts w:asciiTheme="minorHAnsi" w:hAnsiTheme="minorHAnsi" w:cstheme="minorHAnsi"/>
                <w:b/>
                <w:bCs/>
                <w:sz w:val="18"/>
                <w:szCs w:val="18"/>
              </w:rPr>
              <w:t>3</w:t>
            </w:r>
          </w:p>
        </w:tc>
        <w:tc>
          <w:tcPr>
            <w:tcW w:w="348" w:type="pct"/>
            <w:tcBorders>
              <w:top w:val="nil"/>
              <w:left w:val="nil"/>
              <w:bottom w:val="single" w:sz="8" w:space="0" w:color="auto"/>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b/>
                <w:bCs/>
                <w:sz w:val="18"/>
                <w:szCs w:val="18"/>
              </w:rPr>
            </w:pPr>
            <w:r w:rsidRPr="006B7F13">
              <w:rPr>
                <w:rFonts w:asciiTheme="minorHAnsi" w:hAnsiTheme="minorHAnsi" w:cstheme="minorHAnsi"/>
                <w:b/>
                <w:bCs/>
                <w:sz w:val="18"/>
                <w:szCs w:val="18"/>
              </w:rPr>
              <w:t>4</w:t>
            </w:r>
          </w:p>
        </w:tc>
        <w:tc>
          <w:tcPr>
            <w:tcW w:w="315" w:type="pct"/>
            <w:tcBorders>
              <w:top w:val="nil"/>
              <w:left w:val="nil"/>
              <w:bottom w:val="single" w:sz="8" w:space="0" w:color="auto"/>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b/>
                <w:bCs/>
                <w:sz w:val="18"/>
                <w:szCs w:val="18"/>
              </w:rPr>
            </w:pPr>
            <w:r w:rsidRPr="006B7F13">
              <w:rPr>
                <w:rFonts w:asciiTheme="minorHAnsi" w:hAnsiTheme="minorHAnsi" w:cstheme="minorHAnsi"/>
                <w:b/>
                <w:bCs/>
                <w:sz w:val="18"/>
                <w:szCs w:val="18"/>
              </w:rPr>
              <w:t>5</w:t>
            </w:r>
          </w:p>
        </w:tc>
        <w:tc>
          <w:tcPr>
            <w:tcW w:w="348" w:type="pct"/>
            <w:tcBorders>
              <w:top w:val="nil"/>
              <w:left w:val="nil"/>
              <w:bottom w:val="single" w:sz="8" w:space="0" w:color="auto"/>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b/>
                <w:bCs/>
                <w:sz w:val="18"/>
                <w:szCs w:val="18"/>
              </w:rPr>
            </w:pPr>
            <w:r w:rsidRPr="006B7F13">
              <w:rPr>
                <w:rFonts w:asciiTheme="minorHAnsi" w:hAnsiTheme="minorHAnsi" w:cstheme="minorHAnsi"/>
                <w:b/>
                <w:bCs/>
                <w:sz w:val="18"/>
                <w:szCs w:val="18"/>
              </w:rPr>
              <w:t>6</w:t>
            </w:r>
          </w:p>
        </w:tc>
        <w:tc>
          <w:tcPr>
            <w:tcW w:w="271" w:type="pct"/>
            <w:tcBorders>
              <w:top w:val="nil"/>
              <w:left w:val="nil"/>
              <w:bottom w:val="single" w:sz="8" w:space="0" w:color="auto"/>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b/>
                <w:bCs/>
                <w:sz w:val="18"/>
                <w:szCs w:val="18"/>
              </w:rPr>
            </w:pPr>
            <w:r w:rsidRPr="006B7F13">
              <w:rPr>
                <w:rFonts w:asciiTheme="minorHAnsi" w:hAnsiTheme="minorHAnsi" w:cstheme="minorHAnsi"/>
                <w:b/>
                <w:bCs/>
                <w:sz w:val="18"/>
                <w:szCs w:val="18"/>
              </w:rPr>
              <w:t>7</w:t>
            </w:r>
          </w:p>
        </w:tc>
        <w:tc>
          <w:tcPr>
            <w:tcW w:w="348" w:type="pct"/>
            <w:tcBorders>
              <w:top w:val="nil"/>
              <w:left w:val="nil"/>
              <w:bottom w:val="single" w:sz="8" w:space="0" w:color="auto"/>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b/>
                <w:bCs/>
                <w:sz w:val="18"/>
                <w:szCs w:val="18"/>
              </w:rPr>
            </w:pPr>
            <w:r w:rsidRPr="006B7F13">
              <w:rPr>
                <w:rFonts w:asciiTheme="minorHAnsi" w:hAnsiTheme="minorHAnsi" w:cstheme="minorHAnsi"/>
                <w:b/>
                <w:bCs/>
                <w:sz w:val="18"/>
                <w:szCs w:val="18"/>
              </w:rPr>
              <w:t>8</w:t>
            </w:r>
          </w:p>
        </w:tc>
        <w:tc>
          <w:tcPr>
            <w:tcW w:w="348" w:type="pct"/>
            <w:tcBorders>
              <w:top w:val="nil"/>
              <w:left w:val="nil"/>
              <w:bottom w:val="single" w:sz="8" w:space="0" w:color="auto"/>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b/>
                <w:bCs/>
                <w:sz w:val="18"/>
                <w:szCs w:val="18"/>
              </w:rPr>
            </w:pPr>
            <w:r w:rsidRPr="006B7F13">
              <w:rPr>
                <w:rFonts w:asciiTheme="minorHAnsi" w:hAnsiTheme="minorHAnsi" w:cstheme="minorHAnsi"/>
                <w:b/>
                <w:bCs/>
                <w:sz w:val="18"/>
                <w:szCs w:val="18"/>
              </w:rPr>
              <w:t>9</w:t>
            </w:r>
          </w:p>
        </w:tc>
        <w:tc>
          <w:tcPr>
            <w:tcW w:w="348" w:type="pct"/>
            <w:tcBorders>
              <w:top w:val="nil"/>
              <w:left w:val="nil"/>
              <w:bottom w:val="single" w:sz="8" w:space="0" w:color="auto"/>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b/>
                <w:bCs/>
                <w:sz w:val="18"/>
                <w:szCs w:val="18"/>
              </w:rPr>
            </w:pPr>
            <w:r w:rsidRPr="006B7F13">
              <w:rPr>
                <w:rFonts w:asciiTheme="minorHAnsi" w:hAnsiTheme="minorHAnsi" w:cstheme="minorHAnsi"/>
                <w:b/>
                <w:bCs/>
                <w:sz w:val="18"/>
                <w:szCs w:val="18"/>
              </w:rPr>
              <w:t>10</w:t>
            </w:r>
          </w:p>
        </w:tc>
        <w:tc>
          <w:tcPr>
            <w:tcW w:w="348" w:type="pct"/>
            <w:tcBorders>
              <w:top w:val="nil"/>
              <w:left w:val="nil"/>
              <w:bottom w:val="single" w:sz="8" w:space="0" w:color="auto"/>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b/>
                <w:bCs/>
                <w:sz w:val="18"/>
                <w:szCs w:val="18"/>
              </w:rPr>
            </w:pPr>
            <w:r w:rsidRPr="006B7F13">
              <w:rPr>
                <w:rFonts w:asciiTheme="minorHAnsi" w:hAnsiTheme="minorHAnsi" w:cstheme="minorHAnsi"/>
                <w:b/>
                <w:bCs/>
                <w:sz w:val="18"/>
                <w:szCs w:val="18"/>
              </w:rPr>
              <w:t>11</w:t>
            </w:r>
          </w:p>
        </w:tc>
      </w:tr>
      <w:tr w:rsidR="005D3F0B" w:rsidRPr="006B7F13" w:rsidTr="005D3F0B">
        <w:trPr>
          <w:trHeight w:val="1559"/>
        </w:trPr>
        <w:tc>
          <w:tcPr>
            <w:tcW w:w="27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D3F0B" w:rsidRPr="006B7F13" w:rsidRDefault="005D3F0B" w:rsidP="00C418D1">
            <w:pPr>
              <w:spacing w:line="240" w:lineRule="auto"/>
              <w:rPr>
                <w:rFonts w:asciiTheme="minorHAnsi" w:hAnsiTheme="minorHAnsi" w:cstheme="minorHAnsi"/>
                <w:b/>
                <w:bCs/>
                <w:color w:val="000000"/>
                <w:sz w:val="18"/>
                <w:szCs w:val="18"/>
              </w:rPr>
            </w:pPr>
            <w:r w:rsidRPr="006B7F13">
              <w:rPr>
                <w:rFonts w:asciiTheme="minorHAnsi" w:hAnsiTheme="minorHAnsi" w:cstheme="minorHAnsi"/>
                <w:b/>
                <w:bCs/>
                <w:color w:val="000000"/>
                <w:sz w:val="18"/>
                <w:szCs w:val="18"/>
              </w:rPr>
              <w:t>Jakość powietrza</w:t>
            </w:r>
          </w:p>
        </w:tc>
        <w:tc>
          <w:tcPr>
            <w:tcW w:w="440" w:type="pct"/>
            <w:tcBorders>
              <w:top w:val="nil"/>
              <w:left w:val="nil"/>
              <w:bottom w:val="single" w:sz="8" w:space="0" w:color="auto"/>
              <w:right w:val="single" w:sz="8" w:space="0" w:color="auto"/>
            </w:tcBorders>
            <w:shd w:val="clear" w:color="auto" w:fill="auto"/>
            <w:vAlign w:val="center"/>
            <w:hideMark/>
          </w:tcPr>
          <w:p w:rsidR="005D3F0B" w:rsidRPr="006B7F13" w:rsidRDefault="005D3F0B" w:rsidP="00C418D1">
            <w:pPr>
              <w:spacing w:line="240" w:lineRule="auto"/>
              <w:jc w:val="center"/>
              <w:rPr>
                <w:rFonts w:asciiTheme="minorHAnsi" w:hAnsiTheme="minorHAnsi" w:cstheme="minorHAnsi"/>
                <w:color w:val="000000"/>
                <w:sz w:val="18"/>
                <w:szCs w:val="18"/>
              </w:rPr>
            </w:pPr>
            <w:r w:rsidRPr="006B7F13">
              <w:rPr>
                <w:rFonts w:asciiTheme="minorHAnsi" w:hAnsiTheme="minorHAnsi" w:cstheme="minorHAnsi"/>
                <w:color w:val="000000"/>
                <w:sz w:val="18"/>
                <w:szCs w:val="18"/>
              </w:rPr>
              <w:t>Udział budynków o niskiej termoizolacyjności w ogóle budynków (%)</w:t>
            </w:r>
          </w:p>
        </w:tc>
        <w:tc>
          <w:tcPr>
            <w:tcW w:w="277" w:type="pct"/>
            <w:tcBorders>
              <w:top w:val="nil"/>
              <w:left w:val="nil"/>
              <w:bottom w:val="single" w:sz="8" w:space="0" w:color="auto"/>
              <w:right w:val="single" w:sz="8" w:space="0" w:color="auto"/>
            </w:tcBorders>
            <w:shd w:val="clear" w:color="auto" w:fill="auto"/>
            <w:vAlign w:val="center"/>
            <w:hideMark/>
          </w:tcPr>
          <w:p w:rsidR="005D3F0B" w:rsidRPr="006B7F13" w:rsidRDefault="005D3F0B" w:rsidP="00C418D1">
            <w:pPr>
              <w:spacing w:line="240" w:lineRule="auto"/>
              <w:jc w:val="center"/>
              <w:rPr>
                <w:rFonts w:asciiTheme="minorHAnsi" w:hAnsiTheme="minorHAnsi" w:cstheme="minorHAnsi"/>
                <w:color w:val="000000"/>
                <w:sz w:val="18"/>
                <w:szCs w:val="18"/>
              </w:rPr>
            </w:pPr>
            <w:r w:rsidRPr="006B7F13">
              <w:rPr>
                <w:rFonts w:asciiTheme="minorHAnsi" w:hAnsiTheme="minorHAnsi" w:cstheme="minorHAnsi"/>
                <w:color w:val="000000"/>
                <w:sz w:val="18"/>
                <w:szCs w:val="18"/>
              </w:rPr>
              <w:t>Dane własne</w:t>
            </w:r>
          </w:p>
        </w:tc>
        <w:tc>
          <w:tcPr>
            <w:tcW w:w="352" w:type="pct"/>
            <w:tcBorders>
              <w:top w:val="nil"/>
              <w:left w:val="nil"/>
              <w:bottom w:val="single" w:sz="8" w:space="0" w:color="auto"/>
              <w:right w:val="single" w:sz="8" w:space="0" w:color="auto"/>
            </w:tcBorders>
            <w:shd w:val="clear" w:color="000000" w:fill="FFFF00"/>
            <w:vAlign w:val="center"/>
            <w:hideMark/>
          </w:tcPr>
          <w:p w:rsidR="005D3F0B" w:rsidRPr="006B7F13" w:rsidRDefault="005D3F0B" w:rsidP="00C418D1">
            <w:pPr>
              <w:spacing w:line="240" w:lineRule="auto"/>
              <w:jc w:val="center"/>
              <w:rPr>
                <w:rFonts w:asciiTheme="minorHAnsi" w:hAnsiTheme="minorHAnsi" w:cstheme="minorHAnsi"/>
                <w:color w:val="000000"/>
                <w:sz w:val="18"/>
                <w:szCs w:val="18"/>
              </w:rPr>
            </w:pPr>
            <w:r w:rsidRPr="006B7F13">
              <w:rPr>
                <w:rFonts w:asciiTheme="minorHAnsi" w:hAnsiTheme="minorHAnsi" w:cstheme="minorHAnsi"/>
                <w:color w:val="000000"/>
                <w:sz w:val="18"/>
                <w:szCs w:val="18"/>
              </w:rPr>
              <w:t>b/d</w:t>
            </w:r>
          </w:p>
        </w:tc>
        <w:tc>
          <w:tcPr>
            <w:tcW w:w="283" w:type="pct"/>
            <w:tcBorders>
              <w:top w:val="nil"/>
              <w:left w:val="nil"/>
              <w:bottom w:val="single" w:sz="8" w:space="0" w:color="auto"/>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0%</w:t>
            </w:r>
          </w:p>
        </w:tc>
        <w:tc>
          <w:tcPr>
            <w:tcW w:w="348" w:type="pct"/>
            <w:tcBorders>
              <w:top w:val="nil"/>
              <w:left w:val="nil"/>
              <w:bottom w:val="single" w:sz="8" w:space="0" w:color="auto"/>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0%</w:t>
            </w:r>
          </w:p>
        </w:tc>
        <w:tc>
          <w:tcPr>
            <w:tcW w:w="348" w:type="pct"/>
            <w:tcBorders>
              <w:top w:val="nil"/>
              <w:left w:val="nil"/>
              <w:bottom w:val="single" w:sz="8" w:space="0" w:color="auto"/>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0%</w:t>
            </w:r>
          </w:p>
        </w:tc>
        <w:tc>
          <w:tcPr>
            <w:tcW w:w="348" w:type="pct"/>
            <w:tcBorders>
              <w:top w:val="nil"/>
              <w:left w:val="nil"/>
              <w:bottom w:val="single" w:sz="8" w:space="0" w:color="auto"/>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0%</w:t>
            </w:r>
          </w:p>
        </w:tc>
        <w:tc>
          <w:tcPr>
            <w:tcW w:w="315" w:type="pct"/>
            <w:tcBorders>
              <w:top w:val="nil"/>
              <w:left w:val="nil"/>
              <w:bottom w:val="single" w:sz="8" w:space="0" w:color="auto"/>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0%</w:t>
            </w:r>
          </w:p>
        </w:tc>
        <w:tc>
          <w:tcPr>
            <w:tcW w:w="348" w:type="pct"/>
            <w:tcBorders>
              <w:top w:val="nil"/>
              <w:left w:val="nil"/>
              <w:bottom w:val="single" w:sz="8" w:space="0" w:color="auto"/>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0%</w:t>
            </w:r>
          </w:p>
        </w:tc>
        <w:tc>
          <w:tcPr>
            <w:tcW w:w="271" w:type="pct"/>
            <w:tcBorders>
              <w:top w:val="nil"/>
              <w:left w:val="nil"/>
              <w:bottom w:val="single" w:sz="8" w:space="0" w:color="auto"/>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0%</w:t>
            </w:r>
          </w:p>
        </w:tc>
        <w:tc>
          <w:tcPr>
            <w:tcW w:w="348" w:type="pct"/>
            <w:tcBorders>
              <w:top w:val="nil"/>
              <w:left w:val="nil"/>
              <w:bottom w:val="single" w:sz="8" w:space="0" w:color="auto"/>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0%</w:t>
            </w:r>
          </w:p>
        </w:tc>
        <w:tc>
          <w:tcPr>
            <w:tcW w:w="348" w:type="pct"/>
            <w:tcBorders>
              <w:top w:val="nil"/>
              <w:left w:val="nil"/>
              <w:bottom w:val="single" w:sz="8" w:space="0" w:color="auto"/>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0%</w:t>
            </w:r>
          </w:p>
        </w:tc>
        <w:tc>
          <w:tcPr>
            <w:tcW w:w="348" w:type="pct"/>
            <w:tcBorders>
              <w:top w:val="nil"/>
              <w:left w:val="nil"/>
              <w:bottom w:val="single" w:sz="8" w:space="0" w:color="auto"/>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0%</w:t>
            </w:r>
          </w:p>
        </w:tc>
        <w:tc>
          <w:tcPr>
            <w:tcW w:w="348" w:type="pct"/>
            <w:tcBorders>
              <w:top w:val="nil"/>
              <w:left w:val="nil"/>
              <w:bottom w:val="single" w:sz="8" w:space="0" w:color="auto"/>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0%</w:t>
            </w:r>
          </w:p>
        </w:tc>
      </w:tr>
      <w:tr w:rsidR="005D3F0B" w:rsidRPr="006B7F13" w:rsidTr="005D3F0B">
        <w:trPr>
          <w:trHeight w:val="1539"/>
        </w:trPr>
        <w:tc>
          <w:tcPr>
            <w:tcW w:w="278" w:type="pct"/>
            <w:vMerge/>
            <w:tcBorders>
              <w:top w:val="single" w:sz="8" w:space="0" w:color="auto"/>
              <w:left w:val="single" w:sz="8" w:space="0" w:color="auto"/>
              <w:bottom w:val="single" w:sz="8" w:space="0" w:color="000000"/>
              <w:right w:val="single" w:sz="8" w:space="0" w:color="auto"/>
            </w:tcBorders>
            <w:vAlign w:val="center"/>
            <w:hideMark/>
          </w:tcPr>
          <w:p w:rsidR="005D3F0B" w:rsidRPr="006B7F13" w:rsidRDefault="005D3F0B" w:rsidP="00C418D1">
            <w:pPr>
              <w:spacing w:line="240" w:lineRule="auto"/>
              <w:rPr>
                <w:rFonts w:asciiTheme="minorHAnsi" w:hAnsiTheme="minorHAnsi" w:cstheme="minorHAnsi"/>
                <w:b/>
                <w:bCs/>
                <w:color w:val="000000"/>
                <w:sz w:val="18"/>
                <w:szCs w:val="18"/>
              </w:rPr>
            </w:pPr>
          </w:p>
        </w:tc>
        <w:tc>
          <w:tcPr>
            <w:tcW w:w="440" w:type="pct"/>
            <w:tcBorders>
              <w:top w:val="nil"/>
              <w:left w:val="nil"/>
              <w:bottom w:val="single" w:sz="8" w:space="0" w:color="auto"/>
              <w:right w:val="single" w:sz="8" w:space="0" w:color="auto"/>
            </w:tcBorders>
            <w:shd w:val="clear" w:color="auto" w:fill="auto"/>
            <w:vAlign w:val="center"/>
            <w:hideMark/>
          </w:tcPr>
          <w:p w:rsidR="005D3F0B" w:rsidRPr="006B7F13" w:rsidRDefault="005D3F0B" w:rsidP="00C418D1">
            <w:pPr>
              <w:spacing w:line="240" w:lineRule="auto"/>
              <w:jc w:val="center"/>
              <w:rPr>
                <w:rFonts w:asciiTheme="minorHAnsi" w:hAnsiTheme="minorHAnsi" w:cstheme="minorHAnsi"/>
                <w:color w:val="000000"/>
                <w:sz w:val="18"/>
                <w:szCs w:val="18"/>
              </w:rPr>
            </w:pPr>
            <w:r w:rsidRPr="006B7F13">
              <w:rPr>
                <w:rFonts w:asciiTheme="minorHAnsi" w:hAnsiTheme="minorHAnsi" w:cstheme="minorHAnsi"/>
                <w:color w:val="000000"/>
                <w:sz w:val="18"/>
                <w:szCs w:val="18"/>
              </w:rPr>
              <w:t>Udział niskoemisyjnych źródeł ciepła w instalacjach ogółem (%)</w:t>
            </w:r>
          </w:p>
        </w:tc>
        <w:tc>
          <w:tcPr>
            <w:tcW w:w="277" w:type="pct"/>
            <w:tcBorders>
              <w:top w:val="nil"/>
              <w:left w:val="nil"/>
              <w:bottom w:val="single" w:sz="8" w:space="0" w:color="auto"/>
              <w:right w:val="single" w:sz="8" w:space="0" w:color="auto"/>
            </w:tcBorders>
            <w:shd w:val="clear" w:color="auto" w:fill="auto"/>
            <w:vAlign w:val="center"/>
            <w:hideMark/>
          </w:tcPr>
          <w:p w:rsidR="005D3F0B" w:rsidRPr="006B7F13" w:rsidRDefault="005D3F0B" w:rsidP="00C418D1">
            <w:pPr>
              <w:spacing w:line="240" w:lineRule="auto"/>
              <w:jc w:val="center"/>
              <w:rPr>
                <w:rFonts w:asciiTheme="minorHAnsi" w:hAnsiTheme="minorHAnsi" w:cstheme="minorHAnsi"/>
                <w:color w:val="000000"/>
                <w:sz w:val="18"/>
                <w:szCs w:val="18"/>
              </w:rPr>
            </w:pPr>
            <w:r w:rsidRPr="006B7F13">
              <w:rPr>
                <w:rFonts w:asciiTheme="minorHAnsi" w:hAnsiTheme="minorHAnsi" w:cstheme="minorHAnsi"/>
                <w:color w:val="000000"/>
                <w:sz w:val="18"/>
                <w:szCs w:val="18"/>
              </w:rPr>
              <w:t>Dane własne</w:t>
            </w:r>
          </w:p>
        </w:tc>
        <w:tc>
          <w:tcPr>
            <w:tcW w:w="352" w:type="pct"/>
            <w:tcBorders>
              <w:top w:val="nil"/>
              <w:left w:val="nil"/>
              <w:bottom w:val="single" w:sz="8" w:space="0" w:color="auto"/>
              <w:right w:val="single" w:sz="8" w:space="0" w:color="auto"/>
            </w:tcBorders>
            <w:shd w:val="clear" w:color="000000" w:fill="FFFF00"/>
            <w:vAlign w:val="center"/>
            <w:hideMark/>
          </w:tcPr>
          <w:p w:rsidR="005D3F0B" w:rsidRPr="006B7F13" w:rsidRDefault="005D3F0B" w:rsidP="00C418D1">
            <w:pPr>
              <w:spacing w:line="240" w:lineRule="auto"/>
              <w:jc w:val="center"/>
              <w:rPr>
                <w:rFonts w:asciiTheme="minorHAnsi" w:hAnsiTheme="minorHAnsi" w:cstheme="minorHAnsi"/>
                <w:color w:val="000000"/>
                <w:sz w:val="18"/>
                <w:szCs w:val="18"/>
              </w:rPr>
            </w:pPr>
            <w:r w:rsidRPr="006B7F13">
              <w:rPr>
                <w:rFonts w:asciiTheme="minorHAnsi" w:hAnsiTheme="minorHAnsi" w:cstheme="minorHAnsi"/>
                <w:color w:val="000000"/>
                <w:sz w:val="18"/>
                <w:szCs w:val="18"/>
              </w:rPr>
              <w:t>93,00%</w:t>
            </w:r>
          </w:p>
        </w:tc>
        <w:tc>
          <w:tcPr>
            <w:tcW w:w="283" w:type="pct"/>
            <w:tcBorders>
              <w:top w:val="nil"/>
              <w:left w:val="nil"/>
              <w:bottom w:val="single" w:sz="8" w:space="0" w:color="auto"/>
              <w:right w:val="single" w:sz="8" w:space="0" w:color="auto"/>
            </w:tcBorders>
            <w:shd w:val="clear" w:color="000000" w:fill="833C0C"/>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97%</w:t>
            </w:r>
          </w:p>
        </w:tc>
        <w:tc>
          <w:tcPr>
            <w:tcW w:w="348" w:type="pct"/>
            <w:tcBorders>
              <w:top w:val="nil"/>
              <w:left w:val="nil"/>
              <w:bottom w:val="single" w:sz="8" w:space="0" w:color="auto"/>
              <w:right w:val="single" w:sz="8" w:space="0" w:color="auto"/>
            </w:tcBorders>
            <w:shd w:val="clear" w:color="000000" w:fill="BE845D"/>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95%</w:t>
            </w:r>
          </w:p>
        </w:tc>
        <w:tc>
          <w:tcPr>
            <w:tcW w:w="348" w:type="pct"/>
            <w:tcBorders>
              <w:top w:val="nil"/>
              <w:left w:val="nil"/>
              <w:bottom w:val="single" w:sz="8" w:space="0" w:color="auto"/>
              <w:right w:val="single" w:sz="8" w:space="0" w:color="auto"/>
            </w:tcBorders>
            <w:shd w:val="clear" w:color="000000" w:fill="BE845D"/>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95%</w:t>
            </w:r>
          </w:p>
        </w:tc>
        <w:tc>
          <w:tcPr>
            <w:tcW w:w="348" w:type="pct"/>
            <w:tcBorders>
              <w:top w:val="nil"/>
              <w:left w:val="nil"/>
              <w:bottom w:val="single" w:sz="8" w:space="0" w:color="auto"/>
              <w:right w:val="single" w:sz="8" w:space="0" w:color="auto"/>
            </w:tcBorders>
            <w:shd w:val="clear" w:color="000000" w:fill="FFFFFF"/>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88%</w:t>
            </w:r>
          </w:p>
        </w:tc>
        <w:tc>
          <w:tcPr>
            <w:tcW w:w="315" w:type="pct"/>
            <w:tcBorders>
              <w:top w:val="nil"/>
              <w:left w:val="nil"/>
              <w:bottom w:val="single" w:sz="8" w:space="0" w:color="auto"/>
              <w:right w:val="single" w:sz="8" w:space="0" w:color="auto"/>
            </w:tcBorders>
            <w:shd w:val="clear" w:color="000000" w:fill="FFFFFF"/>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90%</w:t>
            </w:r>
          </w:p>
        </w:tc>
        <w:tc>
          <w:tcPr>
            <w:tcW w:w="348" w:type="pct"/>
            <w:tcBorders>
              <w:top w:val="nil"/>
              <w:left w:val="nil"/>
              <w:bottom w:val="single" w:sz="8" w:space="0" w:color="auto"/>
              <w:right w:val="single" w:sz="8" w:space="0" w:color="auto"/>
            </w:tcBorders>
            <w:shd w:val="clear" w:color="000000" w:fill="FFFFFF"/>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90%</w:t>
            </w:r>
          </w:p>
        </w:tc>
        <w:tc>
          <w:tcPr>
            <w:tcW w:w="271" w:type="pct"/>
            <w:tcBorders>
              <w:top w:val="nil"/>
              <w:left w:val="nil"/>
              <w:bottom w:val="single" w:sz="8" w:space="0" w:color="auto"/>
              <w:right w:val="single" w:sz="8" w:space="0" w:color="auto"/>
            </w:tcBorders>
            <w:shd w:val="clear" w:color="000000" w:fill="FFFFFF"/>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90%</w:t>
            </w:r>
          </w:p>
        </w:tc>
        <w:tc>
          <w:tcPr>
            <w:tcW w:w="348" w:type="pct"/>
            <w:tcBorders>
              <w:top w:val="nil"/>
              <w:left w:val="nil"/>
              <w:bottom w:val="single" w:sz="8" w:space="0" w:color="auto"/>
              <w:right w:val="single" w:sz="8" w:space="0" w:color="auto"/>
            </w:tcBorders>
            <w:shd w:val="clear" w:color="000000" w:fill="FFFFFF"/>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90%</w:t>
            </w:r>
          </w:p>
        </w:tc>
        <w:tc>
          <w:tcPr>
            <w:tcW w:w="348" w:type="pct"/>
            <w:tcBorders>
              <w:top w:val="nil"/>
              <w:left w:val="nil"/>
              <w:bottom w:val="single" w:sz="8" w:space="0" w:color="auto"/>
              <w:right w:val="single" w:sz="8" w:space="0" w:color="auto"/>
            </w:tcBorders>
            <w:shd w:val="clear" w:color="000000" w:fill="FFFFFF"/>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90%</w:t>
            </w:r>
          </w:p>
        </w:tc>
        <w:tc>
          <w:tcPr>
            <w:tcW w:w="348" w:type="pct"/>
            <w:tcBorders>
              <w:top w:val="nil"/>
              <w:left w:val="nil"/>
              <w:bottom w:val="single" w:sz="8" w:space="0" w:color="auto"/>
              <w:right w:val="single" w:sz="8" w:space="0" w:color="auto"/>
            </w:tcBorders>
            <w:shd w:val="clear" w:color="000000" w:fill="FFFFFF"/>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90%</w:t>
            </w:r>
          </w:p>
        </w:tc>
        <w:tc>
          <w:tcPr>
            <w:tcW w:w="348" w:type="pct"/>
            <w:tcBorders>
              <w:top w:val="nil"/>
              <w:left w:val="nil"/>
              <w:bottom w:val="single" w:sz="8" w:space="0" w:color="auto"/>
              <w:right w:val="single" w:sz="8" w:space="0" w:color="auto"/>
            </w:tcBorders>
            <w:shd w:val="clear" w:color="000000" w:fill="FFFFFF"/>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90%</w:t>
            </w:r>
          </w:p>
        </w:tc>
      </w:tr>
      <w:tr w:rsidR="005D3F0B" w:rsidRPr="006B7F13" w:rsidTr="005D3F0B">
        <w:trPr>
          <w:trHeight w:val="1250"/>
        </w:trPr>
        <w:tc>
          <w:tcPr>
            <w:tcW w:w="278" w:type="pct"/>
            <w:vMerge/>
            <w:tcBorders>
              <w:top w:val="single" w:sz="8" w:space="0" w:color="auto"/>
              <w:left w:val="single" w:sz="8" w:space="0" w:color="auto"/>
              <w:bottom w:val="single" w:sz="8" w:space="0" w:color="000000"/>
              <w:right w:val="single" w:sz="8" w:space="0" w:color="auto"/>
            </w:tcBorders>
            <w:vAlign w:val="center"/>
            <w:hideMark/>
          </w:tcPr>
          <w:p w:rsidR="005D3F0B" w:rsidRPr="006B7F13" w:rsidRDefault="005D3F0B" w:rsidP="00C418D1">
            <w:pPr>
              <w:spacing w:line="240" w:lineRule="auto"/>
              <w:rPr>
                <w:rFonts w:asciiTheme="minorHAnsi" w:hAnsiTheme="minorHAnsi" w:cstheme="minorHAnsi"/>
                <w:b/>
                <w:bCs/>
                <w:color w:val="000000"/>
                <w:sz w:val="18"/>
                <w:szCs w:val="18"/>
              </w:rPr>
            </w:pPr>
          </w:p>
        </w:tc>
        <w:tc>
          <w:tcPr>
            <w:tcW w:w="440" w:type="pct"/>
            <w:tcBorders>
              <w:top w:val="nil"/>
              <w:left w:val="nil"/>
              <w:bottom w:val="single" w:sz="8" w:space="0" w:color="auto"/>
              <w:right w:val="single" w:sz="8" w:space="0" w:color="auto"/>
            </w:tcBorders>
            <w:shd w:val="clear" w:color="auto" w:fill="auto"/>
            <w:vAlign w:val="center"/>
            <w:hideMark/>
          </w:tcPr>
          <w:p w:rsidR="005D3F0B" w:rsidRPr="006B7F13" w:rsidRDefault="005D3F0B" w:rsidP="00C418D1">
            <w:pPr>
              <w:spacing w:line="240" w:lineRule="auto"/>
              <w:jc w:val="center"/>
              <w:rPr>
                <w:rFonts w:asciiTheme="minorHAnsi" w:hAnsiTheme="minorHAnsi" w:cstheme="minorHAnsi"/>
                <w:color w:val="000000"/>
                <w:sz w:val="18"/>
                <w:szCs w:val="18"/>
              </w:rPr>
            </w:pPr>
            <w:r w:rsidRPr="006B7F13">
              <w:rPr>
                <w:rFonts w:asciiTheme="minorHAnsi" w:hAnsiTheme="minorHAnsi" w:cstheme="minorHAnsi"/>
                <w:color w:val="000000"/>
                <w:sz w:val="18"/>
                <w:szCs w:val="18"/>
              </w:rPr>
              <w:t>Udział instalacji OZE w instalacjach ogółem (%)</w:t>
            </w:r>
          </w:p>
        </w:tc>
        <w:tc>
          <w:tcPr>
            <w:tcW w:w="277" w:type="pct"/>
            <w:tcBorders>
              <w:top w:val="nil"/>
              <w:left w:val="nil"/>
              <w:bottom w:val="single" w:sz="8" w:space="0" w:color="auto"/>
              <w:right w:val="single" w:sz="8" w:space="0" w:color="auto"/>
            </w:tcBorders>
            <w:shd w:val="clear" w:color="auto" w:fill="auto"/>
            <w:vAlign w:val="center"/>
            <w:hideMark/>
          </w:tcPr>
          <w:p w:rsidR="005D3F0B" w:rsidRPr="006B7F13" w:rsidRDefault="005D3F0B" w:rsidP="00C418D1">
            <w:pPr>
              <w:spacing w:line="240" w:lineRule="auto"/>
              <w:jc w:val="center"/>
              <w:rPr>
                <w:rFonts w:asciiTheme="minorHAnsi" w:hAnsiTheme="minorHAnsi" w:cstheme="minorHAnsi"/>
                <w:color w:val="000000"/>
                <w:sz w:val="18"/>
                <w:szCs w:val="18"/>
              </w:rPr>
            </w:pPr>
            <w:r w:rsidRPr="006B7F13">
              <w:rPr>
                <w:rFonts w:asciiTheme="minorHAnsi" w:hAnsiTheme="minorHAnsi" w:cstheme="minorHAnsi"/>
                <w:color w:val="000000"/>
                <w:sz w:val="18"/>
                <w:szCs w:val="18"/>
              </w:rPr>
              <w:t>Dane własne</w:t>
            </w:r>
          </w:p>
        </w:tc>
        <w:tc>
          <w:tcPr>
            <w:tcW w:w="352" w:type="pct"/>
            <w:tcBorders>
              <w:top w:val="nil"/>
              <w:left w:val="nil"/>
              <w:bottom w:val="single" w:sz="8" w:space="0" w:color="auto"/>
              <w:right w:val="single" w:sz="8" w:space="0" w:color="auto"/>
            </w:tcBorders>
            <w:shd w:val="clear" w:color="000000" w:fill="FFFF00"/>
            <w:vAlign w:val="center"/>
            <w:hideMark/>
          </w:tcPr>
          <w:p w:rsidR="005D3F0B" w:rsidRPr="006B7F13" w:rsidRDefault="005D3F0B" w:rsidP="00C418D1">
            <w:pPr>
              <w:spacing w:line="240" w:lineRule="auto"/>
              <w:jc w:val="center"/>
              <w:rPr>
                <w:rFonts w:asciiTheme="minorHAnsi" w:hAnsiTheme="minorHAnsi" w:cstheme="minorHAnsi"/>
                <w:color w:val="000000"/>
                <w:sz w:val="18"/>
                <w:szCs w:val="18"/>
              </w:rPr>
            </w:pPr>
            <w:r w:rsidRPr="006B7F13">
              <w:rPr>
                <w:rFonts w:asciiTheme="minorHAnsi" w:hAnsiTheme="minorHAnsi" w:cstheme="minorHAnsi"/>
                <w:color w:val="000000"/>
                <w:sz w:val="18"/>
                <w:szCs w:val="18"/>
              </w:rPr>
              <w:t>3,00%</w:t>
            </w:r>
          </w:p>
        </w:tc>
        <w:tc>
          <w:tcPr>
            <w:tcW w:w="283" w:type="pct"/>
            <w:tcBorders>
              <w:top w:val="single" w:sz="8" w:space="0" w:color="auto"/>
              <w:left w:val="single" w:sz="8" w:space="0" w:color="auto"/>
              <w:bottom w:val="nil"/>
              <w:right w:val="single" w:sz="8" w:space="0" w:color="auto"/>
            </w:tcBorders>
            <w:shd w:val="clear" w:color="000000" w:fill="FFFFFF"/>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3%</w:t>
            </w:r>
          </w:p>
        </w:tc>
        <w:tc>
          <w:tcPr>
            <w:tcW w:w="348" w:type="pct"/>
            <w:tcBorders>
              <w:top w:val="single" w:sz="8" w:space="0" w:color="auto"/>
              <w:left w:val="single" w:sz="8" w:space="0" w:color="auto"/>
              <w:bottom w:val="nil"/>
              <w:right w:val="single" w:sz="8" w:space="0" w:color="auto"/>
            </w:tcBorders>
            <w:shd w:val="clear" w:color="000000" w:fill="FFFFFF"/>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5%</w:t>
            </w:r>
          </w:p>
        </w:tc>
        <w:tc>
          <w:tcPr>
            <w:tcW w:w="348" w:type="pct"/>
            <w:tcBorders>
              <w:top w:val="single" w:sz="8" w:space="0" w:color="auto"/>
              <w:left w:val="single" w:sz="8" w:space="0" w:color="auto"/>
              <w:bottom w:val="nil"/>
              <w:right w:val="single" w:sz="8" w:space="0" w:color="auto"/>
            </w:tcBorders>
            <w:shd w:val="clear" w:color="000000" w:fill="FFFFFF"/>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4%</w:t>
            </w:r>
          </w:p>
        </w:tc>
        <w:tc>
          <w:tcPr>
            <w:tcW w:w="348" w:type="pct"/>
            <w:tcBorders>
              <w:top w:val="single" w:sz="8" w:space="0" w:color="auto"/>
              <w:left w:val="single" w:sz="8" w:space="0" w:color="auto"/>
              <w:bottom w:val="nil"/>
              <w:right w:val="single" w:sz="8" w:space="0" w:color="auto"/>
            </w:tcBorders>
            <w:shd w:val="clear" w:color="000000" w:fill="D19B77"/>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2%</w:t>
            </w:r>
          </w:p>
        </w:tc>
        <w:tc>
          <w:tcPr>
            <w:tcW w:w="315" w:type="pct"/>
            <w:tcBorders>
              <w:top w:val="single" w:sz="8" w:space="0" w:color="auto"/>
              <w:left w:val="single" w:sz="8" w:space="0" w:color="auto"/>
              <w:bottom w:val="nil"/>
              <w:right w:val="single" w:sz="8" w:space="0" w:color="auto"/>
            </w:tcBorders>
            <w:shd w:val="clear" w:color="000000" w:fill="AA6B41"/>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1%</w:t>
            </w:r>
          </w:p>
        </w:tc>
        <w:tc>
          <w:tcPr>
            <w:tcW w:w="348" w:type="pct"/>
            <w:tcBorders>
              <w:top w:val="single" w:sz="8" w:space="0" w:color="auto"/>
              <w:left w:val="single" w:sz="8" w:space="0" w:color="auto"/>
              <w:bottom w:val="nil"/>
              <w:right w:val="single" w:sz="8" w:space="0" w:color="auto"/>
            </w:tcBorders>
            <w:shd w:val="clear" w:color="000000" w:fill="AA6B41"/>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1%</w:t>
            </w:r>
          </w:p>
        </w:tc>
        <w:tc>
          <w:tcPr>
            <w:tcW w:w="271" w:type="pct"/>
            <w:tcBorders>
              <w:top w:val="single" w:sz="8" w:space="0" w:color="auto"/>
              <w:left w:val="single" w:sz="8" w:space="0" w:color="auto"/>
              <w:bottom w:val="nil"/>
              <w:right w:val="single" w:sz="8" w:space="0" w:color="auto"/>
            </w:tcBorders>
            <w:shd w:val="clear" w:color="000000" w:fill="833C0C"/>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0%</w:t>
            </w:r>
          </w:p>
        </w:tc>
        <w:tc>
          <w:tcPr>
            <w:tcW w:w="348" w:type="pct"/>
            <w:tcBorders>
              <w:top w:val="single" w:sz="8" w:space="0" w:color="auto"/>
              <w:left w:val="single" w:sz="8" w:space="0" w:color="auto"/>
              <w:bottom w:val="nil"/>
              <w:right w:val="single" w:sz="8" w:space="0" w:color="auto"/>
            </w:tcBorders>
            <w:shd w:val="clear" w:color="000000" w:fill="AA6B41"/>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1%</w:t>
            </w:r>
          </w:p>
        </w:tc>
        <w:tc>
          <w:tcPr>
            <w:tcW w:w="348" w:type="pct"/>
            <w:tcBorders>
              <w:top w:val="single" w:sz="8" w:space="0" w:color="auto"/>
              <w:left w:val="single" w:sz="8" w:space="0" w:color="auto"/>
              <w:bottom w:val="nil"/>
              <w:right w:val="single" w:sz="8" w:space="0" w:color="auto"/>
            </w:tcBorders>
            <w:shd w:val="clear" w:color="000000" w:fill="833C0C"/>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0%</w:t>
            </w:r>
          </w:p>
        </w:tc>
        <w:tc>
          <w:tcPr>
            <w:tcW w:w="348" w:type="pct"/>
            <w:tcBorders>
              <w:top w:val="single" w:sz="8" w:space="0" w:color="auto"/>
              <w:left w:val="single" w:sz="8" w:space="0" w:color="auto"/>
              <w:bottom w:val="nil"/>
              <w:right w:val="single" w:sz="8" w:space="0" w:color="auto"/>
            </w:tcBorders>
            <w:shd w:val="clear" w:color="000000" w:fill="833C0C"/>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0%</w:t>
            </w:r>
          </w:p>
        </w:tc>
        <w:tc>
          <w:tcPr>
            <w:tcW w:w="348" w:type="pct"/>
            <w:tcBorders>
              <w:top w:val="single" w:sz="8" w:space="0" w:color="auto"/>
              <w:left w:val="single" w:sz="8" w:space="0" w:color="auto"/>
              <w:bottom w:val="nil"/>
              <w:right w:val="single" w:sz="8" w:space="0" w:color="auto"/>
            </w:tcBorders>
            <w:shd w:val="clear" w:color="000000" w:fill="833C0C"/>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0%</w:t>
            </w:r>
          </w:p>
        </w:tc>
      </w:tr>
      <w:tr w:rsidR="005D3F0B" w:rsidRPr="006B7F13" w:rsidTr="005D3F0B">
        <w:trPr>
          <w:trHeight w:val="1112"/>
        </w:trPr>
        <w:tc>
          <w:tcPr>
            <w:tcW w:w="278" w:type="pct"/>
            <w:vMerge/>
            <w:tcBorders>
              <w:top w:val="single" w:sz="8" w:space="0" w:color="auto"/>
              <w:left w:val="single" w:sz="8" w:space="0" w:color="auto"/>
              <w:bottom w:val="single" w:sz="8" w:space="0" w:color="000000"/>
              <w:right w:val="single" w:sz="8" w:space="0" w:color="auto"/>
            </w:tcBorders>
            <w:vAlign w:val="center"/>
            <w:hideMark/>
          </w:tcPr>
          <w:p w:rsidR="005D3F0B" w:rsidRPr="006B7F13" w:rsidRDefault="005D3F0B" w:rsidP="00C418D1">
            <w:pPr>
              <w:spacing w:line="240" w:lineRule="auto"/>
              <w:rPr>
                <w:rFonts w:asciiTheme="minorHAnsi" w:hAnsiTheme="minorHAnsi" w:cstheme="minorHAnsi"/>
                <w:b/>
                <w:bCs/>
                <w:color w:val="000000"/>
                <w:sz w:val="18"/>
                <w:szCs w:val="18"/>
              </w:rPr>
            </w:pPr>
          </w:p>
        </w:tc>
        <w:tc>
          <w:tcPr>
            <w:tcW w:w="440" w:type="pct"/>
            <w:tcBorders>
              <w:top w:val="nil"/>
              <w:left w:val="nil"/>
              <w:bottom w:val="single" w:sz="8" w:space="0" w:color="auto"/>
              <w:right w:val="single" w:sz="8" w:space="0" w:color="auto"/>
            </w:tcBorders>
            <w:shd w:val="clear" w:color="auto" w:fill="auto"/>
            <w:vAlign w:val="center"/>
            <w:hideMark/>
          </w:tcPr>
          <w:p w:rsidR="005D3F0B" w:rsidRPr="006B7F13" w:rsidRDefault="005D3F0B" w:rsidP="00C418D1">
            <w:pPr>
              <w:spacing w:line="240" w:lineRule="auto"/>
              <w:jc w:val="center"/>
              <w:rPr>
                <w:rFonts w:asciiTheme="minorHAnsi" w:hAnsiTheme="minorHAnsi" w:cstheme="minorHAnsi"/>
                <w:color w:val="000000"/>
                <w:sz w:val="18"/>
                <w:szCs w:val="18"/>
              </w:rPr>
            </w:pPr>
            <w:r w:rsidRPr="006B7F13">
              <w:rPr>
                <w:rFonts w:asciiTheme="minorHAnsi" w:hAnsiTheme="minorHAnsi" w:cstheme="minorHAnsi"/>
                <w:color w:val="000000"/>
                <w:sz w:val="18"/>
                <w:szCs w:val="18"/>
              </w:rPr>
              <w:t>Powierzchnia terenów zielonych (ha)</w:t>
            </w:r>
          </w:p>
        </w:tc>
        <w:tc>
          <w:tcPr>
            <w:tcW w:w="277" w:type="pct"/>
            <w:tcBorders>
              <w:top w:val="nil"/>
              <w:left w:val="nil"/>
              <w:bottom w:val="single" w:sz="8" w:space="0" w:color="auto"/>
              <w:right w:val="single" w:sz="8" w:space="0" w:color="auto"/>
            </w:tcBorders>
            <w:shd w:val="clear" w:color="auto" w:fill="auto"/>
            <w:vAlign w:val="center"/>
            <w:hideMark/>
          </w:tcPr>
          <w:p w:rsidR="005D3F0B" w:rsidRPr="006B7F13" w:rsidRDefault="005D3F0B" w:rsidP="00C418D1">
            <w:pPr>
              <w:spacing w:line="240" w:lineRule="auto"/>
              <w:jc w:val="center"/>
              <w:rPr>
                <w:rFonts w:asciiTheme="minorHAnsi" w:hAnsiTheme="minorHAnsi" w:cstheme="minorHAnsi"/>
                <w:color w:val="000000"/>
                <w:sz w:val="18"/>
                <w:szCs w:val="18"/>
              </w:rPr>
            </w:pPr>
            <w:r w:rsidRPr="006B7F13">
              <w:rPr>
                <w:rFonts w:asciiTheme="minorHAnsi" w:hAnsiTheme="minorHAnsi" w:cstheme="minorHAnsi"/>
                <w:color w:val="000000"/>
                <w:sz w:val="18"/>
                <w:szCs w:val="18"/>
              </w:rPr>
              <w:t>Dane własne</w:t>
            </w:r>
          </w:p>
        </w:tc>
        <w:tc>
          <w:tcPr>
            <w:tcW w:w="352" w:type="pct"/>
            <w:tcBorders>
              <w:top w:val="nil"/>
              <w:left w:val="nil"/>
              <w:bottom w:val="single" w:sz="8" w:space="0" w:color="auto"/>
              <w:right w:val="single" w:sz="8" w:space="0" w:color="auto"/>
            </w:tcBorders>
            <w:shd w:val="clear" w:color="000000" w:fill="FFFF00"/>
            <w:vAlign w:val="center"/>
            <w:hideMark/>
          </w:tcPr>
          <w:p w:rsidR="005D3F0B" w:rsidRPr="006B7F13" w:rsidRDefault="005D3F0B" w:rsidP="00C418D1">
            <w:pPr>
              <w:spacing w:line="240" w:lineRule="auto"/>
              <w:jc w:val="center"/>
              <w:rPr>
                <w:rFonts w:asciiTheme="minorHAnsi" w:hAnsiTheme="minorHAnsi" w:cstheme="minorHAnsi"/>
                <w:color w:val="000000"/>
                <w:sz w:val="18"/>
                <w:szCs w:val="18"/>
              </w:rPr>
            </w:pPr>
            <w:r w:rsidRPr="006B7F13">
              <w:rPr>
                <w:rFonts w:asciiTheme="minorHAnsi" w:hAnsiTheme="minorHAnsi" w:cstheme="minorHAnsi"/>
                <w:color w:val="000000"/>
                <w:sz w:val="18"/>
                <w:szCs w:val="18"/>
              </w:rPr>
              <w:t>37,03</w:t>
            </w:r>
          </w:p>
        </w:tc>
        <w:tc>
          <w:tcPr>
            <w:tcW w:w="283" w:type="pct"/>
            <w:tcBorders>
              <w:top w:val="single" w:sz="8" w:space="0" w:color="auto"/>
              <w:left w:val="nil"/>
              <w:bottom w:val="single" w:sz="8" w:space="0" w:color="auto"/>
              <w:right w:val="single" w:sz="8" w:space="0" w:color="auto"/>
            </w:tcBorders>
            <w:shd w:val="clear" w:color="000000" w:fill="833C0C"/>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10,38</w:t>
            </w:r>
          </w:p>
        </w:tc>
        <w:tc>
          <w:tcPr>
            <w:tcW w:w="348" w:type="pct"/>
            <w:tcBorders>
              <w:top w:val="single" w:sz="8" w:space="0" w:color="auto"/>
              <w:left w:val="nil"/>
              <w:bottom w:val="single" w:sz="8" w:space="0" w:color="auto"/>
              <w:right w:val="single" w:sz="8" w:space="0" w:color="auto"/>
            </w:tcBorders>
            <w:shd w:val="clear" w:color="000000" w:fill="833C0C"/>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2,01</w:t>
            </w:r>
          </w:p>
        </w:tc>
        <w:tc>
          <w:tcPr>
            <w:tcW w:w="348" w:type="pct"/>
            <w:tcBorders>
              <w:top w:val="single" w:sz="8" w:space="0" w:color="auto"/>
              <w:left w:val="nil"/>
              <w:bottom w:val="single" w:sz="8" w:space="0" w:color="auto"/>
              <w:right w:val="single" w:sz="8" w:space="0" w:color="auto"/>
            </w:tcBorders>
            <w:shd w:val="clear" w:color="000000" w:fill="833C0C"/>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2,6</w:t>
            </w:r>
          </w:p>
        </w:tc>
        <w:tc>
          <w:tcPr>
            <w:tcW w:w="348" w:type="pct"/>
            <w:tcBorders>
              <w:top w:val="single" w:sz="8" w:space="0" w:color="auto"/>
              <w:left w:val="nil"/>
              <w:bottom w:val="single" w:sz="8" w:space="0" w:color="auto"/>
              <w:right w:val="single" w:sz="8" w:space="0" w:color="auto"/>
            </w:tcBorders>
            <w:shd w:val="clear" w:color="000000" w:fill="833C0C"/>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3,47</w:t>
            </w:r>
          </w:p>
        </w:tc>
        <w:tc>
          <w:tcPr>
            <w:tcW w:w="315" w:type="pct"/>
            <w:tcBorders>
              <w:top w:val="single" w:sz="8" w:space="0" w:color="auto"/>
              <w:left w:val="nil"/>
              <w:bottom w:val="single" w:sz="8" w:space="0" w:color="auto"/>
              <w:right w:val="single" w:sz="8" w:space="0" w:color="auto"/>
            </w:tcBorders>
            <w:shd w:val="clear" w:color="000000" w:fill="833C0C"/>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0,9</w:t>
            </w:r>
          </w:p>
        </w:tc>
        <w:tc>
          <w:tcPr>
            <w:tcW w:w="348" w:type="pct"/>
            <w:tcBorders>
              <w:top w:val="single" w:sz="8" w:space="0" w:color="auto"/>
              <w:left w:val="nil"/>
              <w:bottom w:val="single" w:sz="8" w:space="0" w:color="auto"/>
              <w:right w:val="single" w:sz="8" w:space="0" w:color="auto"/>
            </w:tcBorders>
            <w:shd w:val="clear" w:color="000000" w:fill="833C0C"/>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6,61</w:t>
            </w:r>
          </w:p>
        </w:tc>
        <w:tc>
          <w:tcPr>
            <w:tcW w:w="271" w:type="pct"/>
            <w:tcBorders>
              <w:top w:val="single" w:sz="8" w:space="0" w:color="auto"/>
              <w:left w:val="nil"/>
              <w:bottom w:val="single" w:sz="8" w:space="0" w:color="auto"/>
              <w:right w:val="single" w:sz="8" w:space="0" w:color="auto"/>
            </w:tcBorders>
            <w:shd w:val="clear" w:color="000000" w:fill="833C0C"/>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2,65</w:t>
            </w:r>
          </w:p>
        </w:tc>
        <w:tc>
          <w:tcPr>
            <w:tcW w:w="348" w:type="pct"/>
            <w:tcBorders>
              <w:top w:val="single" w:sz="8" w:space="0" w:color="auto"/>
              <w:left w:val="nil"/>
              <w:bottom w:val="single" w:sz="8" w:space="0" w:color="auto"/>
              <w:right w:val="single" w:sz="8" w:space="0" w:color="auto"/>
            </w:tcBorders>
            <w:shd w:val="clear" w:color="000000" w:fill="833C0C"/>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2,69</w:t>
            </w:r>
          </w:p>
        </w:tc>
        <w:tc>
          <w:tcPr>
            <w:tcW w:w="348" w:type="pct"/>
            <w:tcBorders>
              <w:top w:val="single" w:sz="8" w:space="0" w:color="auto"/>
              <w:left w:val="nil"/>
              <w:bottom w:val="single" w:sz="8" w:space="0" w:color="auto"/>
              <w:right w:val="single" w:sz="8" w:space="0" w:color="auto"/>
            </w:tcBorders>
            <w:shd w:val="clear" w:color="000000" w:fill="833C0C"/>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2,68</w:t>
            </w:r>
          </w:p>
        </w:tc>
        <w:tc>
          <w:tcPr>
            <w:tcW w:w="348" w:type="pct"/>
            <w:tcBorders>
              <w:top w:val="single" w:sz="8" w:space="0" w:color="auto"/>
              <w:left w:val="nil"/>
              <w:bottom w:val="single" w:sz="8" w:space="0" w:color="auto"/>
              <w:right w:val="single" w:sz="8" w:space="0" w:color="auto"/>
            </w:tcBorders>
            <w:shd w:val="clear" w:color="000000" w:fill="833C0C"/>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1,68</w:t>
            </w:r>
          </w:p>
        </w:tc>
        <w:tc>
          <w:tcPr>
            <w:tcW w:w="348" w:type="pct"/>
            <w:tcBorders>
              <w:top w:val="single" w:sz="8" w:space="0" w:color="auto"/>
              <w:left w:val="nil"/>
              <w:bottom w:val="single" w:sz="8" w:space="0" w:color="auto"/>
              <w:right w:val="single" w:sz="8" w:space="0" w:color="auto"/>
            </w:tcBorders>
            <w:shd w:val="clear" w:color="000000" w:fill="833C0C"/>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1,36</w:t>
            </w:r>
          </w:p>
        </w:tc>
      </w:tr>
    </w:tbl>
    <w:p w:rsidR="00AF071C" w:rsidRPr="00AF071C" w:rsidRDefault="00AF071C" w:rsidP="005D3F0B">
      <w:pPr>
        <w:spacing w:before="59" w:after="160" w:line="259" w:lineRule="auto"/>
        <w:rPr>
          <w:rFonts w:eastAsia="Calibri"/>
          <w:sz w:val="20"/>
          <w:szCs w:val="20"/>
          <w:lang w:eastAsia="en-US"/>
        </w:rPr>
      </w:pPr>
      <w:r w:rsidRPr="00AF071C">
        <w:rPr>
          <w:rFonts w:eastAsia="Calibri" w:cs="Times New Roman"/>
          <w:sz w:val="20"/>
          <w:lang w:eastAsia="en-US"/>
        </w:rPr>
        <w:t>Źródło:</w:t>
      </w:r>
      <w:r w:rsidRPr="00AF071C">
        <w:rPr>
          <w:rFonts w:eastAsia="Calibri" w:cs="Times New Roman"/>
          <w:spacing w:val="-7"/>
          <w:sz w:val="20"/>
          <w:lang w:eastAsia="en-US"/>
        </w:rPr>
        <w:t xml:space="preserve"> </w:t>
      </w:r>
      <w:r w:rsidRPr="00AF071C">
        <w:rPr>
          <w:rFonts w:eastAsia="Calibri" w:cs="Times New Roman"/>
          <w:sz w:val="20"/>
          <w:lang w:eastAsia="en-US"/>
        </w:rPr>
        <w:t>opracowanie</w:t>
      </w:r>
      <w:r w:rsidRPr="00AF071C">
        <w:rPr>
          <w:rFonts w:eastAsia="Calibri" w:cs="Times New Roman"/>
          <w:spacing w:val="-8"/>
          <w:sz w:val="20"/>
          <w:lang w:eastAsia="en-US"/>
        </w:rPr>
        <w:t xml:space="preserve"> </w:t>
      </w:r>
      <w:r w:rsidRPr="00AF071C">
        <w:rPr>
          <w:rFonts w:eastAsia="Calibri" w:cs="Times New Roman"/>
          <w:sz w:val="20"/>
          <w:lang w:eastAsia="en-US"/>
        </w:rPr>
        <w:t>własne</w:t>
      </w:r>
      <w:r w:rsidRPr="00AF071C">
        <w:rPr>
          <w:rFonts w:eastAsia="Calibri" w:cs="Times New Roman"/>
          <w:spacing w:val="-7"/>
          <w:sz w:val="20"/>
          <w:lang w:eastAsia="en-US"/>
        </w:rPr>
        <w:t xml:space="preserve"> </w:t>
      </w:r>
      <w:r w:rsidRPr="00AF071C">
        <w:rPr>
          <w:rFonts w:eastAsia="Calibri" w:cs="Times New Roman"/>
          <w:spacing w:val="1"/>
          <w:sz w:val="20"/>
          <w:lang w:eastAsia="en-US"/>
        </w:rPr>
        <w:t>na</w:t>
      </w:r>
      <w:r w:rsidRPr="00AF071C">
        <w:rPr>
          <w:rFonts w:eastAsia="Calibri" w:cs="Times New Roman"/>
          <w:spacing w:val="-5"/>
          <w:sz w:val="20"/>
          <w:lang w:eastAsia="en-US"/>
        </w:rPr>
        <w:t xml:space="preserve"> </w:t>
      </w:r>
      <w:r w:rsidRPr="00AF071C">
        <w:rPr>
          <w:rFonts w:eastAsia="Calibri" w:cs="Times New Roman"/>
          <w:spacing w:val="-1"/>
          <w:sz w:val="20"/>
          <w:lang w:eastAsia="en-US"/>
        </w:rPr>
        <w:t>podstawie</w:t>
      </w:r>
      <w:r w:rsidRPr="00AF071C">
        <w:rPr>
          <w:rFonts w:eastAsia="Calibri" w:cs="Times New Roman"/>
          <w:spacing w:val="-8"/>
          <w:sz w:val="20"/>
          <w:lang w:eastAsia="en-US"/>
        </w:rPr>
        <w:t xml:space="preserve"> </w:t>
      </w:r>
      <w:r w:rsidRPr="00AF071C">
        <w:rPr>
          <w:rFonts w:eastAsia="Calibri" w:cs="Times New Roman"/>
          <w:sz w:val="20"/>
          <w:lang w:eastAsia="en-US"/>
        </w:rPr>
        <w:t>zebranych</w:t>
      </w:r>
      <w:r w:rsidRPr="00AF071C">
        <w:rPr>
          <w:rFonts w:eastAsia="Calibri" w:cs="Times New Roman"/>
          <w:spacing w:val="-6"/>
          <w:sz w:val="20"/>
          <w:lang w:eastAsia="en-US"/>
        </w:rPr>
        <w:t xml:space="preserve"> </w:t>
      </w:r>
      <w:r w:rsidRPr="00AF071C">
        <w:rPr>
          <w:rFonts w:eastAsia="Calibri" w:cs="Times New Roman"/>
          <w:sz w:val="20"/>
          <w:lang w:eastAsia="en-US"/>
        </w:rPr>
        <w:t>danych</w:t>
      </w:r>
      <w:r w:rsidRPr="00AF071C">
        <w:rPr>
          <w:rFonts w:eastAsia="Calibri" w:cs="Times New Roman"/>
          <w:spacing w:val="-6"/>
          <w:sz w:val="20"/>
          <w:lang w:eastAsia="en-US"/>
        </w:rPr>
        <w:t xml:space="preserve"> </w:t>
      </w:r>
      <w:r w:rsidRPr="00AF071C">
        <w:rPr>
          <w:rFonts w:eastAsia="Calibri" w:cs="Times New Roman"/>
          <w:sz w:val="20"/>
          <w:lang w:eastAsia="en-US"/>
        </w:rPr>
        <w:t>z</w:t>
      </w:r>
      <w:r w:rsidRPr="00AF071C">
        <w:rPr>
          <w:rFonts w:eastAsia="Calibri" w:cs="Times New Roman"/>
          <w:spacing w:val="-6"/>
          <w:sz w:val="20"/>
          <w:lang w:eastAsia="en-US"/>
        </w:rPr>
        <w:t xml:space="preserve"> </w:t>
      </w:r>
      <w:r w:rsidRPr="00AF071C">
        <w:rPr>
          <w:rFonts w:eastAsia="Calibri" w:cs="Times New Roman"/>
          <w:sz w:val="20"/>
          <w:lang w:eastAsia="en-US"/>
        </w:rPr>
        <w:t>Urzędu</w:t>
      </w:r>
      <w:r w:rsidRPr="00AF071C">
        <w:rPr>
          <w:rFonts w:eastAsia="Calibri" w:cs="Times New Roman"/>
          <w:spacing w:val="1"/>
          <w:sz w:val="20"/>
          <w:lang w:eastAsia="en-US"/>
        </w:rPr>
        <w:t xml:space="preserve"> </w:t>
      </w:r>
      <w:r w:rsidR="009918CC">
        <w:rPr>
          <w:rFonts w:eastAsia="Calibri" w:cs="Times New Roman"/>
          <w:spacing w:val="-1"/>
          <w:sz w:val="20"/>
          <w:lang w:eastAsia="en-US"/>
        </w:rPr>
        <w:t>Miejskiego w Trzcielu</w:t>
      </w:r>
    </w:p>
    <w:p w:rsidR="00AF071C" w:rsidRDefault="00AF071C" w:rsidP="00AF071C">
      <w:pPr>
        <w:spacing w:after="160" w:line="259" w:lineRule="auto"/>
        <w:rPr>
          <w:rFonts w:eastAsia="Calibri"/>
          <w:sz w:val="20"/>
          <w:szCs w:val="20"/>
          <w:lang w:eastAsia="en-US"/>
        </w:rPr>
      </w:pPr>
    </w:p>
    <w:p w:rsidR="005D3F0B" w:rsidRPr="00AF071C" w:rsidRDefault="005D3F0B" w:rsidP="00AF071C">
      <w:pPr>
        <w:spacing w:after="160" w:line="259" w:lineRule="auto"/>
        <w:rPr>
          <w:rFonts w:eastAsia="Calibri"/>
          <w:sz w:val="20"/>
          <w:szCs w:val="20"/>
          <w:lang w:eastAsia="en-US"/>
        </w:rPr>
        <w:sectPr w:rsidR="005D3F0B" w:rsidRPr="00AF071C">
          <w:pgSz w:w="16840" w:h="11910" w:orient="landscape"/>
          <w:pgMar w:top="1100" w:right="1300" w:bottom="280" w:left="1300" w:header="708" w:footer="708" w:gutter="0"/>
          <w:cols w:space="708"/>
        </w:sectPr>
      </w:pPr>
    </w:p>
    <w:p w:rsidR="00AF071C" w:rsidRPr="00AF071C" w:rsidRDefault="00AF071C" w:rsidP="007D282B">
      <w:pPr>
        <w:widowControl w:val="0"/>
        <w:spacing w:before="56"/>
        <w:ind w:firstLine="707"/>
        <w:jc w:val="both"/>
        <w:rPr>
          <w:rFonts w:eastAsia="Calibri" w:cs="Times New Roman"/>
          <w:lang w:eastAsia="en-US"/>
        </w:rPr>
      </w:pPr>
      <w:r w:rsidRPr="00AF071C">
        <w:rPr>
          <w:rFonts w:eastAsia="Calibri" w:cs="Times New Roman"/>
          <w:b/>
          <w:lang w:eastAsia="en-US"/>
        </w:rPr>
        <w:lastRenderedPageBreak/>
        <w:t>W</w:t>
      </w:r>
      <w:r w:rsidRPr="00AF071C">
        <w:rPr>
          <w:rFonts w:eastAsia="Calibri" w:cs="Times New Roman"/>
          <w:b/>
          <w:spacing w:val="-1"/>
          <w:lang w:eastAsia="en-US"/>
        </w:rPr>
        <w:t xml:space="preserve"> sferze</w:t>
      </w:r>
      <w:r w:rsidRPr="00AF071C">
        <w:rPr>
          <w:rFonts w:eastAsia="Calibri" w:cs="Times New Roman"/>
          <w:b/>
          <w:spacing w:val="-3"/>
          <w:lang w:eastAsia="en-US"/>
        </w:rPr>
        <w:t xml:space="preserve"> </w:t>
      </w:r>
      <w:r w:rsidRPr="00AF071C">
        <w:rPr>
          <w:rFonts w:eastAsia="Calibri" w:cs="Times New Roman"/>
          <w:b/>
          <w:spacing w:val="-1"/>
          <w:lang w:eastAsia="en-US"/>
        </w:rPr>
        <w:t>środowiskowej</w:t>
      </w:r>
      <w:r w:rsidRPr="00AF071C">
        <w:rPr>
          <w:rFonts w:eastAsia="Calibri" w:cs="Times New Roman"/>
          <w:b/>
          <w:spacing w:val="4"/>
          <w:lang w:eastAsia="en-US"/>
        </w:rPr>
        <w:t xml:space="preserve"> </w:t>
      </w:r>
      <w:r w:rsidRPr="00AF071C">
        <w:rPr>
          <w:rFonts w:eastAsia="Calibri" w:cs="Times New Roman"/>
          <w:spacing w:val="-1"/>
          <w:lang w:eastAsia="en-US"/>
        </w:rPr>
        <w:t>przyjęto kryteria</w:t>
      </w:r>
      <w:r w:rsidRPr="00AF071C">
        <w:rPr>
          <w:rFonts w:eastAsia="Calibri" w:cs="Times New Roman"/>
          <w:spacing w:val="-4"/>
          <w:lang w:eastAsia="en-US"/>
        </w:rPr>
        <w:t xml:space="preserve"> </w:t>
      </w:r>
      <w:r w:rsidRPr="00AF071C">
        <w:rPr>
          <w:rFonts w:eastAsia="Calibri" w:cs="Times New Roman"/>
          <w:spacing w:val="-1"/>
          <w:lang w:eastAsia="en-US"/>
        </w:rPr>
        <w:t>bezpośrednio</w:t>
      </w:r>
      <w:r w:rsidRPr="00AF071C">
        <w:rPr>
          <w:rFonts w:eastAsia="Calibri" w:cs="Times New Roman"/>
          <w:lang w:eastAsia="en-US"/>
        </w:rPr>
        <w:t xml:space="preserve"> </w:t>
      </w:r>
      <w:r w:rsidRPr="00AF071C">
        <w:rPr>
          <w:rFonts w:eastAsia="Calibri" w:cs="Times New Roman"/>
          <w:spacing w:val="-1"/>
          <w:lang w:eastAsia="en-US"/>
        </w:rPr>
        <w:t>związane</w:t>
      </w:r>
      <w:r w:rsidRPr="00AF071C">
        <w:rPr>
          <w:rFonts w:eastAsia="Calibri" w:cs="Times New Roman"/>
          <w:lang w:eastAsia="en-US"/>
        </w:rPr>
        <w:t xml:space="preserve"> z</w:t>
      </w:r>
      <w:r w:rsidRPr="00AF071C">
        <w:rPr>
          <w:rFonts w:eastAsia="Calibri" w:cs="Times New Roman"/>
          <w:spacing w:val="-4"/>
          <w:lang w:eastAsia="en-US"/>
        </w:rPr>
        <w:t xml:space="preserve"> </w:t>
      </w:r>
      <w:r w:rsidRPr="00AF071C">
        <w:rPr>
          <w:rFonts w:eastAsia="Calibri" w:cs="Times New Roman"/>
          <w:spacing w:val="-1"/>
          <w:lang w:eastAsia="en-US"/>
        </w:rPr>
        <w:t>czynnikami</w:t>
      </w:r>
      <w:r w:rsidRPr="00AF071C">
        <w:rPr>
          <w:rFonts w:eastAsia="Calibri" w:cs="Times New Roman"/>
          <w:spacing w:val="-3"/>
          <w:lang w:eastAsia="en-US"/>
        </w:rPr>
        <w:t xml:space="preserve"> </w:t>
      </w:r>
      <w:r w:rsidRPr="00AF071C">
        <w:rPr>
          <w:rFonts w:eastAsia="Calibri" w:cs="Times New Roman"/>
          <w:spacing w:val="-1"/>
          <w:lang w:eastAsia="en-US"/>
        </w:rPr>
        <w:t>wpływającymi</w:t>
      </w:r>
      <w:r w:rsidRPr="00AF071C">
        <w:rPr>
          <w:rFonts w:eastAsia="Calibri" w:cs="Times New Roman"/>
          <w:spacing w:val="51"/>
          <w:lang w:eastAsia="en-US"/>
        </w:rPr>
        <w:t xml:space="preserve"> </w:t>
      </w:r>
      <w:r w:rsidRPr="00AF071C">
        <w:rPr>
          <w:rFonts w:eastAsia="Calibri" w:cs="Times New Roman"/>
          <w:spacing w:val="-1"/>
          <w:lang w:eastAsia="en-US"/>
        </w:rPr>
        <w:t>niekorzystnie</w:t>
      </w:r>
      <w:r w:rsidRPr="00AF071C">
        <w:rPr>
          <w:rFonts w:eastAsia="Calibri" w:cs="Times New Roman"/>
          <w:spacing w:val="-12"/>
          <w:lang w:eastAsia="en-US"/>
        </w:rPr>
        <w:t xml:space="preserve"> </w:t>
      </w:r>
      <w:r w:rsidRPr="00AF071C">
        <w:rPr>
          <w:rFonts w:eastAsia="Calibri" w:cs="Times New Roman"/>
          <w:spacing w:val="-1"/>
          <w:lang w:eastAsia="en-US"/>
        </w:rPr>
        <w:t>na</w:t>
      </w:r>
      <w:r w:rsidRPr="00AF071C">
        <w:rPr>
          <w:rFonts w:eastAsia="Calibri" w:cs="Times New Roman"/>
          <w:spacing w:val="-12"/>
          <w:lang w:eastAsia="en-US"/>
        </w:rPr>
        <w:t xml:space="preserve"> </w:t>
      </w:r>
      <w:r w:rsidRPr="00AF071C">
        <w:rPr>
          <w:rFonts w:eastAsia="Calibri" w:cs="Times New Roman"/>
          <w:spacing w:val="-1"/>
          <w:lang w:eastAsia="en-US"/>
        </w:rPr>
        <w:t>środowisko</w:t>
      </w:r>
      <w:r w:rsidRPr="00AF071C">
        <w:rPr>
          <w:rFonts w:eastAsia="Calibri" w:cs="Times New Roman"/>
          <w:spacing w:val="-8"/>
          <w:lang w:eastAsia="en-US"/>
        </w:rPr>
        <w:t xml:space="preserve"> </w:t>
      </w:r>
      <w:r w:rsidRPr="00AF071C">
        <w:rPr>
          <w:rFonts w:eastAsia="Calibri" w:cs="Times New Roman"/>
          <w:spacing w:val="-1"/>
          <w:lang w:eastAsia="en-US"/>
        </w:rPr>
        <w:t>przyrodnicze</w:t>
      </w:r>
      <w:r w:rsidRPr="00AF071C">
        <w:rPr>
          <w:rFonts w:eastAsia="Calibri" w:cs="Times New Roman"/>
          <w:spacing w:val="-11"/>
          <w:lang w:eastAsia="en-US"/>
        </w:rPr>
        <w:t xml:space="preserve"> </w:t>
      </w:r>
      <w:r w:rsidRPr="00AF071C">
        <w:rPr>
          <w:rFonts w:eastAsia="Calibri" w:cs="Times New Roman"/>
          <w:spacing w:val="-1"/>
          <w:lang w:eastAsia="en-US"/>
        </w:rPr>
        <w:t>badanych</w:t>
      </w:r>
      <w:r w:rsidRPr="00AF071C">
        <w:rPr>
          <w:rFonts w:eastAsia="Calibri" w:cs="Times New Roman"/>
          <w:spacing w:val="-15"/>
          <w:lang w:eastAsia="en-US"/>
        </w:rPr>
        <w:t xml:space="preserve"> </w:t>
      </w:r>
      <w:r w:rsidRPr="00AF071C">
        <w:rPr>
          <w:rFonts w:eastAsia="Calibri" w:cs="Times New Roman"/>
          <w:spacing w:val="-1"/>
          <w:lang w:eastAsia="en-US"/>
        </w:rPr>
        <w:t>obszarów</w:t>
      </w:r>
      <w:r w:rsidRPr="00AF071C">
        <w:rPr>
          <w:rFonts w:eastAsia="Calibri" w:cs="Times New Roman"/>
          <w:spacing w:val="-11"/>
          <w:lang w:eastAsia="en-US"/>
        </w:rPr>
        <w:t xml:space="preserve"> </w:t>
      </w:r>
      <w:r w:rsidRPr="00AF071C">
        <w:rPr>
          <w:rFonts w:eastAsia="Calibri" w:cs="Times New Roman"/>
          <w:spacing w:val="-1"/>
          <w:lang w:eastAsia="en-US"/>
        </w:rPr>
        <w:t>(Jakość</w:t>
      </w:r>
      <w:r w:rsidRPr="00AF071C">
        <w:rPr>
          <w:rFonts w:eastAsia="Calibri" w:cs="Times New Roman"/>
          <w:spacing w:val="-12"/>
          <w:lang w:eastAsia="en-US"/>
        </w:rPr>
        <w:t xml:space="preserve"> </w:t>
      </w:r>
      <w:r w:rsidRPr="00AF071C">
        <w:rPr>
          <w:rFonts w:eastAsia="Calibri" w:cs="Times New Roman"/>
          <w:spacing w:val="-1"/>
          <w:lang w:eastAsia="en-US"/>
        </w:rPr>
        <w:t>powietrza,</w:t>
      </w:r>
      <w:r w:rsidRPr="00AF071C">
        <w:rPr>
          <w:rFonts w:eastAsia="Calibri" w:cs="Times New Roman"/>
          <w:spacing w:val="-12"/>
          <w:lang w:eastAsia="en-US"/>
        </w:rPr>
        <w:t xml:space="preserve"> </w:t>
      </w:r>
      <w:r w:rsidRPr="00AF071C">
        <w:rPr>
          <w:rFonts w:eastAsia="Calibri" w:cs="Times New Roman"/>
          <w:lang w:eastAsia="en-US"/>
        </w:rPr>
        <w:t>Jakość</w:t>
      </w:r>
      <w:r w:rsidRPr="00AF071C">
        <w:rPr>
          <w:rFonts w:eastAsia="Calibri" w:cs="Times New Roman"/>
          <w:spacing w:val="-12"/>
          <w:lang w:eastAsia="en-US"/>
        </w:rPr>
        <w:t xml:space="preserve"> </w:t>
      </w:r>
      <w:r w:rsidRPr="00AF071C">
        <w:rPr>
          <w:rFonts w:eastAsia="Calibri" w:cs="Times New Roman"/>
          <w:lang w:eastAsia="en-US"/>
        </w:rPr>
        <w:t>i</w:t>
      </w:r>
      <w:r w:rsidRPr="00AF071C">
        <w:rPr>
          <w:rFonts w:eastAsia="Calibri" w:cs="Times New Roman"/>
          <w:spacing w:val="-12"/>
          <w:lang w:eastAsia="en-US"/>
        </w:rPr>
        <w:t xml:space="preserve"> </w:t>
      </w:r>
      <w:r w:rsidRPr="00AF071C">
        <w:rPr>
          <w:rFonts w:eastAsia="Calibri" w:cs="Times New Roman"/>
          <w:lang w:eastAsia="en-US"/>
        </w:rPr>
        <w:t>stan</w:t>
      </w:r>
      <w:r w:rsidRPr="00AF071C">
        <w:rPr>
          <w:rFonts w:eastAsia="Calibri" w:cs="Times New Roman"/>
          <w:spacing w:val="-12"/>
          <w:lang w:eastAsia="en-US"/>
        </w:rPr>
        <w:t xml:space="preserve"> </w:t>
      </w:r>
      <w:r w:rsidRPr="00AF071C">
        <w:rPr>
          <w:rFonts w:eastAsia="Calibri" w:cs="Times New Roman"/>
          <w:spacing w:val="-1"/>
          <w:lang w:eastAsia="en-US"/>
        </w:rPr>
        <w:t>terenów</w:t>
      </w:r>
      <w:r w:rsidRPr="00AF071C">
        <w:rPr>
          <w:rFonts w:eastAsia="Calibri" w:cs="Times New Roman"/>
          <w:spacing w:val="75"/>
          <w:lang w:eastAsia="en-US"/>
        </w:rPr>
        <w:t xml:space="preserve"> </w:t>
      </w:r>
      <w:r w:rsidRPr="00AF071C">
        <w:rPr>
          <w:rFonts w:eastAsia="Calibri" w:cs="Times New Roman"/>
          <w:spacing w:val="-1"/>
          <w:lang w:eastAsia="en-US"/>
        </w:rPr>
        <w:t>zielonych).</w:t>
      </w:r>
      <w:r w:rsidRPr="00AF071C">
        <w:rPr>
          <w:rFonts w:eastAsia="Calibri" w:cs="Times New Roman"/>
          <w:spacing w:val="4"/>
          <w:lang w:eastAsia="en-US"/>
        </w:rPr>
        <w:t xml:space="preserve"> </w:t>
      </w:r>
      <w:r w:rsidRPr="00AF071C">
        <w:rPr>
          <w:rFonts w:eastAsia="Calibri" w:cs="Times New Roman"/>
          <w:spacing w:val="-1"/>
          <w:lang w:eastAsia="en-US"/>
        </w:rPr>
        <w:t>Wybrano</w:t>
      </w:r>
      <w:r w:rsidRPr="00AF071C">
        <w:rPr>
          <w:rFonts w:eastAsia="Calibri" w:cs="Times New Roman"/>
          <w:spacing w:val="6"/>
          <w:lang w:eastAsia="en-US"/>
        </w:rPr>
        <w:t xml:space="preserve"> </w:t>
      </w:r>
      <w:r w:rsidRPr="00AF071C">
        <w:rPr>
          <w:rFonts w:eastAsia="Calibri" w:cs="Times New Roman"/>
          <w:spacing w:val="-1"/>
          <w:lang w:eastAsia="en-US"/>
        </w:rPr>
        <w:t>wskaźniki:</w:t>
      </w:r>
      <w:r w:rsidRPr="00AF071C">
        <w:rPr>
          <w:rFonts w:eastAsia="Calibri" w:cs="Times New Roman"/>
          <w:spacing w:val="5"/>
          <w:lang w:eastAsia="en-US"/>
        </w:rPr>
        <w:t xml:space="preserve"> </w:t>
      </w:r>
      <w:r w:rsidRPr="00AF071C">
        <w:rPr>
          <w:rFonts w:eastAsia="Calibri" w:cs="Times New Roman"/>
          <w:spacing w:val="-1"/>
          <w:lang w:eastAsia="en-US"/>
        </w:rPr>
        <w:t>Liczba</w:t>
      </w:r>
      <w:r w:rsidRPr="00AF071C">
        <w:rPr>
          <w:rFonts w:eastAsia="Calibri" w:cs="Times New Roman"/>
          <w:spacing w:val="7"/>
          <w:lang w:eastAsia="en-US"/>
        </w:rPr>
        <w:t xml:space="preserve"> </w:t>
      </w:r>
      <w:r w:rsidRPr="00AF071C">
        <w:rPr>
          <w:rFonts w:eastAsia="Calibri" w:cs="Times New Roman"/>
          <w:spacing w:val="-1"/>
          <w:lang w:eastAsia="en-US"/>
        </w:rPr>
        <w:t>budynków</w:t>
      </w:r>
      <w:r w:rsidRPr="00AF071C">
        <w:rPr>
          <w:rFonts w:eastAsia="Calibri" w:cs="Times New Roman"/>
          <w:spacing w:val="5"/>
          <w:lang w:eastAsia="en-US"/>
        </w:rPr>
        <w:t xml:space="preserve"> </w:t>
      </w:r>
      <w:r w:rsidRPr="00AF071C">
        <w:rPr>
          <w:rFonts w:eastAsia="Calibri" w:cs="Times New Roman"/>
          <w:lang w:eastAsia="en-US"/>
        </w:rPr>
        <w:t>o</w:t>
      </w:r>
      <w:r w:rsidRPr="00AF071C">
        <w:rPr>
          <w:rFonts w:eastAsia="Calibri" w:cs="Times New Roman"/>
          <w:spacing w:val="8"/>
          <w:lang w:eastAsia="en-US"/>
        </w:rPr>
        <w:t xml:space="preserve"> </w:t>
      </w:r>
      <w:r w:rsidRPr="00AF071C">
        <w:rPr>
          <w:rFonts w:eastAsia="Calibri" w:cs="Times New Roman"/>
          <w:spacing w:val="-1"/>
          <w:lang w:eastAsia="en-US"/>
        </w:rPr>
        <w:t>niskiej</w:t>
      </w:r>
      <w:r w:rsidRPr="00AF071C">
        <w:rPr>
          <w:rFonts w:eastAsia="Calibri" w:cs="Times New Roman"/>
          <w:spacing w:val="5"/>
          <w:lang w:eastAsia="en-US"/>
        </w:rPr>
        <w:t xml:space="preserve"> </w:t>
      </w:r>
      <w:r w:rsidRPr="00AF071C">
        <w:rPr>
          <w:rFonts w:eastAsia="Calibri" w:cs="Times New Roman"/>
          <w:spacing w:val="-1"/>
          <w:lang w:eastAsia="en-US"/>
        </w:rPr>
        <w:t>termoizolacyjności</w:t>
      </w:r>
      <w:r w:rsidRPr="00AF071C">
        <w:rPr>
          <w:rFonts w:eastAsia="Calibri" w:cs="Times New Roman"/>
          <w:spacing w:val="5"/>
          <w:lang w:eastAsia="en-US"/>
        </w:rPr>
        <w:t xml:space="preserve"> </w:t>
      </w:r>
      <w:r w:rsidRPr="00AF071C">
        <w:rPr>
          <w:rFonts w:eastAsia="Calibri" w:cs="Times New Roman"/>
          <w:lang w:eastAsia="en-US"/>
        </w:rPr>
        <w:t>w</w:t>
      </w:r>
      <w:r w:rsidRPr="00AF071C">
        <w:rPr>
          <w:rFonts w:eastAsia="Calibri" w:cs="Times New Roman"/>
          <w:spacing w:val="5"/>
          <w:lang w:eastAsia="en-US"/>
        </w:rPr>
        <w:t xml:space="preserve"> </w:t>
      </w:r>
      <w:r w:rsidRPr="00AF071C">
        <w:rPr>
          <w:rFonts w:eastAsia="Calibri" w:cs="Times New Roman"/>
          <w:spacing w:val="-1"/>
          <w:lang w:eastAsia="en-US"/>
        </w:rPr>
        <w:t>ogóle</w:t>
      </w:r>
      <w:r w:rsidRPr="00AF071C">
        <w:rPr>
          <w:rFonts w:eastAsia="Calibri" w:cs="Times New Roman"/>
          <w:spacing w:val="5"/>
          <w:lang w:eastAsia="en-US"/>
        </w:rPr>
        <w:t xml:space="preserve"> </w:t>
      </w:r>
      <w:r w:rsidRPr="00AF071C">
        <w:rPr>
          <w:rFonts w:eastAsia="Calibri" w:cs="Times New Roman"/>
          <w:spacing w:val="-1"/>
          <w:lang w:eastAsia="en-US"/>
        </w:rPr>
        <w:t>budynków</w:t>
      </w:r>
      <w:r w:rsidRPr="00AF071C">
        <w:rPr>
          <w:rFonts w:eastAsia="Calibri" w:cs="Times New Roman"/>
          <w:spacing w:val="5"/>
          <w:lang w:eastAsia="en-US"/>
        </w:rPr>
        <w:t xml:space="preserve"> </w:t>
      </w:r>
      <w:r w:rsidRPr="00AF071C">
        <w:rPr>
          <w:rFonts w:eastAsia="Calibri" w:cs="Times New Roman"/>
          <w:lang w:eastAsia="en-US"/>
        </w:rPr>
        <w:t>(%),</w:t>
      </w:r>
      <w:r w:rsidRPr="00AF071C">
        <w:rPr>
          <w:rFonts w:eastAsia="Calibri" w:cs="Times New Roman"/>
          <w:spacing w:val="67"/>
          <w:lang w:eastAsia="en-US"/>
        </w:rPr>
        <w:t xml:space="preserve"> </w:t>
      </w:r>
      <w:r w:rsidRPr="00AF071C">
        <w:rPr>
          <w:rFonts w:eastAsia="Calibri" w:cs="Times New Roman"/>
          <w:spacing w:val="-1"/>
          <w:lang w:eastAsia="en-US"/>
        </w:rPr>
        <w:t>Udział</w:t>
      </w:r>
      <w:r w:rsidRPr="00AF071C">
        <w:rPr>
          <w:rFonts w:eastAsia="Calibri" w:cs="Times New Roman"/>
          <w:spacing w:val="22"/>
          <w:lang w:eastAsia="en-US"/>
        </w:rPr>
        <w:t xml:space="preserve"> </w:t>
      </w:r>
      <w:r w:rsidRPr="00AF071C">
        <w:rPr>
          <w:rFonts w:eastAsia="Calibri" w:cs="Times New Roman"/>
          <w:spacing w:val="-1"/>
          <w:lang w:eastAsia="en-US"/>
        </w:rPr>
        <w:t>niskoemisyjnych</w:t>
      </w:r>
      <w:r w:rsidRPr="00AF071C">
        <w:rPr>
          <w:rFonts w:eastAsia="Calibri" w:cs="Times New Roman"/>
          <w:spacing w:val="19"/>
          <w:lang w:eastAsia="en-US"/>
        </w:rPr>
        <w:t xml:space="preserve"> </w:t>
      </w:r>
      <w:r w:rsidRPr="00AF071C">
        <w:rPr>
          <w:rFonts w:eastAsia="Calibri" w:cs="Times New Roman"/>
          <w:spacing w:val="-1"/>
          <w:lang w:eastAsia="en-US"/>
        </w:rPr>
        <w:t>źródeł</w:t>
      </w:r>
      <w:r w:rsidRPr="00AF071C">
        <w:rPr>
          <w:rFonts w:eastAsia="Calibri" w:cs="Times New Roman"/>
          <w:spacing w:val="20"/>
          <w:lang w:eastAsia="en-US"/>
        </w:rPr>
        <w:t xml:space="preserve"> </w:t>
      </w:r>
      <w:r w:rsidRPr="00AF071C">
        <w:rPr>
          <w:rFonts w:eastAsia="Calibri" w:cs="Times New Roman"/>
          <w:lang w:eastAsia="en-US"/>
        </w:rPr>
        <w:t>ciepła</w:t>
      </w:r>
      <w:r w:rsidRPr="00AF071C">
        <w:rPr>
          <w:rFonts w:eastAsia="Calibri" w:cs="Times New Roman"/>
          <w:spacing w:val="19"/>
          <w:lang w:eastAsia="en-US"/>
        </w:rPr>
        <w:t xml:space="preserve"> </w:t>
      </w:r>
      <w:r w:rsidRPr="00AF071C">
        <w:rPr>
          <w:rFonts w:eastAsia="Calibri" w:cs="Times New Roman"/>
          <w:lang w:eastAsia="en-US"/>
        </w:rPr>
        <w:t>w</w:t>
      </w:r>
      <w:r w:rsidRPr="00AF071C">
        <w:rPr>
          <w:rFonts w:eastAsia="Calibri" w:cs="Times New Roman"/>
          <w:spacing w:val="20"/>
          <w:lang w:eastAsia="en-US"/>
        </w:rPr>
        <w:t xml:space="preserve"> </w:t>
      </w:r>
      <w:r w:rsidRPr="00AF071C">
        <w:rPr>
          <w:rFonts w:eastAsia="Calibri" w:cs="Times New Roman"/>
          <w:spacing w:val="-1"/>
          <w:lang w:eastAsia="en-US"/>
        </w:rPr>
        <w:t>instalacjach</w:t>
      </w:r>
      <w:r w:rsidRPr="00AF071C">
        <w:rPr>
          <w:rFonts w:eastAsia="Calibri" w:cs="Times New Roman"/>
          <w:spacing w:val="19"/>
          <w:lang w:eastAsia="en-US"/>
        </w:rPr>
        <w:t xml:space="preserve"> </w:t>
      </w:r>
      <w:r w:rsidRPr="00AF071C">
        <w:rPr>
          <w:rFonts w:eastAsia="Calibri" w:cs="Times New Roman"/>
          <w:spacing w:val="-1"/>
          <w:lang w:eastAsia="en-US"/>
        </w:rPr>
        <w:t>ogółem</w:t>
      </w:r>
      <w:r w:rsidRPr="00AF071C">
        <w:rPr>
          <w:rFonts w:eastAsia="Calibri" w:cs="Times New Roman"/>
          <w:spacing w:val="20"/>
          <w:lang w:eastAsia="en-US"/>
        </w:rPr>
        <w:t xml:space="preserve"> </w:t>
      </w:r>
      <w:r w:rsidRPr="00AF071C">
        <w:rPr>
          <w:rFonts w:eastAsia="Calibri" w:cs="Times New Roman"/>
          <w:spacing w:val="-1"/>
          <w:lang w:eastAsia="en-US"/>
        </w:rPr>
        <w:t>(%),</w:t>
      </w:r>
      <w:r w:rsidRPr="00AF071C">
        <w:rPr>
          <w:rFonts w:eastAsia="Calibri" w:cs="Times New Roman"/>
          <w:spacing w:val="20"/>
          <w:lang w:eastAsia="en-US"/>
        </w:rPr>
        <w:t xml:space="preserve"> </w:t>
      </w:r>
      <w:r w:rsidRPr="00AF071C">
        <w:rPr>
          <w:rFonts w:eastAsia="Calibri" w:cs="Times New Roman"/>
          <w:spacing w:val="-1"/>
          <w:lang w:eastAsia="en-US"/>
        </w:rPr>
        <w:t>Udział</w:t>
      </w:r>
      <w:r w:rsidRPr="00AF071C">
        <w:rPr>
          <w:rFonts w:eastAsia="Calibri" w:cs="Times New Roman"/>
          <w:spacing w:val="22"/>
          <w:lang w:eastAsia="en-US"/>
        </w:rPr>
        <w:t xml:space="preserve"> </w:t>
      </w:r>
      <w:r w:rsidRPr="00AF071C">
        <w:rPr>
          <w:rFonts w:eastAsia="Calibri" w:cs="Times New Roman"/>
          <w:spacing w:val="-1"/>
          <w:lang w:eastAsia="en-US"/>
        </w:rPr>
        <w:t>instalacji</w:t>
      </w:r>
      <w:r w:rsidRPr="00AF071C">
        <w:rPr>
          <w:rFonts w:eastAsia="Calibri" w:cs="Times New Roman"/>
          <w:spacing w:val="19"/>
          <w:lang w:eastAsia="en-US"/>
        </w:rPr>
        <w:t xml:space="preserve"> </w:t>
      </w:r>
      <w:r w:rsidRPr="00AF071C">
        <w:rPr>
          <w:rFonts w:eastAsia="Calibri" w:cs="Times New Roman"/>
          <w:lang w:eastAsia="en-US"/>
        </w:rPr>
        <w:t>OZE</w:t>
      </w:r>
      <w:r w:rsidRPr="00AF071C">
        <w:rPr>
          <w:rFonts w:eastAsia="Calibri" w:cs="Times New Roman"/>
          <w:spacing w:val="17"/>
          <w:lang w:eastAsia="en-US"/>
        </w:rPr>
        <w:t xml:space="preserve"> </w:t>
      </w:r>
      <w:r w:rsidRPr="00AF071C">
        <w:rPr>
          <w:rFonts w:eastAsia="Calibri" w:cs="Times New Roman"/>
          <w:lang w:eastAsia="en-US"/>
        </w:rPr>
        <w:t>w</w:t>
      </w:r>
      <w:r w:rsidRPr="00AF071C">
        <w:rPr>
          <w:rFonts w:eastAsia="Calibri" w:cs="Times New Roman"/>
          <w:spacing w:val="22"/>
          <w:lang w:eastAsia="en-US"/>
        </w:rPr>
        <w:t xml:space="preserve"> </w:t>
      </w:r>
      <w:r w:rsidRPr="00AF071C">
        <w:rPr>
          <w:rFonts w:eastAsia="Calibri" w:cs="Times New Roman"/>
          <w:spacing w:val="-1"/>
          <w:lang w:eastAsia="en-US"/>
        </w:rPr>
        <w:t>instalacjach</w:t>
      </w:r>
      <w:r w:rsidRPr="00AF071C">
        <w:rPr>
          <w:rFonts w:eastAsia="Calibri" w:cs="Times New Roman"/>
          <w:spacing w:val="73"/>
          <w:lang w:eastAsia="en-US"/>
        </w:rPr>
        <w:t xml:space="preserve"> </w:t>
      </w:r>
      <w:r w:rsidRPr="00AF071C">
        <w:rPr>
          <w:rFonts w:eastAsia="Calibri" w:cs="Times New Roman"/>
          <w:spacing w:val="-1"/>
          <w:lang w:eastAsia="en-US"/>
        </w:rPr>
        <w:t>ogółem</w:t>
      </w:r>
      <w:r w:rsidRPr="00AF071C">
        <w:rPr>
          <w:rFonts w:eastAsia="Calibri" w:cs="Times New Roman"/>
          <w:spacing w:val="1"/>
          <w:lang w:eastAsia="en-US"/>
        </w:rPr>
        <w:t xml:space="preserve"> </w:t>
      </w:r>
      <w:r w:rsidRPr="00AF071C">
        <w:rPr>
          <w:rFonts w:eastAsia="Calibri" w:cs="Times New Roman"/>
          <w:spacing w:val="-1"/>
          <w:lang w:eastAsia="en-US"/>
        </w:rPr>
        <w:t>(%),</w:t>
      </w:r>
      <w:r w:rsidRPr="00AF071C">
        <w:rPr>
          <w:rFonts w:eastAsia="Calibri" w:cs="Times New Roman"/>
          <w:spacing w:val="-2"/>
          <w:lang w:eastAsia="en-US"/>
        </w:rPr>
        <w:t xml:space="preserve"> </w:t>
      </w:r>
      <w:r w:rsidRPr="00AF071C">
        <w:rPr>
          <w:rFonts w:eastAsia="Calibri" w:cs="Times New Roman"/>
          <w:spacing w:val="-1"/>
          <w:lang w:eastAsia="en-US"/>
        </w:rPr>
        <w:t>Powierzchnia</w:t>
      </w:r>
      <w:r w:rsidRPr="00AF071C">
        <w:rPr>
          <w:rFonts w:eastAsia="Calibri" w:cs="Times New Roman"/>
          <w:spacing w:val="-3"/>
          <w:lang w:eastAsia="en-US"/>
        </w:rPr>
        <w:t xml:space="preserve"> </w:t>
      </w:r>
      <w:r w:rsidRPr="00AF071C">
        <w:rPr>
          <w:rFonts w:eastAsia="Calibri" w:cs="Times New Roman"/>
          <w:spacing w:val="-1"/>
          <w:lang w:eastAsia="en-US"/>
        </w:rPr>
        <w:t>terenów</w:t>
      </w:r>
      <w:r w:rsidRPr="00AF071C">
        <w:rPr>
          <w:rFonts w:eastAsia="Calibri" w:cs="Times New Roman"/>
          <w:spacing w:val="1"/>
          <w:lang w:eastAsia="en-US"/>
        </w:rPr>
        <w:t xml:space="preserve"> </w:t>
      </w:r>
      <w:r w:rsidRPr="00AF071C">
        <w:rPr>
          <w:rFonts w:eastAsia="Calibri" w:cs="Times New Roman"/>
          <w:spacing w:val="-1"/>
          <w:lang w:eastAsia="en-US"/>
        </w:rPr>
        <w:t>zielonych</w:t>
      </w:r>
      <w:r w:rsidRPr="00AF071C">
        <w:rPr>
          <w:rFonts w:eastAsia="Calibri" w:cs="Times New Roman"/>
          <w:spacing w:val="-3"/>
          <w:lang w:eastAsia="en-US"/>
        </w:rPr>
        <w:t xml:space="preserve"> </w:t>
      </w:r>
      <w:r w:rsidRPr="00AF071C">
        <w:rPr>
          <w:rFonts w:eastAsia="Calibri" w:cs="Times New Roman"/>
          <w:lang w:eastAsia="en-US"/>
        </w:rPr>
        <w:t>(ha).</w:t>
      </w:r>
    </w:p>
    <w:p w:rsidR="00AF071C" w:rsidRPr="00AF071C" w:rsidRDefault="00AF071C" w:rsidP="007D282B">
      <w:pPr>
        <w:widowControl w:val="0"/>
        <w:ind w:firstLine="707"/>
        <w:jc w:val="both"/>
        <w:rPr>
          <w:rFonts w:eastAsia="Calibri" w:cs="Times New Roman"/>
          <w:lang w:eastAsia="en-US"/>
        </w:rPr>
      </w:pPr>
      <w:r w:rsidRPr="00AF071C">
        <w:rPr>
          <w:rFonts w:eastAsia="Calibri" w:cs="Times New Roman"/>
          <w:spacing w:val="-1"/>
          <w:lang w:eastAsia="en-US"/>
        </w:rPr>
        <w:t>Uznanie</w:t>
      </w:r>
      <w:r w:rsidRPr="00AF071C">
        <w:rPr>
          <w:rFonts w:eastAsia="Calibri" w:cs="Times New Roman"/>
          <w:spacing w:val="40"/>
          <w:lang w:eastAsia="en-US"/>
        </w:rPr>
        <w:t xml:space="preserve"> </w:t>
      </w:r>
      <w:r w:rsidRPr="00AF071C">
        <w:rPr>
          <w:rFonts w:eastAsia="Calibri" w:cs="Times New Roman"/>
          <w:spacing w:val="-1"/>
          <w:lang w:eastAsia="en-US"/>
        </w:rPr>
        <w:t>danego</w:t>
      </w:r>
      <w:r w:rsidRPr="00AF071C">
        <w:rPr>
          <w:rFonts w:eastAsia="Calibri" w:cs="Times New Roman"/>
          <w:spacing w:val="42"/>
          <w:lang w:eastAsia="en-US"/>
        </w:rPr>
        <w:t xml:space="preserve"> </w:t>
      </w:r>
      <w:r w:rsidRPr="00AF071C">
        <w:rPr>
          <w:rFonts w:eastAsia="Calibri" w:cs="Times New Roman"/>
          <w:spacing w:val="-1"/>
          <w:lang w:eastAsia="en-US"/>
        </w:rPr>
        <w:t>terenu</w:t>
      </w:r>
      <w:r w:rsidRPr="00AF071C">
        <w:rPr>
          <w:rFonts w:eastAsia="Calibri" w:cs="Times New Roman"/>
          <w:spacing w:val="40"/>
          <w:lang w:eastAsia="en-US"/>
        </w:rPr>
        <w:t xml:space="preserve"> </w:t>
      </w:r>
      <w:r w:rsidRPr="00AF071C">
        <w:rPr>
          <w:rFonts w:eastAsia="Calibri" w:cs="Times New Roman"/>
          <w:spacing w:val="-1"/>
          <w:lang w:eastAsia="en-US"/>
        </w:rPr>
        <w:t>za</w:t>
      </w:r>
      <w:r w:rsidRPr="00AF071C">
        <w:rPr>
          <w:rFonts w:eastAsia="Calibri" w:cs="Times New Roman"/>
          <w:spacing w:val="40"/>
          <w:lang w:eastAsia="en-US"/>
        </w:rPr>
        <w:t xml:space="preserve"> </w:t>
      </w:r>
      <w:r w:rsidRPr="00AF071C">
        <w:rPr>
          <w:rFonts w:eastAsia="Calibri" w:cs="Times New Roman"/>
          <w:spacing w:val="-1"/>
          <w:lang w:eastAsia="en-US"/>
        </w:rPr>
        <w:t>obszar</w:t>
      </w:r>
      <w:r w:rsidRPr="00AF071C">
        <w:rPr>
          <w:rFonts w:eastAsia="Calibri" w:cs="Times New Roman"/>
          <w:spacing w:val="41"/>
          <w:lang w:eastAsia="en-US"/>
        </w:rPr>
        <w:t xml:space="preserve"> </w:t>
      </w:r>
      <w:r w:rsidRPr="00AF071C">
        <w:rPr>
          <w:rFonts w:eastAsia="Calibri" w:cs="Times New Roman"/>
          <w:spacing w:val="-1"/>
          <w:lang w:eastAsia="en-US"/>
        </w:rPr>
        <w:t>kryzysowy</w:t>
      </w:r>
      <w:r w:rsidRPr="00AF071C">
        <w:rPr>
          <w:rFonts w:eastAsia="Calibri" w:cs="Times New Roman"/>
          <w:spacing w:val="42"/>
          <w:lang w:eastAsia="en-US"/>
        </w:rPr>
        <w:t xml:space="preserve"> </w:t>
      </w:r>
      <w:r w:rsidRPr="00AF071C">
        <w:rPr>
          <w:rFonts w:eastAsia="Calibri" w:cs="Times New Roman"/>
          <w:spacing w:val="-1"/>
          <w:lang w:eastAsia="en-US"/>
        </w:rPr>
        <w:t>następowało</w:t>
      </w:r>
      <w:r w:rsidRPr="00AF071C">
        <w:rPr>
          <w:rFonts w:eastAsia="Calibri" w:cs="Times New Roman"/>
          <w:spacing w:val="40"/>
          <w:lang w:eastAsia="en-US"/>
        </w:rPr>
        <w:t xml:space="preserve"> </w:t>
      </w:r>
      <w:r w:rsidRPr="00AF071C">
        <w:rPr>
          <w:rFonts w:eastAsia="Calibri" w:cs="Times New Roman"/>
          <w:lang w:eastAsia="en-US"/>
        </w:rPr>
        <w:t>w</w:t>
      </w:r>
      <w:r w:rsidRPr="00AF071C">
        <w:rPr>
          <w:rFonts w:eastAsia="Calibri" w:cs="Times New Roman"/>
          <w:spacing w:val="40"/>
          <w:lang w:eastAsia="en-US"/>
        </w:rPr>
        <w:t xml:space="preserve"> </w:t>
      </w:r>
      <w:r w:rsidRPr="00AF071C">
        <w:rPr>
          <w:rFonts w:eastAsia="Calibri" w:cs="Times New Roman"/>
          <w:spacing w:val="-1"/>
          <w:lang w:eastAsia="en-US"/>
        </w:rPr>
        <w:t>przypadku,</w:t>
      </w:r>
      <w:r w:rsidRPr="00AF071C">
        <w:rPr>
          <w:rFonts w:eastAsia="Calibri" w:cs="Times New Roman"/>
          <w:spacing w:val="41"/>
          <w:lang w:eastAsia="en-US"/>
        </w:rPr>
        <w:t xml:space="preserve"> </w:t>
      </w:r>
      <w:r w:rsidRPr="00AF071C">
        <w:rPr>
          <w:rFonts w:eastAsia="Calibri" w:cs="Times New Roman"/>
          <w:spacing w:val="-1"/>
          <w:lang w:eastAsia="en-US"/>
        </w:rPr>
        <w:t>gdy</w:t>
      </w:r>
      <w:r w:rsidRPr="00AF071C">
        <w:rPr>
          <w:rFonts w:eastAsia="Calibri" w:cs="Times New Roman"/>
          <w:spacing w:val="40"/>
          <w:lang w:eastAsia="en-US"/>
        </w:rPr>
        <w:t xml:space="preserve"> </w:t>
      </w:r>
      <w:r w:rsidRPr="00AF071C">
        <w:rPr>
          <w:rFonts w:eastAsia="Calibri" w:cs="Times New Roman"/>
          <w:spacing w:val="-1"/>
          <w:lang w:eastAsia="en-US"/>
        </w:rPr>
        <w:t>na</w:t>
      </w:r>
      <w:r w:rsidRPr="00AF071C">
        <w:rPr>
          <w:rFonts w:eastAsia="Calibri" w:cs="Times New Roman"/>
          <w:spacing w:val="40"/>
          <w:lang w:eastAsia="en-US"/>
        </w:rPr>
        <w:t xml:space="preserve"> </w:t>
      </w:r>
      <w:r w:rsidRPr="00AF071C">
        <w:rPr>
          <w:rFonts w:eastAsia="Calibri" w:cs="Times New Roman"/>
          <w:spacing w:val="-1"/>
          <w:lang w:eastAsia="en-US"/>
        </w:rPr>
        <w:t>badanym</w:t>
      </w:r>
      <w:r w:rsidRPr="00AF071C">
        <w:rPr>
          <w:rFonts w:eastAsia="Calibri" w:cs="Times New Roman"/>
          <w:spacing w:val="69"/>
          <w:lang w:eastAsia="en-US"/>
        </w:rPr>
        <w:t xml:space="preserve"> </w:t>
      </w:r>
      <w:r w:rsidRPr="00AF071C">
        <w:rPr>
          <w:rFonts w:eastAsia="Calibri" w:cs="Times New Roman"/>
          <w:spacing w:val="-1"/>
          <w:lang w:eastAsia="en-US"/>
        </w:rPr>
        <w:t>obszarze</w:t>
      </w:r>
      <w:r w:rsidRPr="00AF071C">
        <w:rPr>
          <w:rFonts w:eastAsia="Calibri" w:cs="Times New Roman"/>
          <w:spacing w:val="44"/>
          <w:lang w:eastAsia="en-US"/>
        </w:rPr>
        <w:t xml:space="preserve"> </w:t>
      </w:r>
      <w:r w:rsidRPr="00AF071C">
        <w:rPr>
          <w:rFonts w:eastAsia="Calibri" w:cs="Times New Roman"/>
          <w:spacing w:val="-2"/>
          <w:lang w:eastAsia="en-US"/>
        </w:rPr>
        <w:t>co</w:t>
      </w:r>
      <w:r w:rsidRPr="00AF071C">
        <w:rPr>
          <w:rFonts w:eastAsia="Calibri" w:cs="Times New Roman"/>
          <w:spacing w:val="43"/>
          <w:lang w:eastAsia="en-US"/>
        </w:rPr>
        <w:t xml:space="preserve"> </w:t>
      </w:r>
      <w:r w:rsidRPr="00AF071C">
        <w:rPr>
          <w:rFonts w:eastAsia="Calibri" w:cs="Times New Roman"/>
          <w:spacing w:val="-1"/>
          <w:lang w:eastAsia="en-US"/>
        </w:rPr>
        <w:t>najmniej</w:t>
      </w:r>
      <w:r w:rsidRPr="00AF071C">
        <w:rPr>
          <w:rFonts w:eastAsia="Calibri" w:cs="Times New Roman"/>
          <w:spacing w:val="45"/>
          <w:lang w:eastAsia="en-US"/>
        </w:rPr>
        <w:t xml:space="preserve"> </w:t>
      </w:r>
      <w:r w:rsidRPr="00AF071C">
        <w:rPr>
          <w:rFonts w:eastAsia="Calibri" w:cs="Times New Roman"/>
          <w:spacing w:val="-2"/>
          <w:lang w:eastAsia="en-US"/>
        </w:rPr>
        <w:t>dwa</w:t>
      </w:r>
      <w:r w:rsidRPr="00AF071C">
        <w:rPr>
          <w:rFonts w:eastAsia="Calibri" w:cs="Times New Roman"/>
          <w:spacing w:val="41"/>
          <w:lang w:eastAsia="en-US"/>
        </w:rPr>
        <w:t xml:space="preserve"> </w:t>
      </w:r>
      <w:r w:rsidRPr="00AF071C">
        <w:rPr>
          <w:rFonts w:eastAsia="Calibri" w:cs="Times New Roman"/>
          <w:spacing w:val="-1"/>
          <w:lang w:eastAsia="en-US"/>
        </w:rPr>
        <w:t>wskaźniki</w:t>
      </w:r>
      <w:r w:rsidRPr="00AF071C">
        <w:rPr>
          <w:rFonts w:eastAsia="Calibri" w:cs="Times New Roman"/>
          <w:spacing w:val="44"/>
          <w:lang w:eastAsia="en-US"/>
        </w:rPr>
        <w:t xml:space="preserve"> </w:t>
      </w:r>
      <w:r w:rsidRPr="00AF071C">
        <w:rPr>
          <w:rFonts w:eastAsia="Calibri" w:cs="Times New Roman"/>
          <w:spacing w:val="-1"/>
          <w:lang w:eastAsia="en-US"/>
        </w:rPr>
        <w:t>prezentowały</w:t>
      </w:r>
      <w:r w:rsidRPr="00AF071C">
        <w:rPr>
          <w:rFonts w:eastAsia="Calibri" w:cs="Times New Roman"/>
          <w:spacing w:val="45"/>
          <w:lang w:eastAsia="en-US"/>
        </w:rPr>
        <w:t xml:space="preserve"> </w:t>
      </w:r>
      <w:r w:rsidRPr="00AF071C">
        <w:rPr>
          <w:rFonts w:eastAsia="Calibri" w:cs="Times New Roman"/>
          <w:spacing w:val="-1"/>
          <w:lang w:eastAsia="en-US"/>
        </w:rPr>
        <w:t>najmniej</w:t>
      </w:r>
      <w:r w:rsidRPr="00AF071C">
        <w:rPr>
          <w:rFonts w:eastAsia="Calibri" w:cs="Times New Roman"/>
          <w:spacing w:val="42"/>
          <w:lang w:eastAsia="en-US"/>
        </w:rPr>
        <w:t xml:space="preserve"> </w:t>
      </w:r>
      <w:r w:rsidRPr="00AF071C">
        <w:rPr>
          <w:rFonts w:eastAsia="Calibri" w:cs="Times New Roman"/>
          <w:spacing w:val="-1"/>
          <w:lang w:eastAsia="en-US"/>
        </w:rPr>
        <w:t>korzystne</w:t>
      </w:r>
      <w:r w:rsidRPr="00AF071C">
        <w:rPr>
          <w:rFonts w:eastAsia="Calibri" w:cs="Times New Roman"/>
          <w:spacing w:val="41"/>
          <w:lang w:eastAsia="en-US"/>
        </w:rPr>
        <w:t xml:space="preserve"> </w:t>
      </w:r>
      <w:r w:rsidRPr="00AF071C">
        <w:rPr>
          <w:rFonts w:eastAsia="Calibri" w:cs="Times New Roman"/>
          <w:lang w:eastAsia="en-US"/>
        </w:rPr>
        <w:t>wyniki.</w:t>
      </w:r>
      <w:r w:rsidRPr="00AF071C">
        <w:rPr>
          <w:rFonts w:eastAsia="Calibri" w:cs="Times New Roman"/>
          <w:spacing w:val="41"/>
          <w:lang w:eastAsia="en-US"/>
        </w:rPr>
        <w:t xml:space="preserve"> </w:t>
      </w:r>
      <w:r w:rsidRPr="00AF071C">
        <w:rPr>
          <w:rFonts w:eastAsia="Calibri" w:cs="Times New Roman"/>
          <w:lang w:eastAsia="en-US"/>
        </w:rPr>
        <w:t>Taką</w:t>
      </w:r>
      <w:r w:rsidRPr="00AF071C">
        <w:rPr>
          <w:rFonts w:eastAsia="Calibri" w:cs="Times New Roman"/>
          <w:spacing w:val="42"/>
          <w:lang w:eastAsia="en-US"/>
        </w:rPr>
        <w:t xml:space="preserve"> </w:t>
      </w:r>
      <w:r w:rsidRPr="00AF071C">
        <w:rPr>
          <w:rFonts w:eastAsia="Calibri" w:cs="Times New Roman"/>
          <w:spacing w:val="-1"/>
          <w:lang w:eastAsia="en-US"/>
        </w:rPr>
        <w:t>sytuację</w:t>
      </w:r>
      <w:r w:rsidRPr="00AF071C">
        <w:rPr>
          <w:rFonts w:eastAsia="Calibri" w:cs="Times New Roman"/>
          <w:spacing w:val="69"/>
          <w:lang w:eastAsia="en-US"/>
        </w:rPr>
        <w:t xml:space="preserve"> </w:t>
      </w:r>
      <w:r w:rsidRPr="00AF071C">
        <w:rPr>
          <w:rFonts w:eastAsia="Calibri" w:cs="Times New Roman"/>
          <w:spacing w:val="-1"/>
          <w:lang w:eastAsia="en-US"/>
        </w:rPr>
        <w:t xml:space="preserve">odnotowano </w:t>
      </w:r>
      <w:r w:rsidRPr="00AF071C">
        <w:rPr>
          <w:rFonts w:eastAsia="Calibri" w:cs="Times New Roman"/>
          <w:lang w:eastAsia="en-US"/>
        </w:rPr>
        <w:t>w</w:t>
      </w:r>
      <w:r w:rsidRPr="00AF071C">
        <w:rPr>
          <w:rFonts w:eastAsia="Calibri" w:cs="Times New Roman"/>
          <w:spacing w:val="1"/>
          <w:lang w:eastAsia="en-US"/>
        </w:rPr>
        <w:t xml:space="preserve"> </w:t>
      </w:r>
      <w:r w:rsidRPr="00AF071C">
        <w:rPr>
          <w:rFonts w:eastAsia="Calibri" w:cs="Times New Roman"/>
          <w:spacing w:val="-1"/>
          <w:lang w:eastAsia="en-US"/>
        </w:rPr>
        <w:t>następujących</w:t>
      </w:r>
      <w:r w:rsidRPr="00AF071C">
        <w:rPr>
          <w:rFonts w:eastAsia="Calibri" w:cs="Times New Roman"/>
          <w:lang w:eastAsia="en-US"/>
        </w:rPr>
        <w:t xml:space="preserve"> </w:t>
      </w:r>
      <w:r w:rsidRPr="00AF071C">
        <w:rPr>
          <w:rFonts w:eastAsia="Calibri" w:cs="Times New Roman"/>
          <w:spacing w:val="-1"/>
          <w:lang w:eastAsia="en-US"/>
        </w:rPr>
        <w:t>lokalizacjach:</w:t>
      </w:r>
    </w:p>
    <w:p w:rsidR="00AF071C" w:rsidRPr="00AF071C" w:rsidRDefault="00AF071C" w:rsidP="007D282B">
      <w:pPr>
        <w:widowControl w:val="0"/>
        <w:numPr>
          <w:ilvl w:val="0"/>
          <w:numId w:val="51"/>
        </w:numPr>
        <w:tabs>
          <w:tab w:val="left" w:pos="235"/>
        </w:tabs>
        <w:spacing w:before="1" w:after="160" w:line="240" w:lineRule="auto"/>
        <w:ind w:left="0"/>
        <w:rPr>
          <w:rFonts w:eastAsia="Calibri"/>
          <w:lang w:eastAsia="en-US"/>
        </w:rPr>
      </w:pPr>
      <w:r w:rsidRPr="00AF071C">
        <w:rPr>
          <w:rFonts w:eastAsia="Calibri" w:cs="Times New Roman"/>
          <w:spacing w:val="-1"/>
          <w:lang w:eastAsia="en-US"/>
        </w:rPr>
        <w:t>Obszar</w:t>
      </w:r>
      <w:r w:rsidRPr="00AF071C">
        <w:rPr>
          <w:rFonts w:eastAsia="Calibri" w:cs="Times New Roman"/>
          <w:lang w:eastAsia="en-US"/>
        </w:rPr>
        <w:t xml:space="preserve"> </w:t>
      </w:r>
      <w:r w:rsidRPr="00AF071C">
        <w:rPr>
          <w:rFonts w:eastAsia="Calibri" w:cs="Times New Roman"/>
          <w:spacing w:val="-1"/>
          <w:lang w:eastAsia="en-US"/>
        </w:rPr>
        <w:t>nr 10,</w:t>
      </w:r>
    </w:p>
    <w:p w:rsidR="00AF071C" w:rsidRPr="00AF071C" w:rsidRDefault="00AF071C" w:rsidP="007D282B">
      <w:pPr>
        <w:widowControl w:val="0"/>
        <w:numPr>
          <w:ilvl w:val="0"/>
          <w:numId w:val="51"/>
        </w:numPr>
        <w:tabs>
          <w:tab w:val="left" w:pos="235"/>
        </w:tabs>
        <w:spacing w:before="80" w:after="160" w:line="240" w:lineRule="auto"/>
        <w:ind w:left="0"/>
        <w:jc w:val="both"/>
        <w:rPr>
          <w:rFonts w:eastAsia="Calibri"/>
          <w:lang w:eastAsia="en-US"/>
        </w:rPr>
      </w:pPr>
      <w:r w:rsidRPr="00AF071C">
        <w:rPr>
          <w:rFonts w:eastAsia="Calibri" w:cs="Times New Roman"/>
          <w:spacing w:val="-1"/>
          <w:lang w:eastAsia="en-US"/>
        </w:rPr>
        <w:t>Obszar</w:t>
      </w:r>
      <w:r w:rsidRPr="00AF071C">
        <w:rPr>
          <w:rFonts w:eastAsia="Calibri" w:cs="Times New Roman"/>
          <w:lang w:eastAsia="en-US"/>
        </w:rPr>
        <w:t xml:space="preserve"> </w:t>
      </w:r>
      <w:r w:rsidRPr="00AF071C">
        <w:rPr>
          <w:rFonts w:eastAsia="Calibri" w:cs="Times New Roman"/>
          <w:spacing w:val="-1"/>
          <w:lang w:eastAsia="en-US"/>
        </w:rPr>
        <w:t>nr</w:t>
      </w:r>
      <w:r w:rsidRPr="00AF071C">
        <w:rPr>
          <w:rFonts w:eastAsia="Calibri" w:cs="Times New Roman"/>
          <w:lang w:eastAsia="en-US"/>
        </w:rPr>
        <w:t xml:space="preserve"> </w:t>
      </w:r>
      <w:r w:rsidRPr="00AF071C">
        <w:rPr>
          <w:rFonts w:eastAsia="Calibri" w:cs="Times New Roman"/>
          <w:spacing w:val="-1"/>
          <w:lang w:eastAsia="en-US"/>
        </w:rPr>
        <w:t>11.</w:t>
      </w:r>
    </w:p>
    <w:p w:rsidR="00AF071C" w:rsidRPr="00AF071C" w:rsidRDefault="00AF071C" w:rsidP="007D282B">
      <w:pPr>
        <w:widowControl w:val="0"/>
        <w:spacing w:before="82" w:line="311" w:lineRule="auto"/>
        <w:ind w:firstLine="707"/>
        <w:jc w:val="both"/>
        <w:rPr>
          <w:rFonts w:eastAsia="Calibri" w:cs="Times New Roman"/>
          <w:lang w:eastAsia="en-US"/>
        </w:rPr>
      </w:pPr>
      <w:r w:rsidRPr="00AF071C">
        <w:rPr>
          <w:rFonts w:eastAsia="Calibri" w:cs="Times New Roman"/>
          <w:spacing w:val="-1"/>
          <w:lang w:eastAsia="en-US"/>
        </w:rPr>
        <w:t>Analizowanie</w:t>
      </w:r>
      <w:r w:rsidRPr="00AF071C">
        <w:rPr>
          <w:rFonts w:eastAsia="Calibri" w:cs="Times New Roman"/>
          <w:spacing w:val="48"/>
          <w:lang w:eastAsia="en-US"/>
        </w:rPr>
        <w:t xml:space="preserve"> </w:t>
      </w:r>
      <w:r w:rsidRPr="00AF071C">
        <w:rPr>
          <w:rFonts w:eastAsia="Calibri" w:cs="Times New Roman"/>
          <w:spacing w:val="-1"/>
          <w:lang w:eastAsia="en-US"/>
        </w:rPr>
        <w:t>tej</w:t>
      </w:r>
      <w:r w:rsidRPr="00AF071C">
        <w:rPr>
          <w:rFonts w:eastAsia="Calibri" w:cs="Times New Roman"/>
          <w:spacing w:val="49"/>
          <w:lang w:eastAsia="en-US"/>
        </w:rPr>
        <w:t xml:space="preserve"> </w:t>
      </w:r>
      <w:r w:rsidRPr="00AF071C">
        <w:rPr>
          <w:rFonts w:eastAsia="Calibri" w:cs="Times New Roman"/>
          <w:spacing w:val="-1"/>
          <w:lang w:eastAsia="en-US"/>
        </w:rPr>
        <w:t>sfery</w:t>
      </w:r>
      <w:r w:rsidRPr="00AF071C">
        <w:rPr>
          <w:rFonts w:eastAsia="Calibri" w:cs="Times New Roman"/>
          <w:spacing w:val="49"/>
          <w:lang w:eastAsia="en-US"/>
        </w:rPr>
        <w:t xml:space="preserve"> </w:t>
      </w:r>
      <w:r w:rsidRPr="00AF071C">
        <w:rPr>
          <w:rFonts w:eastAsia="Calibri" w:cs="Times New Roman"/>
          <w:spacing w:val="-1"/>
          <w:lang w:eastAsia="en-US"/>
        </w:rPr>
        <w:t>opierało</w:t>
      </w:r>
      <w:r w:rsidRPr="00AF071C">
        <w:rPr>
          <w:rFonts w:eastAsia="Calibri" w:cs="Times New Roman"/>
          <w:spacing w:val="46"/>
          <w:lang w:eastAsia="en-US"/>
        </w:rPr>
        <w:t xml:space="preserve"> </w:t>
      </w:r>
      <w:r w:rsidRPr="00AF071C">
        <w:rPr>
          <w:rFonts w:eastAsia="Calibri" w:cs="Times New Roman"/>
          <w:lang w:eastAsia="en-US"/>
        </w:rPr>
        <w:t>się</w:t>
      </w:r>
      <w:r w:rsidRPr="00AF071C">
        <w:rPr>
          <w:rFonts w:eastAsia="Calibri" w:cs="Times New Roman"/>
          <w:spacing w:val="48"/>
          <w:lang w:eastAsia="en-US"/>
        </w:rPr>
        <w:t xml:space="preserve"> </w:t>
      </w:r>
      <w:r w:rsidRPr="00AF071C">
        <w:rPr>
          <w:rFonts w:eastAsia="Calibri" w:cs="Times New Roman"/>
          <w:spacing w:val="-1"/>
          <w:lang w:eastAsia="en-US"/>
        </w:rPr>
        <w:t>na</w:t>
      </w:r>
      <w:r w:rsidRPr="00AF071C">
        <w:rPr>
          <w:rFonts w:eastAsia="Calibri" w:cs="Times New Roman"/>
          <w:spacing w:val="48"/>
          <w:lang w:eastAsia="en-US"/>
        </w:rPr>
        <w:t xml:space="preserve"> </w:t>
      </w:r>
      <w:r w:rsidRPr="00AF071C">
        <w:rPr>
          <w:rFonts w:eastAsia="Calibri" w:cs="Times New Roman"/>
          <w:spacing w:val="-1"/>
          <w:lang w:eastAsia="en-US"/>
        </w:rPr>
        <w:t>badaniach</w:t>
      </w:r>
      <w:r w:rsidRPr="00AF071C">
        <w:rPr>
          <w:rFonts w:eastAsia="Calibri" w:cs="Times New Roman"/>
          <w:spacing w:val="47"/>
          <w:lang w:eastAsia="en-US"/>
        </w:rPr>
        <w:t xml:space="preserve"> </w:t>
      </w:r>
      <w:r w:rsidRPr="00AF071C">
        <w:rPr>
          <w:rFonts w:eastAsia="Calibri" w:cs="Times New Roman"/>
          <w:spacing w:val="-1"/>
          <w:lang w:eastAsia="en-US"/>
        </w:rPr>
        <w:t>przeprowadzonych</w:t>
      </w:r>
      <w:r w:rsidRPr="00AF071C">
        <w:rPr>
          <w:rFonts w:eastAsia="Calibri" w:cs="Times New Roman"/>
          <w:spacing w:val="47"/>
          <w:lang w:eastAsia="en-US"/>
        </w:rPr>
        <w:t xml:space="preserve"> </w:t>
      </w:r>
      <w:r w:rsidRPr="00AF071C">
        <w:rPr>
          <w:rFonts w:eastAsia="Calibri" w:cs="Times New Roman"/>
          <w:lang w:eastAsia="en-US"/>
        </w:rPr>
        <w:t>w</w:t>
      </w:r>
      <w:r w:rsidRPr="00AF071C">
        <w:rPr>
          <w:rFonts w:eastAsia="Calibri" w:cs="Times New Roman"/>
          <w:spacing w:val="49"/>
          <w:lang w:eastAsia="en-US"/>
        </w:rPr>
        <w:t xml:space="preserve"> </w:t>
      </w:r>
      <w:r w:rsidRPr="00AF071C">
        <w:rPr>
          <w:rFonts w:eastAsia="Calibri" w:cs="Times New Roman"/>
          <w:spacing w:val="-1"/>
          <w:lang w:eastAsia="en-US"/>
        </w:rPr>
        <w:t>roku</w:t>
      </w:r>
      <w:r w:rsidRPr="00AF071C">
        <w:rPr>
          <w:rFonts w:eastAsia="Calibri" w:cs="Times New Roman"/>
          <w:spacing w:val="45"/>
          <w:lang w:eastAsia="en-US"/>
        </w:rPr>
        <w:t xml:space="preserve"> </w:t>
      </w:r>
      <w:r w:rsidRPr="00AF071C">
        <w:rPr>
          <w:rFonts w:eastAsia="Calibri" w:cs="Times New Roman"/>
          <w:lang w:eastAsia="en-US"/>
        </w:rPr>
        <w:t>2015,</w:t>
      </w:r>
      <w:r w:rsidRPr="00AF071C">
        <w:rPr>
          <w:rFonts w:eastAsia="Calibri" w:cs="Times New Roman"/>
          <w:spacing w:val="48"/>
          <w:lang w:eastAsia="en-US"/>
        </w:rPr>
        <w:t xml:space="preserve"> </w:t>
      </w:r>
      <w:r w:rsidRPr="00AF071C">
        <w:rPr>
          <w:rFonts w:eastAsia="Calibri" w:cs="Times New Roman"/>
          <w:spacing w:val="-1"/>
          <w:lang w:eastAsia="en-US"/>
        </w:rPr>
        <w:t>dzięki</w:t>
      </w:r>
      <w:r w:rsidRPr="00AF071C">
        <w:rPr>
          <w:rFonts w:eastAsia="Calibri" w:cs="Times New Roman"/>
          <w:spacing w:val="83"/>
          <w:lang w:eastAsia="en-US"/>
        </w:rPr>
        <w:t xml:space="preserve"> </w:t>
      </w:r>
      <w:r w:rsidRPr="00AF071C">
        <w:rPr>
          <w:rFonts w:eastAsia="Calibri" w:cs="Times New Roman"/>
          <w:spacing w:val="-1"/>
          <w:lang w:eastAsia="en-US"/>
        </w:rPr>
        <w:t>któremu</w:t>
      </w:r>
      <w:r w:rsidRPr="00AF071C">
        <w:rPr>
          <w:rFonts w:eastAsia="Calibri" w:cs="Times New Roman"/>
          <w:spacing w:val="-3"/>
          <w:lang w:eastAsia="en-US"/>
        </w:rPr>
        <w:t xml:space="preserve"> </w:t>
      </w:r>
      <w:r w:rsidRPr="00AF071C">
        <w:rPr>
          <w:rFonts w:eastAsia="Calibri" w:cs="Times New Roman"/>
          <w:spacing w:val="-1"/>
          <w:lang w:eastAsia="en-US"/>
        </w:rPr>
        <w:t>możemy</w:t>
      </w:r>
      <w:r w:rsidRPr="00AF071C">
        <w:rPr>
          <w:rFonts w:eastAsia="Calibri" w:cs="Times New Roman"/>
          <w:spacing w:val="-2"/>
          <w:lang w:eastAsia="en-US"/>
        </w:rPr>
        <w:t xml:space="preserve"> </w:t>
      </w:r>
      <w:r w:rsidRPr="00AF071C">
        <w:rPr>
          <w:rFonts w:eastAsia="Calibri" w:cs="Times New Roman"/>
          <w:spacing w:val="-1"/>
          <w:lang w:eastAsia="en-US"/>
        </w:rPr>
        <w:t>obserwować</w:t>
      </w:r>
      <w:r w:rsidRPr="00AF071C">
        <w:rPr>
          <w:rFonts w:eastAsia="Calibri" w:cs="Times New Roman"/>
          <w:spacing w:val="1"/>
          <w:lang w:eastAsia="en-US"/>
        </w:rPr>
        <w:t xml:space="preserve"> </w:t>
      </w:r>
      <w:r w:rsidRPr="00AF071C">
        <w:rPr>
          <w:rFonts w:eastAsia="Calibri" w:cs="Times New Roman"/>
          <w:spacing w:val="-1"/>
          <w:lang w:eastAsia="en-US"/>
        </w:rPr>
        <w:t>aktualne</w:t>
      </w:r>
      <w:r w:rsidRPr="00AF071C">
        <w:rPr>
          <w:rFonts w:eastAsia="Calibri" w:cs="Times New Roman"/>
          <w:lang w:eastAsia="en-US"/>
        </w:rPr>
        <w:t xml:space="preserve"> </w:t>
      </w:r>
      <w:r w:rsidRPr="00AF071C">
        <w:rPr>
          <w:rFonts w:eastAsia="Calibri" w:cs="Times New Roman"/>
          <w:spacing w:val="-1"/>
          <w:lang w:eastAsia="en-US"/>
        </w:rPr>
        <w:t>zanieczyszczenie</w:t>
      </w:r>
      <w:r w:rsidRPr="00AF071C">
        <w:rPr>
          <w:rFonts w:eastAsia="Calibri" w:cs="Times New Roman"/>
          <w:lang w:eastAsia="en-US"/>
        </w:rPr>
        <w:t xml:space="preserve"> </w:t>
      </w:r>
      <w:r w:rsidRPr="00AF071C">
        <w:rPr>
          <w:rFonts w:eastAsia="Calibri" w:cs="Times New Roman"/>
          <w:spacing w:val="-1"/>
          <w:lang w:eastAsia="en-US"/>
        </w:rPr>
        <w:t>środowiska</w:t>
      </w:r>
      <w:r w:rsidRPr="00AF071C">
        <w:rPr>
          <w:rFonts w:eastAsia="Calibri" w:cs="Times New Roman"/>
          <w:lang w:eastAsia="en-US"/>
        </w:rPr>
        <w:t xml:space="preserve"> </w:t>
      </w:r>
      <w:r w:rsidRPr="00AF071C">
        <w:rPr>
          <w:rFonts w:eastAsia="Calibri" w:cs="Times New Roman"/>
          <w:spacing w:val="-1"/>
          <w:lang w:eastAsia="en-US"/>
        </w:rPr>
        <w:t>przyrodniczego.</w:t>
      </w:r>
    </w:p>
    <w:p w:rsidR="00AF071C" w:rsidRPr="00AF071C" w:rsidRDefault="00AF071C" w:rsidP="007D282B">
      <w:pPr>
        <w:ind w:firstLine="708"/>
        <w:jc w:val="both"/>
        <w:rPr>
          <w:rFonts w:eastAsia="Calibri"/>
          <w:lang w:eastAsia="en-US"/>
        </w:rPr>
      </w:pPr>
      <w:r w:rsidRPr="00AF071C">
        <w:rPr>
          <w:rFonts w:eastAsia="Calibri"/>
          <w:lang w:eastAsia="en-US"/>
        </w:rPr>
        <w:t>Przeprowadzenie</w:t>
      </w:r>
      <w:r w:rsidRPr="00AF071C">
        <w:rPr>
          <w:rFonts w:eastAsia="Calibri"/>
          <w:spacing w:val="1"/>
          <w:lang w:eastAsia="en-US"/>
        </w:rPr>
        <w:t xml:space="preserve"> </w:t>
      </w:r>
      <w:r w:rsidRPr="00AF071C">
        <w:rPr>
          <w:rFonts w:eastAsia="Calibri"/>
          <w:lang w:eastAsia="en-US"/>
        </w:rPr>
        <w:t>powyższych</w:t>
      </w:r>
      <w:r w:rsidRPr="00AF071C">
        <w:rPr>
          <w:rFonts w:eastAsia="Calibri"/>
          <w:spacing w:val="1"/>
          <w:lang w:eastAsia="en-US"/>
        </w:rPr>
        <w:t xml:space="preserve"> </w:t>
      </w:r>
      <w:r w:rsidRPr="00AF071C">
        <w:rPr>
          <w:rFonts w:eastAsia="Calibri"/>
          <w:spacing w:val="-2"/>
          <w:lang w:eastAsia="en-US"/>
        </w:rPr>
        <w:t>analiz</w:t>
      </w:r>
      <w:r w:rsidRPr="00AF071C">
        <w:rPr>
          <w:rFonts w:eastAsia="Calibri"/>
          <w:spacing w:val="1"/>
          <w:lang w:eastAsia="en-US"/>
        </w:rPr>
        <w:t xml:space="preserve"> </w:t>
      </w:r>
      <w:r w:rsidRPr="00AF071C">
        <w:rPr>
          <w:rFonts w:eastAsia="Calibri"/>
          <w:lang w:eastAsia="en-US"/>
        </w:rPr>
        <w:t>pozwala</w:t>
      </w:r>
      <w:r w:rsidRPr="00AF071C">
        <w:rPr>
          <w:rFonts w:eastAsia="Calibri"/>
          <w:spacing w:val="1"/>
          <w:lang w:eastAsia="en-US"/>
        </w:rPr>
        <w:t xml:space="preserve"> </w:t>
      </w:r>
      <w:r w:rsidRPr="00AF071C">
        <w:rPr>
          <w:rFonts w:eastAsia="Calibri"/>
          <w:lang w:eastAsia="en-US"/>
        </w:rPr>
        <w:t>jednoznacznie</w:t>
      </w:r>
      <w:r w:rsidRPr="00AF071C">
        <w:rPr>
          <w:rFonts w:eastAsia="Calibri"/>
          <w:spacing w:val="48"/>
          <w:lang w:eastAsia="en-US"/>
        </w:rPr>
        <w:t xml:space="preserve"> </w:t>
      </w:r>
      <w:r w:rsidRPr="00AF071C">
        <w:rPr>
          <w:rFonts w:eastAsia="Calibri"/>
          <w:lang w:eastAsia="en-US"/>
        </w:rPr>
        <w:t>wskazać,</w:t>
      </w:r>
      <w:r w:rsidRPr="00AF071C">
        <w:rPr>
          <w:rFonts w:eastAsia="Calibri"/>
          <w:spacing w:val="48"/>
          <w:lang w:eastAsia="en-US"/>
        </w:rPr>
        <w:t xml:space="preserve"> </w:t>
      </w:r>
      <w:r w:rsidRPr="00AF071C">
        <w:rPr>
          <w:rFonts w:eastAsia="Calibri"/>
          <w:lang w:eastAsia="en-US"/>
        </w:rPr>
        <w:t>że</w:t>
      </w:r>
      <w:r w:rsidRPr="00AF071C">
        <w:rPr>
          <w:rFonts w:eastAsia="Calibri"/>
          <w:spacing w:val="1"/>
          <w:lang w:eastAsia="en-US"/>
        </w:rPr>
        <w:t xml:space="preserve"> </w:t>
      </w:r>
      <w:r w:rsidRPr="00AF071C">
        <w:rPr>
          <w:rFonts w:eastAsia="Calibri"/>
          <w:lang w:eastAsia="en-US"/>
        </w:rPr>
        <w:t>obszary</w:t>
      </w:r>
      <w:r w:rsidRPr="00AF071C">
        <w:rPr>
          <w:rFonts w:eastAsia="Calibri"/>
          <w:spacing w:val="27"/>
          <w:lang w:eastAsia="en-US"/>
        </w:rPr>
        <w:t xml:space="preserve"> </w:t>
      </w:r>
      <w:r w:rsidRPr="00AF071C">
        <w:rPr>
          <w:rFonts w:eastAsia="Calibri"/>
          <w:lang w:eastAsia="en-US"/>
        </w:rPr>
        <w:t>zdegradowane</w:t>
      </w:r>
      <w:r w:rsidRPr="00AF071C">
        <w:rPr>
          <w:rFonts w:eastAsia="Calibri"/>
          <w:spacing w:val="25"/>
          <w:lang w:eastAsia="en-US"/>
        </w:rPr>
        <w:t xml:space="preserve"> </w:t>
      </w:r>
      <w:r w:rsidRPr="00AF071C">
        <w:rPr>
          <w:rFonts w:eastAsia="Calibri"/>
          <w:lang w:eastAsia="en-US"/>
        </w:rPr>
        <w:t>o</w:t>
      </w:r>
      <w:r w:rsidRPr="00AF071C">
        <w:rPr>
          <w:rFonts w:eastAsia="Calibri"/>
          <w:spacing w:val="23"/>
          <w:lang w:eastAsia="en-US"/>
        </w:rPr>
        <w:t xml:space="preserve"> </w:t>
      </w:r>
      <w:r w:rsidRPr="00AF071C">
        <w:rPr>
          <w:rFonts w:eastAsia="Calibri"/>
          <w:lang w:eastAsia="en-US"/>
        </w:rPr>
        <w:t>szczególnie</w:t>
      </w:r>
      <w:r w:rsidRPr="00AF071C">
        <w:rPr>
          <w:rFonts w:eastAsia="Calibri"/>
          <w:spacing w:val="26"/>
          <w:lang w:eastAsia="en-US"/>
        </w:rPr>
        <w:t xml:space="preserve"> </w:t>
      </w:r>
      <w:r w:rsidRPr="00AF071C">
        <w:rPr>
          <w:rFonts w:eastAsia="Calibri"/>
          <w:lang w:eastAsia="en-US"/>
        </w:rPr>
        <w:t>wysokim</w:t>
      </w:r>
      <w:r w:rsidRPr="00AF071C">
        <w:rPr>
          <w:rFonts w:eastAsia="Calibri"/>
          <w:spacing w:val="27"/>
          <w:lang w:eastAsia="en-US"/>
        </w:rPr>
        <w:t xml:space="preserve"> </w:t>
      </w:r>
      <w:r w:rsidRPr="00AF071C">
        <w:rPr>
          <w:rFonts w:eastAsia="Calibri"/>
          <w:lang w:eastAsia="en-US"/>
        </w:rPr>
        <w:t>natężeniu</w:t>
      </w:r>
      <w:r w:rsidRPr="00AF071C">
        <w:rPr>
          <w:rFonts w:eastAsia="Calibri"/>
          <w:spacing w:val="25"/>
          <w:lang w:eastAsia="en-US"/>
        </w:rPr>
        <w:t xml:space="preserve"> </w:t>
      </w:r>
      <w:r w:rsidRPr="00AF071C">
        <w:rPr>
          <w:rFonts w:eastAsia="Calibri"/>
          <w:lang w:eastAsia="en-US"/>
        </w:rPr>
        <w:t>zjawisk</w:t>
      </w:r>
      <w:r w:rsidRPr="00AF071C">
        <w:rPr>
          <w:rFonts w:eastAsia="Calibri"/>
          <w:spacing w:val="24"/>
          <w:lang w:eastAsia="en-US"/>
        </w:rPr>
        <w:t xml:space="preserve"> </w:t>
      </w:r>
      <w:r w:rsidRPr="00AF071C">
        <w:rPr>
          <w:rFonts w:eastAsia="Calibri"/>
          <w:lang w:eastAsia="en-US"/>
        </w:rPr>
        <w:t>kryzysowych</w:t>
      </w:r>
      <w:r w:rsidRPr="00AF071C">
        <w:rPr>
          <w:rFonts w:eastAsia="Calibri"/>
          <w:spacing w:val="23"/>
          <w:lang w:eastAsia="en-US"/>
        </w:rPr>
        <w:t xml:space="preserve"> </w:t>
      </w:r>
      <w:r w:rsidRPr="00AF071C">
        <w:rPr>
          <w:rFonts w:eastAsia="Calibri"/>
          <w:lang w:eastAsia="en-US"/>
        </w:rPr>
        <w:t>w</w:t>
      </w:r>
      <w:r w:rsidRPr="00AF071C">
        <w:rPr>
          <w:rFonts w:eastAsia="Calibri"/>
          <w:spacing w:val="25"/>
          <w:lang w:eastAsia="en-US"/>
        </w:rPr>
        <w:t xml:space="preserve"> </w:t>
      </w:r>
      <w:r w:rsidRPr="00AF071C">
        <w:rPr>
          <w:rFonts w:eastAsia="Calibri"/>
          <w:lang w:eastAsia="en-US"/>
        </w:rPr>
        <w:t>sferze</w:t>
      </w:r>
      <w:r w:rsidRPr="00AF071C">
        <w:rPr>
          <w:rFonts w:eastAsia="Calibri"/>
          <w:spacing w:val="26"/>
          <w:lang w:eastAsia="en-US"/>
        </w:rPr>
        <w:t xml:space="preserve"> </w:t>
      </w:r>
      <w:r w:rsidRPr="00AF071C">
        <w:rPr>
          <w:rFonts w:eastAsia="Calibri"/>
          <w:lang w:eastAsia="en-US"/>
        </w:rPr>
        <w:t>środowiskowej</w:t>
      </w:r>
      <w:r w:rsidRPr="00AF071C">
        <w:rPr>
          <w:rFonts w:eastAsia="Calibri"/>
          <w:spacing w:val="26"/>
          <w:lang w:eastAsia="en-US"/>
        </w:rPr>
        <w:t xml:space="preserve"> </w:t>
      </w:r>
      <w:r w:rsidRPr="00AF071C">
        <w:rPr>
          <w:rFonts w:eastAsia="Calibri"/>
          <w:lang w:eastAsia="en-US"/>
        </w:rPr>
        <w:t>to</w:t>
      </w:r>
      <w:r w:rsidRPr="00AF071C">
        <w:rPr>
          <w:rFonts w:eastAsia="Calibri"/>
          <w:spacing w:val="43"/>
          <w:lang w:eastAsia="en-US"/>
        </w:rPr>
        <w:t xml:space="preserve"> </w:t>
      </w:r>
      <w:r w:rsidRPr="00AF071C">
        <w:rPr>
          <w:rFonts w:eastAsia="Calibri"/>
          <w:lang w:eastAsia="en-US"/>
        </w:rPr>
        <w:t>Obszar</w:t>
      </w:r>
      <w:r w:rsidRPr="00AF071C">
        <w:rPr>
          <w:rFonts w:eastAsia="Calibri"/>
          <w:spacing w:val="-2"/>
          <w:lang w:eastAsia="en-US"/>
        </w:rPr>
        <w:t xml:space="preserve"> </w:t>
      </w:r>
      <w:r w:rsidRPr="00AF071C">
        <w:rPr>
          <w:rFonts w:eastAsia="Calibri"/>
          <w:lang w:eastAsia="en-US"/>
        </w:rPr>
        <w:t>10 oraz 11 na terenach wiejskich.</w:t>
      </w:r>
    </w:p>
    <w:p w:rsidR="00AF071C" w:rsidRPr="00AF071C" w:rsidRDefault="00AF071C" w:rsidP="007D282B">
      <w:pPr>
        <w:jc w:val="both"/>
        <w:rPr>
          <w:rFonts w:eastAsia="Calibri" w:cs="Times New Roman"/>
          <w:lang w:eastAsia="en-US"/>
        </w:rPr>
      </w:pPr>
    </w:p>
    <w:p w:rsidR="00AF071C" w:rsidRPr="00AF071C" w:rsidRDefault="00AF071C" w:rsidP="007D282B">
      <w:pPr>
        <w:ind w:firstLine="708"/>
        <w:jc w:val="both"/>
        <w:rPr>
          <w:rFonts w:eastAsia="Calibri" w:cs="Times New Roman"/>
          <w:lang w:eastAsia="en-US"/>
        </w:rPr>
      </w:pPr>
      <w:r w:rsidRPr="00AF071C">
        <w:rPr>
          <w:rFonts w:eastAsia="Calibri" w:cs="Times New Roman"/>
          <w:lang w:eastAsia="en-US"/>
        </w:rPr>
        <w:t>Podsumowując analizę wskaźników dla każdej ze sfer poniżej zaprezentowano liczbę punktów, jakie otrzymały Obszary w odniesieniu do poszczególnych wskaźników.</w:t>
      </w:r>
    </w:p>
    <w:p w:rsidR="00AF071C" w:rsidRPr="00AF071C" w:rsidRDefault="00AF071C" w:rsidP="00AF071C">
      <w:pPr>
        <w:ind w:firstLine="708"/>
        <w:jc w:val="both"/>
        <w:rPr>
          <w:rFonts w:eastAsia="Calibri" w:cs="Times New Roman"/>
          <w:lang w:eastAsia="en-US"/>
        </w:rPr>
      </w:pPr>
    </w:p>
    <w:p w:rsidR="00AF071C" w:rsidRPr="00AF071C" w:rsidRDefault="00AF071C" w:rsidP="00AF071C">
      <w:pPr>
        <w:ind w:firstLine="708"/>
        <w:jc w:val="both"/>
        <w:rPr>
          <w:rFonts w:eastAsia="Calibri" w:cs="Times New Roman"/>
          <w:lang w:eastAsia="en-US"/>
        </w:rPr>
      </w:pPr>
    </w:p>
    <w:p w:rsidR="00AF071C" w:rsidRPr="00AF071C" w:rsidRDefault="00AF071C" w:rsidP="00AF071C">
      <w:pPr>
        <w:ind w:firstLine="708"/>
        <w:jc w:val="both"/>
        <w:rPr>
          <w:rFonts w:eastAsia="Calibri" w:cs="Times New Roman"/>
          <w:lang w:eastAsia="en-US"/>
        </w:rPr>
      </w:pPr>
    </w:p>
    <w:p w:rsidR="00AF071C" w:rsidRPr="00AF071C" w:rsidRDefault="00AF071C" w:rsidP="00AF071C">
      <w:pPr>
        <w:ind w:firstLine="708"/>
        <w:jc w:val="both"/>
        <w:rPr>
          <w:rFonts w:eastAsia="Calibri" w:cs="Times New Roman"/>
          <w:lang w:eastAsia="en-US"/>
        </w:rPr>
        <w:sectPr w:rsidR="00AF071C" w:rsidRPr="00AF071C">
          <w:pgSz w:w="11906" w:h="16838"/>
          <w:pgMar w:top="1417" w:right="1417" w:bottom="1417" w:left="1417" w:header="708" w:footer="708" w:gutter="0"/>
          <w:cols w:space="708"/>
          <w:docGrid w:linePitch="360"/>
        </w:sectPr>
      </w:pPr>
    </w:p>
    <w:p w:rsidR="00AF071C" w:rsidRDefault="00AF071C" w:rsidP="00862C80">
      <w:pPr>
        <w:rPr>
          <w:rFonts w:eastAsia="Calibri"/>
          <w:b/>
          <w:lang w:eastAsia="en-US"/>
        </w:rPr>
      </w:pPr>
      <w:r w:rsidRPr="00862C80">
        <w:rPr>
          <w:rFonts w:eastAsia="Calibri"/>
          <w:b/>
          <w:lang w:eastAsia="en-US"/>
        </w:rPr>
        <w:lastRenderedPageBreak/>
        <w:t>Sfera społeczna</w:t>
      </w:r>
    </w:p>
    <w:p w:rsidR="00C279B8" w:rsidRPr="00862C80" w:rsidRDefault="00C279B8" w:rsidP="00862C80">
      <w:pPr>
        <w:rPr>
          <w:rFonts w:eastAsia="Calibri"/>
          <w:b/>
          <w:lang w:eastAsia="en-US"/>
        </w:rPr>
      </w:pPr>
    </w:p>
    <w:p w:rsidR="00AF071C" w:rsidRPr="00C279B8" w:rsidRDefault="00C279B8" w:rsidP="00C279B8">
      <w:bookmarkStart w:id="84" w:name="_Toc486508740"/>
      <w:r w:rsidRPr="002D62D3">
        <w:rPr>
          <w:b/>
        </w:rPr>
        <w:t xml:space="preserve">Tabela </w:t>
      </w:r>
      <w:r w:rsidRPr="002D62D3">
        <w:rPr>
          <w:b/>
        </w:rPr>
        <w:fldChar w:fldCharType="begin"/>
      </w:r>
      <w:r w:rsidRPr="002D62D3">
        <w:rPr>
          <w:b/>
        </w:rPr>
        <w:instrText xml:space="preserve"> SEQ Tabela \* ARABIC </w:instrText>
      </w:r>
      <w:r w:rsidRPr="002D62D3">
        <w:rPr>
          <w:b/>
        </w:rPr>
        <w:fldChar w:fldCharType="separate"/>
      </w:r>
      <w:r w:rsidR="00F927AF">
        <w:rPr>
          <w:b/>
          <w:noProof/>
        </w:rPr>
        <w:t>26</w:t>
      </w:r>
      <w:r w:rsidRPr="002D62D3">
        <w:rPr>
          <w:b/>
        </w:rPr>
        <w:fldChar w:fldCharType="end"/>
      </w:r>
      <w:r w:rsidRPr="002D62D3">
        <w:t xml:space="preserve"> </w:t>
      </w:r>
      <w:r w:rsidR="00AF071C" w:rsidRPr="00AF071C">
        <w:rPr>
          <w:rFonts w:eastAsia="Calibri" w:cs="Times New Roman"/>
          <w:spacing w:val="-1"/>
          <w:lang w:eastAsia="en-US"/>
        </w:rPr>
        <w:t>Liczba</w:t>
      </w:r>
      <w:r w:rsidR="00AF071C" w:rsidRPr="00AF071C">
        <w:rPr>
          <w:rFonts w:eastAsia="Calibri" w:cs="Times New Roman"/>
          <w:lang w:eastAsia="en-US"/>
        </w:rPr>
        <w:t xml:space="preserve"> </w:t>
      </w:r>
      <w:r w:rsidR="00AF071C" w:rsidRPr="00AF071C">
        <w:rPr>
          <w:rFonts w:eastAsia="Calibri" w:cs="Times New Roman"/>
          <w:spacing w:val="-1"/>
          <w:lang w:eastAsia="en-US"/>
        </w:rPr>
        <w:t>punktów</w:t>
      </w:r>
      <w:r w:rsidR="00AF071C" w:rsidRPr="00AF071C">
        <w:rPr>
          <w:rFonts w:eastAsia="Calibri" w:cs="Times New Roman"/>
          <w:spacing w:val="1"/>
          <w:lang w:eastAsia="en-US"/>
        </w:rPr>
        <w:t xml:space="preserve"> </w:t>
      </w:r>
      <w:r w:rsidR="00AF071C" w:rsidRPr="00AF071C">
        <w:rPr>
          <w:rFonts w:eastAsia="Calibri" w:cs="Times New Roman"/>
          <w:spacing w:val="-1"/>
          <w:lang w:eastAsia="en-US"/>
        </w:rPr>
        <w:t>przyznanych</w:t>
      </w:r>
      <w:r w:rsidR="00AF071C" w:rsidRPr="00AF071C">
        <w:rPr>
          <w:rFonts w:eastAsia="Calibri" w:cs="Times New Roman"/>
          <w:lang w:eastAsia="en-US"/>
        </w:rPr>
        <w:t xml:space="preserve"> </w:t>
      </w:r>
      <w:r w:rsidR="00AF071C" w:rsidRPr="00AF071C">
        <w:rPr>
          <w:rFonts w:eastAsia="Calibri" w:cs="Times New Roman"/>
          <w:spacing w:val="-1"/>
          <w:lang w:eastAsia="en-US"/>
        </w:rPr>
        <w:t xml:space="preserve">każdemu </w:t>
      </w:r>
      <w:r w:rsidR="00AF071C" w:rsidRPr="00AF071C">
        <w:rPr>
          <w:rFonts w:eastAsia="Calibri" w:cs="Times New Roman"/>
          <w:lang w:eastAsia="en-US"/>
        </w:rPr>
        <w:t>z</w:t>
      </w:r>
      <w:r w:rsidR="00AF071C" w:rsidRPr="00AF071C">
        <w:rPr>
          <w:rFonts w:eastAsia="Calibri" w:cs="Times New Roman"/>
          <w:spacing w:val="-3"/>
          <w:lang w:eastAsia="en-US"/>
        </w:rPr>
        <w:t xml:space="preserve"> </w:t>
      </w:r>
      <w:r w:rsidR="00AF071C" w:rsidRPr="00AF071C">
        <w:rPr>
          <w:rFonts w:eastAsia="Calibri" w:cs="Times New Roman"/>
          <w:spacing w:val="-1"/>
          <w:lang w:eastAsia="en-US"/>
        </w:rPr>
        <w:t>obszarów</w:t>
      </w:r>
      <w:r w:rsidR="00AF071C" w:rsidRPr="00AF071C">
        <w:rPr>
          <w:rFonts w:eastAsia="Calibri" w:cs="Times New Roman"/>
          <w:spacing w:val="-2"/>
          <w:lang w:eastAsia="en-US"/>
        </w:rPr>
        <w:t xml:space="preserve"> </w:t>
      </w:r>
      <w:r w:rsidR="00AF071C" w:rsidRPr="00AF071C">
        <w:rPr>
          <w:rFonts w:eastAsia="Calibri" w:cs="Times New Roman"/>
          <w:lang w:eastAsia="en-US"/>
        </w:rPr>
        <w:t>w</w:t>
      </w:r>
      <w:r w:rsidR="00AF071C" w:rsidRPr="00AF071C">
        <w:rPr>
          <w:rFonts w:eastAsia="Calibri" w:cs="Times New Roman"/>
          <w:spacing w:val="1"/>
          <w:lang w:eastAsia="en-US"/>
        </w:rPr>
        <w:t xml:space="preserve"> </w:t>
      </w:r>
      <w:r w:rsidR="00AF071C" w:rsidRPr="00AF071C">
        <w:rPr>
          <w:rFonts w:eastAsia="Calibri" w:cs="Times New Roman"/>
          <w:spacing w:val="-1"/>
          <w:lang w:eastAsia="en-US"/>
        </w:rPr>
        <w:t>zależności</w:t>
      </w:r>
      <w:r w:rsidR="00AF071C" w:rsidRPr="00AF071C">
        <w:rPr>
          <w:rFonts w:eastAsia="Calibri" w:cs="Times New Roman"/>
          <w:spacing w:val="-2"/>
          <w:lang w:eastAsia="en-US"/>
        </w:rPr>
        <w:t xml:space="preserve"> </w:t>
      </w:r>
      <w:r w:rsidR="00AF071C" w:rsidRPr="00AF071C">
        <w:rPr>
          <w:rFonts w:eastAsia="Calibri" w:cs="Times New Roman"/>
          <w:lang w:eastAsia="en-US"/>
        </w:rPr>
        <w:t>od</w:t>
      </w:r>
      <w:r w:rsidR="00AF071C" w:rsidRPr="00AF071C">
        <w:rPr>
          <w:rFonts w:eastAsia="Calibri" w:cs="Times New Roman"/>
          <w:spacing w:val="-3"/>
          <w:lang w:eastAsia="en-US"/>
        </w:rPr>
        <w:t xml:space="preserve"> </w:t>
      </w:r>
      <w:r w:rsidR="00AF071C" w:rsidRPr="00AF071C">
        <w:rPr>
          <w:rFonts w:eastAsia="Calibri" w:cs="Times New Roman"/>
          <w:spacing w:val="-1"/>
          <w:lang w:eastAsia="en-US"/>
        </w:rPr>
        <w:t>wartości</w:t>
      </w:r>
      <w:r w:rsidR="00AF071C" w:rsidRPr="00AF071C">
        <w:rPr>
          <w:rFonts w:eastAsia="Calibri" w:cs="Times New Roman"/>
          <w:spacing w:val="-2"/>
          <w:lang w:eastAsia="en-US"/>
        </w:rPr>
        <w:t xml:space="preserve"> </w:t>
      </w:r>
      <w:r w:rsidR="00AF071C" w:rsidRPr="00AF071C">
        <w:rPr>
          <w:rFonts w:eastAsia="Calibri" w:cs="Times New Roman"/>
          <w:spacing w:val="-1"/>
          <w:lang w:eastAsia="en-US"/>
        </w:rPr>
        <w:t>wskaźnika</w:t>
      </w:r>
      <w:r w:rsidR="00AF071C" w:rsidRPr="00AF071C">
        <w:rPr>
          <w:rFonts w:eastAsia="Calibri" w:cs="Times New Roman"/>
          <w:spacing w:val="-3"/>
          <w:lang w:eastAsia="en-US"/>
        </w:rPr>
        <w:t xml:space="preserve"> </w:t>
      </w:r>
      <w:r w:rsidR="00AF071C" w:rsidRPr="00AF071C">
        <w:rPr>
          <w:rFonts w:eastAsia="Calibri" w:cs="Times New Roman"/>
          <w:lang w:eastAsia="en-US"/>
        </w:rPr>
        <w:t>dla</w:t>
      </w:r>
      <w:r w:rsidR="00AF071C" w:rsidRPr="00AF071C">
        <w:rPr>
          <w:rFonts w:eastAsia="Calibri" w:cs="Times New Roman"/>
          <w:spacing w:val="-1"/>
          <w:lang w:eastAsia="en-US"/>
        </w:rPr>
        <w:t xml:space="preserve"> danego</w:t>
      </w:r>
      <w:r w:rsidR="00AF071C" w:rsidRPr="00AF071C">
        <w:rPr>
          <w:rFonts w:eastAsia="Calibri" w:cs="Times New Roman"/>
          <w:spacing w:val="-4"/>
          <w:lang w:eastAsia="en-US"/>
        </w:rPr>
        <w:t xml:space="preserve"> </w:t>
      </w:r>
      <w:r w:rsidR="00AF071C" w:rsidRPr="00AF071C">
        <w:rPr>
          <w:rFonts w:eastAsia="Calibri" w:cs="Times New Roman"/>
          <w:spacing w:val="-1"/>
          <w:lang w:eastAsia="en-US"/>
        </w:rPr>
        <w:t xml:space="preserve">kryterium </w:t>
      </w:r>
      <w:r w:rsidR="00AF071C" w:rsidRPr="00AF071C">
        <w:rPr>
          <w:rFonts w:eastAsia="Calibri" w:cs="Times New Roman"/>
          <w:lang w:eastAsia="en-US"/>
        </w:rPr>
        <w:t>w</w:t>
      </w:r>
      <w:r w:rsidR="00AF071C" w:rsidRPr="00AF071C">
        <w:rPr>
          <w:rFonts w:eastAsia="Calibri" w:cs="Times New Roman"/>
          <w:spacing w:val="1"/>
          <w:lang w:eastAsia="en-US"/>
        </w:rPr>
        <w:t xml:space="preserve"> </w:t>
      </w:r>
      <w:r w:rsidR="00AF071C" w:rsidRPr="00AF071C">
        <w:rPr>
          <w:rFonts w:eastAsia="Calibri" w:cs="Times New Roman"/>
          <w:spacing w:val="-1"/>
          <w:lang w:eastAsia="en-US"/>
        </w:rPr>
        <w:t>sferze</w:t>
      </w:r>
      <w:r w:rsidR="00AF071C" w:rsidRPr="00AF071C">
        <w:rPr>
          <w:rFonts w:eastAsia="Calibri" w:cs="Times New Roman"/>
          <w:lang w:eastAsia="en-US"/>
        </w:rPr>
        <w:t xml:space="preserve"> </w:t>
      </w:r>
      <w:r w:rsidR="00AF071C" w:rsidRPr="00AF071C">
        <w:rPr>
          <w:rFonts w:eastAsia="Calibri" w:cs="Times New Roman"/>
          <w:spacing w:val="-1"/>
          <w:lang w:eastAsia="en-US"/>
        </w:rPr>
        <w:t>społecznej</w:t>
      </w:r>
      <w:bookmarkEnd w:id="84"/>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443"/>
        <w:gridCol w:w="1848"/>
        <w:gridCol w:w="1064"/>
        <w:gridCol w:w="991"/>
        <w:gridCol w:w="804"/>
        <w:gridCol w:w="821"/>
        <w:gridCol w:w="821"/>
        <w:gridCol w:w="821"/>
        <w:gridCol w:w="821"/>
        <w:gridCol w:w="821"/>
        <w:gridCol w:w="821"/>
        <w:gridCol w:w="821"/>
        <w:gridCol w:w="821"/>
        <w:gridCol w:w="821"/>
        <w:gridCol w:w="821"/>
      </w:tblGrid>
      <w:tr w:rsidR="009230A5" w:rsidRPr="00CB5F36" w:rsidTr="007C609E">
        <w:trPr>
          <w:trHeight w:val="300"/>
          <w:jc w:val="center"/>
        </w:trPr>
        <w:tc>
          <w:tcPr>
            <w:tcW w:w="502" w:type="pct"/>
            <w:vMerge w:val="restart"/>
            <w:shd w:val="clear" w:color="000000" w:fill="F4B084"/>
            <w:vAlign w:val="center"/>
            <w:hideMark/>
          </w:tcPr>
          <w:p w:rsidR="009230A5" w:rsidRPr="00CB5F36" w:rsidRDefault="009230A5" w:rsidP="007C609E">
            <w:pPr>
              <w:spacing w:line="240" w:lineRule="auto"/>
              <w:jc w:val="center"/>
              <w:rPr>
                <w:b/>
                <w:bCs/>
                <w:sz w:val="16"/>
                <w:szCs w:val="16"/>
              </w:rPr>
            </w:pPr>
            <w:r w:rsidRPr="00CB5F36">
              <w:rPr>
                <w:b/>
                <w:bCs/>
                <w:sz w:val="16"/>
                <w:szCs w:val="16"/>
              </w:rPr>
              <w:t>Kryterium</w:t>
            </w:r>
          </w:p>
        </w:tc>
        <w:tc>
          <w:tcPr>
            <w:tcW w:w="643" w:type="pct"/>
            <w:vMerge w:val="restart"/>
            <w:shd w:val="clear" w:color="000000" w:fill="F4B084"/>
            <w:vAlign w:val="center"/>
            <w:hideMark/>
          </w:tcPr>
          <w:p w:rsidR="009230A5" w:rsidRPr="00CB5F36" w:rsidRDefault="009230A5" w:rsidP="007C609E">
            <w:pPr>
              <w:spacing w:line="240" w:lineRule="auto"/>
              <w:jc w:val="center"/>
              <w:rPr>
                <w:b/>
                <w:bCs/>
                <w:sz w:val="16"/>
                <w:szCs w:val="16"/>
              </w:rPr>
            </w:pPr>
            <w:r w:rsidRPr="00CB5F36">
              <w:rPr>
                <w:b/>
                <w:bCs/>
                <w:sz w:val="16"/>
                <w:szCs w:val="16"/>
              </w:rPr>
              <w:t>Wskaźnik</w:t>
            </w:r>
          </w:p>
        </w:tc>
        <w:tc>
          <w:tcPr>
            <w:tcW w:w="370" w:type="pct"/>
            <w:vMerge w:val="restart"/>
            <w:shd w:val="clear" w:color="000000" w:fill="F4B084"/>
            <w:vAlign w:val="center"/>
            <w:hideMark/>
          </w:tcPr>
          <w:p w:rsidR="009230A5" w:rsidRPr="00CB5F36" w:rsidRDefault="009230A5" w:rsidP="007C609E">
            <w:pPr>
              <w:spacing w:line="240" w:lineRule="auto"/>
              <w:jc w:val="center"/>
              <w:rPr>
                <w:b/>
                <w:bCs/>
                <w:sz w:val="16"/>
                <w:szCs w:val="16"/>
              </w:rPr>
            </w:pPr>
            <w:r w:rsidRPr="00CB5F36">
              <w:rPr>
                <w:b/>
                <w:bCs/>
                <w:sz w:val="16"/>
                <w:szCs w:val="16"/>
              </w:rPr>
              <w:t>Źródło wskaźnika</w:t>
            </w:r>
          </w:p>
        </w:tc>
        <w:tc>
          <w:tcPr>
            <w:tcW w:w="345" w:type="pct"/>
            <w:vMerge w:val="restart"/>
            <w:shd w:val="clear" w:color="000000" w:fill="F4B084"/>
            <w:vAlign w:val="center"/>
            <w:hideMark/>
          </w:tcPr>
          <w:p w:rsidR="009230A5" w:rsidRPr="00CB5F36" w:rsidRDefault="009230A5" w:rsidP="007C609E">
            <w:pPr>
              <w:spacing w:line="240" w:lineRule="auto"/>
              <w:jc w:val="center"/>
              <w:rPr>
                <w:b/>
                <w:bCs/>
                <w:sz w:val="16"/>
                <w:szCs w:val="16"/>
              </w:rPr>
            </w:pPr>
            <w:r w:rsidRPr="00CB5F36">
              <w:rPr>
                <w:b/>
                <w:bCs/>
                <w:sz w:val="16"/>
                <w:szCs w:val="16"/>
              </w:rPr>
              <w:t>Wartość referencyjna dla całej gminy</w:t>
            </w:r>
          </w:p>
        </w:tc>
        <w:tc>
          <w:tcPr>
            <w:tcW w:w="3140" w:type="pct"/>
            <w:gridSpan w:val="11"/>
            <w:shd w:val="clear" w:color="000000" w:fill="A9D08E"/>
            <w:vAlign w:val="center"/>
            <w:hideMark/>
          </w:tcPr>
          <w:p w:rsidR="009230A5" w:rsidRPr="00CB5F36" w:rsidRDefault="009230A5" w:rsidP="007C609E">
            <w:pPr>
              <w:spacing w:line="240" w:lineRule="auto"/>
              <w:jc w:val="center"/>
              <w:rPr>
                <w:b/>
                <w:bCs/>
                <w:sz w:val="16"/>
                <w:szCs w:val="16"/>
              </w:rPr>
            </w:pPr>
            <w:r w:rsidRPr="00CB5F36">
              <w:rPr>
                <w:b/>
                <w:bCs/>
                <w:sz w:val="16"/>
                <w:szCs w:val="16"/>
              </w:rPr>
              <w:t>Obszary</w:t>
            </w:r>
          </w:p>
        </w:tc>
      </w:tr>
      <w:tr w:rsidR="007C609E" w:rsidRPr="00CB5F36" w:rsidTr="007C609E">
        <w:trPr>
          <w:trHeight w:val="756"/>
          <w:jc w:val="center"/>
        </w:trPr>
        <w:tc>
          <w:tcPr>
            <w:tcW w:w="502" w:type="pct"/>
            <w:vMerge/>
            <w:vAlign w:val="center"/>
            <w:hideMark/>
          </w:tcPr>
          <w:p w:rsidR="009230A5" w:rsidRPr="00CB5F36" w:rsidRDefault="009230A5" w:rsidP="007C609E">
            <w:pPr>
              <w:spacing w:line="240" w:lineRule="auto"/>
              <w:rPr>
                <w:b/>
                <w:bCs/>
                <w:sz w:val="16"/>
                <w:szCs w:val="16"/>
              </w:rPr>
            </w:pPr>
          </w:p>
        </w:tc>
        <w:tc>
          <w:tcPr>
            <w:tcW w:w="643" w:type="pct"/>
            <w:vMerge/>
            <w:vAlign w:val="center"/>
            <w:hideMark/>
          </w:tcPr>
          <w:p w:rsidR="009230A5" w:rsidRPr="00CB5F36" w:rsidRDefault="009230A5" w:rsidP="007C609E">
            <w:pPr>
              <w:spacing w:line="240" w:lineRule="auto"/>
              <w:rPr>
                <w:b/>
                <w:bCs/>
                <w:sz w:val="16"/>
                <w:szCs w:val="16"/>
              </w:rPr>
            </w:pPr>
          </w:p>
        </w:tc>
        <w:tc>
          <w:tcPr>
            <w:tcW w:w="370" w:type="pct"/>
            <w:vMerge/>
            <w:vAlign w:val="center"/>
            <w:hideMark/>
          </w:tcPr>
          <w:p w:rsidR="009230A5" w:rsidRPr="00CB5F36" w:rsidRDefault="009230A5" w:rsidP="007C609E">
            <w:pPr>
              <w:spacing w:line="240" w:lineRule="auto"/>
              <w:rPr>
                <w:b/>
                <w:bCs/>
                <w:sz w:val="16"/>
                <w:szCs w:val="16"/>
              </w:rPr>
            </w:pPr>
          </w:p>
        </w:tc>
        <w:tc>
          <w:tcPr>
            <w:tcW w:w="345" w:type="pct"/>
            <w:vMerge/>
            <w:vAlign w:val="center"/>
            <w:hideMark/>
          </w:tcPr>
          <w:p w:rsidR="009230A5" w:rsidRPr="00CB5F36" w:rsidRDefault="009230A5" w:rsidP="007C609E">
            <w:pPr>
              <w:spacing w:line="240" w:lineRule="auto"/>
              <w:rPr>
                <w:b/>
                <w:bCs/>
                <w:sz w:val="16"/>
                <w:szCs w:val="16"/>
              </w:rPr>
            </w:pPr>
          </w:p>
        </w:tc>
        <w:tc>
          <w:tcPr>
            <w:tcW w:w="280" w:type="pct"/>
            <w:shd w:val="clear" w:color="000000" w:fill="A9D08E"/>
            <w:vAlign w:val="center"/>
            <w:hideMark/>
          </w:tcPr>
          <w:p w:rsidR="009230A5" w:rsidRPr="00CB5F36" w:rsidRDefault="009230A5" w:rsidP="007C609E">
            <w:pPr>
              <w:spacing w:line="240" w:lineRule="auto"/>
              <w:jc w:val="center"/>
              <w:rPr>
                <w:b/>
                <w:bCs/>
                <w:sz w:val="16"/>
                <w:szCs w:val="16"/>
              </w:rPr>
            </w:pPr>
            <w:r w:rsidRPr="00CB5F36">
              <w:rPr>
                <w:b/>
                <w:bCs/>
                <w:sz w:val="16"/>
                <w:szCs w:val="16"/>
              </w:rPr>
              <w:t>1</w:t>
            </w:r>
          </w:p>
        </w:tc>
        <w:tc>
          <w:tcPr>
            <w:tcW w:w="286" w:type="pct"/>
            <w:shd w:val="clear" w:color="000000" w:fill="A9D08E"/>
            <w:vAlign w:val="center"/>
            <w:hideMark/>
          </w:tcPr>
          <w:p w:rsidR="009230A5" w:rsidRPr="00CB5F36" w:rsidRDefault="009230A5" w:rsidP="007C609E">
            <w:pPr>
              <w:spacing w:line="240" w:lineRule="auto"/>
              <w:jc w:val="center"/>
              <w:rPr>
                <w:b/>
                <w:bCs/>
                <w:sz w:val="16"/>
                <w:szCs w:val="16"/>
              </w:rPr>
            </w:pPr>
            <w:r w:rsidRPr="00CB5F36">
              <w:rPr>
                <w:b/>
                <w:bCs/>
                <w:sz w:val="16"/>
                <w:szCs w:val="16"/>
              </w:rPr>
              <w:t>2</w:t>
            </w:r>
          </w:p>
        </w:tc>
        <w:tc>
          <w:tcPr>
            <w:tcW w:w="286" w:type="pct"/>
            <w:shd w:val="clear" w:color="000000" w:fill="A9D08E"/>
            <w:vAlign w:val="center"/>
            <w:hideMark/>
          </w:tcPr>
          <w:p w:rsidR="009230A5" w:rsidRPr="00CB5F36" w:rsidRDefault="009230A5" w:rsidP="007C609E">
            <w:pPr>
              <w:spacing w:line="240" w:lineRule="auto"/>
              <w:jc w:val="center"/>
              <w:rPr>
                <w:b/>
                <w:bCs/>
                <w:sz w:val="16"/>
                <w:szCs w:val="16"/>
              </w:rPr>
            </w:pPr>
            <w:r w:rsidRPr="00CB5F36">
              <w:rPr>
                <w:b/>
                <w:bCs/>
                <w:sz w:val="16"/>
                <w:szCs w:val="16"/>
              </w:rPr>
              <w:t>3</w:t>
            </w:r>
          </w:p>
        </w:tc>
        <w:tc>
          <w:tcPr>
            <w:tcW w:w="286" w:type="pct"/>
            <w:shd w:val="clear" w:color="000000" w:fill="A9D08E"/>
            <w:vAlign w:val="center"/>
            <w:hideMark/>
          </w:tcPr>
          <w:p w:rsidR="009230A5" w:rsidRPr="00CB5F36" w:rsidRDefault="009230A5" w:rsidP="007C609E">
            <w:pPr>
              <w:spacing w:line="240" w:lineRule="auto"/>
              <w:jc w:val="center"/>
              <w:rPr>
                <w:b/>
                <w:bCs/>
                <w:sz w:val="16"/>
                <w:szCs w:val="16"/>
              </w:rPr>
            </w:pPr>
            <w:r w:rsidRPr="00CB5F36">
              <w:rPr>
                <w:b/>
                <w:bCs/>
                <w:sz w:val="16"/>
                <w:szCs w:val="16"/>
              </w:rPr>
              <w:t>4</w:t>
            </w:r>
          </w:p>
        </w:tc>
        <w:tc>
          <w:tcPr>
            <w:tcW w:w="286" w:type="pct"/>
            <w:shd w:val="clear" w:color="000000" w:fill="A9D08E"/>
            <w:vAlign w:val="center"/>
            <w:hideMark/>
          </w:tcPr>
          <w:p w:rsidR="009230A5" w:rsidRPr="00CB5F36" w:rsidRDefault="009230A5" w:rsidP="007C609E">
            <w:pPr>
              <w:spacing w:line="240" w:lineRule="auto"/>
              <w:jc w:val="center"/>
              <w:rPr>
                <w:b/>
                <w:bCs/>
                <w:sz w:val="16"/>
                <w:szCs w:val="16"/>
              </w:rPr>
            </w:pPr>
            <w:r w:rsidRPr="00CB5F36">
              <w:rPr>
                <w:b/>
                <w:bCs/>
                <w:sz w:val="16"/>
                <w:szCs w:val="16"/>
              </w:rPr>
              <w:t>5</w:t>
            </w:r>
          </w:p>
        </w:tc>
        <w:tc>
          <w:tcPr>
            <w:tcW w:w="286" w:type="pct"/>
            <w:shd w:val="clear" w:color="000000" w:fill="A9D08E"/>
            <w:vAlign w:val="center"/>
            <w:hideMark/>
          </w:tcPr>
          <w:p w:rsidR="009230A5" w:rsidRPr="00CB5F36" w:rsidRDefault="009230A5" w:rsidP="007C609E">
            <w:pPr>
              <w:spacing w:line="240" w:lineRule="auto"/>
              <w:jc w:val="center"/>
              <w:rPr>
                <w:b/>
                <w:bCs/>
                <w:sz w:val="16"/>
                <w:szCs w:val="16"/>
              </w:rPr>
            </w:pPr>
            <w:r w:rsidRPr="00CB5F36">
              <w:rPr>
                <w:b/>
                <w:bCs/>
                <w:sz w:val="16"/>
                <w:szCs w:val="16"/>
              </w:rPr>
              <w:t>6</w:t>
            </w:r>
          </w:p>
        </w:tc>
        <w:tc>
          <w:tcPr>
            <w:tcW w:w="286" w:type="pct"/>
            <w:shd w:val="clear" w:color="000000" w:fill="A9D08E"/>
            <w:vAlign w:val="center"/>
            <w:hideMark/>
          </w:tcPr>
          <w:p w:rsidR="009230A5" w:rsidRPr="00CB5F36" w:rsidRDefault="009230A5" w:rsidP="007C609E">
            <w:pPr>
              <w:spacing w:line="240" w:lineRule="auto"/>
              <w:jc w:val="center"/>
              <w:rPr>
                <w:b/>
                <w:bCs/>
                <w:sz w:val="16"/>
                <w:szCs w:val="16"/>
              </w:rPr>
            </w:pPr>
            <w:r w:rsidRPr="00CB5F36">
              <w:rPr>
                <w:b/>
                <w:bCs/>
                <w:sz w:val="16"/>
                <w:szCs w:val="16"/>
              </w:rPr>
              <w:t>7</w:t>
            </w:r>
          </w:p>
        </w:tc>
        <w:tc>
          <w:tcPr>
            <w:tcW w:w="286" w:type="pct"/>
            <w:shd w:val="clear" w:color="000000" w:fill="A9D08E"/>
            <w:vAlign w:val="center"/>
            <w:hideMark/>
          </w:tcPr>
          <w:p w:rsidR="009230A5" w:rsidRPr="00CB5F36" w:rsidRDefault="009230A5" w:rsidP="007C609E">
            <w:pPr>
              <w:spacing w:line="240" w:lineRule="auto"/>
              <w:jc w:val="center"/>
              <w:rPr>
                <w:b/>
                <w:bCs/>
                <w:sz w:val="16"/>
                <w:szCs w:val="16"/>
              </w:rPr>
            </w:pPr>
            <w:r w:rsidRPr="00CB5F36">
              <w:rPr>
                <w:b/>
                <w:bCs/>
                <w:sz w:val="16"/>
                <w:szCs w:val="16"/>
              </w:rPr>
              <w:t>8</w:t>
            </w:r>
          </w:p>
        </w:tc>
        <w:tc>
          <w:tcPr>
            <w:tcW w:w="286" w:type="pct"/>
            <w:shd w:val="clear" w:color="000000" w:fill="A9D08E"/>
            <w:vAlign w:val="center"/>
            <w:hideMark/>
          </w:tcPr>
          <w:p w:rsidR="009230A5" w:rsidRPr="00CB5F36" w:rsidRDefault="009230A5" w:rsidP="007C609E">
            <w:pPr>
              <w:spacing w:line="240" w:lineRule="auto"/>
              <w:jc w:val="center"/>
              <w:rPr>
                <w:b/>
                <w:bCs/>
                <w:sz w:val="16"/>
                <w:szCs w:val="16"/>
              </w:rPr>
            </w:pPr>
            <w:r w:rsidRPr="00CB5F36">
              <w:rPr>
                <w:b/>
                <w:bCs/>
                <w:sz w:val="16"/>
                <w:szCs w:val="16"/>
              </w:rPr>
              <w:t>9</w:t>
            </w:r>
          </w:p>
        </w:tc>
        <w:tc>
          <w:tcPr>
            <w:tcW w:w="286" w:type="pct"/>
            <w:shd w:val="clear" w:color="000000" w:fill="A9D08E"/>
            <w:vAlign w:val="center"/>
            <w:hideMark/>
          </w:tcPr>
          <w:p w:rsidR="009230A5" w:rsidRPr="00CB5F36" w:rsidRDefault="009230A5" w:rsidP="007C609E">
            <w:pPr>
              <w:spacing w:line="240" w:lineRule="auto"/>
              <w:jc w:val="center"/>
              <w:rPr>
                <w:b/>
                <w:bCs/>
                <w:sz w:val="16"/>
                <w:szCs w:val="16"/>
              </w:rPr>
            </w:pPr>
            <w:r w:rsidRPr="00CB5F36">
              <w:rPr>
                <w:b/>
                <w:bCs/>
                <w:sz w:val="16"/>
                <w:szCs w:val="16"/>
              </w:rPr>
              <w:t>10</w:t>
            </w:r>
          </w:p>
        </w:tc>
        <w:tc>
          <w:tcPr>
            <w:tcW w:w="286" w:type="pct"/>
            <w:shd w:val="clear" w:color="000000" w:fill="A9D08E"/>
            <w:vAlign w:val="center"/>
            <w:hideMark/>
          </w:tcPr>
          <w:p w:rsidR="009230A5" w:rsidRPr="00CB5F36" w:rsidRDefault="009230A5" w:rsidP="007C609E">
            <w:pPr>
              <w:spacing w:line="240" w:lineRule="auto"/>
              <w:jc w:val="center"/>
              <w:rPr>
                <w:b/>
                <w:bCs/>
                <w:sz w:val="16"/>
                <w:szCs w:val="16"/>
              </w:rPr>
            </w:pPr>
            <w:r w:rsidRPr="00CB5F36">
              <w:rPr>
                <w:b/>
                <w:bCs/>
                <w:sz w:val="16"/>
                <w:szCs w:val="16"/>
              </w:rPr>
              <w:t>11</w:t>
            </w:r>
          </w:p>
        </w:tc>
      </w:tr>
      <w:tr w:rsidR="009230A5" w:rsidRPr="00CB5F36" w:rsidTr="007C609E">
        <w:trPr>
          <w:trHeight w:val="808"/>
          <w:jc w:val="center"/>
        </w:trPr>
        <w:tc>
          <w:tcPr>
            <w:tcW w:w="502" w:type="pct"/>
            <w:vMerge w:val="restart"/>
            <w:shd w:val="clear" w:color="auto" w:fill="auto"/>
            <w:vAlign w:val="center"/>
            <w:hideMark/>
          </w:tcPr>
          <w:p w:rsidR="009230A5" w:rsidRPr="00CB5F36" w:rsidRDefault="009230A5" w:rsidP="007C609E">
            <w:pPr>
              <w:spacing w:line="240" w:lineRule="auto"/>
              <w:jc w:val="center"/>
              <w:rPr>
                <w:b/>
                <w:bCs/>
                <w:color w:val="000000"/>
                <w:sz w:val="18"/>
                <w:szCs w:val="18"/>
              </w:rPr>
            </w:pPr>
            <w:r w:rsidRPr="00CB5F36">
              <w:rPr>
                <w:b/>
                <w:bCs/>
                <w:color w:val="000000"/>
                <w:sz w:val="18"/>
                <w:szCs w:val="18"/>
              </w:rPr>
              <w:t>Poziom ubóstwa</w:t>
            </w:r>
          </w:p>
        </w:tc>
        <w:tc>
          <w:tcPr>
            <w:tcW w:w="643"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 xml:space="preserve">Średni dochód  na 1 mieszkańca w danym obszarze w </w:t>
            </w:r>
            <w:proofErr w:type="spellStart"/>
            <w:r w:rsidRPr="00CB5F36">
              <w:rPr>
                <w:color w:val="000000"/>
                <w:sz w:val="18"/>
                <w:szCs w:val="18"/>
              </w:rPr>
              <w:t>pln</w:t>
            </w:r>
            <w:proofErr w:type="spellEnd"/>
          </w:p>
        </w:tc>
        <w:tc>
          <w:tcPr>
            <w:tcW w:w="370"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Dane Własne/Urząd Skarbowy</w:t>
            </w:r>
          </w:p>
        </w:tc>
        <w:tc>
          <w:tcPr>
            <w:tcW w:w="345" w:type="pct"/>
            <w:shd w:val="clear" w:color="000000" w:fill="FFFF00"/>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1100</w:t>
            </w:r>
          </w:p>
        </w:tc>
        <w:tc>
          <w:tcPr>
            <w:tcW w:w="280"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2</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3</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r>
      <w:tr w:rsidR="009230A5" w:rsidRPr="00CB5F36" w:rsidTr="007C609E">
        <w:trPr>
          <w:trHeight w:val="1332"/>
          <w:jc w:val="center"/>
        </w:trPr>
        <w:tc>
          <w:tcPr>
            <w:tcW w:w="502" w:type="pct"/>
            <w:vMerge/>
            <w:vAlign w:val="center"/>
            <w:hideMark/>
          </w:tcPr>
          <w:p w:rsidR="009230A5" w:rsidRPr="00CB5F36" w:rsidRDefault="009230A5" w:rsidP="007C609E">
            <w:pPr>
              <w:spacing w:line="240" w:lineRule="auto"/>
              <w:rPr>
                <w:b/>
                <w:bCs/>
                <w:color w:val="000000"/>
                <w:sz w:val="18"/>
                <w:szCs w:val="18"/>
              </w:rPr>
            </w:pPr>
          </w:p>
        </w:tc>
        <w:tc>
          <w:tcPr>
            <w:tcW w:w="643" w:type="pct"/>
            <w:shd w:val="clear" w:color="auto" w:fill="auto"/>
            <w:vAlign w:val="center"/>
            <w:hideMark/>
          </w:tcPr>
          <w:p w:rsidR="009230A5" w:rsidRPr="00CB5F36" w:rsidRDefault="009230A5" w:rsidP="007C609E">
            <w:pPr>
              <w:spacing w:line="240" w:lineRule="auto"/>
              <w:jc w:val="center"/>
              <w:rPr>
                <w:sz w:val="18"/>
                <w:szCs w:val="18"/>
              </w:rPr>
            </w:pPr>
            <w:r w:rsidRPr="00CB5F36">
              <w:rPr>
                <w:sz w:val="18"/>
                <w:szCs w:val="18"/>
              </w:rPr>
              <w:t xml:space="preserve">Liczba osób korzystających z zasiłków pomocy społecznej – </w:t>
            </w:r>
            <w:r w:rsidRPr="00CB5F36">
              <w:rPr>
                <w:i/>
                <w:iCs/>
                <w:sz w:val="18"/>
                <w:szCs w:val="18"/>
              </w:rPr>
              <w:t>(liczba os/100 mieszkańców)</w:t>
            </w:r>
          </w:p>
        </w:tc>
        <w:tc>
          <w:tcPr>
            <w:tcW w:w="370"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Ośrodek Pomocy Społecznej</w:t>
            </w:r>
          </w:p>
        </w:tc>
        <w:tc>
          <w:tcPr>
            <w:tcW w:w="345" w:type="pct"/>
            <w:shd w:val="clear" w:color="000000" w:fill="FFFF00"/>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10,06</w:t>
            </w:r>
          </w:p>
        </w:tc>
        <w:tc>
          <w:tcPr>
            <w:tcW w:w="280"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2</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3</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r>
      <w:tr w:rsidR="009230A5" w:rsidRPr="00CB5F36" w:rsidTr="007C609E">
        <w:trPr>
          <w:trHeight w:val="1212"/>
          <w:jc w:val="center"/>
        </w:trPr>
        <w:tc>
          <w:tcPr>
            <w:tcW w:w="502" w:type="pct"/>
            <w:vMerge/>
            <w:vAlign w:val="center"/>
            <w:hideMark/>
          </w:tcPr>
          <w:p w:rsidR="009230A5" w:rsidRPr="00CB5F36" w:rsidRDefault="009230A5" w:rsidP="007C609E">
            <w:pPr>
              <w:spacing w:line="240" w:lineRule="auto"/>
              <w:rPr>
                <w:b/>
                <w:bCs/>
                <w:color w:val="000000"/>
                <w:sz w:val="18"/>
                <w:szCs w:val="18"/>
              </w:rPr>
            </w:pPr>
          </w:p>
        </w:tc>
        <w:tc>
          <w:tcPr>
            <w:tcW w:w="643" w:type="pct"/>
            <w:shd w:val="clear" w:color="auto" w:fill="auto"/>
            <w:vAlign w:val="center"/>
            <w:hideMark/>
          </w:tcPr>
          <w:p w:rsidR="009230A5" w:rsidRPr="00CB5F36" w:rsidRDefault="009230A5" w:rsidP="007C609E">
            <w:pPr>
              <w:spacing w:line="240" w:lineRule="auto"/>
              <w:jc w:val="center"/>
              <w:rPr>
                <w:sz w:val="18"/>
                <w:szCs w:val="18"/>
              </w:rPr>
            </w:pPr>
            <w:r w:rsidRPr="00CB5F36">
              <w:rPr>
                <w:sz w:val="18"/>
                <w:szCs w:val="18"/>
              </w:rPr>
              <w:t>Liczba rodzin korzystających ze wsparcia OPS (liczba rodzin/100 mieszkańców)</w:t>
            </w:r>
          </w:p>
        </w:tc>
        <w:tc>
          <w:tcPr>
            <w:tcW w:w="370"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OPS</w:t>
            </w:r>
          </w:p>
        </w:tc>
        <w:tc>
          <w:tcPr>
            <w:tcW w:w="345" w:type="pct"/>
            <w:shd w:val="clear" w:color="000000" w:fill="FFFF00"/>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2,47</w:t>
            </w:r>
          </w:p>
        </w:tc>
        <w:tc>
          <w:tcPr>
            <w:tcW w:w="280"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2</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3</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r>
      <w:tr w:rsidR="009230A5" w:rsidRPr="00CB5F36" w:rsidTr="007C609E">
        <w:trPr>
          <w:trHeight w:val="732"/>
          <w:jc w:val="center"/>
        </w:trPr>
        <w:tc>
          <w:tcPr>
            <w:tcW w:w="502" w:type="pct"/>
            <w:shd w:val="clear" w:color="auto" w:fill="auto"/>
            <w:vAlign w:val="center"/>
            <w:hideMark/>
          </w:tcPr>
          <w:p w:rsidR="009230A5" w:rsidRPr="00CB5F36" w:rsidRDefault="009230A5" w:rsidP="007C609E">
            <w:pPr>
              <w:spacing w:line="240" w:lineRule="auto"/>
              <w:jc w:val="center"/>
              <w:rPr>
                <w:b/>
                <w:bCs/>
                <w:color w:val="000000"/>
                <w:sz w:val="18"/>
                <w:szCs w:val="18"/>
              </w:rPr>
            </w:pPr>
            <w:r w:rsidRPr="00CB5F36">
              <w:rPr>
                <w:b/>
                <w:bCs/>
                <w:color w:val="000000"/>
                <w:sz w:val="18"/>
                <w:szCs w:val="18"/>
              </w:rPr>
              <w:t>Poziom obciążenia demograficznego</w:t>
            </w:r>
          </w:p>
        </w:tc>
        <w:tc>
          <w:tcPr>
            <w:tcW w:w="643"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Liczba osób w wieku poprodukcyjnym (liczba os./100 mieszkańców)</w:t>
            </w:r>
          </w:p>
        </w:tc>
        <w:tc>
          <w:tcPr>
            <w:tcW w:w="370"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Dane własne</w:t>
            </w:r>
          </w:p>
        </w:tc>
        <w:tc>
          <w:tcPr>
            <w:tcW w:w="345" w:type="pct"/>
            <w:shd w:val="clear" w:color="000000" w:fill="FFFF00"/>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53,60</w:t>
            </w:r>
          </w:p>
        </w:tc>
        <w:tc>
          <w:tcPr>
            <w:tcW w:w="280"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2</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3</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r>
      <w:tr w:rsidR="009230A5" w:rsidRPr="00CB5F36" w:rsidTr="007C609E">
        <w:trPr>
          <w:trHeight w:val="1452"/>
          <w:jc w:val="center"/>
        </w:trPr>
        <w:tc>
          <w:tcPr>
            <w:tcW w:w="502" w:type="pct"/>
            <w:shd w:val="clear" w:color="auto" w:fill="auto"/>
            <w:vAlign w:val="center"/>
            <w:hideMark/>
          </w:tcPr>
          <w:p w:rsidR="009230A5" w:rsidRPr="00CB5F36" w:rsidRDefault="009230A5" w:rsidP="007C609E">
            <w:pPr>
              <w:spacing w:line="240" w:lineRule="auto"/>
              <w:jc w:val="center"/>
              <w:rPr>
                <w:b/>
                <w:bCs/>
                <w:color w:val="000000"/>
                <w:sz w:val="18"/>
                <w:szCs w:val="18"/>
              </w:rPr>
            </w:pPr>
            <w:r w:rsidRPr="00CB5F36">
              <w:rPr>
                <w:b/>
                <w:bCs/>
                <w:color w:val="000000"/>
                <w:sz w:val="18"/>
                <w:szCs w:val="18"/>
              </w:rPr>
              <w:t>Poziom aktywności społecznej</w:t>
            </w:r>
          </w:p>
        </w:tc>
        <w:tc>
          <w:tcPr>
            <w:tcW w:w="643"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Liczba inicjatyw lokalnych podejmowanych przez mieszkańców danego obszaru/100 mieszkańców</w:t>
            </w:r>
          </w:p>
        </w:tc>
        <w:tc>
          <w:tcPr>
            <w:tcW w:w="370"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Dane własne</w:t>
            </w:r>
          </w:p>
        </w:tc>
        <w:tc>
          <w:tcPr>
            <w:tcW w:w="345" w:type="pct"/>
            <w:shd w:val="clear" w:color="000000" w:fill="FFFF00"/>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0,85</w:t>
            </w:r>
          </w:p>
        </w:tc>
        <w:tc>
          <w:tcPr>
            <w:tcW w:w="280"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3</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3</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r>
      <w:tr w:rsidR="009230A5" w:rsidRPr="00CB5F36" w:rsidTr="007C609E">
        <w:trPr>
          <w:trHeight w:val="972"/>
          <w:jc w:val="center"/>
        </w:trPr>
        <w:tc>
          <w:tcPr>
            <w:tcW w:w="502" w:type="pct"/>
            <w:vMerge w:val="restart"/>
            <w:shd w:val="clear" w:color="auto" w:fill="auto"/>
            <w:vAlign w:val="center"/>
            <w:hideMark/>
          </w:tcPr>
          <w:p w:rsidR="009230A5" w:rsidRPr="00CB5F36" w:rsidRDefault="009230A5" w:rsidP="007C609E">
            <w:pPr>
              <w:spacing w:line="240" w:lineRule="auto"/>
              <w:jc w:val="center"/>
              <w:rPr>
                <w:b/>
                <w:bCs/>
                <w:color w:val="000000"/>
                <w:sz w:val="18"/>
                <w:szCs w:val="18"/>
              </w:rPr>
            </w:pPr>
            <w:r w:rsidRPr="00CB5F36">
              <w:rPr>
                <w:b/>
                <w:bCs/>
                <w:color w:val="000000"/>
                <w:sz w:val="18"/>
                <w:szCs w:val="18"/>
              </w:rPr>
              <w:t>Poziom zagrożenia wykluczeniem</w:t>
            </w:r>
          </w:p>
        </w:tc>
        <w:tc>
          <w:tcPr>
            <w:tcW w:w="643"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Liczba osób z niepełnosprawnością (liczba os./100 mieszkańców)</w:t>
            </w:r>
          </w:p>
        </w:tc>
        <w:tc>
          <w:tcPr>
            <w:tcW w:w="370"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Ośrodek Pomocy Społecznej</w:t>
            </w:r>
          </w:p>
        </w:tc>
        <w:tc>
          <w:tcPr>
            <w:tcW w:w="345" w:type="pct"/>
            <w:shd w:val="clear" w:color="000000" w:fill="FFFF00"/>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0,59</w:t>
            </w:r>
          </w:p>
        </w:tc>
        <w:tc>
          <w:tcPr>
            <w:tcW w:w="280"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3</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2</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r>
      <w:tr w:rsidR="009230A5" w:rsidRPr="00CB5F36" w:rsidTr="007C609E">
        <w:trPr>
          <w:trHeight w:val="924"/>
          <w:jc w:val="center"/>
        </w:trPr>
        <w:tc>
          <w:tcPr>
            <w:tcW w:w="502" w:type="pct"/>
            <w:vMerge/>
            <w:vAlign w:val="center"/>
            <w:hideMark/>
          </w:tcPr>
          <w:p w:rsidR="009230A5" w:rsidRPr="00CB5F36" w:rsidRDefault="009230A5" w:rsidP="007C609E">
            <w:pPr>
              <w:spacing w:line="240" w:lineRule="auto"/>
              <w:rPr>
                <w:b/>
                <w:bCs/>
                <w:color w:val="000000"/>
                <w:sz w:val="18"/>
                <w:szCs w:val="18"/>
              </w:rPr>
            </w:pPr>
          </w:p>
        </w:tc>
        <w:tc>
          <w:tcPr>
            <w:tcW w:w="643"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Liczba rodzin dysfunkcyjnych (ogółem/100 mieszkańców)</w:t>
            </w:r>
          </w:p>
        </w:tc>
        <w:tc>
          <w:tcPr>
            <w:tcW w:w="370"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OPS</w:t>
            </w:r>
          </w:p>
        </w:tc>
        <w:tc>
          <w:tcPr>
            <w:tcW w:w="345" w:type="pct"/>
            <w:shd w:val="clear" w:color="000000" w:fill="FFFF00"/>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5,69</w:t>
            </w:r>
          </w:p>
        </w:tc>
        <w:tc>
          <w:tcPr>
            <w:tcW w:w="280"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2</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3</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r>
      <w:tr w:rsidR="009230A5" w:rsidRPr="00CB5F36" w:rsidTr="007C609E">
        <w:trPr>
          <w:trHeight w:val="1212"/>
          <w:jc w:val="center"/>
        </w:trPr>
        <w:tc>
          <w:tcPr>
            <w:tcW w:w="502" w:type="pct"/>
            <w:vMerge/>
            <w:vAlign w:val="center"/>
            <w:hideMark/>
          </w:tcPr>
          <w:p w:rsidR="009230A5" w:rsidRPr="00CB5F36" w:rsidRDefault="009230A5" w:rsidP="007C609E">
            <w:pPr>
              <w:spacing w:line="240" w:lineRule="auto"/>
              <w:rPr>
                <w:b/>
                <w:bCs/>
                <w:color w:val="000000"/>
                <w:sz w:val="18"/>
                <w:szCs w:val="18"/>
              </w:rPr>
            </w:pPr>
          </w:p>
        </w:tc>
        <w:tc>
          <w:tcPr>
            <w:tcW w:w="643"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Liczba rodzin korzystających ze wsparcia Asystenta rodziny (ogółem/100 mieszkańców)</w:t>
            </w:r>
          </w:p>
        </w:tc>
        <w:tc>
          <w:tcPr>
            <w:tcW w:w="370"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OPS</w:t>
            </w:r>
          </w:p>
        </w:tc>
        <w:tc>
          <w:tcPr>
            <w:tcW w:w="345" w:type="pct"/>
            <w:shd w:val="clear" w:color="000000" w:fill="FFFF00"/>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b/d</w:t>
            </w:r>
          </w:p>
        </w:tc>
        <w:tc>
          <w:tcPr>
            <w:tcW w:w="280"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r>
      <w:tr w:rsidR="009230A5" w:rsidRPr="00CB5F36" w:rsidTr="007C609E">
        <w:trPr>
          <w:trHeight w:val="1064"/>
          <w:jc w:val="center"/>
        </w:trPr>
        <w:tc>
          <w:tcPr>
            <w:tcW w:w="502" w:type="pct"/>
            <w:vMerge/>
            <w:vAlign w:val="center"/>
            <w:hideMark/>
          </w:tcPr>
          <w:p w:rsidR="009230A5" w:rsidRPr="00CB5F36" w:rsidRDefault="009230A5" w:rsidP="007C609E">
            <w:pPr>
              <w:spacing w:line="240" w:lineRule="auto"/>
              <w:rPr>
                <w:b/>
                <w:bCs/>
                <w:color w:val="000000"/>
                <w:sz w:val="18"/>
                <w:szCs w:val="18"/>
              </w:rPr>
            </w:pPr>
          </w:p>
        </w:tc>
        <w:tc>
          <w:tcPr>
            <w:tcW w:w="643"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Liczba zgłoszonych przypadków przemocy w rodzinie (ogółem/100 mieszkańców)</w:t>
            </w:r>
          </w:p>
        </w:tc>
        <w:tc>
          <w:tcPr>
            <w:tcW w:w="370"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OPS</w:t>
            </w:r>
          </w:p>
        </w:tc>
        <w:tc>
          <w:tcPr>
            <w:tcW w:w="345" w:type="pct"/>
            <w:shd w:val="clear" w:color="000000" w:fill="FFFF00"/>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0,18</w:t>
            </w:r>
          </w:p>
        </w:tc>
        <w:tc>
          <w:tcPr>
            <w:tcW w:w="280"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2</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3</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r>
      <w:tr w:rsidR="009230A5" w:rsidRPr="00CB5F36" w:rsidTr="007C609E">
        <w:trPr>
          <w:trHeight w:val="1080"/>
          <w:jc w:val="center"/>
        </w:trPr>
        <w:tc>
          <w:tcPr>
            <w:tcW w:w="502" w:type="pct"/>
            <w:vMerge/>
            <w:vAlign w:val="center"/>
            <w:hideMark/>
          </w:tcPr>
          <w:p w:rsidR="009230A5" w:rsidRPr="00CB5F36" w:rsidRDefault="009230A5" w:rsidP="007C609E">
            <w:pPr>
              <w:spacing w:line="240" w:lineRule="auto"/>
              <w:rPr>
                <w:b/>
                <w:bCs/>
                <w:color w:val="000000"/>
                <w:sz w:val="18"/>
                <w:szCs w:val="18"/>
              </w:rPr>
            </w:pPr>
          </w:p>
        </w:tc>
        <w:tc>
          <w:tcPr>
            <w:tcW w:w="643"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Liczba rodzin korzystających z mieszkań socjalnych (ogółem/100 mieszkańców)</w:t>
            </w:r>
          </w:p>
        </w:tc>
        <w:tc>
          <w:tcPr>
            <w:tcW w:w="370"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OPS</w:t>
            </w:r>
          </w:p>
        </w:tc>
        <w:tc>
          <w:tcPr>
            <w:tcW w:w="345" w:type="pct"/>
            <w:shd w:val="clear" w:color="000000" w:fill="FFFF00"/>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b/d</w:t>
            </w:r>
          </w:p>
        </w:tc>
        <w:tc>
          <w:tcPr>
            <w:tcW w:w="280"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r>
      <w:tr w:rsidR="009230A5" w:rsidRPr="00CB5F36" w:rsidTr="007C609E">
        <w:trPr>
          <w:trHeight w:val="1344"/>
          <w:jc w:val="center"/>
        </w:trPr>
        <w:tc>
          <w:tcPr>
            <w:tcW w:w="502" w:type="pct"/>
            <w:vMerge w:val="restart"/>
            <w:shd w:val="clear" w:color="auto" w:fill="auto"/>
            <w:vAlign w:val="center"/>
            <w:hideMark/>
          </w:tcPr>
          <w:p w:rsidR="009230A5" w:rsidRPr="00CB5F36" w:rsidRDefault="009230A5" w:rsidP="007C609E">
            <w:pPr>
              <w:spacing w:line="240" w:lineRule="auto"/>
              <w:jc w:val="center"/>
              <w:rPr>
                <w:b/>
                <w:bCs/>
                <w:color w:val="000000"/>
                <w:sz w:val="18"/>
                <w:szCs w:val="18"/>
              </w:rPr>
            </w:pPr>
            <w:r w:rsidRPr="00CB5F36">
              <w:rPr>
                <w:b/>
                <w:bCs/>
                <w:color w:val="000000"/>
                <w:sz w:val="18"/>
                <w:szCs w:val="18"/>
              </w:rPr>
              <w:t>Poziom przestępczości i naruszeń prawa (wykroczeń)</w:t>
            </w:r>
          </w:p>
        </w:tc>
        <w:tc>
          <w:tcPr>
            <w:tcW w:w="643"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Liczba zarejestrowanych przestępstw – sztuki/100 mieszkańców</w:t>
            </w:r>
          </w:p>
        </w:tc>
        <w:tc>
          <w:tcPr>
            <w:tcW w:w="370"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Lokalny Posterunek Policji</w:t>
            </w:r>
          </w:p>
        </w:tc>
        <w:tc>
          <w:tcPr>
            <w:tcW w:w="345" w:type="pct"/>
            <w:shd w:val="clear" w:color="000000" w:fill="FFFF00"/>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1,82</w:t>
            </w:r>
          </w:p>
        </w:tc>
        <w:tc>
          <w:tcPr>
            <w:tcW w:w="280"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2</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3</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r>
      <w:tr w:rsidR="009230A5" w:rsidRPr="00CB5F36" w:rsidTr="007C609E">
        <w:trPr>
          <w:trHeight w:val="1104"/>
          <w:jc w:val="center"/>
        </w:trPr>
        <w:tc>
          <w:tcPr>
            <w:tcW w:w="502" w:type="pct"/>
            <w:vMerge/>
            <w:vAlign w:val="center"/>
            <w:hideMark/>
          </w:tcPr>
          <w:p w:rsidR="009230A5" w:rsidRPr="00CB5F36" w:rsidRDefault="009230A5" w:rsidP="007C609E">
            <w:pPr>
              <w:spacing w:line="240" w:lineRule="auto"/>
              <w:rPr>
                <w:b/>
                <w:bCs/>
                <w:color w:val="000000"/>
                <w:sz w:val="18"/>
                <w:szCs w:val="18"/>
              </w:rPr>
            </w:pPr>
          </w:p>
        </w:tc>
        <w:tc>
          <w:tcPr>
            <w:tcW w:w="643"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Liczba czynów karalnych osób nieletnich – sztuki/100 mieszkańców</w:t>
            </w:r>
          </w:p>
        </w:tc>
        <w:tc>
          <w:tcPr>
            <w:tcW w:w="370"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Lokalny Posterunek Policji</w:t>
            </w:r>
          </w:p>
        </w:tc>
        <w:tc>
          <w:tcPr>
            <w:tcW w:w="345" w:type="pct"/>
            <w:shd w:val="clear" w:color="000000" w:fill="FFFF00"/>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b/d</w:t>
            </w:r>
          </w:p>
        </w:tc>
        <w:tc>
          <w:tcPr>
            <w:tcW w:w="280"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r>
      <w:tr w:rsidR="009230A5" w:rsidRPr="00CB5F36" w:rsidTr="007C609E">
        <w:trPr>
          <w:trHeight w:val="1428"/>
          <w:jc w:val="center"/>
        </w:trPr>
        <w:tc>
          <w:tcPr>
            <w:tcW w:w="502" w:type="pct"/>
            <w:vMerge w:val="restart"/>
            <w:shd w:val="clear" w:color="auto" w:fill="auto"/>
            <w:vAlign w:val="center"/>
            <w:hideMark/>
          </w:tcPr>
          <w:p w:rsidR="009230A5" w:rsidRPr="00CB5F36" w:rsidRDefault="009230A5" w:rsidP="007C609E">
            <w:pPr>
              <w:spacing w:line="240" w:lineRule="auto"/>
              <w:jc w:val="center"/>
              <w:rPr>
                <w:b/>
                <w:bCs/>
                <w:color w:val="000000"/>
                <w:sz w:val="18"/>
                <w:szCs w:val="18"/>
              </w:rPr>
            </w:pPr>
            <w:r w:rsidRPr="00CB5F36">
              <w:rPr>
                <w:b/>
                <w:bCs/>
                <w:color w:val="000000"/>
                <w:sz w:val="18"/>
                <w:szCs w:val="18"/>
              </w:rPr>
              <w:t xml:space="preserve">Poziom długotrwałego bezrobocia oraz bezrobocia  </w:t>
            </w:r>
          </w:p>
        </w:tc>
        <w:tc>
          <w:tcPr>
            <w:tcW w:w="643"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Liczba osób bezrobotnych niezarejestrowanych (liczba os/100 mieszkańców)</w:t>
            </w:r>
          </w:p>
        </w:tc>
        <w:tc>
          <w:tcPr>
            <w:tcW w:w="370"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dane własne/ Urząd Pracy</w:t>
            </w:r>
          </w:p>
        </w:tc>
        <w:tc>
          <w:tcPr>
            <w:tcW w:w="345" w:type="pct"/>
            <w:shd w:val="clear" w:color="000000" w:fill="FFFF00"/>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1,69</w:t>
            </w:r>
          </w:p>
        </w:tc>
        <w:tc>
          <w:tcPr>
            <w:tcW w:w="280"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2</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3</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r>
      <w:tr w:rsidR="009230A5" w:rsidRPr="00CB5F36" w:rsidTr="007C609E">
        <w:trPr>
          <w:trHeight w:val="1224"/>
          <w:jc w:val="center"/>
        </w:trPr>
        <w:tc>
          <w:tcPr>
            <w:tcW w:w="502" w:type="pct"/>
            <w:vMerge/>
            <w:vAlign w:val="center"/>
            <w:hideMark/>
          </w:tcPr>
          <w:p w:rsidR="009230A5" w:rsidRPr="00CB5F36" w:rsidRDefault="009230A5" w:rsidP="007C609E">
            <w:pPr>
              <w:spacing w:line="240" w:lineRule="auto"/>
              <w:rPr>
                <w:b/>
                <w:bCs/>
                <w:color w:val="000000"/>
                <w:sz w:val="18"/>
                <w:szCs w:val="18"/>
              </w:rPr>
            </w:pPr>
          </w:p>
        </w:tc>
        <w:tc>
          <w:tcPr>
            <w:tcW w:w="643"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 xml:space="preserve">Liczba zarejestrowanych osób bezrobotnych </w:t>
            </w:r>
            <w:r w:rsidRPr="00CB5F36">
              <w:rPr>
                <w:i/>
                <w:iCs/>
                <w:color w:val="000000"/>
                <w:sz w:val="18"/>
                <w:szCs w:val="18"/>
              </w:rPr>
              <w:t>(liczba os./100 mieszkańców)</w:t>
            </w:r>
          </w:p>
        </w:tc>
        <w:tc>
          <w:tcPr>
            <w:tcW w:w="370"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Powiatowy Urząd Pracy</w:t>
            </w:r>
          </w:p>
        </w:tc>
        <w:tc>
          <w:tcPr>
            <w:tcW w:w="345" w:type="pct"/>
            <w:shd w:val="clear" w:color="000000" w:fill="FFFF00"/>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6,76</w:t>
            </w:r>
          </w:p>
        </w:tc>
        <w:tc>
          <w:tcPr>
            <w:tcW w:w="280"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2</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3</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r>
      <w:tr w:rsidR="009230A5" w:rsidRPr="00CB5F36" w:rsidTr="00B36720">
        <w:trPr>
          <w:trHeight w:val="2544"/>
          <w:jc w:val="center"/>
        </w:trPr>
        <w:tc>
          <w:tcPr>
            <w:tcW w:w="502" w:type="pct"/>
            <w:vMerge/>
            <w:tcBorders>
              <w:bottom w:val="single" w:sz="8" w:space="0" w:color="auto"/>
            </w:tcBorders>
            <w:vAlign w:val="center"/>
            <w:hideMark/>
          </w:tcPr>
          <w:p w:rsidR="009230A5" w:rsidRPr="00CB5F36" w:rsidRDefault="009230A5" w:rsidP="007C609E">
            <w:pPr>
              <w:spacing w:line="240" w:lineRule="auto"/>
              <w:rPr>
                <w:b/>
                <w:bCs/>
                <w:color w:val="000000"/>
                <w:sz w:val="18"/>
                <w:szCs w:val="18"/>
              </w:rPr>
            </w:pPr>
          </w:p>
        </w:tc>
        <w:tc>
          <w:tcPr>
            <w:tcW w:w="643" w:type="pct"/>
            <w:tcBorders>
              <w:bottom w:val="single" w:sz="8" w:space="0" w:color="auto"/>
            </w:tcBorders>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Liczba zarejestrowanych osób długotrwale bezrobotnych (pozostających bez pracy przez co najmniej 12 miesięcy w ostatnich 24 miesiącach) (liczba os./100 mieszkańców)</w:t>
            </w:r>
          </w:p>
        </w:tc>
        <w:tc>
          <w:tcPr>
            <w:tcW w:w="370" w:type="pct"/>
            <w:tcBorders>
              <w:bottom w:val="single" w:sz="8" w:space="0" w:color="auto"/>
            </w:tcBorders>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Powiatowy Urząd Pracy</w:t>
            </w:r>
          </w:p>
        </w:tc>
        <w:tc>
          <w:tcPr>
            <w:tcW w:w="345" w:type="pct"/>
            <w:tcBorders>
              <w:bottom w:val="single" w:sz="8" w:space="0" w:color="auto"/>
            </w:tcBorders>
            <w:shd w:val="clear" w:color="000000" w:fill="FFFF00"/>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2,03</w:t>
            </w:r>
          </w:p>
        </w:tc>
        <w:tc>
          <w:tcPr>
            <w:tcW w:w="280"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2</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3</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r>
      <w:tr w:rsidR="007C609E" w:rsidRPr="00CB5F36" w:rsidTr="00B36720">
        <w:trPr>
          <w:trHeight w:val="300"/>
          <w:jc w:val="center"/>
        </w:trPr>
        <w:tc>
          <w:tcPr>
            <w:tcW w:w="502" w:type="pct"/>
            <w:tcBorders>
              <w:bottom w:val="nil"/>
              <w:right w:val="nil"/>
            </w:tcBorders>
            <w:shd w:val="clear" w:color="auto" w:fill="auto"/>
            <w:noWrap/>
            <w:vAlign w:val="center"/>
            <w:hideMark/>
          </w:tcPr>
          <w:p w:rsidR="009230A5" w:rsidRPr="00CB5F36" w:rsidRDefault="009230A5" w:rsidP="007C609E">
            <w:pPr>
              <w:spacing w:line="240" w:lineRule="auto"/>
              <w:jc w:val="right"/>
              <w:rPr>
                <w:color w:val="000000"/>
              </w:rPr>
            </w:pPr>
          </w:p>
        </w:tc>
        <w:tc>
          <w:tcPr>
            <w:tcW w:w="643" w:type="pct"/>
            <w:tcBorders>
              <w:left w:val="nil"/>
              <w:bottom w:val="nil"/>
              <w:right w:val="nil"/>
            </w:tcBorders>
            <w:shd w:val="clear" w:color="auto" w:fill="auto"/>
            <w:noWrap/>
            <w:vAlign w:val="center"/>
            <w:hideMark/>
          </w:tcPr>
          <w:p w:rsidR="009230A5" w:rsidRPr="00CB5F36" w:rsidRDefault="009230A5" w:rsidP="007C609E">
            <w:pPr>
              <w:spacing w:line="240" w:lineRule="auto"/>
              <w:rPr>
                <w:rFonts w:ascii="Times New Roman" w:hAnsi="Times New Roman" w:cs="Times New Roman"/>
                <w:sz w:val="20"/>
                <w:szCs w:val="20"/>
              </w:rPr>
            </w:pPr>
          </w:p>
        </w:tc>
        <w:tc>
          <w:tcPr>
            <w:tcW w:w="370" w:type="pct"/>
            <w:tcBorders>
              <w:left w:val="nil"/>
              <w:bottom w:val="nil"/>
              <w:right w:val="nil"/>
            </w:tcBorders>
            <w:shd w:val="clear" w:color="auto" w:fill="auto"/>
            <w:noWrap/>
            <w:vAlign w:val="center"/>
            <w:hideMark/>
          </w:tcPr>
          <w:p w:rsidR="009230A5" w:rsidRPr="00CB5F36" w:rsidRDefault="009230A5" w:rsidP="007C609E">
            <w:pPr>
              <w:spacing w:line="240" w:lineRule="auto"/>
              <w:rPr>
                <w:rFonts w:ascii="Times New Roman" w:hAnsi="Times New Roman" w:cs="Times New Roman"/>
                <w:sz w:val="20"/>
                <w:szCs w:val="20"/>
              </w:rPr>
            </w:pPr>
          </w:p>
        </w:tc>
        <w:tc>
          <w:tcPr>
            <w:tcW w:w="345" w:type="pct"/>
            <w:tcBorders>
              <w:left w:val="nil"/>
              <w:bottom w:val="nil"/>
            </w:tcBorders>
            <w:shd w:val="clear" w:color="auto" w:fill="auto"/>
            <w:noWrap/>
            <w:vAlign w:val="center"/>
            <w:hideMark/>
          </w:tcPr>
          <w:p w:rsidR="009230A5" w:rsidRPr="00CB5F36" w:rsidRDefault="009230A5" w:rsidP="007C609E">
            <w:pPr>
              <w:spacing w:line="240" w:lineRule="auto"/>
              <w:rPr>
                <w:rFonts w:ascii="Times New Roman" w:hAnsi="Times New Roman" w:cs="Times New Roman"/>
                <w:sz w:val="20"/>
                <w:szCs w:val="20"/>
              </w:rPr>
            </w:pPr>
          </w:p>
        </w:tc>
        <w:tc>
          <w:tcPr>
            <w:tcW w:w="280" w:type="pct"/>
            <w:shd w:val="clear" w:color="000000" w:fill="AED480"/>
            <w:noWrap/>
            <w:vAlign w:val="center"/>
            <w:hideMark/>
          </w:tcPr>
          <w:p w:rsidR="009230A5" w:rsidRPr="00CB5F36" w:rsidRDefault="009230A5" w:rsidP="007C609E">
            <w:pPr>
              <w:spacing w:line="240" w:lineRule="auto"/>
              <w:jc w:val="right"/>
              <w:rPr>
                <w:color w:val="000000"/>
              </w:rPr>
            </w:pPr>
            <w:r w:rsidRPr="00CB5F36">
              <w:rPr>
                <w:color w:val="000000"/>
              </w:rPr>
              <w:t>18</w:t>
            </w:r>
          </w:p>
        </w:tc>
        <w:tc>
          <w:tcPr>
            <w:tcW w:w="286" w:type="pct"/>
            <w:shd w:val="clear" w:color="000000" w:fill="D3DF82"/>
            <w:noWrap/>
            <w:vAlign w:val="center"/>
            <w:hideMark/>
          </w:tcPr>
          <w:p w:rsidR="009230A5" w:rsidRPr="00CB5F36" w:rsidRDefault="009230A5" w:rsidP="007C609E">
            <w:pPr>
              <w:spacing w:line="240" w:lineRule="auto"/>
              <w:jc w:val="right"/>
              <w:rPr>
                <w:color w:val="000000"/>
              </w:rPr>
            </w:pPr>
            <w:r w:rsidRPr="00CB5F36">
              <w:rPr>
                <w:color w:val="000000"/>
              </w:rPr>
              <w:t>13</w:t>
            </w:r>
          </w:p>
        </w:tc>
        <w:tc>
          <w:tcPr>
            <w:tcW w:w="286" w:type="pct"/>
            <w:shd w:val="clear" w:color="000000" w:fill="FFEB84"/>
            <w:noWrap/>
            <w:vAlign w:val="center"/>
            <w:hideMark/>
          </w:tcPr>
          <w:p w:rsidR="009230A5" w:rsidRPr="00CB5F36" w:rsidRDefault="009230A5" w:rsidP="007C609E">
            <w:pPr>
              <w:spacing w:line="240" w:lineRule="auto"/>
              <w:jc w:val="right"/>
              <w:rPr>
                <w:color w:val="000000"/>
              </w:rPr>
            </w:pPr>
            <w:r w:rsidRPr="00CB5F36">
              <w:rPr>
                <w:color w:val="000000"/>
              </w:rPr>
              <w:t>7</w:t>
            </w:r>
          </w:p>
        </w:tc>
        <w:tc>
          <w:tcPr>
            <w:tcW w:w="286" w:type="pct"/>
            <w:shd w:val="clear" w:color="000000" w:fill="63BE7B"/>
            <w:noWrap/>
            <w:vAlign w:val="center"/>
            <w:hideMark/>
          </w:tcPr>
          <w:p w:rsidR="009230A5" w:rsidRPr="00CB5F36" w:rsidRDefault="009230A5" w:rsidP="007C609E">
            <w:pPr>
              <w:spacing w:line="240" w:lineRule="auto"/>
              <w:jc w:val="right"/>
              <w:rPr>
                <w:color w:val="000000"/>
              </w:rPr>
            </w:pPr>
            <w:r w:rsidRPr="00CB5F36">
              <w:rPr>
                <w:color w:val="000000"/>
              </w:rPr>
              <w:t>28</w:t>
            </w:r>
          </w:p>
        </w:tc>
        <w:tc>
          <w:tcPr>
            <w:tcW w:w="286" w:type="pct"/>
            <w:shd w:val="clear" w:color="000000" w:fill="FA9473"/>
            <w:noWrap/>
            <w:vAlign w:val="center"/>
            <w:hideMark/>
          </w:tcPr>
          <w:p w:rsidR="009230A5" w:rsidRPr="00CB5F36" w:rsidRDefault="009230A5" w:rsidP="007C609E">
            <w:pPr>
              <w:spacing w:line="240" w:lineRule="auto"/>
              <w:jc w:val="right"/>
              <w:rPr>
                <w:color w:val="000000"/>
              </w:rPr>
            </w:pPr>
            <w:r w:rsidRPr="00CB5F36">
              <w:rPr>
                <w:color w:val="000000"/>
              </w:rPr>
              <w:t>5</w:t>
            </w:r>
          </w:p>
        </w:tc>
        <w:tc>
          <w:tcPr>
            <w:tcW w:w="286" w:type="pct"/>
            <w:shd w:val="clear" w:color="000000" w:fill="FA9473"/>
            <w:noWrap/>
            <w:vAlign w:val="center"/>
            <w:hideMark/>
          </w:tcPr>
          <w:p w:rsidR="009230A5" w:rsidRPr="00CB5F36" w:rsidRDefault="009230A5" w:rsidP="007C609E">
            <w:pPr>
              <w:spacing w:line="240" w:lineRule="auto"/>
              <w:jc w:val="right"/>
              <w:rPr>
                <w:color w:val="000000"/>
              </w:rPr>
            </w:pPr>
            <w:r w:rsidRPr="00CB5F36">
              <w:rPr>
                <w:color w:val="000000"/>
              </w:rPr>
              <w:t>5</w:t>
            </w:r>
          </w:p>
        </w:tc>
        <w:tc>
          <w:tcPr>
            <w:tcW w:w="286" w:type="pct"/>
            <w:shd w:val="clear" w:color="000000" w:fill="FFEB84"/>
            <w:noWrap/>
            <w:vAlign w:val="center"/>
            <w:hideMark/>
          </w:tcPr>
          <w:p w:rsidR="009230A5" w:rsidRPr="00CB5F36" w:rsidRDefault="009230A5" w:rsidP="007C609E">
            <w:pPr>
              <w:spacing w:line="240" w:lineRule="auto"/>
              <w:jc w:val="right"/>
              <w:rPr>
                <w:color w:val="000000"/>
              </w:rPr>
            </w:pPr>
            <w:r w:rsidRPr="00CB5F36">
              <w:rPr>
                <w:color w:val="000000"/>
              </w:rPr>
              <w:t>7</w:t>
            </w:r>
          </w:p>
        </w:tc>
        <w:tc>
          <w:tcPr>
            <w:tcW w:w="286" w:type="pct"/>
            <w:shd w:val="clear" w:color="000000" w:fill="F8696B"/>
            <w:noWrap/>
            <w:vAlign w:val="center"/>
            <w:hideMark/>
          </w:tcPr>
          <w:p w:rsidR="009230A5" w:rsidRPr="00CB5F36" w:rsidRDefault="009230A5" w:rsidP="007C609E">
            <w:pPr>
              <w:spacing w:line="240" w:lineRule="auto"/>
              <w:jc w:val="right"/>
              <w:rPr>
                <w:color w:val="000000"/>
              </w:rPr>
            </w:pPr>
            <w:r w:rsidRPr="00CB5F36">
              <w:rPr>
                <w:color w:val="000000"/>
              </w:rPr>
              <w:t>4</w:t>
            </w:r>
          </w:p>
        </w:tc>
        <w:tc>
          <w:tcPr>
            <w:tcW w:w="286" w:type="pct"/>
            <w:shd w:val="clear" w:color="000000" w:fill="FFEB84"/>
            <w:noWrap/>
            <w:vAlign w:val="center"/>
            <w:hideMark/>
          </w:tcPr>
          <w:p w:rsidR="009230A5" w:rsidRPr="00CB5F36" w:rsidRDefault="009230A5" w:rsidP="007C609E">
            <w:pPr>
              <w:spacing w:line="240" w:lineRule="auto"/>
              <w:jc w:val="right"/>
              <w:rPr>
                <w:color w:val="000000"/>
              </w:rPr>
            </w:pPr>
            <w:r w:rsidRPr="00CB5F36">
              <w:rPr>
                <w:color w:val="000000"/>
              </w:rPr>
              <w:t>7</w:t>
            </w:r>
          </w:p>
        </w:tc>
        <w:tc>
          <w:tcPr>
            <w:tcW w:w="286" w:type="pct"/>
            <w:shd w:val="clear" w:color="000000" w:fill="FA9473"/>
            <w:noWrap/>
            <w:vAlign w:val="center"/>
            <w:hideMark/>
          </w:tcPr>
          <w:p w:rsidR="009230A5" w:rsidRPr="00CB5F36" w:rsidRDefault="009230A5" w:rsidP="007C609E">
            <w:pPr>
              <w:spacing w:line="240" w:lineRule="auto"/>
              <w:jc w:val="right"/>
              <w:rPr>
                <w:color w:val="000000"/>
              </w:rPr>
            </w:pPr>
            <w:r w:rsidRPr="00CB5F36">
              <w:rPr>
                <w:color w:val="000000"/>
              </w:rPr>
              <w:t>5</w:t>
            </w:r>
          </w:p>
        </w:tc>
        <w:tc>
          <w:tcPr>
            <w:tcW w:w="286" w:type="pct"/>
            <w:shd w:val="clear" w:color="000000" w:fill="FA9473"/>
            <w:noWrap/>
            <w:vAlign w:val="center"/>
            <w:hideMark/>
          </w:tcPr>
          <w:p w:rsidR="009230A5" w:rsidRPr="00CB5F36" w:rsidRDefault="009230A5" w:rsidP="007C609E">
            <w:pPr>
              <w:spacing w:line="240" w:lineRule="auto"/>
              <w:jc w:val="right"/>
              <w:rPr>
                <w:color w:val="000000"/>
              </w:rPr>
            </w:pPr>
            <w:r w:rsidRPr="00CB5F36">
              <w:rPr>
                <w:color w:val="000000"/>
              </w:rPr>
              <w:t>5</w:t>
            </w:r>
          </w:p>
        </w:tc>
      </w:tr>
      <w:tr w:rsidR="009230A5" w:rsidRPr="00CB5F36" w:rsidTr="00B36720">
        <w:trPr>
          <w:trHeight w:val="300"/>
          <w:jc w:val="center"/>
        </w:trPr>
        <w:tc>
          <w:tcPr>
            <w:tcW w:w="502" w:type="pct"/>
            <w:tcBorders>
              <w:top w:val="nil"/>
              <w:right w:val="nil"/>
            </w:tcBorders>
            <w:shd w:val="clear" w:color="auto" w:fill="auto"/>
            <w:noWrap/>
            <w:vAlign w:val="center"/>
            <w:hideMark/>
          </w:tcPr>
          <w:p w:rsidR="009230A5" w:rsidRPr="00CB5F36" w:rsidRDefault="009230A5" w:rsidP="007C609E">
            <w:pPr>
              <w:spacing w:line="240" w:lineRule="auto"/>
              <w:jc w:val="right"/>
              <w:rPr>
                <w:color w:val="000000"/>
              </w:rPr>
            </w:pPr>
          </w:p>
        </w:tc>
        <w:tc>
          <w:tcPr>
            <w:tcW w:w="643" w:type="pct"/>
            <w:tcBorders>
              <w:top w:val="nil"/>
              <w:left w:val="nil"/>
              <w:right w:val="nil"/>
            </w:tcBorders>
            <w:shd w:val="clear" w:color="auto" w:fill="auto"/>
            <w:noWrap/>
            <w:vAlign w:val="center"/>
            <w:hideMark/>
          </w:tcPr>
          <w:p w:rsidR="009230A5" w:rsidRPr="00CB5F36" w:rsidRDefault="009230A5" w:rsidP="007C609E">
            <w:pPr>
              <w:spacing w:line="240" w:lineRule="auto"/>
              <w:rPr>
                <w:rFonts w:ascii="Times New Roman" w:hAnsi="Times New Roman" w:cs="Times New Roman"/>
                <w:sz w:val="20"/>
                <w:szCs w:val="20"/>
              </w:rPr>
            </w:pPr>
          </w:p>
        </w:tc>
        <w:tc>
          <w:tcPr>
            <w:tcW w:w="370" w:type="pct"/>
            <w:tcBorders>
              <w:top w:val="nil"/>
              <w:left w:val="nil"/>
              <w:right w:val="nil"/>
            </w:tcBorders>
            <w:shd w:val="clear" w:color="auto" w:fill="auto"/>
            <w:noWrap/>
            <w:vAlign w:val="center"/>
            <w:hideMark/>
          </w:tcPr>
          <w:p w:rsidR="009230A5" w:rsidRPr="00CB5F36" w:rsidRDefault="009230A5" w:rsidP="007C609E">
            <w:pPr>
              <w:spacing w:line="240" w:lineRule="auto"/>
              <w:rPr>
                <w:rFonts w:ascii="Times New Roman" w:hAnsi="Times New Roman" w:cs="Times New Roman"/>
                <w:sz w:val="20"/>
                <w:szCs w:val="20"/>
              </w:rPr>
            </w:pPr>
          </w:p>
        </w:tc>
        <w:tc>
          <w:tcPr>
            <w:tcW w:w="345" w:type="pct"/>
            <w:tcBorders>
              <w:top w:val="nil"/>
              <w:left w:val="nil"/>
            </w:tcBorders>
            <w:shd w:val="clear" w:color="auto" w:fill="auto"/>
            <w:noWrap/>
            <w:vAlign w:val="center"/>
            <w:hideMark/>
          </w:tcPr>
          <w:p w:rsidR="009230A5" w:rsidRPr="00CB5F36" w:rsidRDefault="009230A5" w:rsidP="007C609E">
            <w:pPr>
              <w:spacing w:line="240" w:lineRule="auto"/>
              <w:rPr>
                <w:rFonts w:ascii="Times New Roman" w:hAnsi="Times New Roman" w:cs="Times New Roman"/>
                <w:sz w:val="20"/>
                <w:szCs w:val="20"/>
              </w:rPr>
            </w:pPr>
          </w:p>
        </w:tc>
        <w:tc>
          <w:tcPr>
            <w:tcW w:w="280"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10</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9</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8</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5</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5</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8</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8</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5</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5</w:t>
            </w:r>
          </w:p>
        </w:tc>
      </w:tr>
    </w:tbl>
    <w:p w:rsidR="00AF071C" w:rsidRPr="00AF071C" w:rsidRDefault="00AF071C" w:rsidP="00862C80">
      <w:pPr>
        <w:spacing w:before="59" w:after="160" w:line="259" w:lineRule="auto"/>
        <w:rPr>
          <w:rFonts w:eastAsia="Calibri"/>
          <w:sz w:val="20"/>
          <w:szCs w:val="20"/>
          <w:lang w:eastAsia="en-US"/>
        </w:rPr>
      </w:pPr>
      <w:r w:rsidRPr="00AF071C">
        <w:rPr>
          <w:rFonts w:eastAsia="Calibri" w:cs="Times New Roman"/>
          <w:sz w:val="20"/>
          <w:lang w:eastAsia="en-US"/>
        </w:rPr>
        <w:t>Źródło:</w:t>
      </w:r>
      <w:r w:rsidRPr="00AF071C">
        <w:rPr>
          <w:rFonts w:eastAsia="Calibri" w:cs="Times New Roman"/>
          <w:spacing w:val="-13"/>
          <w:sz w:val="20"/>
          <w:lang w:eastAsia="en-US"/>
        </w:rPr>
        <w:t xml:space="preserve"> </w:t>
      </w:r>
      <w:r w:rsidRPr="00AF071C">
        <w:rPr>
          <w:rFonts w:eastAsia="Calibri" w:cs="Times New Roman"/>
          <w:sz w:val="20"/>
          <w:lang w:eastAsia="en-US"/>
        </w:rPr>
        <w:t>opracowanie</w:t>
      </w:r>
      <w:r w:rsidRPr="00AF071C">
        <w:rPr>
          <w:rFonts w:eastAsia="Calibri" w:cs="Times New Roman"/>
          <w:spacing w:val="-13"/>
          <w:sz w:val="20"/>
          <w:lang w:eastAsia="en-US"/>
        </w:rPr>
        <w:t xml:space="preserve"> </w:t>
      </w:r>
      <w:r w:rsidRPr="00AF071C">
        <w:rPr>
          <w:rFonts w:eastAsia="Calibri" w:cs="Times New Roman"/>
          <w:sz w:val="20"/>
          <w:lang w:eastAsia="en-US"/>
        </w:rPr>
        <w:t>własne</w:t>
      </w:r>
    </w:p>
    <w:p w:rsidR="00AF071C" w:rsidRPr="00AF071C" w:rsidRDefault="00AF071C" w:rsidP="00AF071C">
      <w:pPr>
        <w:spacing w:after="160" w:line="259" w:lineRule="auto"/>
        <w:rPr>
          <w:rFonts w:eastAsia="Calibri"/>
          <w:sz w:val="20"/>
          <w:szCs w:val="20"/>
          <w:lang w:eastAsia="en-US"/>
        </w:rPr>
      </w:pPr>
    </w:p>
    <w:p w:rsidR="00AF071C" w:rsidRPr="00AF071C" w:rsidRDefault="00AF071C" w:rsidP="00AF071C">
      <w:pPr>
        <w:spacing w:after="200" w:line="240" w:lineRule="auto"/>
        <w:rPr>
          <w:rFonts w:eastAsia="Calibri" w:cs="Times New Roman"/>
          <w:iCs/>
          <w:lang w:eastAsia="en-US"/>
        </w:rPr>
      </w:pPr>
      <w:bookmarkStart w:id="85" w:name="_Toc486508786"/>
      <w:r w:rsidRPr="00AF071C">
        <w:rPr>
          <w:rFonts w:eastAsia="Calibri" w:cs="Times New Roman"/>
          <w:b/>
          <w:iCs/>
          <w:lang w:eastAsia="en-US"/>
        </w:rPr>
        <w:t xml:space="preserve">Wykres </w:t>
      </w:r>
      <w:r w:rsidRPr="00AF071C">
        <w:rPr>
          <w:rFonts w:eastAsia="Calibri" w:cs="Times New Roman"/>
          <w:b/>
          <w:iCs/>
          <w:lang w:eastAsia="en-US"/>
        </w:rPr>
        <w:fldChar w:fldCharType="begin"/>
      </w:r>
      <w:r w:rsidRPr="00AF071C">
        <w:rPr>
          <w:rFonts w:eastAsia="Calibri" w:cs="Times New Roman"/>
          <w:b/>
          <w:iCs/>
          <w:lang w:eastAsia="en-US"/>
        </w:rPr>
        <w:instrText xml:space="preserve"> SEQ Wykres \* ARABIC </w:instrText>
      </w:r>
      <w:r w:rsidRPr="00AF071C">
        <w:rPr>
          <w:rFonts w:eastAsia="Calibri" w:cs="Times New Roman"/>
          <w:b/>
          <w:iCs/>
          <w:lang w:eastAsia="en-US"/>
        </w:rPr>
        <w:fldChar w:fldCharType="separate"/>
      </w:r>
      <w:r w:rsidR="00F927AF">
        <w:rPr>
          <w:rFonts w:eastAsia="Calibri" w:cs="Times New Roman"/>
          <w:b/>
          <w:iCs/>
          <w:noProof/>
          <w:lang w:eastAsia="en-US"/>
        </w:rPr>
        <w:t>1</w:t>
      </w:r>
      <w:r w:rsidRPr="00AF071C">
        <w:rPr>
          <w:rFonts w:eastAsia="Calibri" w:cs="Times New Roman"/>
          <w:b/>
          <w:iCs/>
          <w:lang w:eastAsia="en-US"/>
        </w:rPr>
        <w:fldChar w:fldCharType="end"/>
      </w:r>
      <w:r w:rsidRPr="00AF071C">
        <w:rPr>
          <w:rFonts w:eastAsia="Calibri" w:cs="Times New Roman"/>
          <w:iCs/>
          <w:lang w:eastAsia="en-US"/>
        </w:rPr>
        <w:t xml:space="preserve"> Liczba punktów przyporządkowanych każdemu z obszarów w sferze społecznej</w:t>
      </w:r>
      <w:bookmarkEnd w:id="85"/>
    </w:p>
    <w:p w:rsidR="00AF071C" w:rsidRPr="007E0F78" w:rsidRDefault="00AF071C" w:rsidP="00AF071C">
      <w:pPr>
        <w:spacing w:after="160" w:line="259" w:lineRule="auto"/>
        <w:rPr>
          <w:rFonts w:eastAsia="Calibri" w:cs="Times New Roman"/>
          <w:lang w:eastAsia="en-US"/>
        </w:rPr>
        <w:sectPr w:rsidR="00AF071C" w:rsidRPr="007E0F78">
          <w:pgSz w:w="16840" w:h="11910" w:orient="landscape"/>
          <w:pgMar w:top="1100" w:right="1320" w:bottom="280" w:left="1300" w:header="708" w:footer="708" w:gutter="0"/>
          <w:cols w:space="708"/>
        </w:sectPr>
      </w:pPr>
      <w:r w:rsidRPr="00AF071C">
        <w:rPr>
          <w:rFonts w:eastAsia="Calibri" w:cs="Times New Roman"/>
          <w:noProof/>
        </w:rPr>
        <w:drawing>
          <wp:inline distT="0" distB="0" distL="0" distR="0" wp14:anchorId="0621CF84" wp14:editId="5A22B505">
            <wp:extent cx="8995410" cy="2807335"/>
            <wp:effectExtent l="0" t="0" r="15240" b="12065"/>
            <wp:docPr id="27" name="Wykres 2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E56BF3D-B968-4CA0-8CBC-EAA7B48993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7E0F78">
        <w:rPr>
          <w:rFonts w:eastAsia="Calibri"/>
          <w:sz w:val="20"/>
          <w:szCs w:val="20"/>
          <w:lang w:eastAsia="en-US"/>
        </w:rPr>
        <w:t>Źródło: Obliczenia własne</w:t>
      </w:r>
    </w:p>
    <w:p w:rsidR="00AF071C" w:rsidRPr="00C279B8" w:rsidRDefault="00AF071C" w:rsidP="00C279B8">
      <w:pPr>
        <w:rPr>
          <w:rFonts w:eastAsia="Calibri"/>
          <w:b/>
          <w:lang w:eastAsia="en-US"/>
        </w:rPr>
      </w:pPr>
      <w:r w:rsidRPr="00862C80">
        <w:rPr>
          <w:rFonts w:eastAsia="Calibri"/>
          <w:b/>
          <w:lang w:eastAsia="en-US"/>
        </w:rPr>
        <w:lastRenderedPageBreak/>
        <w:t>Sfer</w:t>
      </w:r>
      <w:r w:rsidR="00C279B8">
        <w:rPr>
          <w:rFonts w:eastAsia="Calibri"/>
          <w:b/>
          <w:lang w:eastAsia="en-US"/>
        </w:rPr>
        <w:t>a Infrastrukturalno-gospodarcza</w:t>
      </w:r>
    </w:p>
    <w:p w:rsidR="00AF071C" w:rsidRPr="00C279B8" w:rsidRDefault="00C279B8" w:rsidP="00C279B8">
      <w:bookmarkStart w:id="86" w:name="_Toc486508741"/>
      <w:r w:rsidRPr="002D62D3">
        <w:rPr>
          <w:b/>
        </w:rPr>
        <w:t xml:space="preserve">Tabela </w:t>
      </w:r>
      <w:r w:rsidRPr="002D62D3">
        <w:rPr>
          <w:b/>
        </w:rPr>
        <w:fldChar w:fldCharType="begin"/>
      </w:r>
      <w:r w:rsidRPr="002D62D3">
        <w:rPr>
          <w:b/>
        </w:rPr>
        <w:instrText xml:space="preserve"> SEQ Tabela \* ARABIC </w:instrText>
      </w:r>
      <w:r w:rsidRPr="002D62D3">
        <w:rPr>
          <w:b/>
        </w:rPr>
        <w:fldChar w:fldCharType="separate"/>
      </w:r>
      <w:r w:rsidR="00F927AF">
        <w:rPr>
          <w:b/>
          <w:noProof/>
        </w:rPr>
        <w:t>27</w:t>
      </w:r>
      <w:r w:rsidRPr="002D62D3">
        <w:rPr>
          <w:b/>
        </w:rPr>
        <w:fldChar w:fldCharType="end"/>
      </w:r>
      <w:r>
        <w:t xml:space="preserve"> </w:t>
      </w:r>
      <w:r w:rsidR="00AF071C" w:rsidRPr="00AF071C">
        <w:rPr>
          <w:rFonts w:eastAsia="Calibri" w:cs="Times New Roman"/>
          <w:spacing w:val="-1"/>
          <w:lang w:eastAsia="en-US"/>
        </w:rPr>
        <w:t>Liczba</w:t>
      </w:r>
      <w:r w:rsidR="00AF071C" w:rsidRPr="00AF071C">
        <w:rPr>
          <w:rFonts w:eastAsia="Calibri" w:cs="Times New Roman"/>
          <w:lang w:eastAsia="en-US"/>
        </w:rPr>
        <w:t xml:space="preserve"> </w:t>
      </w:r>
      <w:r w:rsidR="00AF071C" w:rsidRPr="00AF071C">
        <w:rPr>
          <w:rFonts w:eastAsia="Calibri" w:cs="Times New Roman"/>
          <w:spacing w:val="-1"/>
          <w:lang w:eastAsia="en-US"/>
        </w:rPr>
        <w:t>punktów</w:t>
      </w:r>
      <w:r w:rsidR="00AF071C" w:rsidRPr="00AF071C">
        <w:rPr>
          <w:rFonts w:eastAsia="Calibri" w:cs="Times New Roman"/>
          <w:spacing w:val="1"/>
          <w:lang w:eastAsia="en-US"/>
        </w:rPr>
        <w:t xml:space="preserve"> </w:t>
      </w:r>
      <w:r w:rsidR="00AF071C" w:rsidRPr="00AF071C">
        <w:rPr>
          <w:rFonts w:eastAsia="Calibri" w:cs="Times New Roman"/>
          <w:spacing w:val="-1"/>
          <w:lang w:eastAsia="en-US"/>
        </w:rPr>
        <w:t>przyznanych</w:t>
      </w:r>
      <w:r w:rsidR="00AF071C" w:rsidRPr="00AF071C">
        <w:rPr>
          <w:rFonts w:eastAsia="Calibri" w:cs="Times New Roman"/>
          <w:lang w:eastAsia="en-US"/>
        </w:rPr>
        <w:t xml:space="preserve"> </w:t>
      </w:r>
      <w:r w:rsidR="00AF071C" w:rsidRPr="00AF071C">
        <w:rPr>
          <w:rFonts w:eastAsia="Calibri" w:cs="Times New Roman"/>
          <w:spacing w:val="-1"/>
          <w:lang w:eastAsia="en-US"/>
        </w:rPr>
        <w:t xml:space="preserve">każdemu </w:t>
      </w:r>
      <w:r w:rsidR="00AF071C" w:rsidRPr="00AF071C">
        <w:rPr>
          <w:rFonts w:eastAsia="Calibri" w:cs="Times New Roman"/>
          <w:lang w:eastAsia="en-US"/>
        </w:rPr>
        <w:t>z</w:t>
      </w:r>
      <w:r w:rsidR="00AF071C" w:rsidRPr="00AF071C">
        <w:rPr>
          <w:rFonts w:eastAsia="Calibri" w:cs="Times New Roman"/>
          <w:spacing w:val="-3"/>
          <w:lang w:eastAsia="en-US"/>
        </w:rPr>
        <w:t xml:space="preserve"> </w:t>
      </w:r>
      <w:r w:rsidR="00AF071C" w:rsidRPr="00AF071C">
        <w:rPr>
          <w:rFonts w:eastAsia="Calibri" w:cs="Times New Roman"/>
          <w:spacing w:val="-1"/>
          <w:lang w:eastAsia="en-US"/>
        </w:rPr>
        <w:t>obszarów</w:t>
      </w:r>
      <w:r w:rsidR="00AF071C" w:rsidRPr="00AF071C">
        <w:rPr>
          <w:rFonts w:eastAsia="Calibri" w:cs="Times New Roman"/>
          <w:spacing w:val="-2"/>
          <w:lang w:eastAsia="en-US"/>
        </w:rPr>
        <w:t xml:space="preserve"> </w:t>
      </w:r>
      <w:r w:rsidR="00AF071C" w:rsidRPr="00AF071C">
        <w:rPr>
          <w:rFonts w:eastAsia="Calibri" w:cs="Times New Roman"/>
          <w:lang w:eastAsia="en-US"/>
        </w:rPr>
        <w:t>w</w:t>
      </w:r>
      <w:r w:rsidR="00AF071C" w:rsidRPr="00AF071C">
        <w:rPr>
          <w:rFonts w:eastAsia="Calibri" w:cs="Times New Roman"/>
          <w:spacing w:val="1"/>
          <w:lang w:eastAsia="en-US"/>
        </w:rPr>
        <w:t xml:space="preserve"> </w:t>
      </w:r>
      <w:r w:rsidR="00AF071C" w:rsidRPr="00AF071C">
        <w:rPr>
          <w:rFonts w:eastAsia="Calibri" w:cs="Times New Roman"/>
          <w:spacing w:val="-1"/>
          <w:lang w:eastAsia="en-US"/>
        </w:rPr>
        <w:t>zależności</w:t>
      </w:r>
      <w:r w:rsidR="00AF071C" w:rsidRPr="00AF071C">
        <w:rPr>
          <w:rFonts w:eastAsia="Calibri" w:cs="Times New Roman"/>
          <w:spacing w:val="-2"/>
          <w:lang w:eastAsia="en-US"/>
        </w:rPr>
        <w:t xml:space="preserve"> </w:t>
      </w:r>
      <w:r w:rsidR="00AF071C" w:rsidRPr="00AF071C">
        <w:rPr>
          <w:rFonts w:eastAsia="Calibri" w:cs="Times New Roman"/>
          <w:lang w:eastAsia="en-US"/>
        </w:rPr>
        <w:t>od</w:t>
      </w:r>
      <w:r w:rsidR="00AF071C" w:rsidRPr="00AF071C">
        <w:rPr>
          <w:rFonts w:eastAsia="Calibri" w:cs="Times New Roman"/>
          <w:spacing w:val="-3"/>
          <w:lang w:eastAsia="en-US"/>
        </w:rPr>
        <w:t xml:space="preserve"> </w:t>
      </w:r>
      <w:r w:rsidR="00AF071C" w:rsidRPr="00AF071C">
        <w:rPr>
          <w:rFonts w:eastAsia="Calibri" w:cs="Times New Roman"/>
          <w:spacing w:val="-1"/>
          <w:lang w:eastAsia="en-US"/>
        </w:rPr>
        <w:t>wartości</w:t>
      </w:r>
      <w:r w:rsidR="00AF071C" w:rsidRPr="00AF071C">
        <w:rPr>
          <w:rFonts w:eastAsia="Calibri" w:cs="Times New Roman"/>
          <w:spacing w:val="-2"/>
          <w:lang w:eastAsia="en-US"/>
        </w:rPr>
        <w:t xml:space="preserve"> </w:t>
      </w:r>
      <w:r w:rsidR="00AF071C" w:rsidRPr="00AF071C">
        <w:rPr>
          <w:rFonts w:eastAsia="Calibri" w:cs="Times New Roman"/>
          <w:spacing w:val="-1"/>
          <w:lang w:eastAsia="en-US"/>
        </w:rPr>
        <w:t>wskaźnika</w:t>
      </w:r>
      <w:r w:rsidR="00AF071C" w:rsidRPr="00AF071C">
        <w:rPr>
          <w:rFonts w:eastAsia="Calibri" w:cs="Times New Roman"/>
          <w:spacing w:val="-3"/>
          <w:lang w:eastAsia="en-US"/>
        </w:rPr>
        <w:t xml:space="preserve"> </w:t>
      </w:r>
      <w:r w:rsidR="00AF071C" w:rsidRPr="00AF071C">
        <w:rPr>
          <w:rFonts w:eastAsia="Calibri" w:cs="Times New Roman"/>
          <w:lang w:eastAsia="en-US"/>
        </w:rPr>
        <w:t>dla</w:t>
      </w:r>
      <w:r w:rsidR="00AF071C" w:rsidRPr="00AF071C">
        <w:rPr>
          <w:rFonts w:eastAsia="Calibri" w:cs="Times New Roman"/>
          <w:spacing w:val="-1"/>
          <w:lang w:eastAsia="en-US"/>
        </w:rPr>
        <w:t xml:space="preserve"> danego</w:t>
      </w:r>
      <w:r w:rsidR="00AF071C" w:rsidRPr="00AF071C">
        <w:rPr>
          <w:rFonts w:eastAsia="Calibri" w:cs="Times New Roman"/>
          <w:spacing w:val="-4"/>
          <w:lang w:eastAsia="en-US"/>
        </w:rPr>
        <w:t xml:space="preserve"> </w:t>
      </w:r>
      <w:r w:rsidR="00AF071C" w:rsidRPr="00AF071C">
        <w:rPr>
          <w:rFonts w:eastAsia="Calibri" w:cs="Times New Roman"/>
          <w:spacing w:val="-1"/>
          <w:lang w:eastAsia="en-US"/>
        </w:rPr>
        <w:t xml:space="preserve">kryterium </w:t>
      </w:r>
      <w:r w:rsidR="00AF071C" w:rsidRPr="00AF071C">
        <w:rPr>
          <w:rFonts w:eastAsia="Calibri" w:cs="Times New Roman"/>
          <w:lang w:eastAsia="en-US"/>
        </w:rPr>
        <w:t>w</w:t>
      </w:r>
      <w:r w:rsidR="00AF071C" w:rsidRPr="00AF071C">
        <w:rPr>
          <w:rFonts w:eastAsia="Calibri" w:cs="Times New Roman"/>
          <w:spacing w:val="1"/>
          <w:lang w:eastAsia="en-US"/>
        </w:rPr>
        <w:t xml:space="preserve"> </w:t>
      </w:r>
      <w:r w:rsidR="00AF071C" w:rsidRPr="00AF071C">
        <w:rPr>
          <w:rFonts w:eastAsia="Calibri" w:cs="Times New Roman"/>
          <w:spacing w:val="-1"/>
          <w:lang w:eastAsia="en-US"/>
        </w:rPr>
        <w:t>sferze</w:t>
      </w:r>
      <w:r w:rsidR="00AF071C" w:rsidRPr="00AF071C">
        <w:rPr>
          <w:rFonts w:eastAsia="Calibri" w:cs="Times New Roman"/>
          <w:lang w:eastAsia="en-US"/>
        </w:rPr>
        <w:t xml:space="preserve"> </w:t>
      </w:r>
      <w:r w:rsidR="00AF071C" w:rsidRPr="00AF071C">
        <w:rPr>
          <w:rFonts w:eastAsia="Calibri" w:cs="Times New Roman"/>
          <w:spacing w:val="-1"/>
          <w:lang w:eastAsia="en-US"/>
        </w:rPr>
        <w:t>infrastrukturalno-gospodarczej</w:t>
      </w:r>
      <w:bookmarkEnd w:id="86"/>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434"/>
        <w:gridCol w:w="1694"/>
        <w:gridCol w:w="1054"/>
        <w:gridCol w:w="1054"/>
        <w:gridCol w:w="830"/>
        <w:gridCol w:w="830"/>
        <w:gridCol w:w="830"/>
        <w:gridCol w:w="830"/>
        <w:gridCol w:w="830"/>
        <w:gridCol w:w="830"/>
        <w:gridCol w:w="830"/>
        <w:gridCol w:w="830"/>
        <w:gridCol w:w="830"/>
        <w:gridCol w:w="830"/>
        <w:gridCol w:w="824"/>
      </w:tblGrid>
      <w:tr w:rsidR="00D214E0" w:rsidRPr="00CB5F36" w:rsidTr="00D22F7A">
        <w:trPr>
          <w:trHeight w:val="300"/>
          <w:jc w:val="center"/>
        </w:trPr>
        <w:tc>
          <w:tcPr>
            <w:tcW w:w="499" w:type="pct"/>
            <w:vMerge w:val="restart"/>
            <w:shd w:val="clear" w:color="000000" w:fill="F4B084"/>
            <w:vAlign w:val="center"/>
            <w:hideMark/>
          </w:tcPr>
          <w:p w:rsidR="00D214E0" w:rsidRPr="00CB5F36" w:rsidRDefault="00D214E0" w:rsidP="00C418D1">
            <w:pPr>
              <w:spacing w:line="240" w:lineRule="auto"/>
              <w:jc w:val="center"/>
              <w:rPr>
                <w:b/>
                <w:bCs/>
                <w:sz w:val="16"/>
                <w:szCs w:val="16"/>
              </w:rPr>
            </w:pPr>
            <w:r w:rsidRPr="00CB5F36">
              <w:rPr>
                <w:b/>
                <w:bCs/>
                <w:sz w:val="16"/>
                <w:szCs w:val="16"/>
              </w:rPr>
              <w:t>Kryterium</w:t>
            </w:r>
          </w:p>
        </w:tc>
        <w:tc>
          <w:tcPr>
            <w:tcW w:w="590" w:type="pct"/>
            <w:vMerge w:val="restart"/>
            <w:shd w:val="clear" w:color="000000" w:fill="F4B084"/>
            <w:vAlign w:val="center"/>
            <w:hideMark/>
          </w:tcPr>
          <w:p w:rsidR="00D214E0" w:rsidRPr="00CB5F36" w:rsidRDefault="00D214E0" w:rsidP="00C418D1">
            <w:pPr>
              <w:spacing w:line="240" w:lineRule="auto"/>
              <w:jc w:val="center"/>
              <w:rPr>
                <w:b/>
                <w:bCs/>
                <w:sz w:val="16"/>
                <w:szCs w:val="16"/>
              </w:rPr>
            </w:pPr>
            <w:r w:rsidRPr="00CB5F36">
              <w:rPr>
                <w:b/>
                <w:bCs/>
                <w:sz w:val="16"/>
                <w:szCs w:val="16"/>
              </w:rPr>
              <w:t>Wskaźnik</w:t>
            </w:r>
          </w:p>
        </w:tc>
        <w:tc>
          <w:tcPr>
            <w:tcW w:w="367" w:type="pct"/>
            <w:vMerge w:val="restart"/>
            <w:shd w:val="clear" w:color="000000" w:fill="F4B084"/>
            <w:vAlign w:val="center"/>
            <w:hideMark/>
          </w:tcPr>
          <w:p w:rsidR="00D214E0" w:rsidRPr="00CB5F36" w:rsidRDefault="00D214E0" w:rsidP="00C418D1">
            <w:pPr>
              <w:spacing w:line="240" w:lineRule="auto"/>
              <w:jc w:val="center"/>
              <w:rPr>
                <w:b/>
                <w:bCs/>
                <w:sz w:val="16"/>
                <w:szCs w:val="16"/>
              </w:rPr>
            </w:pPr>
            <w:r w:rsidRPr="00CB5F36">
              <w:rPr>
                <w:b/>
                <w:bCs/>
                <w:sz w:val="16"/>
                <w:szCs w:val="16"/>
              </w:rPr>
              <w:t>Źródło wskaźnika</w:t>
            </w:r>
          </w:p>
        </w:tc>
        <w:tc>
          <w:tcPr>
            <w:tcW w:w="367" w:type="pct"/>
            <w:vMerge w:val="restart"/>
            <w:shd w:val="clear" w:color="000000" w:fill="F4B084"/>
            <w:vAlign w:val="center"/>
            <w:hideMark/>
          </w:tcPr>
          <w:p w:rsidR="00D214E0" w:rsidRPr="00CB5F36" w:rsidRDefault="00D214E0" w:rsidP="00C418D1">
            <w:pPr>
              <w:spacing w:line="240" w:lineRule="auto"/>
              <w:jc w:val="center"/>
              <w:rPr>
                <w:b/>
                <w:bCs/>
                <w:sz w:val="16"/>
                <w:szCs w:val="16"/>
              </w:rPr>
            </w:pPr>
            <w:r w:rsidRPr="00CB5F36">
              <w:rPr>
                <w:b/>
                <w:bCs/>
                <w:sz w:val="16"/>
                <w:szCs w:val="16"/>
              </w:rPr>
              <w:t>Wartość dla całej gminy</w:t>
            </w:r>
          </w:p>
        </w:tc>
        <w:tc>
          <w:tcPr>
            <w:tcW w:w="3177" w:type="pct"/>
            <w:gridSpan w:val="11"/>
            <w:shd w:val="clear" w:color="000000" w:fill="A9D08E"/>
            <w:vAlign w:val="center"/>
            <w:hideMark/>
          </w:tcPr>
          <w:p w:rsidR="00D214E0" w:rsidRPr="00CB5F36" w:rsidRDefault="00D214E0" w:rsidP="00C418D1">
            <w:pPr>
              <w:spacing w:line="240" w:lineRule="auto"/>
              <w:jc w:val="center"/>
              <w:rPr>
                <w:b/>
                <w:bCs/>
                <w:sz w:val="16"/>
                <w:szCs w:val="16"/>
              </w:rPr>
            </w:pPr>
            <w:r w:rsidRPr="00CB5F36">
              <w:rPr>
                <w:b/>
                <w:bCs/>
                <w:sz w:val="16"/>
                <w:szCs w:val="16"/>
              </w:rPr>
              <w:t>Obszary</w:t>
            </w:r>
          </w:p>
        </w:tc>
      </w:tr>
      <w:tr w:rsidR="00D214E0" w:rsidRPr="00CB5F36" w:rsidTr="00D22F7A">
        <w:trPr>
          <w:trHeight w:val="300"/>
          <w:jc w:val="center"/>
        </w:trPr>
        <w:tc>
          <w:tcPr>
            <w:tcW w:w="499" w:type="pct"/>
            <w:vMerge/>
            <w:vAlign w:val="center"/>
            <w:hideMark/>
          </w:tcPr>
          <w:p w:rsidR="00D214E0" w:rsidRPr="00CB5F36" w:rsidRDefault="00D214E0" w:rsidP="00C418D1">
            <w:pPr>
              <w:spacing w:line="240" w:lineRule="auto"/>
              <w:rPr>
                <w:b/>
                <w:bCs/>
                <w:sz w:val="16"/>
                <w:szCs w:val="16"/>
              </w:rPr>
            </w:pPr>
          </w:p>
        </w:tc>
        <w:tc>
          <w:tcPr>
            <w:tcW w:w="590" w:type="pct"/>
            <w:vMerge/>
            <w:vAlign w:val="center"/>
            <w:hideMark/>
          </w:tcPr>
          <w:p w:rsidR="00D214E0" w:rsidRPr="00CB5F36" w:rsidRDefault="00D214E0" w:rsidP="00C418D1">
            <w:pPr>
              <w:spacing w:line="240" w:lineRule="auto"/>
              <w:rPr>
                <w:b/>
                <w:bCs/>
                <w:sz w:val="16"/>
                <w:szCs w:val="16"/>
              </w:rPr>
            </w:pPr>
          </w:p>
        </w:tc>
        <w:tc>
          <w:tcPr>
            <w:tcW w:w="367" w:type="pct"/>
            <w:vMerge/>
            <w:vAlign w:val="center"/>
            <w:hideMark/>
          </w:tcPr>
          <w:p w:rsidR="00D214E0" w:rsidRPr="00CB5F36" w:rsidRDefault="00D214E0" w:rsidP="00C418D1">
            <w:pPr>
              <w:spacing w:line="240" w:lineRule="auto"/>
              <w:rPr>
                <w:b/>
                <w:bCs/>
                <w:sz w:val="16"/>
                <w:szCs w:val="16"/>
              </w:rPr>
            </w:pPr>
          </w:p>
        </w:tc>
        <w:tc>
          <w:tcPr>
            <w:tcW w:w="367" w:type="pct"/>
            <w:vMerge/>
            <w:vAlign w:val="center"/>
            <w:hideMark/>
          </w:tcPr>
          <w:p w:rsidR="00D214E0" w:rsidRPr="00CB5F36" w:rsidRDefault="00D214E0" w:rsidP="00C418D1">
            <w:pPr>
              <w:spacing w:line="240" w:lineRule="auto"/>
              <w:rPr>
                <w:b/>
                <w:bCs/>
                <w:sz w:val="16"/>
                <w:szCs w:val="16"/>
              </w:rPr>
            </w:pPr>
          </w:p>
        </w:tc>
        <w:tc>
          <w:tcPr>
            <w:tcW w:w="289" w:type="pct"/>
            <w:shd w:val="clear" w:color="000000" w:fill="A9D08E"/>
            <w:vAlign w:val="center"/>
            <w:hideMark/>
          </w:tcPr>
          <w:p w:rsidR="00D214E0" w:rsidRPr="00CB5F36" w:rsidRDefault="00D214E0" w:rsidP="00C418D1">
            <w:pPr>
              <w:spacing w:line="240" w:lineRule="auto"/>
              <w:jc w:val="center"/>
              <w:rPr>
                <w:b/>
                <w:bCs/>
                <w:sz w:val="16"/>
                <w:szCs w:val="16"/>
              </w:rPr>
            </w:pPr>
            <w:r w:rsidRPr="00CB5F36">
              <w:rPr>
                <w:b/>
                <w:bCs/>
                <w:sz w:val="16"/>
                <w:szCs w:val="16"/>
              </w:rPr>
              <w:t>1</w:t>
            </w:r>
          </w:p>
        </w:tc>
        <w:tc>
          <w:tcPr>
            <w:tcW w:w="289" w:type="pct"/>
            <w:shd w:val="clear" w:color="000000" w:fill="A9D08E"/>
            <w:vAlign w:val="center"/>
            <w:hideMark/>
          </w:tcPr>
          <w:p w:rsidR="00D214E0" w:rsidRPr="00CB5F36" w:rsidRDefault="00D214E0" w:rsidP="00C418D1">
            <w:pPr>
              <w:spacing w:line="240" w:lineRule="auto"/>
              <w:jc w:val="center"/>
              <w:rPr>
                <w:b/>
                <w:bCs/>
                <w:sz w:val="16"/>
                <w:szCs w:val="16"/>
              </w:rPr>
            </w:pPr>
            <w:r w:rsidRPr="00CB5F36">
              <w:rPr>
                <w:b/>
                <w:bCs/>
                <w:sz w:val="16"/>
                <w:szCs w:val="16"/>
              </w:rPr>
              <w:t>2</w:t>
            </w:r>
          </w:p>
        </w:tc>
        <w:tc>
          <w:tcPr>
            <w:tcW w:w="289" w:type="pct"/>
            <w:shd w:val="clear" w:color="000000" w:fill="A9D08E"/>
            <w:vAlign w:val="center"/>
            <w:hideMark/>
          </w:tcPr>
          <w:p w:rsidR="00D214E0" w:rsidRPr="00CB5F36" w:rsidRDefault="00D214E0" w:rsidP="00C418D1">
            <w:pPr>
              <w:spacing w:line="240" w:lineRule="auto"/>
              <w:jc w:val="center"/>
              <w:rPr>
                <w:b/>
                <w:bCs/>
                <w:sz w:val="16"/>
                <w:szCs w:val="16"/>
              </w:rPr>
            </w:pPr>
            <w:r w:rsidRPr="00CB5F36">
              <w:rPr>
                <w:b/>
                <w:bCs/>
                <w:sz w:val="16"/>
                <w:szCs w:val="16"/>
              </w:rPr>
              <w:t>3</w:t>
            </w:r>
          </w:p>
        </w:tc>
        <w:tc>
          <w:tcPr>
            <w:tcW w:w="289" w:type="pct"/>
            <w:shd w:val="clear" w:color="000000" w:fill="A9D08E"/>
            <w:vAlign w:val="center"/>
            <w:hideMark/>
          </w:tcPr>
          <w:p w:rsidR="00D214E0" w:rsidRPr="00CB5F36" w:rsidRDefault="00D214E0" w:rsidP="00C418D1">
            <w:pPr>
              <w:spacing w:line="240" w:lineRule="auto"/>
              <w:jc w:val="center"/>
              <w:rPr>
                <w:b/>
                <w:bCs/>
                <w:sz w:val="16"/>
                <w:szCs w:val="16"/>
              </w:rPr>
            </w:pPr>
            <w:r w:rsidRPr="00CB5F36">
              <w:rPr>
                <w:b/>
                <w:bCs/>
                <w:sz w:val="16"/>
                <w:szCs w:val="16"/>
              </w:rPr>
              <w:t>4</w:t>
            </w:r>
          </w:p>
        </w:tc>
        <w:tc>
          <w:tcPr>
            <w:tcW w:w="289" w:type="pct"/>
            <w:shd w:val="clear" w:color="000000" w:fill="A9D08E"/>
            <w:vAlign w:val="center"/>
            <w:hideMark/>
          </w:tcPr>
          <w:p w:rsidR="00D214E0" w:rsidRPr="00CB5F36" w:rsidRDefault="00D214E0" w:rsidP="00C418D1">
            <w:pPr>
              <w:spacing w:line="240" w:lineRule="auto"/>
              <w:jc w:val="center"/>
              <w:rPr>
                <w:b/>
                <w:bCs/>
                <w:sz w:val="16"/>
                <w:szCs w:val="16"/>
              </w:rPr>
            </w:pPr>
            <w:r w:rsidRPr="00CB5F36">
              <w:rPr>
                <w:b/>
                <w:bCs/>
                <w:sz w:val="16"/>
                <w:szCs w:val="16"/>
              </w:rPr>
              <w:t>5</w:t>
            </w:r>
          </w:p>
        </w:tc>
        <w:tc>
          <w:tcPr>
            <w:tcW w:w="289" w:type="pct"/>
            <w:shd w:val="clear" w:color="000000" w:fill="A9D08E"/>
            <w:vAlign w:val="center"/>
            <w:hideMark/>
          </w:tcPr>
          <w:p w:rsidR="00D214E0" w:rsidRPr="00CB5F36" w:rsidRDefault="00D214E0" w:rsidP="00C418D1">
            <w:pPr>
              <w:spacing w:line="240" w:lineRule="auto"/>
              <w:jc w:val="center"/>
              <w:rPr>
                <w:b/>
                <w:bCs/>
                <w:sz w:val="16"/>
                <w:szCs w:val="16"/>
              </w:rPr>
            </w:pPr>
            <w:r w:rsidRPr="00CB5F36">
              <w:rPr>
                <w:b/>
                <w:bCs/>
                <w:sz w:val="16"/>
                <w:szCs w:val="16"/>
              </w:rPr>
              <w:t>6</w:t>
            </w:r>
          </w:p>
        </w:tc>
        <w:tc>
          <w:tcPr>
            <w:tcW w:w="289" w:type="pct"/>
            <w:shd w:val="clear" w:color="000000" w:fill="A9D08E"/>
            <w:vAlign w:val="center"/>
            <w:hideMark/>
          </w:tcPr>
          <w:p w:rsidR="00D214E0" w:rsidRPr="00CB5F36" w:rsidRDefault="00D214E0" w:rsidP="00C418D1">
            <w:pPr>
              <w:spacing w:line="240" w:lineRule="auto"/>
              <w:jc w:val="center"/>
              <w:rPr>
                <w:b/>
                <w:bCs/>
                <w:sz w:val="16"/>
                <w:szCs w:val="16"/>
              </w:rPr>
            </w:pPr>
            <w:r w:rsidRPr="00CB5F36">
              <w:rPr>
                <w:b/>
                <w:bCs/>
                <w:sz w:val="16"/>
                <w:szCs w:val="16"/>
              </w:rPr>
              <w:t>7</w:t>
            </w:r>
          </w:p>
        </w:tc>
        <w:tc>
          <w:tcPr>
            <w:tcW w:w="289" w:type="pct"/>
            <w:shd w:val="clear" w:color="000000" w:fill="A9D08E"/>
            <w:vAlign w:val="center"/>
            <w:hideMark/>
          </w:tcPr>
          <w:p w:rsidR="00D214E0" w:rsidRPr="00CB5F36" w:rsidRDefault="00D214E0" w:rsidP="00C418D1">
            <w:pPr>
              <w:spacing w:line="240" w:lineRule="auto"/>
              <w:jc w:val="center"/>
              <w:rPr>
                <w:b/>
                <w:bCs/>
                <w:sz w:val="16"/>
                <w:szCs w:val="16"/>
              </w:rPr>
            </w:pPr>
            <w:r w:rsidRPr="00CB5F36">
              <w:rPr>
                <w:b/>
                <w:bCs/>
                <w:sz w:val="16"/>
                <w:szCs w:val="16"/>
              </w:rPr>
              <w:t>8</w:t>
            </w:r>
          </w:p>
        </w:tc>
        <w:tc>
          <w:tcPr>
            <w:tcW w:w="289" w:type="pct"/>
            <w:shd w:val="clear" w:color="000000" w:fill="A9D08E"/>
            <w:vAlign w:val="center"/>
            <w:hideMark/>
          </w:tcPr>
          <w:p w:rsidR="00D214E0" w:rsidRPr="00CB5F36" w:rsidRDefault="00D214E0" w:rsidP="00C418D1">
            <w:pPr>
              <w:spacing w:line="240" w:lineRule="auto"/>
              <w:jc w:val="center"/>
              <w:rPr>
                <w:b/>
                <w:bCs/>
                <w:sz w:val="16"/>
                <w:szCs w:val="16"/>
              </w:rPr>
            </w:pPr>
            <w:r w:rsidRPr="00CB5F36">
              <w:rPr>
                <w:b/>
                <w:bCs/>
                <w:sz w:val="16"/>
                <w:szCs w:val="16"/>
              </w:rPr>
              <w:t>9</w:t>
            </w:r>
          </w:p>
        </w:tc>
        <w:tc>
          <w:tcPr>
            <w:tcW w:w="289" w:type="pct"/>
            <w:shd w:val="clear" w:color="000000" w:fill="A9D08E"/>
            <w:vAlign w:val="center"/>
            <w:hideMark/>
          </w:tcPr>
          <w:p w:rsidR="00D214E0" w:rsidRPr="00CB5F36" w:rsidRDefault="00D214E0" w:rsidP="00C418D1">
            <w:pPr>
              <w:spacing w:line="240" w:lineRule="auto"/>
              <w:jc w:val="center"/>
              <w:rPr>
                <w:b/>
                <w:bCs/>
                <w:sz w:val="16"/>
                <w:szCs w:val="16"/>
              </w:rPr>
            </w:pPr>
            <w:r w:rsidRPr="00CB5F36">
              <w:rPr>
                <w:b/>
                <w:bCs/>
                <w:sz w:val="16"/>
                <w:szCs w:val="16"/>
              </w:rPr>
              <w:t>10</w:t>
            </w:r>
          </w:p>
        </w:tc>
        <w:tc>
          <w:tcPr>
            <w:tcW w:w="289" w:type="pct"/>
            <w:shd w:val="clear" w:color="000000" w:fill="A9D08E"/>
            <w:vAlign w:val="center"/>
            <w:hideMark/>
          </w:tcPr>
          <w:p w:rsidR="00D214E0" w:rsidRPr="00CB5F36" w:rsidRDefault="00D214E0" w:rsidP="00C418D1">
            <w:pPr>
              <w:spacing w:line="240" w:lineRule="auto"/>
              <w:jc w:val="center"/>
              <w:rPr>
                <w:b/>
                <w:bCs/>
                <w:sz w:val="16"/>
                <w:szCs w:val="16"/>
              </w:rPr>
            </w:pPr>
            <w:r w:rsidRPr="00CB5F36">
              <w:rPr>
                <w:b/>
                <w:bCs/>
                <w:sz w:val="16"/>
                <w:szCs w:val="16"/>
              </w:rPr>
              <w:t>11</w:t>
            </w:r>
          </w:p>
        </w:tc>
      </w:tr>
      <w:tr w:rsidR="00D214E0" w:rsidRPr="00CB5F36" w:rsidTr="00D22F7A">
        <w:trPr>
          <w:trHeight w:val="1416"/>
          <w:jc w:val="center"/>
        </w:trPr>
        <w:tc>
          <w:tcPr>
            <w:tcW w:w="499" w:type="pct"/>
            <w:shd w:val="clear" w:color="auto" w:fill="auto"/>
            <w:vAlign w:val="center"/>
            <w:hideMark/>
          </w:tcPr>
          <w:p w:rsidR="00D214E0" w:rsidRPr="00CB5F36" w:rsidRDefault="00D214E0" w:rsidP="00C418D1">
            <w:pPr>
              <w:spacing w:line="240" w:lineRule="auto"/>
              <w:jc w:val="center"/>
              <w:rPr>
                <w:b/>
                <w:bCs/>
                <w:color w:val="000000"/>
                <w:sz w:val="18"/>
                <w:szCs w:val="18"/>
              </w:rPr>
            </w:pPr>
            <w:r w:rsidRPr="00CB5F36">
              <w:rPr>
                <w:b/>
                <w:bCs/>
                <w:color w:val="000000"/>
                <w:sz w:val="18"/>
                <w:szCs w:val="18"/>
              </w:rPr>
              <w:t>Poziom aktywności gospodarczej</w:t>
            </w:r>
          </w:p>
        </w:tc>
        <w:tc>
          <w:tcPr>
            <w:tcW w:w="590" w:type="pct"/>
            <w:shd w:val="clear" w:color="auto" w:fill="auto"/>
            <w:vAlign w:val="center"/>
            <w:hideMark/>
          </w:tcPr>
          <w:p w:rsidR="00D214E0" w:rsidRPr="00CB5F36" w:rsidRDefault="00D214E0" w:rsidP="00C418D1">
            <w:pPr>
              <w:spacing w:line="240" w:lineRule="auto"/>
              <w:jc w:val="center"/>
              <w:rPr>
                <w:color w:val="000000"/>
                <w:sz w:val="18"/>
                <w:szCs w:val="18"/>
              </w:rPr>
            </w:pPr>
            <w:r w:rsidRPr="00CB5F36">
              <w:rPr>
                <w:color w:val="000000"/>
                <w:sz w:val="18"/>
                <w:szCs w:val="18"/>
              </w:rPr>
              <w:t>Liczba zarejestrowanych podmiotów gospodarki (ogółem/100 mieszkańców)</w:t>
            </w:r>
          </w:p>
        </w:tc>
        <w:tc>
          <w:tcPr>
            <w:tcW w:w="367" w:type="pct"/>
            <w:shd w:val="clear" w:color="auto" w:fill="auto"/>
            <w:vAlign w:val="center"/>
            <w:hideMark/>
          </w:tcPr>
          <w:p w:rsidR="00D214E0" w:rsidRPr="00CB5F36" w:rsidRDefault="00D214E0" w:rsidP="00C418D1">
            <w:pPr>
              <w:spacing w:line="240" w:lineRule="auto"/>
              <w:jc w:val="center"/>
              <w:rPr>
                <w:color w:val="000000"/>
                <w:sz w:val="18"/>
                <w:szCs w:val="18"/>
              </w:rPr>
            </w:pPr>
            <w:r w:rsidRPr="00CB5F36">
              <w:rPr>
                <w:color w:val="000000"/>
                <w:sz w:val="18"/>
                <w:szCs w:val="18"/>
              </w:rPr>
              <w:t>Dane własne</w:t>
            </w:r>
          </w:p>
        </w:tc>
        <w:tc>
          <w:tcPr>
            <w:tcW w:w="367" w:type="pct"/>
            <w:shd w:val="clear" w:color="000000" w:fill="FFFF00"/>
            <w:vAlign w:val="center"/>
            <w:hideMark/>
          </w:tcPr>
          <w:p w:rsidR="00D214E0" w:rsidRPr="00CB5F36" w:rsidRDefault="00D214E0" w:rsidP="00C418D1">
            <w:pPr>
              <w:spacing w:line="240" w:lineRule="auto"/>
              <w:jc w:val="center"/>
              <w:rPr>
                <w:color w:val="000000"/>
                <w:sz w:val="18"/>
                <w:szCs w:val="18"/>
              </w:rPr>
            </w:pPr>
            <w:r w:rsidRPr="00CB5F36">
              <w:rPr>
                <w:color w:val="000000"/>
                <w:sz w:val="18"/>
                <w:szCs w:val="18"/>
              </w:rPr>
              <w:t>5,18</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2</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3</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1</w:t>
            </w:r>
          </w:p>
        </w:tc>
      </w:tr>
      <w:tr w:rsidR="00D214E0" w:rsidRPr="00CB5F36" w:rsidTr="00D22F7A">
        <w:trPr>
          <w:trHeight w:val="924"/>
          <w:jc w:val="center"/>
        </w:trPr>
        <w:tc>
          <w:tcPr>
            <w:tcW w:w="499" w:type="pct"/>
            <w:shd w:val="clear" w:color="auto" w:fill="auto"/>
            <w:vAlign w:val="center"/>
            <w:hideMark/>
          </w:tcPr>
          <w:p w:rsidR="00D214E0" w:rsidRPr="00CB5F36" w:rsidRDefault="00D214E0" w:rsidP="00C418D1">
            <w:pPr>
              <w:spacing w:line="240" w:lineRule="auto"/>
              <w:jc w:val="center"/>
              <w:rPr>
                <w:b/>
                <w:bCs/>
                <w:color w:val="000000"/>
                <w:sz w:val="18"/>
                <w:szCs w:val="18"/>
              </w:rPr>
            </w:pPr>
            <w:r w:rsidRPr="00CB5F36">
              <w:rPr>
                <w:b/>
                <w:bCs/>
                <w:color w:val="000000"/>
                <w:sz w:val="18"/>
                <w:szCs w:val="18"/>
              </w:rPr>
              <w:t>Dostępność miejsc pracy</w:t>
            </w:r>
          </w:p>
        </w:tc>
        <w:tc>
          <w:tcPr>
            <w:tcW w:w="590" w:type="pct"/>
            <w:shd w:val="clear" w:color="auto" w:fill="auto"/>
            <w:vAlign w:val="center"/>
            <w:hideMark/>
          </w:tcPr>
          <w:p w:rsidR="00D214E0" w:rsidRPr="00CB5F36" w:rsidRDefault="00D214E0" w:rsidP="00C418D1">
            <w:pPr>
              <w:spacing w:line="240" w:lineRule="auto"/>
              <w:jc w:val="center"/>
              <w:rPr>
                <w:color w:val="000000"/>
                <w:sz w:val="18"/>
                <w:szCs w:val="18"/>
              </w:rPr>
            </w:pPr>
            <w:r w:rsidRPr="00CB5F36">
              <w:rPr>
                <w:color w:val="000000"/>
                <w:sz w:val="18"/>
                <w:szCs w:val="18"/>
              </w:rPr>
              <w:t>Liczba ofert pracy (ogółem/100 mieszkańców)</w:t>
            </w:r>
          </w:p>
        </w:tc>
        <w:tc>
          <w:tcPr>
            <w:tcW w:w="367" w:type="pct"/>
            <w:shd w:val="clear" w:color="auto" w:fill="auto"/>
            <w:vAlign w:val="center"/>
            <w:hideMark/>
          </w:tcPr>
          <w:p w:rsidR="00D214E0" w:rsidRPr="00CB5F36" w:rsidRDefault="00D214E0" w:rsidP="00C418D1">
            <w:pPr>
              <w:spacing w:line="240" w:lineRule="auto"/>
              <w:jc w:val="center"/>
              <w:rPr>
                <w:color w:val="000000"/>
                <w:sz w:val="18"/>
                <w:szCs w:val="18"/>
              </w:rPr>
            </w:pPr>
            <w:r w:rsidRPr="00CB5F36">
              <w:rPr>
                <w:color w:val="000000"/>
                <w:sz w:val="18"/>
                <w:szCs w:val="18"/>
              </w:rPr>
              <w:t>Powiatowy Urząd Pracy</w:t>
            </w:r>
          </w:p>
        </w:tc>
        <w:tc>
          <w:tcPr>
            <w:tcW w:w="367" w:type="pct"/>
            <w:shd w:val="clear" w:color="000000" w:fill="FFFF00"/>
            <w:vAlign w:val="center"/>
            <w:hideMark/>
          </w:tcPr>
          <w:p w:rsidR="00D214E0" w:rsidRPr="00CB5F36" w:rsidRDefault="00D214E0" w:rsidP="00C418D1">
            <w:pPr>
              <w:spacing w:line="240" w:lineRule="auto"/>
              <w:jc w:val="center"/>
              <w:rPr>
                <w:color w:val="000000"/>
                <w:sz w:val="18"/>
                <w:szCs w:val="18"/>
              </w:rPr>
            </w:pPr>
            <w:r w:rsidRPr="00CB5F36">
              <w:rPr>
                <w:color w:val="000000"/>
                <w:sz w:val="18"/>
                <w:szCs w:val="18"/>
              </w:rPr>
              <w:t>b/d</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r>
      <w:tr w:rsidR="00D214E0" w:rsidRPr="00CB5F36" w:rsidTr="00D22F7A">
        <w:trPr>
          <w:trHeight w:val="1452"/>
          <w:jc w:val="center"/>
        </w:trPr>
        <w:tc>
          <w:tcPr>
            <w:tcW w:w="499" w:type="pct"/>
            <w:vMerge w:val="restart"/>
            <w:shd w:val="clear" w:color="auto" w:fill="auto"/>
            <w:vAlign w:val="center"/>
            <w:hideMark/>
          </w:tcPr>
          <w:p w:rsidR="00D214E0" w:rsidRPr="00CB5F36" w:rsidRDefault="00D214E0" w:rsidP="00C418D1">
            <w:pPr>
              <w:spacing w:line="240" w:lineRule="auto"/>
              <w:jc w:val="center"/>
              <w:rPr>
                <w:b/>
                <w:bCs/>
                <w:color w:val="000000"/>
                <w:sz w:val="18"/>
                <w:szCs w:val="18"/>
              </w:rPr>
            </w:pPr>
            <w:r w:rsidRPr="00CB5F36">
              <w:rPr>
                <w:b/>
                <w:bCs/>
                <w:color w:val="000000"/>
                <w:sz w:val="18"/>
                <w:szCs w:val="18"/>
              </w:rPr>
              <w:t>Szczególnie zniszczone otoczenie</w:t>
            </w:r>
          </w:p>
        </w:tc>
        <w:tc>
          <w:tcPr>
            <w:tcW w:w="590" w:type="pct"/>
            <w:shd w:val="clear" w:color="auto" w:fill="auto"/>
            <w:vAlign w:val="center"/>
            <w:hideMark/>
          </w:tcPr>
          <w:p w:rsidR="00D214E0" w:rsidRPr="00CB5F36" w:rsidRDefault="00D214E0" w:rsidP="00C418D1">
            <w:pPr>
              <w:spacing w:line="240" w:lineRule="auto"/>
              <w:jc w:val="center"/>
              <w:rPr>
                <w:color w:val="000000"/>
                <w:sz w:val="18"/>
                <w:szCs w:val="18"/>
              </w:rPr>
            </w:pPr>
            <w:r w:rsidRPr="00CB5F36">
              <w:rPr>
                <w:color w:val="000000"/>
                <w:sz w:val="18"/>
                <w:szCs w:val="18"/>
              </w:rPr>
              <w:t>Liczba budynków bez wodociągów (w sztukach) oraz udział tych budynków do ogólnej liczby budynków na danym obszarze (w %)</w:t>
            </w:r>
          </w:p>
        </w:tc>
        <w:tc>
          <w:tcPr>
            <w:tcW w:w="367" w:type="pct"/>
            <w:shd w:val="clear" w:color="auto" w:fill="auto"/>
            <w:vAlign w:val="center"/>
            <w:hideMark/>
          </w:tcPr>
          <w:p w:rsidR="00D214E0" w:rsidRPr="00CB5F36" w:rsidRDefault="00D214E0" w:rsidP="00C418D1">
            <w:pPr>
              <w:spacing w:line="240" w:lineRule="auto"/>
              <w:jc w:val="center"/>
              <w:rPr>
                <w:color w:val="000000"/>
                <w:sz w:val="18"/>
                <w:szCs w:val="18"/>
              </w:rPr>
            </w:pPr>
            <w:r w:rsidRPr="00CB5F36">
              <w:rPr>
                <w:color w:val="000000"/>
                <w:sz w:val="18"/>
                <w:szCs w:val="18"/>
              </w:rPr>
              <w:t>Dane własne</w:t>
            </w:r>
          </w:p>
        </w:tc>
        <w:tc>
          <w:tcPr>
            <w:tcW w:w="367" w:type="pct"/>
            <w:shd w:val="clear" w:color="000000" w:fill="FFFF00"/>
            <w:vAlign w:val="center"/>
            <w:hideMark/>
          </w:tcPr>
          <w:p w:rsidR="00D214E0" w:rsidRPr="00CB5F36" w:rsidRDefault="00D214E0" w:rsidP="00C418D1">
            <w:pPr>
              <w:spacing w:line="240" w:lineRule="auto"/>
              <w:jc w:val="center"/>
              <w:rPr>
                <w:color w:val="000000"/>
                <w:sz w:val="18"/>
                <w:szCs w:val="18"/>
              </w:rPr>
            </w:pPr>
            <w:r w:rsidRPr="00CB5F36">
              <w:rPr>
                <w:color w:val="000000"/>
                <w:sz w:val="18"/>
                <w:szCs w:val="18"/>
              </w:rPr>
              <w:t>26,38%</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2</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1</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3</w:t>
            </w:r>
          </w:p>
        </w:tc>
      </w:tr>
      <w:tr w:rsidR="00D214E0" w:rsidRPr="00CB5F36" w:rsidTr="00D22F7A">
        <w:trPr>
          <w:trHeight w:val="1632"/>
          <w:jc w:val="center"/>
        </w:trPr>
        <w:tc>
          <w:tcPr>
            <w:tcW w:w="499" w:type="pct"/>
            <w:vMerge/>
            <w:vAlign w:val="center"/>
            <w:hideMark/>
          </w:tcPr>
          <w:p w:rsidR="00D214E0" w:rsidRPr="00CB5F36" w:rsidRDefault="00D214E0" w:rsidP="00C418D1">
            <w:pPr>
              <w:spacing w:line="240" w:lineRule="auto"/>
              <w:rPr>
                <w:b/>
                <w:bCs/>
                <w:color w:val="000000"/>
                <w:sz w:val="18"/>
                <w:szCs w:val="18"/>
              </w:rPr>
            </w:pPr>
          </w:p>
        </w:tc>
        <w:tc>
          <w:tcPr>
            <w:tcW w:w="590" w:type="pct"/>
            <w:shd w:val="clear" w:color="auto" w:fill="auto"/>
            <w:vAlign w:val="center"/>
            <w:hideMark/>
          </w:tcPr>
          <w:p w:rsidR="00D214E0" w:rsidRPr="00CB5F36" w:rsidRDefault="00D214E0" w:rsidP="00C418D1">
            <w:pPr>
              <w:spacing w:line="240" w:lineRule="auto"/>
              <w:jc w:val="center"/>
              <w:rPr>
                <w:color w:val="000000"/>
                <w:sz w:val="18"/>
                <w:szCs w:val="18"/>
              </w:rPr>
            </w:pPr>
            <w:r w:rsidRPr="00CB5F36">
              <w:rPr>
                <w:color w:val="000000"/>
                <w:sz w:val="18"/>
                <w:szCs w:val="18"/>
              </w:rPr>
              <w:t xml:space="preserve">Udział budynków bez dostępu do sieci gazowej (w %) do ogólnej liczby budynków na danym obszarze </w:t>
            </w:r>
          </w:p>
        </w:tc>
        <w:tc>
          <w:tcPr>
            <w:tcW w:w="367" w:type="pct"/>
            <w:shd w:val="clear" w:color="auto" w:fill="auto"/>
            <w:vAlign w:val="center"/>
            <w:hideMark/>
          </w:tcPr>
          <w:p w:rsidR="00D214E0" w:rsidRPr="00CB5F36" w:rsidRDefault="00D214E0" w:rsidP="00C418D1">
            <w:pPr>
              <w:spacing w:line="240" w:lineRule="auto"/>
              <w:jc w:val="center"/>
              <w:rPr>
                <w:color w:val="000000"/>
                <w:sz w:val="18"/>
                <w:szCs w:val="18"/>
              </w:rPr>
            </w:pPr>
            <w:r w:rsidRPr="00CB5F36">
              <w:rPr>
                <w:color w:val="000000"/>
                <w:sz w:val="18"/>
                <w:szCs w:val="18"/>
              </w:rPr>
              <w:t>Dane własne</w:t>
            </w:r>
          </w:p>
        </w:tc>
        <w:tc>
          <w:tcPr>
            <w:tcW w:w="367" w:type="pct"/>
            <w:shd w:val="clear" w:color="000000" w:fill="FFFF00"/>
            <w:vAlign w:val="center"/>
            <w:hideMark/>
          </w:tcPr>
          <w:p w:rsidR="00D214E0" w:rsidRPr="00CB5F36" w:rsidRDefault="00D214E0" w:rsidP="00C418D1">
            <w:pPr>
              <w:spacing w:line="240" w:lineRule="auto"/>
              <w:jc w:val="center"/>
              <w:rPr>
                <w:color w:val="000000"/>
                <w:sz w:val="18"/>
                <w:szCs w:val="18"/>
              </w:rPr>
            </w:pPr>
            <w:r w:rsidRPr="00CB5F36">
              <w:rPr>
                <w:color w:val="000000"/>
                <w:sz w:val="18"/>
                <w:szCs w:val="18"/>
              </w:rPr>
              <w:t>100%</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3</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3</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3</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3</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3</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3</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3</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3</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3</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3</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3</w:t>
            </w:r>
          </w:p>
        </w:tc>
      </w:tr>
      <w:tr w:rsidR="00D214E0" w:rsidRPr="00CB5F36" w:rsidTr="00D22F7A">
        <w:trPr>
          <w:trHeight w:val="1212"/>
          <w:jc w:val="center"/>
        </w:trPr>
        <w:tc>
          <w:tcPr>
            <w:tcW w:w="499" w:type="pct"/>
            <w:vMerge/>
            <w:vAlign w:val="center"/>
            <w:hideMark/>
          </w:tcPr>
          <w:p w:rsidR="00D214E0" w:rsidRPr="00CB5F36" w:rsidRDefault="00D214E0" w:rsidP="00C418D1">
            <w:pPr>
              <w:spacing w:line="240" w:lineRule="auto"/>
              <w:rPr>
                <w:b/>
                <w:bCs/>
                <w:color w:val="000000"/>
                <w:sz w:val="18"/>
                <w:szCs w:val="18"/>
              </w:rPr>
            </w:pPr>
          </w:p>
        </w:tc>
        <w:tc>
          <w:tcPr>
            <w:tcW w:w="590" w:type="pct"/>
            <w:shd w:val="clear" w:color="auto" w:fill="auto"/>
            <w:vAlign w:val="center"/>
            <w:hideMark/>
          </w:tcPr>
          <w:p w:rsidR="00D214E0" w:rsidRPr="00CB5F36" w:rsidRDefault="00D214E0" w:rsidP="00C418D1">
            <w:pPr>
              <w:spacing w:line="240" w:lineRule="auto"/>
              <w:jc w:val="center"/>
              <w:rPr>
                <w:color w:val="000000"/>
                <w:sz w:val="18"/>
                <w:szCs w:val="18"/>
              </w:rPr>
            </w:pPr>
            <w:r w:rsidRPr="00CB5F36">
              <w:rPr>
                <w:color w:val="000000"/>
                <w:sz w:val="18"/>
                <w:szCs w:val="18"/>
              </w:rPr>
              <w:t>Udział budynków bez dostępu do sieci kanalizacyjnej do ogólnej liczby budynków na danym obszarze (w %)</w:t>
            </w:r>
          </w:p>
        </w:tc>
        <w:tc>
          <w:tcPr>
            <w:tcW w:w="367" w:type="pct"/>
            <w:shd w:val="clear" w:color="auto" w:fill="auto"/>
            <w:vAlign w:val="center"/>
            <w:hideMark/>
          </w:tcPr>
          <w:p w:rsidR="00D214E0" w:rsidRPr="00CB5F36" w:rsidRDefault="00D214E0" w:rsidP="00C418D1">
            <w:pPr>
              <w:spacing w:line="240" w:lineRule="auto"/>
              <w:jc w:val="center"/>
              <w:rPr>
                <w:color w:val="000000"/>
                <w:sz w:val="18"/>
                <w:szCs w:val="18"/>
              </w:rPr>
            </w:pPr>
            <w:r w:rsidRPr="00CB5F36">
              <w:rPr>
                <w:color w:val="000000"/>
                <w:sz w:val="18"/>
                <w:szCs w:val="18"/>
              </w:rPr>
              <w:t>Dane własne</w:t>
            </w:r>
          </w:p>
        </w:tc>
        <w:tc>
          <w:tcPr>
            <w:tcW w:w="367" w:type="pct"/>
            <w:shd w:val="clear" w:color="000000" w:fill="FFFF00"/>
            <w:vAlign w:val="center"/>
            <w:hideMark/>
          </w:tcPr>
          <w:p w:rsidR="00D214E0" w:rsidRPr="00CB5F36" w:rsidRDefault="00D214E0" w:rsidP="00C418D1">
            <w:pPr>
              <w:spacing w:line="240" w:lineRule="auto"/>
              <w:jc w:val="center"/>
              <w:rPr>
                <w:color w:val="000000"/>
                <w:sz w:val="18"/>
                <w:szCs w:val="18"/>
              </w:rPr>
            </w:pPr>
            <w:r w:rsidRPr="00CB5F36">
              <w:rPr>
                <w:color w:val="000000"/>
                <w:sz w:val="18"/>
                <w:szCs w:val="18"/>
              </w:rPr>
              <w:t>51%</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3</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3</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3</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3</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3</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3</w:t>
            </w:r>
          </w:p>
        </w:tc>
      </w:tr>
      <w:tr w:rsidR="00D214E0" w:rsidRPr="00CB5F36" w:rsidTr="00D22F7A">
        <w:trPr>
          <w:trHeight w:val="1692"/>
          <w:jc w:val="center"/>
        </w:trPr>
        <w:tc>
          <w:tcPr>
            <w:tcW w:w="499" w:type="pct"/>
            <w:vMerge/>
            <w:tcBorders>
              <w:bottom w:val="single" w:sz="8" w:space="0" w:color="auto"/>
            </w:tcBorders>
            <w:vAlign w:val="center"/>
            <w:hideMark/>
          </w:tcPr>
          <w:p w:rsidR="00D214E0" w:rsidRPr="00CB5F36" w:rsidRDefault="00D214E0" w:rsidP="00C418D1">
            <w:pPr>
              <w:spacing w:line="240" w:lineRule="auto"/>
              <w:rPr>
                <w:b/>
                <w:bCs/>
                <w:color w:val="000000"/>
                <w:sz w:val="18"/>
                <w:szCs w:val="18"/>
              </w:rPr>
            </w:pPr>
          </w:p>
        </w:tc>
        <w:tc>
          <w:tcPr>
            <w:tcW w:w="590" w:type="pct"/>
            <w:tcBorders>
              <w:bottom w:val="single" w:sz="8" w:space="0" w:color="auto"/>
            </w:tcBorders>
            <w:shd w:val="clear" w:color="auto" w:fill="auto"/>
            <w:vAlign w:val="center"/>
            <w:hideMark/>
          </w:tcPr>
          <w:p w:rsidR="00D214E0" w:rsidRPr="00CB5F36" w:rsidRDefault="00D214E0" w:rsidP="00C418D1">
            <w:pPr>
              <w:spacing w:line="240" w:lineRule="auto"/>
              <w:jc w:val="center"/>
              <w:rPr>
                <w:color w:val="000000"/>
                <w:sz w:val="18"/>
                <w:szCs w:val="18"/>
              </w:rPr>
            </w:pPr>
            <w:r w:rsidRPr="00CB5F36">
              <w:rPr>
                <w:color w:val="000000"/>
                <w:sz w:val="18"/>
                <w:szCs w:val="18"/>
              </w:rPr>
              <w:t>Liczba budynków Ogólnie / liczba budynków wybudowanych przed r. 1989/udział tych budynków w budynkach ogółem</w:t>
            </w:r>
          </w:p>
        </w:tc>
        <w:tc>
          <w:tcPr>
            <w:tcW w:w="367" w:type="pct"/>
            <w:tcBorders>
              <w:bottom w:val="single" w:sz="8" w:space="0" w:color="auto"/>
            </w:tcBorders>
            <w:shd w:val="clear" w:color="auto" w:fill="auto"/>
            <w:vAlign w:val="center"/>
            <w:hideMark/>
          </w:tcPr>
          <w:p w:rsidR="00D214E0" w:rsidRPr="00CB5F36" w:rsidRDefault="00D214E0" w:rsidP="00C418D1">
            <w:pPr>
              <w:spacing w:line="240" w:lineRule="auto"/>
              <w:jc w:val="center"/>
              <w:rPr>
                <w:color w:val="000000"/>
                <w:sz w:val="18"/>
                <w:szCs w:val="18"/>
              </w:rPr>
            </w:pPr>
            <w:r w:rsidRPr="00CB5F36">
              <w:rPr>
                <w:color w:val="000000"/>
                <w:sz w:val="18"/>
                <w:szCs w:val="18"/>
              </w:rPr>
              <w:t>Dane własne</w:t>
            </w:r>
          </w:p>
        </w:tc>
        <w:tc>
          <w:tcPr>
            <w:tcW w:w="367" w:type="pct"/>
            <w:tcBorders>
              <w:bottom w:val="single" w:sz="8" w:space="0" w:color="auto"/>
            </w:tcBorders>
            <w:shd w:val="clear" w:color="000000" w:fill="FFFF00"/>
            <w:vAlign w:val="center"/>
            <w:hideMark/>
          </w:tcPr>
          <w:p w:rsidR="00D214E0" w:rsidRPr="00CB5F36" w:rsidRDefault="00D214E0" w:rsidP="00C418D1">
            <w:pPr>
              <w:spacing w:line="240" w:lineRule="auto"/>
              <w:jc w:val="center"/>
              <w:rPr>
                <w:color w:val="000000"/>
                <w:sz w:val="18"/>
                <w:szCs w:val="18"/>
              </w:rPr>
            </w:pPr>
            <w:r w:rsidRPr="00CB5F36">
              <w:rPr>
                <w:color w:val="000000"/>
                <w:sz w:val="18"/>
                <w:szCs w:val="18"/>
              </w:rPr>
              <w:t>86,91%</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3</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2</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2</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r>
      <w:tr w:rsidR="00D214E0" w:rsidRPr="00CB5F36" w:rsidTr="00D22F7A">
        <w:trPr>
          <w:trHeight w:val="288"/>
          <w:jc w:val="center"/>
        </w:trPr>
        <w:tc>
          <w:tcPr>
            <w:tcW w:w="499" w:type="pct"/>
            <w:tcBorders>
              <w:bottom w:val="nil"/>
              <w:right w:val="nil"/>
            </w:tcBorders>
            <w:shd w:val="clear" w:color="auto" w:fill="auto"/>
            <w:noWrap/>
            <w:vAlign w:val="center"/>
            <w:hideMark/>
          </w:tcPr>
          <w:p w:rsidR="00D214E0" w:rsidRPr="00CB5F36" w:rsidRDefault="00D214E0" w:rsidP="00C418D1">
            <w:pPr>
              <w:spacing w:line="240" w:lineRule="auto"/>
              <w:rPr>
                <w:color w:val="000000"/>
              </w:rPr>
            </w:pPr>
          </w:p>
        </w:tc>
        <w:tc>
          <w:tcPr>
            <w:tcW w:w="590" w:type="pct"/>
            <w:tcBorders>
              <w:left w:val="nil"/>
              <w:bottom w:val="nil"/>
              <w:right w:val="nil"/>
            </w:tcBorders>
            <w:shd w:val="clear" w:color="auto" w:fill="auto"/>
            <w:noWrap/>
            <w:vAlign w:val="center"/>
            <w:hideMark/>
          </w:tcPr>
          <w:p w:rsidR="00D214E0" w:rsidRPr="00CB5F36" w:rsidRDefault="00D214E0" w:rsidP="00C418D1">
            <w:pPr>
              <w:spacing w:line="240" w:lineRule="auto"/>
              <w:rPr>
                <w:rFonts w:ascii="Times New Roman" w:hAnsi="Times New Roman" w:cs="Times New Roman"/>
                <w:sz w:val="20"/>
                <w:szCs w:val="20"/>
              </w:rPr>
            </w:pPr>
          </w:p>
        </w:tc>
        <w:tc>
          <w:tcPr>
            <w:tcW w:w="367" w:type="pct"/>
            <w:tcBorders>
              <w:left w:val="nil"/>
              <w:bottom w:val="nil"/>
              <w:right w:val="nil"/>
            </w:tcBorders>
            <w:shd w:val="clear" w:color="auto" w:fill="auto"/>
            <w:noWrap/>
            <w:vAlign w:val="center"/>
            <w:hideMark/>
          </w:tcPr>
          <w:p w:rsidR="00D214E0" w:rsidRPr="00CB5F36" w:rsidRDefault="00D214E0" w:rsidP="00C418D1">
            <w:pPr>
              <w:spacing w:line="240" w:lineRule="auto"/>
              <w:rPr>
                <w:rFonts w:ascii="Times New Roman" w:hAnsi="Times New Roman" w:cs="Times New Roman"/>
                <w:sz w:val="20"/>
                <w:szCs w:val="20"/>
              </w:rPr>
            </w:pPr>
          </w:p>
        </w:tc>
        <w:tc>
          <w:tcPr>
            <w:tcW w:w="367" w:type="pct"/>
            <w:tcBorders>
              <w:left w:val="nil"/>
              <w:bottom w:val="nil"/>
            </w:tcBorders>
            <w:shd w:val="clear" w:color="auto" w:fill="auto"/>
            <w:noWrap/>
            <w:vAlign w:val="center"/>
            <w:hideMark/>
          </w:tcPr>
          <w:p w:rsidR="00D214E0" w:rsidRPr="00CB5F36" w:rsidRDefault="00D214E0" w:rsidP="00C418D1">
            <w:pPr>
              <w:spacing w:line="240" w:lineRule="auto"/>
              <w:rPr>
                <w:rFonts w:ascii="Times New Roman" w:hAnsi="Times New Roman" w:cs="Times New Roman"/>
                <w:sz w:val="20"/>
                <w:szCs w:val="20"/>
              </w:rPr>
            </w:pPr>
          </w:p>
        </w:tc>
        <w:tc>
          <w:tcPr>
            <w:tcW w:w="289" w:type="pct"/>
            <w:shd w:val="clear" w:color="000000" w:fill="F8696B"/>
            <w:noWrap/>
            <w:vAlign w:val="center"/>
            <w:hideMark/>
          </w:tcPr>
          <w:p w:rsidR="00D214E0" w:rsidRPr="00CB5F36" w:rsidRDefault="00D214E0" w:rsidP="00C418D1">
            <w:pPr>
              <w:spacing w:line="240" w:lineRule="auto"/>
              <w:jc w:val="right"/>
              <w:rPr>
                <w:color w:val="000000"/>
              </w:rPr>
            </w:pPr>
            <w:r w:rsidRPr="00CB5F36">
              <w:rPr>
                <w:color w:val="000000"/>
              </w:rPr>
              <w:t>3</w:t>
            </w:r>
          </w:p>
        </w:tc>
        <w:tc>
          <w:tcPr>
            <w:tcW w:w="289" w:type="pct"/>
            <w:shd w:val="clear" w:color="000000" w:fill="F8696B"/>
            <w:noWrap/>
            <w:vAlign w:val="center"/>
            <w:hideMark/>
          </w:tcPr>
          <w:p w:rsidR="00D214E0" w:rsidRPr="00CB5F36" w:rsidRDefault="00D214E0" w:rsidP="00C418D1">
            <w:pPr>
              <w:spacing w:line="240" w:lineRule="auto"/>
              <w:jc w:val="right"/>
              <w:rPr>
                <w:color w:val="000000"/>
              </w:rPr>
            </w:pPr>
            <w:r w:rsidRPr="00CB5F36">
              <w:rPr>
                <w:color w:val="000000"/>
              </w:rPr>
              <w:t>3</w:t>
            </w:r>
          </w:p>
        </w:tc>
        <w:tc>
          <w:tcPr>
            <w:tcW w:w="289" w:type="pct"/>
            <w:shd w:val="clear" w:color="000000" w:fill="F8696B"/>
            <w:noWrap/>
            <w:vAlign w:val="center"/>
            <w:hideMark/>
          </w:tcPr>
          <w:p w:rsidR="00D214E0" w:rsidRPr="00CB5F36" w:rsidRDefault="00D214E0" w:rsidP="00C418D1">
            <w:pPr>
              <w:spacing w:line="240" w:lineRule="auto"/>
              <w:jc w:val="right"/>
              <w:rPr>
                <w:color w:val="000000"/>
              </w:rPr>
            </w:pPr>
            <w:r w:rsidRPr="00CB5F36">
              <w:rPr>
                <w:color w:val="000000"/>
              </w:rPr>
              <w:t>3</w:t>
            </w:r>
          </w:p>
        </w:tc>
        <w:tc>
          <w:tcPr>
            <w:tcW w:w="289" w:type="pct"/>
            <w:shd w:val="clear" w:color="000000" w:fill="FFEB84"/>
            <w:noWrap/>
            <w:vAlign w:val="center"/>
            <w:hideMark/>
          </w:tcPr>
          <w:p w:rsidR="00D214E0" w:rsidRPr="00CB5F36" w:rsidRDefault="00D214E0" w:rsidP="00C418D1">
            <w:pPr>
              <w:spacing w:line="240" w:lineRule="auto"/>
              <w:jc w:val="right"/>
              <w:rPr>
                <w:color w:val="000000"/>
              </w:rPr>
            </w:pPr>
            <w:r w:rsidRPr="00CB5F36">
              <w:rPr>
                <w:color w:val="000000"/>
              </w:rPr>
              <w:t>6</w:t>
            </w:r>
          </w:p>
        </w:tc>
        <w:tc>
          <w:tcPr>
            <w:tcW w:w="289" w:type="pct"/>
            <w:shd w:val="clear" w:color="000000" w:fill="63BE7B"/>
            <w:noWrap/>
            <w:vAlign w:val="center"/>
            <w:hideMark/>
          </w:tcPr>
          <w:p w:rsidR="00D214E0" w:rsidRPr="00CB5F36" w:rsidRDefault="00D214E0" w:rsidP="00C418D1">
            <w:pPr>
              <w:spacing w:line="240" w:lineRule="auto"/>
              <w:jc w:val="right"/>
              <w:rPr>
                <w:color w:val="000000"/>
              </w:rPr>
            </w:pPr>
            <w:r w:rsidRPr="00CB5F36">
              <w:rPr>
                <w:color w:val="000000"/>
              </w:rPr>
              <w:t>11</w:t>
            </w:r>
          </w:p>
        </w:tc>
        <w:tc>
          <w:tcPr>
            <w:tcW w:w="289" w:type="pct"/>
            <w:shd w:val="clear" w:color="000000" w:fill="63BE7B"/>
            <w:noWrap/>
            <w:vAlign w:val="center"/>
            <w:hideMark/>
          </w:tcPr>
          <w:p w:rsidR="00D214E0" w:rsidRPr="00CB5F36" w:rsidRDefault="00D214E0" w:rsidP="00C418D1">
            <w:pPr>
              <w:spacing w:line="240" w:lineRule="auto"/>
              <w:jc w:val="right"/>
              <w:rPr>
                <w:color w:val="000000"/>
              </w:rPr>
            </w:pPr>
            <w:r w:rsidRPr="00CB5F36">
              <w:rPr>
                <w:color w:val="000000"/>
              </w:rPr>
              <w:t>11</w:t>
            </w:r>
          </w:p>
        </w:tc>
        <w:tc>
          <w:tcPr>
            <w:tcW w:w="289" w:type="pct"/>
            <w:shd w:val="clear" w:color="000000" w:fill="FFEB84"/>
            <w:noWrap/>
            <w:vAlign w:val="center"/>
            <w:hideMark/>
          </w:tcPr>
          <w:p w:rsidR="00D214E0" w:rsidRPr="00CB5F36" w:rsidRDefault="00D214E0" w:rsidP="00C418D1">
            <w:pPr>
              <w:spacing w:line="240" w:lineRule="auto"/>
              <w:jc w:val="right"/>
              <w:rPr>
                <w:color w:val="000000"/>
              </w:rPr>
            </w:pPr>
            <w:r w:rsidRPr="00CB5F36">
              <w:rPr>
                <w:color w:val="000000"/>
              </w:rPr>
              <w:t>6</w:t>
            </w:r>
          </w:p>
        </w:tc>
        <w:tc>
          <w:tcPr>
            <w:tcW w:w="289" w:type="pct"/>
            <w:shd w:val="clear" w:color="000000" w:fill="FCBF7B"/>
            <w:noWrap/>
            <w:vAlign w:val="center"/>
            <w:hideMark/>
          </w:tcPr>
          <w:p w:rsidR="00D214E0" w:rsidRPr="00CB5F36" w:rsidRDefault="00D214E0" w:rsidP="00C418D1">
            <w:pPr>
              <w:spacing w:line="240" w:lineRule="auto"/>
              <w:jc w:val="right"/>
              <w:rPr>
                <w:color w:val="000000"/>
              </w:rPr>
            </w:pPr>
            <w:r w:rsidRPr="00CB5F36">
              <w:rPr>
                <w:color w:val="000000"/>
              </w:rPr>
              <w:t>5</w:t>
            </w:r>
          </w:p>
        </w:tc>
        <w:tc>
          <w:tcPr>
            <w:tcW w:w="289" w:type="pct"/>
            <w:shd w:val="clear" w:color="000000" w:fill="C1DA81"/>
            <w:noWrap/>
            <w:vAlign w:val="center"/>
            <w:hideMark/>
          </w:tcPr>
          <w:p w:rsidR="00D214E0" w:rsidRPr="00CB5F36" w:rsidRDefault="00D214E0" w:rsidP="00C418D1">
            <w:pPr>
              <w:spacing w:line="240" w:lineRule="auto"/>
              <w:jc w:val="right"/>
              <w:rPr>
                <w:color w:val="000000"/>
              </w:rPr>
            </w:pPr>
            <w:r w:rsidRPr="00CB5F36">
              <w:rPr>
                <w:color w:val="000000"/>
              </w:rPr>
              <w:t>8</w:t>
            </w:r>
          </w:p>
        </w:tc>
        <w:tc>
          <w:tcPr>
            <w:tcW w:w="289" w:type="pct"/>
            <w:shd w:val="clear" w:color="000000" w:fill="FA9473"/>
            <w:noWrap/>
            <w:vAlign w:val="center"/>
            <w:hideMark/>
          </w:tcPr>
          <w:p w:rsidR="00D214E0" w:rsidRPr="00CB5F36" w:rsidRDefault="00D214E0" w:rsidP="00C418D1">
            <w:pPr>
              <w:spacing w:line="240" w:lineRule="auto"/>
              <w:jc w:val="right"/>
              <w:rPr>
                <w:color w:val="000000"/>
              </w:rPr>
            </w:pPr>
            <w:r w:rsidRPr="00CB5F36">
              <w:rPr>
                <w:color w:val="000000"/>
              </w:rPr>
              <w:t>4</w:t>
            </w:r>
          </w:p>
        </w:tc>
        <w:tc>
          <w:tcPr>
            <w:tcW w:w="289" w:type="pct"/>
            <w:shd w:val="clear" w:color="000000" w:fill="83C77D"/>
            <w:noWrap/>
            <w:vAlign w:val="center"/>
            <w:hideMark/>
          </w:tcPr>
          <w:p w:rsidR="00D214E0" w:rsidRPr="00CB5F36" w:rsidRDefault="00D214E0" w:rsidP="00C418D1">
            <w:pPr>
              <w:spacing w:line="240" w:lineRule="auto"/>
              <w:jc w:val="right"/>
              <w:rPr>
                <w:color w:val="000000"/>
              </w:rPr>
            </w:pPr>
            <w:r w:rsidRPr="00CB5F36">
              <w:rPr>
                <w:color w:val="000000"/>
              </w:rPr>
              <w:t>10</w:t>
            </w:r>
          </w:p>
        </w:tc>
      </w:tr>
      <w:tr w:rsidR="00D214E0" w:rsidRPr="00CB5F36" w:rsidTr="00D22F7A">
        <w:trPr>
          <w:trHeight w:val="300"/>
          <w:jc w:val="center"/>
        </w:trPr>
        <w:tc>
          <w:tcPr>
            <w:tcW w:w="499" w:type="pct"/>
            <w:tcBorders>
              <w:top w:val="nil"/>
              <w:right w:val="nil"/>
            </w:tcBorders>
            <w:shd w:val="clear" w:color="auto" w:fill="auto"/>
            <w:noWrap/>
            <w:vAlign w:val="center"/>
            <w:hideMark/>
          </w:tcPr>
          <w:p w:rsidR="00D214E0" w:rsidRPr="00CB5F36" w:rsidRDefault="00D214E0" w:rsidP="00C418D1">
            <w:pPr>
              <w:spacing w:line="240" w:lineRule="auto"/>
              <w:jc w:val="right"/>
              <w:rPr>
                <w:color w:val="000000"/>
              </w:rPr>
            </w:pPr>
          </w:p>
        </w:tc>
        <w:tc>
          <w:tcPr>
            <w:tcW w:w="590" w:type="pct"/>
            <w:tcBorders>
              <w:top w:val="nil"/>
              <w:left w:val="nil"/>
              <w:right w:val="nil"/>
            </w:tcBorders>
            <w:shd w:val="clear" w:color="auto" w:fill="auto"/>
            <w:noWrap/>
            <w:vAlign w:val="center"/>
            <w:hideMark/>
          </w:tcPr>
          <w:p w:rsidR="00D214E0" w:rsidRPr="00CB5F36" w:rsidRDefault="00D214E0" w:rsidP="00C418D1">
            <w:pPr>
              <w:spacing w:line="240" w:lineRule="auto"/>
              <w:rPr>
                <w:rFonts w:ascii="Times New Roman" w:hAnsi="Times New Roman" w:cs="Times New Roman"/>
                <w:sz w:val="20"/>
                <w:szCs w:val="20"/>
              </w:rPr>
            </w:pPr>
          </w:p>
        </w:tc>
        <w:tc>
          <w:tcPr>
            <w:tcW w:w="367" w:type="pct"/>
            <w:tcBorders>
              <w:top w:val="nil"/>
              <w:left w:val="nil"/>
              <w:right w:val="nil"/>
            </w:tcBorders>
            <w:shd w:val="clear" w:color="auto" w:fill="auto"/>
            <w:noWrap/>
            <w:vAlign w:val="center"/>
            <w:hideMark/>
          </w:tcPr>
          <w:p w:rsidR="00D214E0" w:rsidRPr="00CB5F36" w:rsidRDefault="00D214E0" w:rsidP="00C418D1">
            <w:pPr>
              <w:spacing w:line="240" w:lineRule="auto"/>
              <w:rPr>
                <w:rFonts w:ascii="Times New Roman" w:hAnsi="Times New Roman" w:cs="Times New Roman"/>
                <w:sz w:val="20"/>
                <w:szCs w:val="20"/>
              </w:rPr>
            </w:pPr>
          </w:p>
        </w:tc>
        <w:tc>
          <w:tcPr>
            <w:tcW w:w="367" w:type="pct"/>
            <w:tcBorders>
              <w:top w:val="nil"/>
              <w:left w:val="nil"/>
            </w:tcBorders>
            <w:shd w:val="clear" w:color="auto" w:fill="auto"/>
            <w:noWrap/>
            <w:vAlign w:val="center"/>
            <w:hideMark/>
          </w:tcPr>
          <w:p w:rsidR="00D214E0" w:rsidRPr="00CB5F36" w:rsidRDefault="00D214E0" w:rsidP="00C418D1">
            <w:pPr>
              <w:spacing w:line="240" w:lineRule="auto"/>
              <w:rPr>
                <w:rFonts w:ascii="Times New Roman" w:hAnsi="Times New Roman" w:cs="Times New Roman"/>
                <w:sz w:val="20"/>
                <w:szCs w:val="20"/>
              </w:rPr>
            </w:pP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3</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3</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3</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7</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11</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11</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7</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5</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8</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4</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9</w:t>
            </w:r>
          </w:p>
        </w:tc>
      </w:tr>
    </w:tbl>
    <w:p w:rsidR="00AF071C" w:rsidRPr="00AF071C" w:rsidRDefault="00AF071C" w:rsidP="00862C80">
      <w:pPr>
        <w:spacing w:before="59" w:after="160" w:line="259" w:lineRule="auto"/>
        <w:rPr>
          <w:rFonts w:eastAsia="Calibri"/>
          <w:sz w:val="20"/>
          <w:szCs w:val="20"/>
          <w:lang w:eastAsia="en-US"/>
        </w:rPr>
      </w:pPr>
      <w:r w:rsidRPr="00AF071C">
        <w:rPr>
          <w:rFonts w:eastAsia="Calibri" w:cs="Times New Roman"/>
          <w:sz w:val="20"/>
          <w:lang w:eastAsia="en-US"/>
        </w:rPr>
        <w:t>Źródło:</w:t>
      </w:r>
      <w:r w:rsidRPr="00AF071C">
        <w:rPr>
          <w:rFonts w:eastAsia="Calibri" w:cs="Times New Roman"/>
          <w:spacing w:val="-13"/>
          <w:sz w:val="20"/>
          <w:lang w:eastAsia="en-US"/>
        </w:rPr>
        <w:t xml:space="preserve"> </w:t>
      </w:r>
      <w:r w:rsidRPr="00AF071C">
        <w:rPr>
          <w:rFonts w:eastAsia="Calibri" w:cs="Times New Roman"/>
          <w:sz w:val="20"/>
          <w:lang w:eastAsia="en-US"/>
        </w:rPr>
        <w:t>opracowanie</w:t>
      </w:r>
      <w:r w:rsidRPr="00AF071C">
        <w:rPr>
          <w:rFonts w:eastAsia="Calibri" w:cs="Times New Roman"/>
          <w:spacing w:val="-13"/>
          <w:sz w:val="20"/>
          <w:lang w:eastAsia="en-US"/>
        </w:rPr>
        <w:t xml:space="preserve"> </w:t>
      </w:r>
      <w:r w:rsidRPr="00AF071C">
        <w:rPr>
          <w:rFonts w:eastAsia="Calibri" w:cs="Times New Roman"/>
          <w:sz w:val="20"/>
          <w:lang w:eastAsia="en-US"/>
        </w:rPr>
        <w:t>własne</w:t>
      </w:r>
    </w:p>
    <w:p w:rsidR="00AF071C" w:rsidRPr="00AF071C" w:rsidRDefault="00AF071C" w:rsidP="00AF071C">
      <w:pPr>
        <w:spacing w:after="160" w:line="259" w:lineRule="auto"/>
        <w:rPr>
          <w:rFonts w:eastAsia="Calibri"/>
          <w:sz w:val="20"/>
          <w:szCs w:val="20"/>
          <w:lang w:eastAsia="en-US"/>
        </w:rPr>
      </w:pPr>
    </w:p>
    <w:p w:rsidR="00AF071C" w:rsidRPr="00AF071C" w:rsidRDefault="00AF071C" w:rsidP="00AF071C">
      <w:pPr>
        <w:spacing w:after="200" w:line="240" w:lineRule="auto"/>
        <w:rPr>
          <w:rFonts w:eastAsia="Calibri" w:cs="Times New Roman"/>
          <w:iCs/>
          <w:lang w:eastAsia="en-US"/>
        </w:rPr>
      </w:pPr>
      <w:bookmarkStart w:id="87" w:name="_Toc486508787"/>
      <w:r w:rsidRPr="00AF071C">
        <w:rPr>
          <w:rFonts w:eastAsia="Calibri" w:cs="Times New Roman"/>
          <w:b/>
          <w:iCs/>
          <w:lang w:eastAsia="en-US"/>
        </w:rPr>
        <w:t xml:space="preserve">Wykres </w:t>
      </w:r>
      <w:r w:rsidRPr="00AF071C">
        <w:rPr>
          <w:rFonts w:eastAsia="Calibri" w:cs="Times New Roman"/>
          <w:b/>
          <w:iCs/>
          <w:lang w:eastAsia="en-US"/>
        </w:rPr>
        <w:fldChar w:fldCharType="begin"/>
      </w:r>
      <w:r w:rsidRPr="00AF071C">
        <w:rPr>
          <w:rFonts w:eastAsia="Calibri" w:cs="Times New Roman"/>
          <w:b/>
          <w:iCs/>
          <w:lang w:eastAsia="en-US"/>
        </w:rPr>
        <w:instrText xml:space="preserve"> SEQ Wykres \* ARABIC </w:instrText>
      </w:r>
      <w:r w:rsidRPr="00AF071C">
        <w:rPr>
          <w:rFonts w:eastAsia="Calibri" w:cs="Times New Roman"/>
          <w:b/>
          <w:iCs/>
          <w:lang w:eastAsia="en-US"/>
        </w:rPr>
        <w:fldChar w:fldCharType="separate"/>
      </w:r>
      <w:r w:rsidR="00F927AF">
        <w:rPr>
          <w:rFonts w:eastAsia="Calibri" w:cs="Times New Roman"/>
          <w:b/>
          <w:iCs/>
          <w:noProof/>
          <w:lang w:eastAsia="en-US"/>
        </w:rPr>
        <w:t>2</w:t>
      </w:r>
      <w:r w:rsidRPr="00AF071C">
        <w:rPr>
          <w:rFonts w:eastAsia="Calibri" w:cs="Times New Roman"/>
          <w:b/>
          <w:iCs/>
          <w:lang w:eastAsia="en-US"/>
        </w:rPr>
        <w:fldChar w:fldCharType="end"/>
      </w:r>
      <w:r w:rsidRPr="00AF071C">
        <w:rPr>
          <w:rFonts w:eastAsia="Calibri" w:cs="Times New Roman"/>
          <w:iCs/>
          <w:lang w:eastAsia="en-US"/>
        </w:rPr>
        <w:t xml:space="preserve"> Liczba punktów przyporządkowanych każdemu z obszarów w sferze infrastrukturalno-gospodarczej</w:t>
      </w:r>
      <w:bookmarkEnd w:id="87"/>
    </w:p>
    <w:p w:rsidR="00AF071C" w:rsidRPr="00AF071C" w:rsidRDefault="00AF071C" w:rsidP="00AF071C">
      <w:pPr>
        <w:spacing w:after="160" w:line="259" w:lineRule="auto"/>
        <w:rPr>
          <w:rFonts w:eastAsia="Calibri" w:cs="Times New Roman"/>
          <w:lang w:eastAsia="en-US"/>
        </w:rPr>
      </w:pPr>
      <w:r w:rsidRPr="00AF071C">
        <w:rPr>
          <w:rFonts w:eastAsia="Calibri" w:cs="Times New Roman"/>
          <w:noProof/>
        </w:rPr>
        <w:drawing>
          <wp:inline distT="0" distB="0" distL="0" distR="0" wp14:anchorId="00877842" wp14:editId="681D1D9E">
            <wp:extent cx="8957310" cy="2807335"/>
            <wp:effectExtent l="0" t="0" r="15240" b="12065"/>
            <wp:docPr id="29" name="Wykres 2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B469ED-58F0-4685-B27F-46C142DCC6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F071C" w:rsidRPr="00AF071C" w:rsidRDefault="007E0F78" w:rsidP="00AF071C">
      <w:pPr>
        <w:spacing w:after="160" w:line="259" w:lineRule="auto"/>
        <w:rPr>
          <w:rFonts w:eastAsia="Calibri"/>
          <w:sz w:val="20"/>
          <w:szCs w:val="20"/>
          <w:lang w:eastAsia="en-US"/>
        </w:rPr>
        <w:sectPr w:rsidR="00AF071C" w:rsidRPr="00AF071C">
          <w:pgSz w:w="16840" w:h="11910" w:orient="landscape"/>
          <w:pgMar w:top="1100" w:right="1320" w:bottom="280" w:left="1300" w:header="708" w:footer="708" w:gutter="0"/>
          <w:cols w:space="708"/>
        </w:sectPr>
      </w:pPr>
      <w:r>
        <w:rPr>
          <w:rFonts w:eastAsia="Calibri"/>
          <w:sz w:val="20"/>
          <w:szCs w:val="20"/>
          <w:lang w:eastAsia="en-US"/>
        </w:rPr>
        <w:t>Źródło: Obliczenia własne</w:t>
      </w:r>
    </w:p>
    <w:p w:rsidR="00AF071C" w:rsidRDefault="00C279B8" w:rsidP="00C279B8">
      <w:pPr>
        <w:rPr>
          <w:rFonts w:eastAsia="Calibri"/>
          <w:b/>
          <w:lang w:eastAsia="en-US"/>
        </w:rPr>
      </w:pPr>
      <w:r>
        <w:rPr>
          <w:rFonts w:eastAsia="Calibri"/>
          <w:b/>
          <w:lang w:eastAsia="en-US"/>
        </w:rPr>
        <w:lastRenderedPageBreak/>
        <w:t>Sfera przestrzenno-funkcjonalna</w:t>
      </w:r>
    </w:p>
    <w:p w:rsidR="00C279B8" w:rsidRPr="00C279B8" w:rsidRDefault="00C279B8" w:rsidP="00C279B8">
      <w:pPr>
        <w:rPr>
          <w:rFonts w:eastAsia="Calibri"/>
          <w:b/>
          <w:lang w:eastAsia="en-US"/>
        </w:rPr>
      </w:pPr>
    </w:p>
    <w:p w:rsidR="00AF071C" w:rsidRPr="00C279B8" w:rsidRDefault="00C279B8" w:rsidP="00C279B8">
      <w:bookmarkStart w:id="88" w:name="_Toc486508742"/>
      <w:r w:rsidRPr="002D62D3">
        <w:rPr>
          <w:b/>
        </w:rPr>
        <w:t xml:space="preserve">Tabela </w:t>
      </w:r>
      <w:r w:rsidRPr="002D62D3">
        <w:rPr>
          <w:b/>
        </w:rPr>
        <w:fldChar w:fldCharType="begin"/>
      </w:r>
      <w:r w:rsidRPr="002D62D3">
        <w:rPr>
          <w:b/>
        </w:rPr>
        <w:instrText xml:space="preserve"> SEQ Tabela \* ARABIC </w:instrText>
      </w:r>
      <w:r w:rsidRPr="002D62D3">
        <w:rPr>
          <w:b/>
        </w:rPr>
        <w:fldChar w:fldCharType="separate"/>
      </w:r>
      <w:r w:rsidR="00F927AF">
        <w:rPr>
          <w:b/>
          <w:noProof/>
        </w:rPr>
        <w:t>28</w:t>
      </w:r>
      <w:r w:rsidRPr="002D62D3">
        <w:rPr>
          <w:b/>
        </w:rPr>
        <w:fldChar w:fldCharType="end"/>
      </w:r>
      <w:r>
        <w:t xml:space="preserve"> </w:t>
      </w:r>
      <w:r w:rsidR="00AF071C" w:rsidRPr="00AF071C">
        <w:rPr>
          <w:rFonts w:eastAsia="Calibri" w:cs="Times New Roman"/>
          <w:spacing w:val="-1"/>
          <w:lang w:eastAsia="en-US"/>
        </w:rPr>
        <w:t>Liczba</w:t>
      </w:r>
      <w:r w:rsidR="00AF071C" w:rsidRPr="00AF071C">
        <w:rPr>
          <w:rFonts w:eastAsia="Calibri" w:cs="Times New Roman"/>
          <w:lang w:eastAsia="en-US"/>
        </w:rPr>
        <w:t xml:space="preserve"> </w:t>
      </w:r>
      <w:r w:rsidR="00AF071C" w:rsidRPr="00AF071C">
        <w:rPr>
          <w:rFonts w:eastAsia="Calibri" w:cs="Times New Roman"/>
          <w:spacing w:val="-1"/>
          <w:lang w:eastAsia="en-US"/>
        </w:rPr>
        <w:t>punktów</w:t>
      </w:r>
      <w:r w:rsidR="00AF071C" w:rsidRPr="00AF071C">
        <w:rPr>
          <w:rFonts w:eastAsia="Calibri" w:cs="Times New Roman"/>
          <w:spacing w:val="1"/>
          <w:lang w:eastAsia="en-US"/>
        </w:rPr>
        <w:t xml:space="preserve"> </w:t>
      </w:r>
      <w:r w:rsidR="00AF071C" w:rsidRPr="00AF071C">
        <w:rPr>
          <w:rFonts w:eastAsia="Calibri" w:cs="Times New Roman"/>
          <w:spacing w:val="-1"/>
          <w:lang w:eastAsia="en-US"/>
        </w:rPr>
        <w:t>przyznanych</w:t>
      </w:r>
      <w:r w:rsidR="00AF071C" w:rsidRPr="00AF071C">
        <w:rPr>
          <w:rFonts w:eastAsia="Calibri" w:cs="Times New Roman"/>
          <w:lang w:eastAsia="en-US"/>
        </w:rPr>
        <w:t xml:space="preserve"> </w:t>
      </w:r>
      <w:r w:rsidR="00AF071C" w:rsidRPr="00AF071C">
        <w:rPr>
          <w:rFonts w:eastAsia="Calibri" w:cs="Times New Roman"/>
          <w:spacing w:val="-1"/>
          <w:lang w:eastAsia="en-US"/>
        </w:rPr>
        <w:t xml:space="preserve">każdemu </w:t>
      </w:r>
      <w:r w:rsidR="00AF071C" w:rsidRPr="00AF071C">
        <w:rPr>
          <w:rFonts w:eastAsia="Calibri" w:cs="Times New Roman"/>
          <w:lang w:eastAsia="en-US"/>
        </w:rPr>
        <w:t>z</w:t>
      </w:r>
      <w:r w:rsidR="00AF071C" w:rsidRPr="00AF071C">
        <w:rPr>
          <w:rFonts w:eastAsia="Calibri" w:cs="Times New Roman"/>
          <w:spacing w:val="-3"/>
          <w:lang w:eastAsia="en-US"/>
        </w:rPr>
        <w:t xml:space="preserve"> </w:t>
      </w:r>
      <w:r w:rsidR="00AF071C" w:rsidRPr="00AF071C">
        <w:rPr>
          <w:rFonts w:eastAsia="Calibri" w:cs="Times New Roman"/>
          <w:spacing w:val="-1"/>
          <w:lang w:eastAsia="en-US"/>
        </w:rPr>
        <w:t>obszarów</w:t>
      </w:r>
      <w:r w:rsidR="00AF071C" w:rsidRPr="00AF071C">
        <w:rPr>
          <w:rFonts w:eastAsia="Calibri" w:cs="Times New Roman"/>
          <w:spacing w:val="-2"/>
          <w:lang w:eastAsia="en-US"/>
        </w:rPr>
        <w:t xml:space="preserve"> </w:t>
      </w:r>
      <w:r w:rsidR="00AF071C" w:rsidRPr="00AF071C">
        <w:rPr>
          <w:rFonts w:eastAsia="Calibri" w:cs="Times New Roman"/>
          <w:lang w:eastAsia="en-US"/>
        </w:rPr>
        <w:t>w</w:t>
      </w:r>
      <w:r w:rsidR="00AF071C" w:rsidRPr="00AF071C">
        <w:rPr>
          <w:rFonts w:eastAsia="Calibri" w:cs="Times New Roman"/>
          <w:spacing w:val="1"/>
          <w:lang w:eastAsia="en-US"/>
        </w:rPr>
        <w:t xml:space="preserve"> </w:t>
      </w:r>
      <w:r w:rsidR="00AF071C" w:rsidRPr="00AF071C">
        <w:rPr>
          <w:rFonts w:eastAsia="Calibri" w:cs="Times New Roman"/>
          <w:spacing w:val="-1"/>
          <w:lang w:eastAsia="en-US"/>
        </w:rPr>
        <w:t>zależności</w:t>
      </w:r>
      <w:r w:rsidR="00AF071C" w:rsidRPr="00AF071C">
        <w:rPr>
          <w:rFonts w:eastAsia="Calibri" w:cs="Times New Roman"/>
          <w:spacing w:val="-2"/>
          <w:lang w:eastAsia="en-US"/>
        </w:rPr>
        <w:t xml:space="preserve"> </w:t>
      </w:r>
      <w:r w:rsidR="00AF071C" w:rsidRPr="00AF071C">
        <w:rPr>
          <w:rFonts w:eastAsia="Calibri" w:cs="Times New Roman"/>
          <w:lang w:eastAsia="en-US"/>
        </w:rPr>
        <w:t>od</w:t>
      </w:r>
      <w:r w:rsidR="00AF071C" w:rsidRPr="00AF071C">
        <w:rPr>
          <w:rFonts w:eastAsia="Calibri" w:cs="Times New Roman"/>
          <w:spacing w:val="-3"/>
          <w:lang w:eastAsia="en-US"/>
        </w:rPr>
        <w:t xml:space="preserve"> </w:t>
      </w:r>
      <w:r w:rsidR="00AF071C" w:rsidRPr="00AF071C">
        <w:rPr>
          <w:rFonts w:eastAsia="Calibri" w:cs="Times New Roman"/>
          <w:spacing w:val="-1"/>
          <w:lang w:eastAsia="en-US"/>
        </w:rPr>
        <w:t>wartości</w:t>
      </w:r>
      <w:r w:rsidR="00AF071C" w:rsidRPr="00AF071C">
        <w:rPr>
          <w:rFonts w:eastAsia="Calibri" w:cs="Times New Roman"/>
          <w:spacing w:val="-2"/>
          <w:lang w:eastAsia="en-US"/>
        </w:rPr>
        <w:t xml:space="preserve"> </w:t>
      </w:r>
      <w:r w:rsidR="00AF071C" w:rsidRPr="00AF071C">
        <w:rPr>
          <w:rFonts w:eastAsia="Calibri" w:cs="Times New Roman"/>
          <w:spacing w:val="-1"/>
          <w:lang w:eastAsia="en-US"/>
        </w:rPr>
        <w:t>wskaźnika</w:t>
      </w:r>
      <w:r w:rsidR="00AF071C" w:rsidRPr="00AF071C">
        <w:rPr>
          <w:rFonts w:eastAsia="Calibri" w:cs="Times New Roman"/>
          <w:spacing w:val="-3"/>
          <w:lang w:eastAsia="en-US"/>
        </w:rPr>
        <w:t xml:space="preserve"> </w:t>
      </w:r>
      <w:r w:rsidR="00AF071C" w:rsidRPr="00AF071C">
        <w:rPr>
          <w:rFonts w:eastAsia="Calibri" w:cs="Times New Roman"/>
          <w:lang w:eastAsia="en-US"/>
        </w:rPr>
        <w:t>dla</w:t>
      </w:r>
      <w:r w:rsidR="00AF071C" w:rsidRPr="00AF071C">
        <w:rPr>
          <w:rFonts w:eastAsia="Calibri" w:cs="Times New Roman"/>
          <w:spacing w:val="-1"/>
          <w:lang w:eastAsia="en-US"/>
        </w:rPr>
        <w:t xml:space="preserve"> danego</w:t>
      </w:r>
      <w:r w:rsidR="00AF071C" w:rsidRPr="00AF071C">
        <w:rPr>
          <w:rFonts w:eastAsia="Calibri" w:cs="Times New Roman"/>
          <w:spacing w:val="-4"/>
          <w:lang w:eastAsia="en-US"/>
        </w:rPr>
        <w:t xml:space="preserve"> </w:t>
      </w:r>
      <w:r w:rsidR="00AF071C" w:rsidRPr="00AF071C">
        <w:rPr>
          <w:rFonts w:eastAsia="Calibri" w:cs="Times New Roman"/>
          <w:spacing w:val="-1"/>
          <w:lang w:eastAsia="en-US"/>
        </w:rPr>
        <w:t xml:space="preserve">kryterium </w:t>
      </w:r>
      <w:r w:rsidR="00AF071C" w:rsidRPr="00AF071C">
        <w:rPr>
          <w:rFonts w:eastAsia="Calibri" w:cs="Times New Roman"/>
          <w:lang w:eastAsia="en-US"/>
        </w:rPr>
        <w:t>w</w:t>
      </w:r>
      <w:r w:rsidR="00AF071C" w:rsidRPr="00AF071C">
        <w:rPr>
          <w:rFonts w:eastAsia="Calibri" w:cs="Times New Roman"/>
          <w:spacing w:val="1"/>
          <w:lang w:eastAsia="en-US"/>
        </w:rPr>
        <w:t xml:space="preserve"> </w:t>
      </w:r>
      <w:r w:rsidR="00AF071C" w:rsidRPr="00AF071C">
        <w:rPr>
          <w:rFonts w:eastAsia="Calibri" w:cs="Times New Roman"/>
          <w:spacing w:val="-1"/>
          <w:lang w:eastAsia="en-US"/>
        </w:rPr>
        <w:t>sferze</w:t>
      </w:r>
      <w:r w:rsidR="00AF071C" w:rsidRPr="00AF071C">
        <w:rPr>
          <w:rFonts w:eastAsia="Calibri" w:cs="Times New Roman"/>
          <w:lang w:eastAsia="en-US"/>
        </w:rPr>
        <w:t xml:space="preserve"> </w:t>
      </w:r>
      <w:r w:rsidR="00AF071C" w:rsidRPr="00AF071C">
        <w:rPr>
          <w:rFonts w:eastAsia="Calibri" w:cs="Times New Roman"/>
          <w:spacing w:val="-1"/>
          <w:lang w:eastAsia="en-US"/>
        </w:rPr>
        <w:t>przestrzenno-funkcjonalnej</w:t>
      </w:r>
      <w:bookmarkEnd w:id="88"/>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291"/>
        <w:gridCol w:w="4732"/>
        <w:gridCol w:w="994"/>
        <w:gridCol w:w="1134"/>
        <w:gridCol w:w="566"/>
        <w:gridCol w:w="566"/>
        <w:gridCol w:w="569"/>
        <w:gridCol w:w="566"/>
        <w:gridCol w:w="566"/>
        <w:gridCol w:w="569"/>
        <w:gridCol w:w="566"/>
        <w:gridCol w:w="566"/>
        <w:gridCol w:w="569"/>
        <w:gridCol w:w="566"/>
        <w:gridCol w:w="540"/>
      </w:tblGrid>
      <w:tr w:rsidR="00D214E0" w:rsidRPr="00CB5F36" w:rsidTr="0026587D">
        <w:trPr>
          <w:trHeight w:val="300"/>
          <w:jc w:val="center"/>
        </w:trPr>
        <w:tc>
          <w:tcPr>
            <w:tcW w:w="450" w:type="pct"/>
            <w:vMerge w:val="restart"/>
            <w:shd w:val="clear" w:color="000000" w:fill="F4B084"/>
            <w:vAlign w:val="center"/>
            <w:hideMark/>
          </w:tcPr>
          <w:p w:rsidR="00D214E0" w:rsidRPr="00CB5F36" w:rsidRDefault="00D214E0" w:rsidP="00C606AB">
            <w:pPr>
              <w:spacing w:line="240" w:lineRule="auto"/>
              <w:jc w:val="center"/>
              <w:rPr>
                <w:b/>
                <w:bCs/>
                <w:sz w:val="16"/>
                <w:szCs w:val="16"/>
              </w:rPr>
            </w:pPr>
            <w:r w:rsidRPr="00CB5F36">
              <w:rPr>
                <w:b/>
                <w:bCs/>
                <w:sz w:val="16"/>
                <w:szCs w:val="16"/>
              </w:rPr>
              <w:t>Kryterium</w:t>
            </w:r>
          </w:p>
        </w:tc>
        <w:tc>
          <w:tcPr>
            <w:tcW w:w="1648" w:type="pct"/>
            <w:vMerge w:val="restart"/>
            <w:shd w:val="clear" w:color="000000" w:fill="F4B084"/>
            <w:vAlign w:val="center"/>
            <w:hideMark/>
          </w:tcPr>
          <w:p w:rsidR="00D214E0" w:rsidRPr="00CB5F36" w:rsidRDefault="00D214E0" w:rsidP="00C606AB">
            <w:pPr>
              <w:spacing w:line="240" w:lineRule="auto"/>
              <w:jc w:val="center"/>
              <w:rPr>
                <w:b/>
                <w:bCs/>
                <w:sz w:val="16"/>
                <w:szCs w:val="16"/>
              </w:rPr>
            </w:pPr>
            <w:r w:rsidRPr="00CB5F36">
              <w:rPr>
                <w:b/>
                <w:bCs/>
                <w:sz w:val="16"/>
                <w:szCs w:val="16"/>
              </w:rPr>
              <w:t>Wskaźnik</w:t>
            </w:r>
          </w:p>
        </w:tc>
        <w:tc>
          <w:tcPr>
            <w:tcW w:w="346" w:type="pct"/>
            <w:vMerge w:val="restart"/>
            <w:shd w:val="clear" w:color="000000" w:fill="F4B084"/>
            <w:vAlign w:val="center"/>
            <w:hideMark/>
          </w:tcPr>
          <w:p w:rsidR="00D214E0" w:rsidRPr="00CB5F36" w:rsidRDefault="00D214E0" w:rsidP="00C606AB">
            <w:pPr>
              <w:spacing w:line="240" w:lineRule="auto"/>
              <w:jc w:val="center"/>
              <w:rPr>
                <w:b/>
                <w:bCs/>
                <w:sz w:val="16"/>
                <w:szCs w:val="16"/>
              </w:rPr>
            </w:pPr>
            <w:r w:rsidRPr="00CB5F36">
              <w:rPr>
                <w:b/>
                <w:bCs/>
                <w:sz w:val="16"/>
                <w:szCs w:val="16"/>
              </w:rPr>
              <w:t>Źródło wskaźnika</w:t>
            </w:r>
          </w:p>
        </w:tc>
        <w:tc>
          <w:tcPr>
            <w:tcW w:w="395" w:type="pct"/>
            <w:vMerge w:val="restart"/>
            <w:shd w:val="clear" w:color="000000" w:fill="F4B084"/>
            <w:vAlign w:val="center"/>
            <w:hideMark/>
          </w:tcPr>
          <w:p w:rsidR="00D214E0" w:rsidRPr="00CB5F36" w:rsidRDefault="00D214E0" w:rsidP="00C606AB">
            <w:pPr>
              <w:spacing w:line="240" w:lineRule="auto"/>
              <w:jc w:val="center"/>
              <w:rPr>
                <w:b/>
                <w:bCs/>
                <w:sz w:val="16"/>
                <w:szCs w:val="16"/>
              </w:rPr>
            </w:pPr>
            <w:r w:rsidRPr="00CB5F36">
              <w:rPr>
                <w:b/>
                <w:bCs/>
                <w:sz w:val="16"/>
                <w:szCs w:val="16"/>
              </w:rPr>
              <w:t>Wartość dla całej gminy</w:t>
            </w:r>
          </w:p>
        </w:tc>
        <w:tc>
          <w:tcPr>
            <w:tcW w:w="2162" w:type="pct"/>
            <w:gridSpan w:val="11"/>
            <w:shd w:val="clear" w:color="000000" w:fill="A9D08E"/>
            <w:vAlign w:val="center"/>
            <w:hideMark/>
          </w:tcPr>
          <w:p w:rsidR="00D214E0" w:rsidRPr="00CB5F36" w:rsidRDefault="00D214E0" w:rsidP="00C606AB">
            <w:pPr>
              <w:spacing w:line="240" w:lineRule="auto"/>
              <w:jc w:val="center"/>
              <w:rPr>
                <w:b/>
                <w:bCs/>
                <w:sz w:val="16"/>
                <w:szCs w:val="16"/>
              </w:rPr>
            </w:pPr>
            <w:r w:rsidRPr="00CB5F36">
              <w:rPr>
                <w:b/>
                <w:bCs/>
                <w:sz w:val="16"/>
                <w:szCs w:val="16"/>
              </w:rPr>
              <w:t>Obszary</w:t>
            </w:r>
          </w:p>
        </w:tc>
      </w:tr>
      <w:tr w:rsidR="0026587D" w:rsidRPr="00CB5F36" w:rsidTr="0026587D">
        <w:trPr>
          <w:trHeight w:val="300"/>
          <w:jc w:val="center"/>
        </w:trPr>
        <w:tc>
          <w:tcPr>
            <w:tcW w:w="450" w:type="pct"/>
            <w:vMerge/>
            <w:vAlign w:val="center"/>
            <w:hideMark/>
          </w:tcPr>
          <w:p w:rsidR="00D214E0" w:rsidRPr="00CB5F36" w:rsidRDefault="00D214E0" w:rsidP="00C606AB">
            <w:pPr>
              <w:spacing w:line="240" w:lineRule="auto"/>
              <w:rPr>
                <w:b/>
                <w:bCs/>
                <w:sz w:val="16"/>
                <w:szCs w:val="16"/>
              </w:rPr>
            </w:pPr>
          </w:p>
        </w:tc>
        <w:tc>
          <w:tcPr>
            <w:tcW w:w="1648" w:type="pct"/>
            <w:vMerge/>
            <w:vAlign w:val="center"/>
            <w:hideMark/>
          </w:tcPr>
          <w:p w:rsidR="00D214E0" w:rsidRPr="00CB5F36" w:rsidRDefault="00D214E0" w:rsidP="00C606AB">
            <w:pPr>
              <w:spacing w:line="240" w:lineRule="auto"/>
              <w:rPr>
                <w:b/>
                <w:bCs/>
                <w:sz w:val="16"/>
                <w:szCs w:val="16"/>
              </w:rPr>
            </w:pPr>
          </w:p>
        </w:tc>
        <w:tc>
          <w:tcPr>
            <w:tcW w:w="346" w:type="pct"/>
            <w:vMerge/>
            <w:vAlign w:val="center"/>
            <w:hideMark/>
          </w:tcPr>
          <w:p w:rsidR="00D214E0" w:rsidRPr="00CB5F36" w:rsidRDefault="00D214E0" w:rsidP="00C606AB">
            <w:pPr>
              <w:spacing w:line="240" w:lineRule="auto"/>
              <w:rPr>
                <w:b/>
                <w:bCs/>
                <w:sz w:val="16"/>
                <w:szCs w:val="16"/>
              </w:rPr>
            </w:pPr>
          </w:p>
        </w:tc>
        <w:tc>
          <w:tcPr>
            <w:tcW w:w="395" w:type="pct"/>
            <w:vMerge/>
            <w:vAlign w:val="center"/>
            <w:hideMark/>
          </w:tcPr>
          <w:p w:rsidR="00D214E0" w:rsidRPr="00CB5F36" w:rsidRDefault="00D214E0" w:rsidP="00C606AB">
            <w:pPr>
              <w:spacing w:line="240" w:lineRule="auto"/>
              <w:rPr>
                <w:b/>
                <w:bCs/>
                <w:sz w:val="16"/>
                <w:szCs w:val="16"/>
              </w:rPr>
            </w:pPr>
          </w:p>
        </w:tc>
        <w:tc>
          <w:tcPr>
            <w:tcW w:w="197" w:type="pct"/>
            <w:shd w:val="clear" w:color="000000" w:fill="A9D08E"/>
            <w:vAlign w:val="center"/>
            <w:hideMark/>
          </w:tcPr>
          <w:p w:rsidR="00D214E0" w:rsidRPr="00CB5F36" w:rsidRDefault="00D214E0" w:rsidP="00C606AB">
            <w:pPr>
              <w:spacing w:line="240" w:lineRule="auto"/>
              <w:jc w:val="center"/>
              <w:rPr>
                <w:b/>
                <w:bCs/>
                <w:sz w:val="16"/>
                <w:szCs w:val="16"/>
              </w:rPr>
            </w:pPr>
            <w:r w:rsidRPr="00CB5F36">
              <w:rPr>
                <w:b/>
                <w:bCs/>
                <w:sz w:val="16"/>
                <w:szCs w:val="16"/>
              </w:rPr>
              <w:t>1</w:t>
            </w:r>
          </w:p>
        </w:tc>
        <w:tc>
          <w:tcPr>
            <w:tcW w:w="197" w:type="pct"/>
            <w:shd w:val="clear" w:color="000000" w:fill="A9D08E"/>
            <w:vAlign w:val="center"/>
            <w:hideMark/>
          </w:tcPr>
          <w:p w:rsidR="00D214E0" w:rsidRPr="00CB5F36" w:rsidRDefault="00D214E0" w:rsidP="00C606AB">
            <w:pPr>
              <w:spacing w:line="240" w:lineRule="auto"/>
              <w:jc w:val="center"/>
              <w:rPr>
                <w:b/>
                <w:bCs/>
                <w:sz w:val="16"/>
                <w:szCs w:val="16"/>
              </w:rPr>
            </w:pPr>
            <w:r w:rsidRPr="00CB5F36">
              <w:rPr>
                <w:b/>
                <w:bCs/>
                <w:sz w:val="16"/>
                <w:szCs w:val="16"/>
              </w:rPr>
              <w:t>2</w:t>
            </w:r>
          </w:p>
        </w:tc>
        <w:tc>
          <w:tcPr>
            <w:tcW w:w="198" w:type="pct"/>
            <w:shd w:val="clear" w:color="000000" w:fill="A9D08E"/>
            <w:vAlign w:val="center"/>
            <w:hideMark/>
          </w:tcPr>
          <w:p w:rsidR="00D214E0" w:rsidRPr="00CB5F36" w:rsidRDefault="00D214E0" w:rsidP="00C606AB">
            <w:pPr>
              <w:spacing w:line="240" w:lineRule="auto"/>
              <w:jc w:val="center"/>
              <w:rPr>
                <w:b/>
                <w:bCs/>
                <w:sz w:val="16"/>
                <w:szCs w:val="16"/>
              </w:rPr>
            </w:pPr>
            <w:r w:rsidRPr="00CB5F36">
              <w:rPr>
                <w:b/>
                <w:bCs/>
                <w:sz w:val="16"/>
                <w:szCs w:val="16"/>
              </w:rPr>
              <w:t>3</w:t>
            </w:r>
          </w:p>
        </w:tc>
        <w:tc>
          <w:tcPr>
            <w:tcW w:w="197" w:type="pct"/>
            <w:shd w:val="clear" w:color="000000" w:fill="A9D08E"/>
            <w:vAlign w:val="center"/>
            <w:hideMark/>
          </w:tcPr>
          <w:p w:rsidR="00D214E0" w:rsidRPr="00CB5F36" w:rsidRDefault="00D214E0" w:rsidP="00C606AB">
            <w:pPr>
              <w:spacing w:line="240" w:lineRule="auto"/>
              <w:jc w:val="center"/>
              <w:rPr>
                <w:b/>
                <w:bCs/>
                <w:sz w:val="16"/>
                <w:szCs w:val="16"/>
              </w:rPr>
            </w:pPr>
            <w:r w:rsidRPr="00CB5F36">
              <w:rPr>
                <w:b/>
                <w:bCs/>
                <w:sz w:val="16"/>
                <w:szCs w:val="16"/>
              </w:rPr>
              <w:t>4</w:t>
            </w:r>
          </w:p>
        </w:tc>
        <w:tc>
          <w:tcPr>
            <w:tcW w:w="197" w:type="pct"/>
            <w:shd w:val="clear" w:color="000000" w:fill="A9D08E"/>
            <w:vAlign w:val="center"/>
            <w:hideMark/>
          </w:tcPr>
          <w:p w:rsidR="00D214E0" w:rsidRPr="00CB5F36" w:rsidRDefault="00D214E0" w:rsidP="00C606AB">
            <w:pPr>
              <w:spacing w:line="240" w:lineRule="auto"/>
              <w:jc w:val="center"/>
              <w:rPr>
                <w:b/>
                <w:bCs/>
                <w:sz w:val="16"/>
                <w:szCs w:val="16"/>
              </w:rPr>
            </w:pPr>
            <w:r w:rsidRPr="00CB5F36">
              <w:rPr>
                <w:b/>
                <w:bCs/>
                <w:sz w:val="16"/>
                <w:szCs w:val="16"/>
              </w:rPr>
              <w:t>5</w:t>
            </w:r>
          </w:p>
        </w:tc>
        <w:tc>
          <w:tcPr>
            <w:tcW w:w="198" w:type="pct"/>
            <w:shd w:val="clear" w:color="000000" w:fill="A9D08E"/>
            <w:vAlign w:val="center"/>
            <w:hideMark/>
          </w:tcPr>
          <w:p w:rsidR="00D214E0" w:rsidRPr="00CB5F36" w:rsidRDefault="00D214E0" w:rsidP="00C606AB">
            <w:pPr>
              <w:spacing w:line="240" w:lineRule="auto"/>
              <w:jc w:val="center"/>
              <w:rPr>
                <w:b/>
                <w:bCs/>
                <w:sz w:val="16"/>
                <w:szCs w:val="16"/>
              </w:rPr>
            </w:pPr>
            <w:r w:rsidRPr="00CB5F36">
              <w:rPr>
                <w:b/>
                <w:bCs/>
                <w:sz w:val="16"/>
                <w:szCs w:val="16"/>
              </w:rPr>
              <w:t>6</w:t>
            </w:r>
          </w:p>
        </w:tc>
        <w:tc>
          <w:tcPr>
            <w:tcW w:w="197" w:type="pct"/>
            <w:shd w:val="clear" w:color="000000" w:fill="A9D08E"/>
            <w:vAlign w:val="center"/>
            <w:hideMark/>
          </w:tcPr>
          <w:p w:rsidR="00D214E0" w:rsidRPr="00CB5F36" w:rsidRDefault="00D214E0" w:rsidP="00C606AB">
            <w:pPr>
              <w:spacing w:line="240" w:lineRule="auto"/>
              <w:jc w:val="center"/>
              <w:rPr>
                <w:b/>
                <w:bCs/>
                <w:sz w:val="16"/>
                <w:szCs w:val="16"/>
              </w:rPr>
            </w:pPr>
            <w:r w:rsidRPr="00CB5F36">
              <w:rPr>
                <w:b/>
                <w:bCs/>
                <w:sz w:val="16"/>
                <w:szCs w:val="16"/>
              </w:rPr>
              <w:t>7</w:t>
            </w:r>
          </w:p>
        </w:tc>
        <w:tc>
          <w:tcPr>
            <w:tcW w:w="197" w:type="pct"/>
            <w:shd w:val="clear" w:color="000000" w:fill="A9D08E"/>
            <w:vAlign w:val="center"/>
            <w:hideMark/>
          </w:tcPr>
          <w:p w:rsidR="00D214E0" w:rsidRPr="00CB5F36" w:rsidRDefault="00D214E0" w:rsidP="00C606AB">
            <w:pPr>
              <w:spacing w:line="240" w:lineRule="auto"/>
              <w:jc w:val="center"/>
              <w:rPr>
                <w:b/>
                <w:bCs/>
                <w:sz w:val="16"/>
                <w:szCs w:val="16"/>
              </w:rPr>
            </w:pPr>
            <w:r w:rsidRPr="00CB5F36">
              <w:rPr>
                <w:b/>
                <w:bCs/>
                <w:sz w:val="16"/>
                <w:szCs w:val="16"/>
              </w:rPr>
              <w:t>8</w:t>
            </w:r>
          </w:p>
        </w:tc>
        <w:tc>
          <w:tcPr>
            <w:tcW w:w="198" w:type="pct"/>
            <w:shd w:val="clear" w:color="000000" w:fill="A9D08E"/>
            <w:vAlign w:val="center"/>
            <w:hideMark/>
          </w:tcPr>
          <w:p w:rsidR="00D214E0" w:rsidRPr="00CB5F36" w:rsidRDefault="00D214E0" w:rsidP="00C606AB">
            <w:pPr>
              <w:spacing w:line="240" w:lineRule="auto"/>
              <w:jc w:val="center"/>
              <w:rPr>
                <w:b/>
                <w:bCs/>
                <w:sz w:val="16"/>
                <w:szCs w:val="16"/>
              </w:rPr>
            </w:pPr>
            <w:r w:rsidRPr="00CB5F36">
              <w:rPr>
                <w:b/>
                <w:bCs/>
                <w:sz w:val="16"/>
                <w:szCs w:val="16"/>
              </w:rPr>
              <w:t>9</w:t>
            </w:r>
          </w:p>
        </w:tc>
        <w:tc>
          <w:tcPr>
            <w:tcW w:w="197" w:type="pct"/>
            <w:shd w:val="clear" w:color="000000" w:fill="A9D08E"/>
            <w:vAlign w:val="center"/>
            <w:hideMark/>
          </w:tcPr>
          <w:p w:rsidR="00D214E0" w:rsidRPr="00CB5F36" w:rsidRDefault="00D214E0" w:rsidP="00C606AB">
            <w:pPr>
              <w:spacing w:line="240" w:lineRule="auto"/>
              <w:jc w:val="center"/>
              <w:rPr>
                <w:b/>
                <w:bCs/>
                <w:sz w:val="16"/>
                <w:szCs w:val="16"/>
              </w:rPr>
            </w:pPr>
            <w:r w:rsidRPr="00CB5F36">
              <w:rPr>
                <w:b/>
                <w:bCs/>
                <w:sz w:val="16"/>
                <w:szCs w:val="16"/>
              </w:rPr>
              <w:t>10</w:t>
            </w:r>
          </w:p>
        </w:tc>
        <w:tc>
          <w:tcPr>
            <w:tcW w:w="188" w:type="pct"/>
            <w:shd w:val="clear" w:color="000000" w:fill="A9D08E"/>
            <w:vAlign w:val="center"/>
            <w:hideMark/>
          </w:tcPr>
          <w:p w:rsidR="00D214E0" w:rsidRPr="00CB5F36" w:rsidRDefault="00D214E0" w:rsidP="00C606AB">
            <w:pPr>
              <w:spacing w:line="240" w:lineRule="auto"/>
              <w:jc w:val="center"/>
              <w:rPr>
                <w:b/>
                <w:bCs/>
                <w:sz w:val="16"/>
                <w:szCs w:val="16"/>
              </w:rPr>
            </w:pPr>
            <w:r w:rsidRPr="00CB5F36">
              <w:rPr>
                <w:b/>
                <w:bCs/>
                <w:sz w:val="16"/>
                <w:szCs w:val="16"/>
              </w:rPr>
              <w:t>11</w:t>
            </w:r>
          </w:p>
        </w:tc>
      </w:tr>
      <w:tr w:rsidR="0026587D" w:rsidRPr="00CB5F36" w:rsidTr="0026587D">
        <w:trPr>
          <w:trHeight w:val="420"/>
          <w:jc w:val="center"/>
        </w:trPr>
        <w:tc>
          <w:tcPr>
            <w:tcW w:w="450" w:type="pct"/>
            <w:vMerge w:val="restart"/>
            <w:shd w:val="clear" w:color="auto" w:fill="auto"/>
            <w:vAlign w:val="center"/>
            <w:hideMark/>
          </w:tcPr>
          <w:p w:rsidR="00D214E0" w:rsidRPr="00CB5F36" w:rsidRDefault="00D214E0" w:rsidP="00C606AB">
            <w:pPr>
              <w:spacing w:line="240" w:lineRule="auto"/>
              <w:rPr>
                <w:b/>
                <w:bCs/>
                <w:color w:val="000000"/>
                <w:sz w:val="18"/>
                <w:szCs w:val="18"/>
              </w:rPr>
            </w:pPr>
            <w:r w:rsidRPr="00CB5F36">
              <w:rPr>
                <w:b/>
                <w:bCs/>
                <w:color w:val="000000"/>
                <w:sz w:val="18"/>
                <w:szCs w:val="18"/>
              </w:rPr>
              <w:t>Szczególnie zdegradowana przestrzeń publiczna</w:t>
            </w:r>
          </w:p>
        </w:tc>
        <w:tc>
          <w:tcPr>
            <w:tcW w:w="1648" w:type="pct"/>
            <w:shd w:val="clear" w:color="auto" w:fill="auto"/>
            <w:vAlign w:val="center"/>
            <w:hideMark/>
          </w:tcPr>
          <w:p w:rsidR="00D214E0" w:rsidRPr="00CB5F36" w:rsidRDefault="00D214E0" w:rsidP="00C606AB">
            <w:pPr>
              <w:spacing w:line="240" w:lineRule="auto"/>
              <w:jc w:val="center"/>
              <w:rPr>
                <w:color w:val="000000"/>
                <w:sz w:val="18"/>
                <w:szCs w:val="18"/>
              </w:rPr>
            </w:pPr>
            <w:r w:rsidRPr="00CB5F36">
              <w:rPr>
                <w:color w:val="000000"/>
                <w:sz w:val="18"/>
                <w:szCs w:val="18"/>
              </w:rPr>
              <w:t>Udział zaniedbanych podwórek w ogólnej liczbie podwórek (%)</w:t>
            </w:r>
          </w:p>
        </w:tc>
        <w:tc>
          <w:tcPr>
            <w:tcW w:w="346" w:type="pct"/>
            <w:shd w:val="clear" w:color="auto" w:fill="auto"/>
            <w:vAlign w:val="center"/>
            <w:hideMark/>
          </w:tcPr>
          <w:p w:rsidR="00D214E0" w:rsidRPr="00CB5F36" w:rsidRDefault="00D214E0" w:rsidP="00C606AB">
            <w:pPr>
              <w:spacing w:line="240" w:lineRule="auto"/>
              <w:jc w:val="center"/>
              <w:rPr>
                <w:color w:val="000000"/>
                <w:sz w:val="18"/>
                <w:szCs w:val="18"/>
              </w:rPr>
            </w:pPr>
            <w:r w:rsidRPr="00CB5F36">
              <w:rPr>
                <w:color w:val="000000"/>
                <w:sz w:val="18"/>
                <w:szCs w:val="18"/>
              </w:rPr>
              <w:t>Dane własne</w:t>
            </w:r>
          </w:p>
        </w:tc>
        <w:tc>
          <w:tcPr>
            <w:tcW w:w="395" w:type="pct"/>
            <w:shd w:val="clear" w:color="000000" w:fill="FFFF00"/>
            <w:vAlign w:val="center"/>
            <w:hideMark/>
          </w:tcPr>
          <w:p w:rsidR="00D214E0" w:rsidRPr="00CB5F36" w:rsidRDefault="00D214E0" w:rsidP="00C606AB">
            <w:pPr>
              <w:spacing w:line="240" w:lineRule="auto"/>
              <w:jc w:val="center"/>
              <w:rPr>
                <w:color w:val="000000"/>
                <w:sz w:val="18"/>
                <w:szCs w:val="18"/>
              </w:rPr>
            </w:pPr>
            <w:r w:rsidRPr="00CB5F36">
              <w:rPr>
                <w:color w:val="000000"/>
                <w:sz w:val="18"/>
                <w:szCs w:val="18"/>
              </w:rPr>
              <w:t>48%</w:t>
            </w:r>
          </w:p>
        </w:tc>
        <w:tc>
          <w:tcPr>
            <w:tcW w:w="197"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2</w:t>
            </w:r>
          </w:p>
        </w:tc>
        <w:tc>
          <w:tcPr>
            <w:tcW w:w="197"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 </w:t>
            </w:r>
          </w:p>
        </w:tc>
        <w:tc>
          <w:tcPr>
            <w:tcW w:w="198"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 </w:t>
            </w:r>
          </w:p>
        </w:tc>
        <w:tc>
          <w:tcPr>
            <w:tcW w:w="197"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3</w:t>
            </w:r>
          </w:p>
        </w:tc>
        <w:tc>
          <w:tcPr>
            <w:tcW w:w="197"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 </w:t>
            </w:r>
          </w:p>
        </w:tc>
        <w:tc>
          <w:tcPr>
            <w:tcW w:w="198"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2</w:t>
            </w:r>
          </w:p>
        </w:tc>
        <w:tc>
          <w:tcPr>
            <w:tcW w:w="197"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 </w:t>
            </w:r>
          </w:p>
        </w:tc>
        <w:tc>
          <w:tcPr>
            <w:tcW w:w="197"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 </w:t>
            </w:r>
          </w:p>
        </w:tc>
        <w:tc>
          <w:tcPr>
            <w:tcW w:w="198"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 </w:t>
            </w:r>
          </w:p>
        </w:tc>
        <w:tc>
          <w:tcPr>
            <w:tcW w:w="197"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 </w:t>
            </w:r>
          </w:p>
        </w:tc>
        <w:tc>
          <w:tcPr>
            <w:tcW w:w="188"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 </w:t>
            </w:r>
          </w:p>
        </w:tc>
      </w:tr>
      <w:tr w:rsidR="0026587D" w:rsidRPr="00CB5F36" w:rsidTr="0026587D">
        <w:trPr>
          <w:trHeight w:val="539"/>
          <w:jc w:val="center"/>
        </w:trPr>
        <w:tc>
          <w:tcPr>
            <w:tcW w:w="450" w:type="pct"/>
            <w:vMerge/>
            <w:vAlign w:val="center"/>
            <w:hideMark/>
          </w:tcPr>
          <w:p w:rsidR="00D214E0" w:rsidRPr="00CB5F36" w:rsidRDefault="00D214E0" w:rsidP="00C606AB">
            <w:pPr>
              <w:spacing w:line="240" w:lineRule="auto"/>
              <w:rPr>
                <w:b/>
                <w:bCs/>
                <w:color w:val="000000"/>
                <w:sz w:val="18"/>
                <w:szCs w:val="18"/>
              </w:rPr>
            </w:pPr>
          </w:p>
        </w:tc>
        <w:tc>
          <w:tcPr>
            <w:tcW w:w="1648" w:type="pct"/>
            <w:shd w:val="clear" w:color="auto" w:fill="auto"/>
            <w:vAlign w:val="center"/>
            <w:hideMark/>
          </w:tcPr>
          <w:p w:rsidR="00D214E0" w:rsidRPr="00CB5F36" w:rsidRDefault="00D214E0" w:rsidP="00C606AB">
            <w:pPr>
              <w:spacing w:line="240" w:lineRule="auto"/>
              <w:jc w:val="center"/>
              <w:rPr>
                <w:color w:val="000000"/>
                <w:sz w:val="18"/>
                <w:szCs w:val="18"/>
              </w:rPr>
            </w:pPr>
            <w:r w:rsidRPr="00CB5F36">
              <w:rPr>
                <w:color w:val="000000"/>
                <w:sz w:val="18"/>
                <w:szCs w:val="18"/>
              </w:rPr>
              <w:t>Udział powierzchni zdegradowanych obszarów zielonych  w powierzchni ogółem obszarów zielonych (%)</w:t>
            </w:r>
          </w:p>
        </w:tc>
        <w:tc>
          <w:tcPr>
            <w:tcW w:w="346" w:type="pct"/>
            <w:shd w:val="clear" w:color="auto" w:fill="auto"/>
            <w:vAlign w:val="center"/>
            <w:hideMark/>
          </w:tcPr>
          <w:p w:rsidR="00D214E0" w:rsidRPr="00CB5F36" w:rsidRDefault="00D214E0" w:rsidP="00C606AB">
            <w:pPr>
              <w:spacing w:line="240" w:lineRule="auto"/>
              <w:jc w:val="center"/>
              <w:rPr>
                <w:color w:val="000000"/>
                <w:sz w:val="18"/>
                <w:szCs w:val="18"/>
              </w:rPr>
            </w:pPr>
            <w:r w:rsidRPr="00CB5F36">
              <w:rPr>
                <w:color w:val="000000"/>
                <w:sz w:val="18"/>
                <w:szCs w:val="18"/>
              </w:rPr>
              <w:t>Dane własne</w:t>
            </w:r>
          </w:p>
        </w:tc>
        <w:tc>
          <w:tcPr>
            <w:tcW w:w="395" w:type="pct"/>
            <w:shd w:val="clear" w:color="000000" w:fill="FFFF00"/>
            <w:vAlign w:val="center"/>
            <w:hideMark/>
          </w:tcPr>
          <w:p w:rsidR="00D214E0" w:rsidRPr="00CB5F36" w:rsidRDefault="00D214E0" w:rsidP="00C606AB">
            <w:pPr>
              <w:spacing w:line="240" w:lineRule="auto"/>
              <w:jc w:val="center"/>
              <w:rPr>
                <w:color w:val="000000"/>
                <w:sz w:val="18"/>
                <w:szCs w:val="18"/>
              </w:rPr>
            </w:pPr>
            <w:r w:rsidRPr="00CB5F36">
              <w:rPr>
                <w:color w:val="000000"/>
                <w:sz w:val="18"/>
                <w:szCs w:val="18"/>
              </w:rPr>
              <w:t>66%</w:t>
            </w:r>
          </w:p>
        </w:tc>
        <w:tc>
          <w:tcPr>
            <w:tcW w:w="197"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2</w:t>
            </w:r>
          </w:p>
        </w:tc>
        <w:tc>
          <w:tcPr>
            <w:tcW w:w="197"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 </w:t>
            </w:r>
          </w:p>
        </w:tc>
        <w:tc>
          <w:tcPr>
            <w:tcW w:w="198"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 </w:t>
            </w:r>
          </w:p>
        </w:tc>
        <w:tc>
          <w:tcPr>
            <w:tcW w:w="197"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 </w:t>
            </w:r>
          </w:p>
        </w:tc>
        <w:tc>
          <w:tcPr>
            <w:tcW w:w="197"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 </w:t>
            </w:r>
          </w:p>
        </w:tc>
        <w:tc>
          <w:tcPr>
            <w:tcW w:w="198"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1</w:t>
            </w:r>
          </w:p>
        </w:tc>
        <w:tc>
          <w:tcPr>
            <w:tcW w:w="197"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 </w:t>
            </w:r>
          </w:p>
        </w:tc>
        <w:tc>
          <w:tcPr>
            <w:tcW w:w="197"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 </w:t>
            </w:r>
          </w:p>
        </w:tc>
        <w:tc>
          <w:tcPr>
            <w:tcW w:w="198"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 </w:t>
            </w:r>
          </w:p>
        </w:tc>
        <w:tc>
          <w:tcPr>
            <w:tcW w:w="197"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3</w:t>
            </w:r>
          </w:p>
        </w:tc>
        <w:tc>
          <w:tcPr>
            <w:tcW w:w="188"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 </w:t>
            </w:r>
          </w:p>
        </w:tc>
      </w:tr>
      <w:tr w:rsidR="0026587D" w:rsidRPr="00CB5F36" w:rsidTr="0026587D">
        <w:trPr>
          <w:trHeight w:val="675"/>
          <w:jc w:val="center"/>
        </w:trPr>
        <w:tc>
          <w:tcPr>
            <w:tcW w:w="450" w:type="pct"/>
            <w:tcBorders>
              <w:bottom w:val="single" w:sz="8" w:space="0" w:color="auto"/>
            </w:tcBorders>
            <w:shd w:val="clear" w:color="auto" w:fill="auto"/>
            <w:vAlign w:val="center"/>
            <w:hideMark/>
          </w:tcPr>
          <w:p w:rsidR="00D214E0" w:rsidRPr="00CB5F36" w:rsidRDefault="00D214E0" w:rsidP="00C606AB">
            <w:pPr>
              <w:spacing w:line="240" w:lineRule="auto"/>
              <w:rPr>
                <w:b/>
                <w:bCs/>
                <w:color w:val="000000"/>
                <w:sz w:val="18"/>
                <w:szCs w:val="18"/>
              </w:rPr>
            </w:pPr>
            <w:r w:rsidRPr="00CB5F36">
              <w:rPr>
                <w:b/>
                <w:bCs/>
                <w:color w:val="000000"/>
                <w:sz w:val="18"/>
                <w:szCs w:val="18"/>
              </w:rPr>
              <w:t>Funkcjonalność przestrzeni publicznych</w:t>
            </w:r>
          </w:p>
        </w:tc>
        <w:tc>
          <w:tcPr>
            <w:tcW w:w="1648" w:type="pct"/>
            <w:tcBorders>
              <w:bottom w:val="single" w:sz="8" w:space="0" w:color="auto"/>
            </w:tcBorders>
            <w:shd w:val="clear" w:color="auto" w:fill="auto"/>
            <w:vAlign w:val="center"/>
            <w:hideMark/>
          </w:tcPr>
          <w:p w:rsidR="00D214E0" w:rsidRPr="00CB5F36" w:rsidRDefault="00D214E0" w:rsidP="00C606AB">
            <w:pPr>
              <w:spacing w:line="240" w:lineRule="auto"/>
              <w:jc w:val="center"/>
              <w:rPr>
                <w:color w:val="000000"/>
                <w:sz w:val="18"/>
                <w:szCs w:val="18"/>
              </w:rPr>
            </w:pPr>
            <w:r w:rsidRPr="00CB5F36">
              <w:rPr>
                <w:color w:val="000000"/>
                <w:sz w:val="18"/>
                <w:szCs w:val="18"/>
              </w:rPr>
              <w:t>Liczba miejsc publicznych służących realizacji działań integracyjnych (sztuka)</w:t>
            </w:r>
          </w:p>
        </w:tc>
        <w:tc>
          <w:tcPr>
            <w:tcW w:w="346" w:type="pct"/>
            <w:tcBorders>
              <w:bottom w:val="single" w:sz="8" w:space="0" w:color="auto"/>
            </w:tcBorders>
            <w:shd w:val="clear" w:color="auto" w:fill="auto"/>
            <w:vAlign w:val="center"/>
            <w:hideMark/>
          </w:tcPr>
          <w:p w:rsidR="00D214E0" w:rsidRPr="00CB5F36" w:rsidRDefault="00D214E0" w:rsidP="00C606AB">
            <w:pPr>
              <w:spacing w:line="240" w:lineRule="auto"/>
              <w:jc w:val="center"/>
              <w:rPr>
                <w:color w:val="000000"/>
                <w:sz w:val="18"/>
                <w:szCs w:val="18"/>
              </w:rPr>
            </w:pPr>
            <w:r w:rsidRPr="00CB5F36">
              <w:rPr>
                <w:color w:val="000000"/>
                <w:sz w:val="18"/>
                <w:szCs w:val="18"/>
              </w:rPr>
              <w:t>Dane własne</w:t>
            </w:r>
          </w:p>
        </w:tc>
        <w:tc>
          <w:tcPr>
            <w:tcW w:w="395" w:type="pct"/>
            <w:tcBorders>
              <w:bottom w:val="single" w:sz="8" w:space="0" w:color="auto"/>
            </w:tcBorders>
            <w:shd w:val="clear" w:color="000000" w:fill="FFFF00"/>
            <w:vAlign w:val="center"/>
            <w:hideMark/>
          </w:tcPr>
          <w:p w:rsidR="00D214E0" w:rsidRPr="00CB5F36" w:rsidRDefault="00D214E0" w:rsidP="00C606AB">
            <w:pPr>
              <w:spacing w:line="240" w:lineRule="auto"/>
              <w:jc w:val="center"/>
              <w:rPr>
                <w:color w:val="000000"/>
                <w:sz w:val="18"/>
                <w:szCs w:val="18"/>
              </w:rPr>
            </w:pPr>
            <w:r w:rsidRPr="00CB5F36">
              <w:rPr>
                <w:color w:val="000000"/>
                <w:sz w:val="18"/>
                <w:szCs w:val="18"/>
              </w:rPr>
              <w:t>38</w:t>
            </w:r>
          </w:p>
        </w:tc>
        <w:tc>
          <w:tcPr>
            <w:tcW w:w="197"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3</w:t>
            </w:r>
          </w:p>
        </w:tc>
        <w:tc>
          <w:tcPr>
            <w:tcW w:w="197"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 </w:t>
            </w:r>
          </w:p>
        </w:tc>
        <w:tc>
          <w:tcPr>
            <w:tcW w:w="198"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 </w:t>
            </w:r>
          </w:p>
        </w:tc>
        <w:tc>
          <w:tcPr>
            <w:tcW w:w="197"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 </w:t>
            </w:r>
          </w:p>
        </w:tc>
        <w:tc>
          <w:tcPr>
            <w:tcW w:w="197"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1</w:t>
            </w:r>
          </w:p>
        </w:tc>
        <w:tc>
          <w:tcPr>
            <w:tcW w:w="198"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 </w:t>
            </w:r>
          </w:p>
        </w:tc>
        <w:tc>
          <w:tcPr>
            <w:tcW w:w="197"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 </w:t>
            </w:r>
          </w:p>
        </w:tc>
        <w:tc>
          <w:tcPr>
            <w:tcW w:w="197"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 </w:t>
            </w:r>
          </w:p>
        </w:tc>
        <w:tc>
          <w:tcPr>
            <w:tcW w:w="198"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2</w:t>
            </w:r>
          </w:p>
        </w:tc>
        <w:tc>
          <w:tcPr>
            <w:tcW w:w="197"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 </w:t>
            </w:r>
          </w:p>
        </w:tc>
        <w:tc>
          <w:tcPr>
            <w:tcW w:w="188"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 </w:t>
            </w:r>
          </w:p>
        </w:tc>
      </w:tr>
      <w:tr w:rsidR="0026587D" w:rsidRPr="00CB5F36" w:rsidTr="0026587D">
        <w:trPr>
          <w:trHeight w:val="288"/>
          <w:jc w:val="center"/>
        </w:trPr>
        <w:tc>
          <w:tcPr>
            <w:tcW w:w="450" w:type="pct"/>
            <w:tcBorders>
              <w:bottom w:val="nil"/>
              <w:right w:val="nil"/>
            </w:tcBorders>
            <w:shd w:val="clear" w:color="auto" w:fill="auto"/>
            <w:noWrap/>
            <w:vAlign w:val="center"/>
            <w:hideMark/>
          </w:tcPr>
          <w:p w:rsidR="00D214E0" w:rsidRPr="00CB5F36" w:rsidRDefault="00D214E0" w:rsidP="00C606AB">
            <w:pPr>
              <w:spacing w:line="240" w:lineRule="auto"/>
              <w:jc w:val="center"/>
              <w:rPr>
                <w:color w:val="000000"/>
              </w:rPr>
            </w:pPr>
          </w:p>
        </w:tc>
        <w:tc>
          <w:tcPr>
            <w:tcW w:w="1648" w:type="pct"/>
            <w:tcBorders>
              <w:left w:val="nil"/>
              <w:bottom w:val="nil"/>
              <w:right w:val="nil"/>
            </w:tcBorders>
            <w:shd w:val="clear" w:color="auto" w:fill="auto"/>
            <w:noWrap/>
            <w:vAlign w:val="center"/>
            <w:hideMark/>
          </w:tcPr>
          <w:p w:rsidR="00D214E0" w:rsidRPr="00CB5F36" w:rsidRDefault="00D214E0" w:rsidP="00C606AB">
            <w:pPr>
              <w:spacing w:line="240" w:lineRule="auto"/>
              <w:rPr>
                <w:rFonts w:ascii="Times New Roman" w:hAnsi="Times New Roman" w:cs="Times New Roman"/>
                <w:sz w:val="20"/>
                <w:szCs w:val="20"/>
              </w:rPr>
            </w:pPr>
          </w:p>
        </w:tc>
        <w:tc>
          <w:tcPr>
            <w:tcW w:w="346" w:type="pct"/>
            <w:tcBorders>
              <w:left w:val="nil"/>
              <w:bottom w:val="nil"/>
              <w:right w:val="nil"/>
            </w:tcBorders>
            <w:shd w:val="clear" w:color="auto" w:fill="auto"/>
            <w:noWrap/>
            <w:vAlign w:val="center"/>
            <w:hideMark/>
          </w:tcPr>
          <w:p w:rsidR="00D214E0" w:rsidRPr="00CB5F36" w:rsidRDefault="00D214E0" w:rsidP="00C606AB">
            <w:pPr>
              <w:spacing w:line="240" w:lineRule="auto"/>
              <w:rPr>
                <w:rFonts w:ascii="Times New Roman" w:hAnsi="Times New Roman" w:cs="Times New Roman"/>
                <w:sz w:val="20"/>
                <w:szCs w:val="20"/>
              </w:rPr>
            </w:pPr>
          </w:p>
        </w:tc>
        <w:tc>
          <w:tcPr>
            <w:tcW w:w="395" w:type="pct"/>
            <w:tcBorders>
              <w:left w:val="nil"/>
              <w:bottom w:val="nil"/>
            </w:tcBorders>
            <w:shd w:val="clear" w:color="auto" w:fill="auto"/>
            <w:noWrap/>
            <w:vAlign w:val="center"/>
            <w:hideMark/>
          </w:tcPr>
          <w:p w:rsidR="00D214E0" w:rsidRPr="00CB5F36" w:rsidRDefault="00D214E0" w:rsidP="00C606AB">
            <w:pPr>
              <w:spacing w:line="240" w:lineRule="auto"/>
              <w:rPr>
                <w:rFonts w:ascii="Times New Roman" w:hAnsi="Times New Roman" w:cs="Times New Roman"/>
                <w:sz w:val="20"/>
                <w:szCs w:val="20"/>
              </w:rPr>
            </w:pPr>
          </w:p>
        </w:tc>
        <w:tc>
          <w:tcPr>
            <w:tcW w:w="197" w:type="pct"/>
            <w:shd w:val="clear" w:color="000000" w:fill="63BE7B"/>
            <w:noWrap/>
            <w:vAlign w:val="center"/>
            <w:hideMark/>
          </w:tcPr>
          <w:p w:rsidR="00D214E0" w:rsidRPr="00CB5F36" w:rsidRDefault="00D214E0" w:rsidP="00C606AB">
            <w:pPr>
              <w:spacing w:line="240" w:lineRule="auto"/>
              <w:jc w:val="center"/>
              <w:rPr>
                <w:color w:val="000000"/>
              </w:rPr>
            </w:pPr>
            <w:r w:rsidRPr="00CB5F36">
              <w:rPr>
                <w:color w:val="000000"/>
              </w:rPr>
              <w:t>7</w:t>
            </w:r>
          </w:p>
        </w:tc>
        <w:tc>
          <w:tcPr>
            <w:tcW w:w="197" w:type="pct"/>
            <w:shd w:val="clear" w:color="000000" w:fill="F8696B"/>
            <w:noWrap/>
            <w:vAlign w:val="center"/>
            <w:hideMark/>
          </w:tcPr>
          <w:p w:rsidR="00D214E0" w:rsidRPr="00CB5F36" w:rsidRDefault="00D214E0" w:rsidP="00C606AB">
            <w:pPr>
              <w:spacing w:line="240" w:lineRule="auto"/>
              <w:jc w:val="center"/>
              <w:rPr>
                <w:color w:val="000000"/>
              </w:rPr>
            </w:pPr>
            <w:r w:rsidRPr="00CB5F36">
              <w:rPr>
                <w:color w:val="000000"/>
              </w:rPr>
              <w:t>0</w:t>
            </w:r>
          </w:p>
        </w:tc>
        <w:tc>
          <w:tcPr>
            <w:tcW w:w="198" w:type="pct"/>
            <w:shd w:val="clear" w:color="000000" w:fill="F8696B"/>
            <w:noWrap/>
            <w:vAlign w:val="center"/>
            <w:hideMark/>
          </w:tcPr>
          <w:p w:rsidR="00D214E0" w:rsidRPr="00CB5F36" w:rsidRDefault="00D214E0" w:rsidP="00C606AB">
            <w:pPr>
              <w:spacing w:line="240" w:lineRule="auto"/>
              <w:jc w:val="center"/>
              <w:rPr>
                <w:color w:val="000000"/>
              </w:rPr>
            </w:pPr>
            <w:r w:rsidRPr="00CB5F36">
              <w:rPr>
                <w:color w:val="000000"/>
              </w:rPr>
              <w:t>0</w:t>
            </w:r>
          </w:p>
        </w:tc>
        <w:tc>
          <w:tcPr>
            <w:tcW w:w="197" w:type="pct"/>
            <w:shd w:val="clear" w:color="000000" w:fill="CCDD82"/>
            <w:noWrap/>
            <w:vAlign w:val="center"/>
            <w:hideMark/>
          </w:tcPr>
          <w:p w:rsidR="00D214E0" w:rsidRPr="00CB5F36" w:rsidRDefault="00D214E0" w:rsidP="00C606AB">
            <w:pPr>
              <w:spacing w:line="240" w:lineRule="auto"/>
              <w:jc w:val="center"/>
              <w:rPr>
                <w:color w:val="000000"/>
              </w:rPr>
            </w:pPr>
            <w:r w:rsidRPr="00CB5F36">
              <w:rPr>
                <w:color w:val="000000"/>
              </w:rPr>
              <w:t>3</w:t>
            </w:r>
          </w:p>
        </w:tc>
        <w:tc>
          <w:tcPr>
            <w:tcW w:w="197" w:type="pct"/>
            <w:shd w:val="clear" w:color="000000" w:fill="FFEB84"/>
            <w:noWrap/>
            <w:vAlign w:val="center"/>
            <w:hideMark/>
          </w:tcPr>
          <w:p w:rsidR="00D214E0" w:rsidRPr="00CB5F36" w:rsidRDefault="00D214E0" w:rsidP="00C606AB">
            <w:pPr>
              <w:spacing w:line="240" w:lineRule="auto"/>
              <w:jc w:val="center"/>
              <w:rPr>
                <w:color w:val="000000"/>
              </w:rPr>
            </w:pPr>
            <w:r w:rsidRPr="00CB5F36">
              <w:rPr>
                <w:color w:val="000000"/>
              </w:rPr>
              <w:t>1</w:t>
            </w:r>
          </w:p>
        </w:tc>
        <w:tc>
          <w:tcPr>
            <w:tcW w:w="198" w:type="pct"/>
            <w:shd w:val="clear" w:color="000000" w:fill="CCDD82"/>
            <w:noWrap/>
            <w:vAlign w:val="center"/>
            <w:hideMark/>
          </w:tcPr>
          <w:p w:rsidR="00D214E0" w:rsidRPr="00CB5F36" w:rsidRDefault="00D214E0" w:rsidP="00C606AB">
            <w:pPr>
              <w:spacing w:line="240" w:lineRule="auto"/>
              <w:jc w:val="center"/>
              <w:rPr>
                <w:color w:val="000000"/>
              </w:rPr>
            </w:pPr>
            <w:r w:rsidRPr="00CB5F36">
              <w:rPr>
                <w:color w:val="000000"/>
              </w:rPr>
              <w:t>3</w:t>
            </w:r>
          </w:p>
        </w:tc>
        <w:tc>
          <w:tcPr>
            <w:tcW w:w="197" w:type="pct"/>
            <w:shd w:val="clear" w:color="000000" w:fill="F8696B"/>
            <w:noWrap/>
            <w:vAlign w:val="center"/>
            <w:hideMark/>
          </w:tcPr>
          <w:p w:rsidR="00D214E0" w:rsidRPr="00CB5F36" w:rsidRDefault="00D214E0" w:rsidP="00C606AB">
            <w:pPr>
              <w:spacing w:line="240" w:lineRule="auto"/>
              <w:jc w:val="center"/>
              <w:rPr>
                <w:color w:val="000000"/>
              </w:rPr>
            </w:pPr>
            <w:r w:rsidRPr="00CB5F36">
              <w:rPr>
                <w:color w:val="000000"/>
              </w:rPr>
              <w:t>0</w:t>
            </w:r>
          </w:p>
        </w:tc>
        <w:tc>
          <w:tcPr>
            <w:tcW w:w="197" w:type="pct"/>
            <w:shd w:val="clear" w:color="000000" w:fill="F8696B"/>
            <w:noWrap/>
            <w:vAlign w:val="center"/>
            <w:hideMark/>
          </w:tcPr>
          <w:p w:rsidR="00D214E0" w:rsidRPr="00CB5F36" w:rsidRDefault="00D214E0" w:rsidP="00C606AB">
            <w:pPr>
              <w:spacing w:line="240" w:lineRule="auto"/>
              <w:jc w:val="center"/>
              <w:rPr>
                <w:color w:val="000000"/>
              </w:rPr>
            </w:pPr>
            <w:r w:rsidRPr="00CB5F36">
              <w:rPr>
                <w:color w:val="000000"/>
              </w:rPr>
              <w:t>0</w:t>
            </w:r>
          </w:p>
        </w:tc>
        <w:tc>
          <w:tcPr>
            <w:tcW w:w="198" w:type="pct"/>
            <w:shd w:val="clear" w:color="000000" w:fill="E5E483"/>
            <w:noWrap/>
            <w:vAlign w:val="center"/>
            <w:hideMark/>
          </w:tcPr>
          <w:p w:rsidR="00D214E0" w:rsidRPr="00CB5F36" w:rsidRDefault="00D214E0" w:rsidP="00C606AB">
            <w:pPr>
              <w:spacing w:line="240" w:lineRule="auto"/>
              <w:jc w:val="center"/>
              <w:rPr>
                <w:color w:val="000000"/>
              </w:rPr>
            </w:pPr>
            <w:r w:rsidRPr="00CB5F36">
              <w:rPr>
                <w:color w:val="000000"/>
              </w:rPr>
              <w:t>2</w:t>
            </w:r>
          </w:p>
        </w:tc>
        <w:tc>
          <w:tcPr>
            <w:tcW w:w="197" w:type="pct"/>
            <w:shd w:val="clear" w:color="000000" w:fill="CCDD82"/>
            <w:noWrap/>
            <w:vAlign w:val="center"/>
            <w:hideMark/>
          </w:tcPr>
          <w:p w:rsidR="00D214E0" w:rsidRPr="00CB5F36" w:rsidRDefault="00D214E0" w:rsidP="00C606AB">
            <w:pPr>
              <w:spacing w:line="240" w:lineRule="auto"/>
              <w:jc w:val="center"/>
              <w:rPr>
                <w:color w:val="000000"/>
              </w:rPr>
            </w:pPr>
            <w:r w:rsidRPr="00CB5F36">
              <w:rPr>
                <w:color w:val="000000"/>
              </w:rPr>
              <w:t>3</w:t>
            </w:r>
          </w:p>
        </w:tc>
        <w:tc>
          <w:tcPr>
            <w:tcW w:w="188" w:type="pct"/>
            <w:shd w:val="clear" w:color="000000" w:fill="F8696B"/>
            <w:noWrap/>
            <w:vAlign w:val="center"/>
            <w:hideMark/>
          </w:tcPr>
          <w:p w:rsidR="00D214E0" w:rsidRPr="00CB5F36" w:rsidRDefault="00D214E0" w:rsidP="00C606AB">
            <w:pPr>
              <w:spacing w:line="240" w:lineRule="auto"/>
              <w:jc w:val="center"/>
              <w:rPr>
                <w:color w:val="000000"/>
              </w:rPr>
            </w:pPr>
            <w:r w:rsidRPr="00CB5F36">
              <w:rPr>
                <w:color w:val="000000"/>
              </w:rPr>
              <w:t>0</w:t>
            </w:r>
          </w:p>
        </w:tc>
      </w:tr>
      <w:tr w:rsidR="0026587D" w:rsidRPr="00CB5F36" w:rsidTr="0026587D">
        <w:trPr>
          <w:trHeight w:val="300"/>
          <w:jc w:val="center"/>
        </w:trPr>
        <w:tc>
          <w:tcPr>
            <w:tcW w:w="450" w:type="pct"/>
            <w:tcBorders>
              <w:top w:val="nil"/>
              <w:right w:val="nil"/>
            </w:tcBorders>
            <w:shd w:val="clear" w:color="auto" w:fill="auto"/>
            <w:noWrap/>
            <w:vAlign w:val="center"/>
            <w:hideMark/>
          </w:tcPr>
          <w:p w:rsidR="00D214E0" w:rsidRPr="00CB5F36" w:rsidRDefault="00D214E0" w:rsidP="00C606AB">
            <w:pPr>
              <w:spacing w:line="240" w:lineRule="auto"/>
              <w:jc w:val="center"/>
              <w:rPr>
                <w:color w:val="000000"/>
              </w:rPr>
            </w:pPr>
          </w:p>
        </w:tc>
        <w:tc>
          <w:tcPr>
            <w:tcW w:w="1648" w:type="pct"/>
            <w:tcBorders>
              <w:top w:val="nil"/>
              <w:left w:val="nil"/>
              <w:right w:val="nil"/>
            </w:tcBorders>
            <w:shd w:val="clear" w:color="auto" w:fill="auto"/>
            <w:noWrap/>
            <w:vAlign w:val="center"/>
            <w:hideMark/>
          </w:tcPr>
          <w:p w:rsidR="00D214E0" w:rsidRPr="00CB5F36" w:rsidRDefault="00D214E0" w:rsidP="00C606AB">
            <w:pPr>
              <w:spacing w:line="240" w:lineRule="auto"/>
              <w:rPr>
                <w:rFonts w:ascii="Times New Roman" w:hAnsi="Times New Roman" w:cs="Times New Roman"/>
                <w:sz w:val="20"/>
                <w:szCs w:val="20"/>
              </w:rPr>
            </w:pPr>
          </w:p>
        </w:tc>
        <w:tc>
          <w:tcPr>
            <w:tcW w:w="346" w:type="pct"/>
            <w:tcBorders>
              <w:top w:val="nil"/>
              <w:left w:val="nil"/>
              <w:right w:val="nil"/>
            </w:tcBorders>
            <w:shd w:val="clear" w:color="auto" w:fill="auto"/>
            <w:noWrap/>
            <w:vAlign w:val="center"/>
            <w:hideMark/>
          </w:tcPr>
          <w:p w:rsidR="00D214E0" w:rsidRPr="00CB5F36" w:rsidRDefault="00D214E0" w:rsidP="00C606AB">
            <w:pPr>
              <w:spacing w:line="240" w:lineRule="auto"/>
              <w:rPr>
                <w:rFonts w:ascii="Times New Roman" w:hAnsi="Times New Roman" w:cs="Times New Roman"/>
                <w:sz w:val="20"/>
                <w:szCs w:val="20"/>
              </w:rPr>
            </w:pPr>
          </w:p>
        </w:tc>
        <w:tc>
          <w:tcPr>
            <w:tcW w:w="395" w:type="pct"/>
            <w:tcBorders>
              <w:top w:val="nil"/>
              <w:left w:val="nil"/>
            </w:tcBorders>
            <w:shd w:val="clear" w:color="auto" w:fill="auto"/>
            <w:noWrap/>
            <w:vAlign w:val="center"/>
            <w:hideMark/>
          </w:tcPr>
          <w:p w:rsidR="00D214E0" w:rsidRPr="00CB5F36" w:rsidRDefault="00D214E0" w:rsidP="00C606AB">
            <w:pPr>
              <w:spacing w:line="240" w:lineRule="auto"/>
              <w:rPr>
                <w:rFonts w:ascii="Times New Roman" w:hAnsi="Times New Roman" w:cs="Times New Roman"/>
                <w:sz w:val="20"/>
                <w:szCs w:val="20"/>
              </w:rPr>
            </w:pPr>
          </w:p>
        </w:tc>
        <w:tc>
          <w:tcPr>
            <w:tcW w:w="197"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11</w:t>
            </w:r>
          </w:p>
        </w:tc>
        <w:tc>
          <w:tcPr>
            <w:tcW w:w="197"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5</w:t>
            </w:r>
          </w:p>
        </w:tc>
        <w:tc>
          <w:tcPr>
            <w:tcW w:w="198"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5</w:t>
            </w:r>
          </w:p>
        </w:tc>
        <w:tc>
          <w:tcPr>
            <w:tcW w:w="197"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10</w:t>
            </w:r>
          </w:p>
        </w:tc>
        <w:tc>
          <w:tcPr>
            <w:tcW w:w="197"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6</w:t>
            </w:r>
          </w:p>
        </w:tc>
        <w:tc>
          <w:tcPr>
            <w:tcW w:w="198"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10</w:t>
            </w:r>
          </w:p>
        </w:tc>
        <w:tc>
          <w:tcPr>
            <w:tcW w:w="197"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5</w:t>
            </w:r>
          </w:p>
        </w:tc>
        <w:tc>
          <w:tcPr>
            <w:tcW w:w="197"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5</w:t>
            </w:r>
          </w:p>
        </w:tc>
        <w:tc>
          <w:tcPr>
            <w:tcW w:w="198"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7</w:t>
            </w:r>
          </w:p>
        </w:tc>
        <w:tc>
          <w:tcPr>
            <w:tcW w:w="197"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10</w:t>
            </w:r>
          </w:p>
        </w:tc>
        <w:tc>
          <w:tcPr>
            <w:tcW w:w="188"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5</w:t>
            </w:r>
          </w:p>
        </w:tc>
      </w:tr>
    </w:tbl>
    <w:p w:rsidR="00C279B8" w:rsidRPr="00AF071C" w:rsidRDefault="00AF071C" w:rsidP="0026587D">
      <w:pPr>
        <w:spacing w:before="59" w:after="160" w:line="259" w:lineRule="auto"/>
        <w:rPr>
          <w:rFonts w:eastAsia="Calibri"/>
          <w:sz w:val="20"/>
          <w:szCs w:val="20"/>
          <w:lang w:eastAsia="en-US"/>
        </w:rPr>
      </w:pPr>
      <w:r w:rsidRPr="00AF071C">
        <w:rPr>
          <w:rFonts w:eastAsia="Calibri" w:cs="Times New Roman"/>
          <w:sz w:val="20"/>
          <w:lang w:eastAsia="en-US"/>
        </w:rPr>
        <w:t>Źródło:</w:t>
      </w:r>
      <w:r w:rsidRPr="00AF071C">
        <w:rPr>
          <w:rFonts w:eastAsia="Calibri" w:cs="Times New Roman"/>
          <w:spacing w:val="-13"/>
          <w:sz w:val="20"/>
          <w:lang w:eastAsia="en-US"/>
        </w:rPr>
        <w:t xml:space="preserve"> </w:t>
      </w:r>
      <w:r w:rsidRPr="00AF071C">
        <w:rPr>
          <w:rFonts w:eastAsia="Calibri" w:cs="Times New Roman"/>
          <w:sz w:val="20"/>
          <w:lang w:eastAsia="en-US"/>
        </w:rPr>
        <w:t>opracowanie</w:t>
      </w:r>
      <w:r w:rsidRPr="00AF071C">
        <w:rPr>
          <w:rFonts w:eastAsia="Calibri" w:cs="Times New Roman"/>
          <w:spacing w:val="-13"/>
          <w:sz w:val="20"/>
          <w:lang w:eastAsia="en-US"/>
        </w:rPr>
        <w:t xml:space="preserve"> </w:t>
      </w:r>
      <w:r w:rsidRPr="00AF071C">
        <w:rPr>
          <w:rFonts w:eastAsia="Calibri" w:cs="Times New Roman"/>
          <w:sz w:val="20"/>
          <w:lang w:eastAsia="en-US"/>
        </w:rPr>
        <w:t>własne</w:t>
      </w:r>
    </w:p>
    <w:p w:rsidR="00AF071C" w:rsidRPr="00AF071C" w:rsidRDefault="00AF071C" w:rsidP="00AF071C">
      <w:pPr>
        <w:spacing w:after="200" w:line="240" w:lineRule="auto"/>
        <w:rPr>
          <w:rFonts w:eastAsia="Calibri" w:cs="Times New Roman"/>
          <w:iCs/>
          <w:lang w:eastAsia="en-US"/>
        </w:rPr>
      </w:pPr>
      <w:bookmarkStart w:id="89" w:name="_Toc486508788"/>
      <w:r w:rsidRPr="00AF071C">
        <w:rPr>
          <w:rFonts w:eastAsia="Calibri" w:cs="Times New Roman"/>
          <w:b/>
          <w:iCs/>
          <w:lang w:eastAsia="en-US"/>
        </w:rPr>
        <w:t xml:space="preserve">Wykres </w:t>
      </w:r>
      <w:r w:rsidRPr="00AF071C">
        <w:rPr>
          <w:rFonts w:eastAsia="Calibri" w:cs="Times New Roman"/>
          <w:b/>
          <w:iCs/>
          <w:lang w:eastAsia="en-US"/>
        </w:rPr>
        <w:fldChar w:fldCharType="begin"/>
      </w:r>
      <w:r w:rsidRPr="00AF071C">
        <w:rPr>
          <w:rFonts w:eastAsia="Calibri" w:cs="Times New Roman"/>
          <w:b/>
          <w:iCs/>
          <w:lang w:eastAsia="en-US"/>
        </w:rPr>
        <w:instrText xml:space="preserve"> SEQ Wykres \* ARABIC </w:instrText>
      </w:r>
      <w:r w:rsidRPr="00AF071C">
        <w:rPr>
          <w:rFonts w:eastAsia="Calibri" w:cs="Times New Roman"/>
          <w:b/>
          <w:iCs/>
          <w:lang w:eastAsia="en-US"/>
        </w:rPr>
        <w:fldChar w:fldCharType="separate"/>
      </w:r>
      <w:r w:rsidR="00F927AF">
        <w:rPr>
          <w:rFonts w:eastAsia="Calibri" w:cs="Times New Roman"/>
          <w:b/>
          <w:iCs/>
          <w:noProof/>
          <w:lang w:eastAsia="en-US"/>
        </w:rPr>
        <w:t>3</w:t>
      </w:r>
      <w:r w:rsidRPr="00AF071C">
        <w:rPr>
          <w:rFonts w:eastAsia="Calibri" w:cs="Times New Roman"/>
          <w:b/>
          <w:iCs/>
          <w:lang w:eastAsia="en-US"/>
        </w:rPr>
        <w:fldChar w:fldCharType="end"/>
      </w:r>
      <w:r w:rsidRPr="00AF071C">
        <w:rPr>
          <w:rFonts w:eastAsia="Calibri" w:cs="Times New Roman"/>
          <w:iCs/>
          <w:lang w:eastAsia="en-US"/>
        </w:rPr>
        <w:t xml:space="preserve"> Liczba punktów przyporządkowanych każdemu z obszarów w sferze przestrzenno-funkcjonalnej</w:t>
      </w:r>
      <w:bookmarkEnd w:id="89"/>
    </w:p>
    <w:p w:rsidR="00AF071C" w:rsidRPr="00AF071C" w:rsidRDefault="00AF071C" w:rsidP="00AF071C">
      <w:pPr>
        <w:spacing w:after="160" w:line="259" w:lineRule="auto"/>
        <w:rPr>
          <w:rFonts w:eastAsia="Calibri" w:cs="Times New Roman"/>
          <w:lang w:eastAsia="en-US"/>
        </w:rPr>
      </w:pPr>
      <w:r w:rsidRPr="00AF071C">
        <w:rPr>
          <w:rFonts w:eastAsia="Calibri" w:cs="Times New Roman"/>
          <w:noProof/>
        </w:rPr>
        <w:drawing>
          <wp:inline distT="0" distB="0" distL="0" distR="0" wp14:anchorId="40062598" wp14:editId="46DD0C70">
            <wp:extent cx="8839200" cy="2571750"/>
            <wp:effectExtent l="0" t="0" r="0" b="0"/>
            <wp:docPr id="31" name="Wykres 3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8E4618-353E-4178-9C4B-CD506EC888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F071C" w:rsidRPr="00AF071C" w:rsidRDefault="00AF071C" w:rsidP="00AF071C">
      <w:pPr>
        <w:spacing w:after="160" w:line="259" w:lineRule="auto"/>
        <w:rPr>
          <w:rFonts w:eastAsia="Calibri"/>
          <w:sz w:val="20"/>
          <w:szCs w:val="20"/>
          <w:lang w:eastAsia="en-US"/>
        </w:rPr>
        <w:sectPr w:rsidR="00AF071C" w:rsidRPr="00AF071C">
          <w:pgSz w:w="16840" w:h="11910" w:orient="landscape"/>
          <w:pgMar w:top="1100" w:right="1320" w:bottom="280" w:left="1300" w:header="708" w:footer="708" w:gutter="0"/>
          <w:cols w:space="708"/>
        </w:sectPr>
      </w:pPr>
      <w:r w:rsidRPr="00AF071C">
        <w:rPr>
          <w:rFonts w:eastAsia="Calibri"/>
          <w:sz w:val="20"/>
          <w:szCs w:val="20"/>
          <w:lang w:eastAsia="en-US"/>
        </w:rPr>
        <w:t>Źródło: Obliczenia włas</w:t>
      </w:r>
      <w:r w:rsidR="007E0F78">
        <w:rPr>
          <w:rFonts w:eastAsia="Calibri"/>
          <w:sz w:val="20"/>
          <w:szCs w:val="20"/>
          <w:lang w:eastAsia="en-US"/>
        </w:rPr>
        <w:t>ne</w:t>
      </w:r>
    </w:p>
    <w:p w:rsidR="00AF071C" w:rsidRDefault="00AF071C" w:rsidP="00862C80">
      <w:pPr>
        <w:rPr>
          <w:rFonts w:eastAsia="Calibri"/>
          <w:b/>
          <w:lang w:eastAsia="en-US"/>
        </w:rPr>
      </w:pPr>
      <w:r w:rsidRPr="00862C80">
        <w:rPr>
          <w:rFonts w:eastAsia="Calibri"/>
          <w:b/>
          <w:lang w:eastAsia="en-US"/>
        </w:rPr>
        <w:lastRenderedPageBreak/>
        <w:t>Sfera środowiskowa</w:t>
      </w:r>
    </w:p>
    <w:p w:rsidR="00C279B8" w:rsidRPr="00862C80" w:rsidRDefault="00C279B8" w:rsidP="00862C80">
      <w:pPr>
        <w:rPr>
          <w:rFonts w:eastAsia="Calibri"/>
          <w:b/>
          <w:lang w:eastAsia="en-US"/>
        </w:rPr>
      </w:pPr>
    </w:p>
    <w:p w:rsidR="00AF071C" w:rsidRPr="00C279B8" w:rsidRDefault="00C279B8" w:rsidP="00C279B8">
      <w:bookmarkStart w:id="90" w:name="_Toc486508743"/>
      <w:r w:rsidRPr="002D62D3">
        <w:rPr>
          <w:b/>
        </w:rPr>
        <w:t xml:space="preserve">Tabela </w:t>
      </w:r>
      <w:r w:rsidRPr="002D62D3">
        <w:rPr>
          <w:b/>
        </w:rPr>
        <w:fldChar w:fldCharType="begin"/>
      </w:r>
      <w:r w:rsidRPr="002D62D3">
        <w:rPr>
          <w:b/>
        </w:rPr>
        <w:instrText xml:space="preserve"> SEQ Tabela \* ARABIC </w:instrText>
      </w:r>
      <w:r w:rsidRPr="002D62D3">
        <w:rPr>
          <w:b/>
        </w:rPr>
        <w:fldChar w:fldCharType="separate"/>
      </w:r>
      <w:r w:rsidR="00F927AF">
        <w:rPr>
          <w:b/>
          <w:noProof/>
        </w:rPr>
        <w:t>29</w:t>
      </w:r>
      <w:r w:rsidRPr="002D62D3">
        <w:rPr>
          <w:b/>
        </w:rPr>
        <w:fldChar w:fldCharType="end"/>
      </w:r>
      <w:r>
        <w:t xml:space="preserve"> </w:t>
      </w:r>
      <w:r w:rsidR="00AF071C" w:rsidRPr="00AF071C">
        <w:rPr>
          <w:rFonts w:eastAsia="Calibri" w:cs="Times New Roman"/>
          <w:spacing w:val="-1"/>
          <w:lang w:eastAsia="en-US"/>
        </w:rPr>
        <w:t>Liczba</w:t>
      </w:r>
      <w:r w:rsidR="00AF071C" w:rsidRPr="00AF071C">
        <w:rPr>
          <w:rFonts w:eastAsia="Calibri" w:cs="Times New Roman"/>
          <w:lang w:eastAsia="en-US"/>
        </w:rPr>
        <w:t xml:space="preserve"> </w:t>
      </w:r>
      <w:r w:rsidR="00AF071C" w:rsidRPr="00AF071C">
        <w:rPr>
          <w:rFonts w:eastAsia="Calibri" w:cs="Times New Roman"/>
          <w:spacing w:val="-1"/>
          <w:lang w:eastAsia="en-US"/>
        </w:rPr>
        <w:t>punktów</w:t>
      </w:r>
      <w:r w:rsidR="00AF071C" w:rsidRPr="00AF071C">
        <w:rPr>
          <w:rFonts w:eastAsia="Calibri" w:cs="Times New Roman"/>
          <w:spacing w:val="1"/>
          <w:lang w:eastAsia="en-US"/>
        </w:rPr>
        <w:t xml:space="preserve"> </w:t>
      </w:r>
      <w:r w:rsidR="00AF071C" w:rsidRPr="00AF071C">
        <w:rPr>
          <w:rFonts w:eastAsia="Calibri" w:cs="Times New Roman"/>
          <w:spacing w:val="-1"/>
          <w:lang w:eastAsia="en-US"/>
        </w:rPr>
        <w:t>przyznanych</w:t>
      </w:r>
      <w:r w:rsidR="00AF071C" w:rsidRPr="00AF071C">
        <w:rPr>
          <w:rFonts w:eastAsia="Calibri" w:cs="Times New Roman"/>
          <w:lang w:eastAsia="en-US"/>
        </w:rPr>
        <w:t xml:space="preserve"> </w:t>
      </w:r>
      <w:r w:rsidR="00AF071C" w:rsidRPr="00AF071C">
        <w:rPr>
          <w:rFonts w:eastAsia="Calibri" w:cs="Times New Roman"/>
          <w:spacing w:val="-1"/>
          <w:lang w:eastAsia="en-US"/>
        </w:rPr>
        <w:t xml:space="preserve">każdemu </w:t>
      </w:r>
      <w:r w:rsidR="00AF071C" w:rsidRPr="00AF071C">
        <w:rPr>
          <w:rFonts w:eastAsia="Calibri" w:cs="Times New Roman"/>
          <w:lang w:eastAsia="en-US"/>
        </w:rPr>
        <w:t>z</w:t>
      </w:r>
      <w:r w:rsidR="00AF071C" w:rsidRPr="00AF071C">
        <w:rPr>
          <w:rFonts w:eastAsia="Calibri" w:cs="Times New Roman"/>
          <w:spacing w:val="-3"/>
          <w:lang w:eastAsia="en-US"/>
        </w:rPr>
        <w:t xml:space="preserve"> </w:t>
      </w:r>
      <w:r w:rsidR="00AF071C" w:rsidRPr="00AF071C">
        <w:rPr>
          <w:rFonts w:eastAsia="Calibri" w:cs="Times New Roman"/>
          <w:spacing w:val="-1"/>
          <w:lang w:eastAsia="en-US"/>
        </w:rPr>
        <w:t>obszarów</w:t>
      </w:r>
      <w:r w:rsidR="00AF071C" w:rsidRPr="00AF071C">
        <w:rPr>
          <w:rFonts w:eastAsia="Calibri" w:cs="Times New Roman"/>
          <w:spacing w:val="-2"/>
          <w:lang w:eastAsia="en-US"/>
        </w:rPr>
        <w:t xml:space="preserve"> </w:t>
      </w:r>
      <w:r w:rsidR="00AF071C" w:rsidRPr="00AF071C">
        <w:rPr>
          <w:rFonts w:eastAsia="Calibri" w:cs="Times New Roman"/>
          <w:lang w:eastAsia="en-US"/>
        </w:rPr>
        <w:t>w</w:t>
      </w:r>
      <w:r w:rsidR="00AF071C" w:rsidRPr="00AF071C">
        <w:rPr>
          <w:rFonts w:eastAsia="Calibri" w:cs="Times New Roman"/>
          <w:spacing w:val="1"/>
          <w:lang w:eastAsia="en-US"/>
        </w:rPr>
        <w:t xml:space="preserve"> </w:t>
      </w:r>
      <w:r w:rsidR="00AF071C" w:rsidRPr="00AF071C">
        <w:rPr>
          <w:rFonts w:eastAsia="Calibri" w:cs="Times New Roman"/>
          <w:spacing w:val="-1"/>
          <w:lang w:eastAsia="en-US"/>
        </w:rPr>
        <w:t>zależności</w:t>
      </w:r>
      <w:r w:rsidR="00AF071C" w:rsidRPr="00AF071C">
        <w:rPr>
          <w:rFonts w:eastAsia="Calibri" w:cs="Times New Roman"/>
          <w:spacing w:val="-2"/>
          <w:lang w:eastAsia="en-US"/>
        </w:rPr>
        <w:t xml:space="preserve"> </w:t>
      </w:r>
      <w:r w:rsidR="00AF071C" w:rsidRPr="00AF071C">
        <w:rPr>
          <w:rFonts w:eastAsia="Calibri" w:cs="Times New Roman"/>
          <w:lang w:eastAsia="en-US"/>
        </w:rPr>
        <w:t>od</w:t>
      </w:r>
      <w:r w:rsidR="00AF071C" w:rsidRPr="00AF071C">
        <w:rPr>
          <w:rFonts w:eastAsia="Calibri" w:cs="Times New Roman"/>
          <w:spacing w:val="-3"/>
          <w:lang w:eastAsia="en-US"/>
        </w:rPr>
        <w:t xml:space="preserve"> </w:t>
      </w:r>
      <w:r w:rsidR="00AF071C" w:rsidRPr="00AF071C">
        <w:rPr>
          <w:rFonts w:eastAsia="Calibri" w:cs="Times New Roman"/>
          <w:spacing w:val="-1"/>
          <w:lang w:eastAsia="en-US"/>
        </w:rPr>
        <w:t>wartości</w:t>
      </w:r>
      <w:r w:rsidR="00AF071C" w:rsidRPr="00AF071C">
        <w:rPr>
          <w:rFonts w:eastAsia="Calibri" w:cs="Times New Roman"/>
          <w:spacing w:val="-2"/>
          <w:lang w:eastAsia="en-US"/>
        </w:rPr>
        <w:t xml:space="preserve"> </w:t>
      </w:r>
      <w:r w:rsidR="00AF071C" w:rsidRPr="00AF071C">
        <w:rPr>
          <w:rFonts w:eastAsia="Calibri" w:cs="Times New Roman"/>
          <w:spacing w:val="-1"/>
          <w:lang w:eastAsia="en-US"/>
        </w:rPr>
        <w:t>wskaźnika</w:t>
      </w:r>
      <w:r w:rsidR="00AF071C" w:rsidRPr="00AF071C">
        <w:rPr>
          <w:rFonts w:eastAsia="Calibri" w:cs="Times New Roman"/>
          <w:spacing w:val="-3"/>
          <w:lang w:eastAsia="en-US"/>
        </w:rPr>
        <w:t xml:space="preserve"> </w:t>
      </w:r>
      <w:r w:rsidR="00AF071C" w:rsidRPr="00AF071C">
        <w:rPr>
          <w:rFonts w:eastAsia="Calibri" w:cs="Times New Roman"/>
          <w:lang w:eastAsia="en-US"/>
        </w:rPr>
        <w:t>dla</w:t>
      </w:r>
      <w:r w:rsidR="00AF071C" w:rsidRPr="00AF071C">
        <w:rPr>
          <w:rFonts w:eastAsia="Calibri" w:cs="Times New Roman"/>
          <w:spacing w:val="-1"/>
          <w:lang w:eastAsia="en-US"/>
        </w:rPr>
        <w:t xml:space="preserve"> danego</w:t>
      </w:r>
      <w:r w:rsidR="00AF071C" w:rsidRPr="00AF071C">
        <w:rPr>
          <w:rFonts w:eastAsia="Calibri" w:cs="Times New Roman"/>
          <w:spacing w:val="-4"/>
          <w:lang w:eastAsia="en-US"/>
        </w:rPr>
        <w:t xml:space="preserve"> </w:t>
      </w:r>
      <w:r w:rsidR="00AF071C" w:rsidRPr="00AF071C">
        <w:rPr>
          <w:rFonts w:eastAsia="Calibri" w:cs="Times New Roman"/>
          <w:spacing w:val="-1"/>
          <w:lang w:eastAsia="en-US"/>
        </w:rPr>
        <w:t xml:space="preserve">kryterium </w:t>
      </w:r>
      <w:r w:rsidR="00AF071C" w:rsidRPr="00AF071C">
        <w:rPr>
          <w:rFonts w:eastAsia="Calibri" w:cs="Times New Roman"/>
          <w:lang w:eastAsia="en-US"/>
        </w:rPr>
        <w:t>w</w:t>
      </w:r>
      <w:r w:rsidR="00AF071C" w:rsidRPr="00AF071C">
        <w:rPr>
          <w:rFonts w:eastAsia="Calibri" w:cs="Times New Roman"/>
          <w:spacing w:val="1"/>
          <w:lang w:eastAsia="en-US"/>
        </w:rPr>
        <w:t xml:space="preserve"> </w:t>
      </w:r>
      <w:r w:rsidR="00AF071C" w:rsidRPr="00AF071C">
        <w:rPr>
          <w:rFonts w:eastAsia="Calibri" w:cs="Times New Roman"/>
          <w:spacing w:val="-1"/>
          <w:lang w:eastAsia="en-US"/>
        </w:rPr>
        <w:t>sferze</w:t>
      </w:r>
      <w:r w:rsidR="00AF071C" w:rsidRPr="00AF071C">
        <w:rPr>
          <w:rFonts w:eastAsia="Calibri" w:cs="Times New Roman"/>
          <w:lang w:eastAsia="en-US"/>
        </w:rPr>
        <w:t xml:space="preserve"> </w:t>
      </w:r>
      <w:r w:rsidR="00AF071C" w:rsidRPr="00AF071C">
        <w:rPr>
          <w:rFonts w:eastAsia="Calibri" w:cs="Times New Roman"/>
          <w:spacing w:val="-1"/>
          <w:lang w:eastAsia="en-US"/>
        </w:rPr>
        <w:t>środowiskowej</w:t>
      </w:r>
      <w:bookmarkEnd w:id="90"/>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921"/>
        <w:gridCol w:w="4818"/>
        <w:gridCol w:w="1132"/>
        <w:gridCol w:w="1275"/>
        <w:gridCol w:w="566"/>
        <w:gridCol w:w="566"/>
        <w:gridCol w:w="566"/>
        <w:gridCol w:w="566"/>
        <w:gridCol w:w="566"/>
        <w:gridCol w:w="566"/>
        <w:gridCol w:w="566"/>
        <w:gridCol w:w="566"/>
        <w:gridCol w:w="569"/>
        <w:gridCol w:w="566"/>
        <w:gridCol w:w="551"/>
      </w:tblGrid>
      <w:tr w:rsidR="00E03672" w:rsidRPr="00C418D1" w:rsidTr="0026587D">
        <w:trPr>
          <w:trHeight w:val="300"/>
        </w:trPr>
        <w:tc>
          <w:tcPr>
            <w:tcW w:w="321" w:type="pct"/>
            <w:vMerge w:val="restart"/>
            <w:shd w:val="clear" w:color="000000" w:fill="F4B084"/>
            <w:vAlign w:val="center"/>
            <w:hideMark/>
          </w:tcPr>
          <w:p w:rsidR="00E03672" w:rsidRPr="00C418D1" w:rsidRDefault="00E03672" w:rsidP="00C418D1">
            <w:pPr>
              <w:spacing w:line="240" w:lineRule="auto"/>
              <w:jc w:val="center"/>
              <w:rPr>
                <w:rFonts w:cstheme="minorHAnsi"/>
                <w:b/>
                <w:bCs/>
                <w:sz w:val="18"/>
                <w:szCs w:val="18"/>
              </w:rPr>
            </w:pPr>
            <w:r w:rsidRPr="00C418D1">
              <w:rPr>
                <w:rFonts w:cstheme="minorHAnsi"/>
                <w:b/>
                <w:bCs/>
                <w:sz w:val="18"/>
                <w:szCs w:val="18"/>
              </w:rPr>
              <w:t>Kryterium</w:t>
            </w:r>
          </w:p>
        </w:tc>
        <w:tc>
          <w:tcPr>
            <w:tcW w:w="1678" w:type="pct"/>
            <w:vMerge w:val="restart"/>
            <w:shd w:val="clear" w:color="000000" w:fill="F4B084"/>
            <w:vAlign w:val="center"/>
            <w:hideMark/>
          </w:tcPr>
          <w:p w:rsidR="00E03672" w:rsidRPr="00C418D1" w:rsidRDefault="00E03672" w:rsidP="00C418D1">
            <w:pPr>
              <w:spacing w:line="240" w:lineRule="auto"/>
              <w:jc w:val="center"/>
              <w:rPr>
                <w:rFonts w:cstheme="minorHAnsi"/>
                <w:b/>
                <w:bCs/>
                <w:sz w:val="18"/>
                <w:szCs w:val="18"/>
              </w:rPr>
            </w:pPr>
            <w:r w:rsidRPr="00C418D1">
              <w:rPr>
                <w:rFonts w:cstheme="minorHAnsi"/>
                <w:b/>
                <w:bCs/>
                <w:sz w:val="18"/>
                <w:szCs w:val="18"/>
              </w:rPr>
              <w:t>Wskaźnik</w:t>
            </w:r>
          </w:p>
        </w:tc>
        <w:tc>
          <w:tcPr>
            <w:tcW w:w="394" w:type="pct"/>
            <w:vMerge w:val="restart"/>
            <w:shd w:val="clear" w:color="000000" w:fill="F4B084"/>
            <w:vAlign w:val="center"/>
            <w:hideMark/>
          </w:tcPr>
          <w:p w:rsidR="00E03672" w:rsidRPr="00C418D1" w:rsidRDefault="00E03672" w:rsidP="00C418D1">
            <w:pPr>
              <w:spacing w:line="240" w:lineRule="auto"/>
              <w:jc w:val="center"/>
              <w:rPr>
                <w:rFonts w:cstheme="minorHAnsi"/>
                <w:b/>
                <w:bCs/>
                <w:sz w:val="18"/>
                <w:szCs w:val="18"/>
              </w:rPr>
            </w:pPr>
            <w:r w:rsidRPr="00C418D1">
              <w:rPr>
                <w:rFonts w:cstheme="minorHAnsi"/>
                <w:b/>
                <w:bCs/>
                <w:sz w:val="18"/>
                <w:szCs w:val="18"/>
              </w:rPr>
              <w:t>Źródło wskaźnika</w:t>
            </w:r>
          </w:p>
        </w:tc>
        <w:tc>
          <w:tcPr>
            <w:tcW w:w="444" w:type="pct"/>
            <w:vMerge w:val="restart"/>
            <w:shd w:val="clear" w:color="000000" w:fill="F4B084"/>
            <w:vAlign w:val="center"/>
            <w:hideMark/>
          </w:tcPr>
          <w:p w:rsidR="00E03672" w:rsidRPr="00C418D1" w:rsidRDefault="00E03672" w:rsidP="00C418D1">
            <w:pPr>
              <w:spacing w:line="240" w:lineRule="auto"/>
              <w:jc w:val="center"/>
              <w:rPr>
                <w:rFonts w:cstheme="minorHAnsi"/>
                <w:b/>
                <w:bCs/>
                <w:sz w:val="18"/>
                <w:szCs w:val="18"/>
              </w:rPr>
            </w:pPr>
            <w:r w:rsidRPr="00C418D1">
              <w:rPr>
                <w:rFonts w:cstheme="minorHAnsi"/>
                <w:b/>
                <w:bCs/>
                <w:sz w:val="18"/>
                <w:szCs w:val="18"/>
              </w:rPr>
              <w:t>Wartość dla całej gminy</w:t>
            </w:r>
          </w:p>
        </w:tc>
        <w:tc>
          <w:tcPr>
            <w:tcW w:w="2163" w:type="pct"/>
            <w:gridSpan w:val="11"/>
            <w:shd w:val="clear" w:color="000000" w:fill="A9D08E"/>
            <w:vAlign w:val="center"/>
            <w:hideMark/>
          </w:tcPr>
          <w:p w:rsidR="00E03672" w:rsidRPr="00C418D1" w:rsidRDefault="00E03672" w:rsidP="00C418D1">
            <w:pPr>
              <w:spacing w:line="240" w:lineRule="auto"/>
              <w:jc w:val="center"/>
              <w:rPr>
                <w:rFonts w:cstheme="minorHAnsi"/>
                <w:b/>
                <w:bCs/>
                <w:sz w:val="18"/>
                <w:szCs w:val="18"/>
              </w:rPr>
            </w:pPr>
            <w:r w:rsidRPr="00C418D1">
              <w:rPr>
                <w:rFonts w:cstheme="minorHAnsi"/>
                <w:b/>
                <w:bCs/>
                <w:sz w:val="18"/>
                <w:szCs w:val="18"/>
              </w:rPr>
              <w:t>Obszary</w:t>
            </w:r>
          </w:p>
        </w:tc>
      </w:tr>
      <w:tr w:rsidR="00475A82" w:rsidRPr="00C418D1" w:rsidTr="0026587D">
        <w:trPr>
          <w:trHeight w:val="300"/>
        </w:trPr>
        <w:tc>
          <w:tcPr>
            <w:tcW w:w="321" w:type="pct"/>
            <w:vMerge/>
            <w:vAlign w:val="center"/>
            <w:hideMark/>
          </w:tcPr>
          <w:p w:rsidR="00E03672" w:rsidRPr="00C418D1" w:rsidRDefault="00E03672" w:rsidP="00C418D1">
            <w:pPr>
              <w:spacing w:line="240" w:lineRule="auto"/>
              <w:rPr>
                <w:rFonts w:cstheme="minorHAnsi"/>
                <w:b/>
                <w:bCs/>
                <w:sz w:val="18"/>
                <w:szCs w:val="18"/>
              </w:rPr>
            </w:pPr>
          </w:p>
        </w:tc>
        <w:tc>
          <w:tcPr>
            <w:tcW w:w="1678" w:type="pct"/>
            <w:vMerge/>
            <w:vAlign w:val="center"/>
            <w:hideMark/>
          </w:tcPr>
          <w:p w:rsidR="00E03672" w:rsidRPr="00C418D1" w:rsidRDefault="00E03672" w:rsidP="00C418D1">
            <w:pPr>
              <w:spacing w:line="240" w:lineRule="auto"/>
              <w:rPr>
                <w:rFonts w:cstheme="minorHAnsi"/>
                <w:b/>
                <w:bCs/>
                <w:sz w:val="18"/>
                <w:szCs w:val="18"/>
              </w:rPr>
            </w:pPr>
          </w:p>
        </w:tc>
        <w:tc>
          <w:tcPr>
            <w:tcW w:w="394" w:type="pct"/>
            <w:vMerge/>
            <w:vAlign w:val="center"/>
            <w:hideMark/>
          </w:tcPr>
          <w:p w:rsidR="00E03672" w:rsidRPr="00C418D1" w:rsidRDefault="00E03672" w:rsidP="00C418D1">
            <w:pPr>
              <w:spacing w:line="240" w:lineRule="auto"/>
              <w:rPr>
                <w:rFonts w:cstheme="minorHAnsi"/>
                <w:b/>
                <w:bCs/>
                <w:sz w:val="18"/>
                <w:szCs w:val="18"/>
              </w:rPr>
            </w:pPr>
          </w:p>
        </w:tc>
        <w:tc>
          <w:tcPr>
            <w:tcW w:w="444" w:type="pct"/>
            <w:vMerge/>
            <w:vAlign w:val="center"/>
            <w:hideMark/>
          </w:tcPr>
          <w:p w:rsidR="00E03672" w:rsidRPr="00C418D1" w:rsidRDefault="00E03672" w:rsidP="00C418D1">
            <w:pPr>
              <w:spacing w:line="240" w:lineRule="auto"/>
              <w:rPr>
                <w:rFonts w:cstheme="minorHAnsi"/>
                <w:b/>
                <w:bCs/>
                <w:sz w:val="18"/>
                <w:szCs w:val="18"/>
              </w:rPr>
            </w:pPr>
          </w:p>
        </w:tc>
        <w:tc>
          <w:tcPr>
            <w:tcW w:w="197" w:type="pct"/>
            <w:shd w:val="clear" w:color="000000" w:fill="A9D08E"/>
            <w:vAlign w:val="center"/>
            <w:hideMark/>
          </w:tcPr>
          <w:p w:rsidR="00E03672" w:rsidRPr="00C418D1" w:rsidRDefault="00E03672" w:rsidP="00C418D1">
            <w:pPr>
              <w:spacing w:line="240" w:lineRule="auto"/>
              <w:jc w:val="center"/>
              <w:rPr>
                <w:rFonts w:cstheme="minorHAnsi"/>
                <w:b/>
                <w:bCs/>
                <w:sz w:val="18"/>
                <w:szCs w:val="18"/>
              </w:rPr>
            </w:pPr>
            <w:r w:rsidRPr="00C418D1">
              <w:rPr>
                <w:rFonts w:cstheme="minorHAnsi"/>
                <w:b/>
                <w:bCs/>
                <w:sz w:val="18"/>
                <w:szCs w:val="18"/>
              </w:rPr>
              <w:t>1</w:t>
            </w:r>
          </w:p>
        </w:tc>
        <w:tc>
          <w:tcPr>
            <w:tcW w:w="197" w:type="pct"/>
            <w:shd w:val="clear" w:color="000000" w:fill="A9D08E"/>
            <w:vAlign w:val="center"/>
            <w:hideMark/>
          </w:tcPr>
          <w:p w:rsidR="00E03672" w:rsidRPr="00C418D1" w:rsidRDefault="00E03672" w:rsidP="00C418D1">
            <w:pPr>
              <w:spacing w:line="240" w:lineRule="auto"/>
              <w:jc w:val="center"/>
              <w:rPr>
                <w:rFonts w:cstheme="minorHAnsi"/>
                <w:b/>
                <w:bCs/>
                <w:sz w:val="18"/>
                <w:szCs w:val="18"/>
              </w:rPr>
            </w:pPr>
            <w:r w:rsidRPr="00C418D1">
              <w:rPr>
                <w:rFonts w:cstheme="minorHAnsi"/>
                <w:b/>
                <w:bCs/>
                <w:sz w:val="18"/>
                <w:szCs w:val="18"/>
              </w:rPr>
              <w:t>2</w:t>
            </w:r>
          </w:p>
        </w:tc>
        <w:tc>
          <w:tcPr>
            <w:tcW w:w="197" w:type="pct"/>
            <w:shd w:val="clear" w:color="000000" w:fill="A9D08E"/>
            <w:vAlign w:val="center"/>
            <w:hideMark/>
          </w:tcPr>
          <w:p w:rsidR="00E03672" w:rsidRPr="00C418D1" w:rsidRDefault="00E03672" w:rsidP="00C418D1">
            <w:pPr>
              <w:spacing w:line="240" w:lineRule="auto"/>
              <w:jc w:val="center"/>
              <w:rPr>
                <w:rFonts w:cstheme="minorHAnsi"/>
                <w:b/>
                <w:bCs/>
                <w:sz w:val="18"/>
                <w:szCs w:val="18"/>
              </w:rPr>
            </w:pPr>
            <w:r w:rsidRPr="00C418D1">
              <w:rPr>
                <w:rFonts w:cstheme="minorHAnsi"/>
                <w:b/>
                <w:bCs/>
                <w:sz w:val="18"/>
                <w:szCs w:val="18"/>
              </w:rPr>
              <w:t>3</w:t>
            </w:r>
          </w:p>
        </w:tc>
        <w:tc>
          <w:tcPr>
            <w:tcW w:w="197" w:type="pct"/>
            <w:shd w:val="clear" w:color="000000" w:fill="A9D08E"/>
            <w:vAlign w:val="center"/>
            <w:hideMark/>
          </w:tcPr>
          <w:p w:rsidR="00E03672" w:rsidRPr="00C418D1" w:rsidRDefault="00E03672" w:rsidP="00C418D1">
            <w:pPr>
              <w:spacing w:line="240" w:lineRule="auto"/>
              <w:jc w:val="center"/>
              <w:rPr>
                <w:rFonts w:cstheme="minorHAnsi"/>
                <w:b/>
                <w:bCs/>
                <w:sz w:val="18"/>
                <w:szCs w:val="18"/>
              </w:rPr>
            </w:pPr>
            <w:r w:rsidRPr="00C418D1">
              <w:rPr>
                <w:rFonts w:cstheme="minorHAnsi"/>
                <w:b/>
                <w:bCs/>
                <w:sz w:val="18"/>
                <w:szCs w:val="18"/>
              </w:rPr>
              <w:t>4</w:t>
            </w:r>
          </w:p>
        </w:tc>
        <w:tc>
          <w:tcPr>
            <w:tcW w:w="197" w:type="pct"/>
            <w:shd w:val="clear" w:color="000000" w:fill="A9D08E"/>
            <w:vAlign w:val="center"/>
            <w:hideMark/>
          </w:tcPr>
          <w:p w:rsidR="00E03672" w:rsidRPr="00C418D1" w:rsidRDefault="00E03672" w:rsidP="00C418D1">
            <w:pPr>
              <w:spacing w:line="240" w:lineRule="auto"/>
              <w:jc w:val="center"/>
              <w:rPr>
                <w:rFonts w:cstheme="minorHAnsi"/>
                <w:b/>
                <w:bCs/>
                <w:sz w:val="18"/>
                <w:szCs w:val="18"/>
              </w:rPr>
            </w:pPr>
            <w:r w:rsidRPr="00C418D1">
              <w:rPr>
                <w:rFonts w:cstheme="minorHAnsi"/>
                <w:b/>
                <w:bCs/>
                <w:sz w:val="18"/>
                <w:szCs w:val="18"/>
              </w:rPr>
              <w:t>5</w:t>
            </w:r>
          </w:p>
        </w:tc>
        <w:tc>
          <w:tcPr>
            <w:tcW w:w="197" w:type="pct"/>
            <w:shd w:val="clear" w:color="000000" w:fill="A9D08E"/>
            <w:vAlign w:val="center"/>
            <w:hideMark/>
          </w:tcPr>
          <w:p w:rsidR="00E03672" w:rsidRPr="00C418D1" w:rsidRDefault="00E03672" w:rsidP="00C418D1">
            <w:pPr>
              <w:spacing w:line="240" w:lineRule="auto"/>
              <w:jc w:val="center"/>
              <w:rPr>
                <w:rFonts w:cstheme="minorHAnsi"/>
                <w:b/>
                <w:bCs/>
                <w:sz w:val="18"/>
                <w:szCs w:val="18"/>
              </w:rPr>
            </w:pPr>
            <w:r w:rsidRPr="00C418D1">
              <w:rPr>
                <w:rFonts w:cstheme="minorHAnsi"/>
                <w:b/>
                <w:bCs/>
                <w:sz w:val="18"/>
                <w:szCs w:val="18"/>
              </w:rPr>
              <w:t>6</w:t>
            </w:r>
          </w:p>
        </w:tc>
        <w:tc>
          <w:tcPr>
            <w:tcW w:w="197" w:type="pct"/>
            <w:shd w:val="clear" w:color="000000" w:fill="A9D08E"/>
            <w:vAlign w:val="center"/>
            <w:hideMark/>
          </w:tcPr>
          <w:p w:rsidR="00E03672" w:rsidRPr="00C418D1" w:rsidRDefault="00E03672" w:rsidP="00C418D1">
            <w:pPr>
              <w:spacing w:line="240" w:lineRule="auto"/>
              <w:jc w:val="center"/>
              <w:rPr>
                <w:rFonts w:cstheme="minorHAnsi"/>
                <w:b/>
                <w:bCs/>
                <w:sz w:val="18"/>
                <w:szCs w:val="18"/>
              </w:rPr>
            </w:pPr>
            <w:r w:rsidRPr="00C418D1">
              <w:rPr>
                <w:rFonts w:cstheme="minorHAnsi"/>
                <w:b/>
                <w:bCs/>
                <w:sz w:val="18"/>
                <w:szCs w:val="18"/>
              </w:rPr>
              <w:t>7</w:t>
            </w:r>
          </w:p>
        </w:tc>
        <w:tc>
          <w:tcPr>
            <w:tcW w:w="197" w:type="pct"/>
            <w:shd w:val="clear" w:color="000000" w:fill="A9D08E"/>
            <w:vAlign w:val="center"/>
            <w:hideMark/>
          </w:tcPr>
          <w:p w:rsidR="00E03672" w:rsidRPr="00C418D1" w:rsidRDefault="00E03672" w:rsidP="00C418D1">
            <w:pPr>
              <w:spacing w:line="240" w:lineRule="auto"/>
              <w:jc w:val="center"/>
              <w:rPr>
                <w:rFonts w:cstheme="minorHAnsi"/>
                <w:b/>
                <w:bCs/>
                <w:sz w:val="18"/>
                <w:szCs w:val="18"/>
              </w:rPr>
            </w:pPr>
            <w:r w:rsidRPr="00C418D1">
              <w:rPr>
                <w:rFonts w:cstheme="minorHAnsi"/>
                <w:b/>
                <w:bCs/>
                <w:sz w:val="18"/>
                <w:szCs w:val="18"/>
              </w:rPr>
              <w:t>8</w:t>
            </w:r>
          </w:p>
        </w:tc>
        <w:tc>
          <w:tcPr>
            <w:tcW w:w="198" w:type="pct"/>
            <w:shd w:val="clear" w:color="000000" w:fill="A9D08E"/>
            <w:vAlign w:val="center"/>
            <w:hideMark/>
          </w:tcPr>
          <w:p w:rsidR="00E03672" w:rsidRPr="00C418D1" w:rsidRDefault="00E03672" w:rsidP="00C418D1">
            <w:pPr>
              <w:spacing w:line="240" w:lineRule="auto"/>
              <w:jc w:val="center"/>
              <w:rPr>
                <w:rFonts w:cstheme="minorHAnsi"/>
                <w:b/>
                <w:bCs/>
                <w:sz w:val="18"/>
                <w:szCs w:val="18"/>
              </w:rPr>
            </w:pPr>
            <w:r w:rsidRPr="00C418D1">
              <w:rPr>
                <w:rFonts w:cstheme="minorHAnsi"/>
                <w:b/>
                <w:bCs/>
                <w:sz w:val="18"/>
                <w:szCs w:val="18"/>
              </w:rPr>
              <w:t>9</w:t>
            </w:r>
          </w:p>
        </w:tc>
        <w:tc>
          <w:tcPr>
            <w:tcW w:w="197" w:type="pct"/>
            <w:shd w:val="clear" w:color="000000" w:fill="A9D08E"/>
            <w:vAlign w:val="center"/>
            <w:hideMark/>
          </w:tcPr>
          <w:p w:rsidR="00E03672" w:rsidRPr="00C418D1" w:rsidRDefault="00E03672" w:rsidP="00C418D1">
            <w:pPr>
              <w:spacing w:line="240" w:lineRule="auto"/>
              <w:jc w:val="center"/>
              <w:rPr>
                <w:rFonts w:cstheme="minorHAnsi"/>
                <w:b/>
                <w:bCs/>
                <w:sz w:val="18"/>
                <w:szCs w:val="18"/>
              </w:rPr>
            </w:pPr>
            <w:r w:rsidRPr="00C418D1">
              <w:rPr>
                <w:rFonts w:cstheme="minorHAnsi"/>
                <w:b/>
                <w:bCs/>
                <w:sz w:val="18"/>
                <w:szCs w:val="18"/>
              </w:rPr>
              <w:t>10</w:t>
            </w:r>
          </w:p>
        </w:tc>
        <w:tc>
          <w:tcPr>
            <w:tcW w:w="191" w:type="pct"/>
            <w:shd w:val="clear" w:color="000000" w:fill="A9D08E"/>
            <w:vAlign w:val="center"/>
            <w:hideMark/>
          </w:tcPr>
          <w:p w:rsidR="00E03672" w:rsidRPr="00C418D1" w:rsidRDefault="00E03672" w:rsidP="00C418D1">
            <w:pPr>
              <w:spacing w:line="240" w:lineRule="auto"/>
              <w:jc w:val="center"/>
              <w:rPr>
                <w:rFonts w:cstheme="minorHAnsi"/>
                <w:b/>
                <w:bCs/>
                <w:sz w:val="18"/>
                <w:szCs w:val="18"/>
              </w:rPr>
            </w:pPr>
            <w:r w:rsidRPr="00C418D1">
              <w:rPr>
                <w:rFonts w:cstheme="minorHAnsi"/>
                <w:b/>
                <w:bCs/>
                <w:sz w:val="18"/>
                <w:szCs w:val="18"/>
              </w:rPr>
              <w:t>11</w:t>
            </w:r>
          </w:p>
        </w:tc>
      </w:tr>
      <w:tr w:rsidR="00475A82" w:rsidRPr="00C418D1" w:rsidTr="0026587D">
        <w:trPr>
          <w:trHeight w:val="561"/>
        </w:trPr>
        <w:tc>
          <w:tcPr>
            <w:tcW w:w="321" w:type="pct"/>
            <w:vMerge w:val="restart"/>
            <w:shd w:val="clear" w:color="auto" w:fill="auto"/>
            <w:vAlign w:val="center"/>
            <w:hideMark/>
          </w:tcPr>
          <w:p w:rsidR="00E03672" w:rsidRPr="00C418D1" w:rsidRDefault="00E03672" w:rsidP="00C418D1">
            <w:pPr>
              <w:spacing w:line="240" w:lineRule="auto"/>
              <w:rPr>
                <w:rFonts w:cstheme="minorHAnsi"/>
                <w:b/>
                <w:bCs/>
                <w:color w:val="000000"/>
                <w:sz w:val="18"/>
                <w:szCs w:val="18"/>
              </w:rPr>
            </w:pPr>
            <w:r w:rsidRPr="00C418D1">
              <w:rPr>
                <w:rFonts w:cstheme="minorHAnsi"/>
                <w:b/>
                <w:bCs/>
                <w:color w:val="000000"/>
                <w:sz w:val="18"/>
                <w:szCs w:val="18"/>
              </w:rPr>
              <w:t>Jakość powietrza</w:t>
            </w:r>
          </w:p>
        </w:tc>
        <w:tc>
          <w:tcPr>
            <w:tcW w:w="1678" w:type="pct"/>
            <w:shd w:val="clear" w:color="auto" w:fill="auto"/>
            <w:vAlign w:val="center"/>
            <w:hideMark/>
          </w:tcPr>
          <w:p w:rsidR="00E03672" w:rsidRPr="00C418D1" w:rsidRDefault="00E03672" w:rsidP="00C418D1">
            <w:pPr>
              <w:spacing w:line="240" w:lineRule="auto"/>
              <w:jc w:val="center"/>
              <w:rPr>
                <w:rFonts w:cstheme="minorHAnsi"/>
                <w:color w:val="000000"/>
                <w:sz w:val="18"/>
                <w:szCs w:val="18"/>
              </w:rPr>
            </w:pPr>
            <w:r w:rsidRPr="00C418D1">
              <w:rPr>
                <w:rFonts w:cstheme="minorHAnsi"/>
                <w:color w:val="000000"/>
                <w:sz w:val="18"/>
                <w:szCs w:val="18"/>
              </w:rPr>
              <w:t>Udział budynków o niskiej termoizolacyjności w ogóle budynków (%)</w:t>
            </w:r>
          </w:p>
        </w:tc>
        <w:tc>
          <w:tcPr>
            <w:tcW w:w="394" w:type="pct"/>
            <w:shd w:val="clear" w:color="auto" w:fill="auto"/>
            <w:vAlign w:val="center"/>
            <w:hideMark/>
          </w:tcPr>
          <w:p w:rsidR="00E03672" w:rsidRPr="00C418D1" w:rsidRDefault="00E03672" w:rsidP="00C418D1">
            <w:pPr>
              <w:spacing w:line="240" w:lineRule="auto"/>
              <w:jc w:val="center"/>
              <w:rPr>
                <w:rFonts w:cstheme="minorHAnsi"/>
                <w:color w:val="000000"/>
                <w:sz w:val="18"/>
                <w:szCs w:val="18"/>
              </w:rPr>
            </w:pPr>
            <w:r w:rsidRPr="00C418D1">
              <w:rPr>
                <w:rFonts w:cstheme="minorHAnsi"/>
                <w:color w:val="000000"/>
                <w:sz w:val="18"/>
                <w:szCs w:val="18"/>
              </w:rPr>
              <w:t>Dane własne</w:t>
            </w:r>
          </w:p>
        </w:tc>
        <w:tc>
          <w:tcPr>
            <w:tcW w:w="444" w:type="pct"/>
            <w:shd w:val="clear" w:color="000000" w:fill="FFFF00"/>
            <w:vAlign w:val="center"/>
            <w:hideMark/>
          </w:tcPr>
          <w:p w:rsidR="00E03672" w:rsidRPr="00C418D1" w:rsidRDefault="00E03672" w:rsidP="00C418D1">
            <w:pPr>
              <w:spacing w:line="240" w:lineRule="auto"/>
              <w:jc w:val="center"/>
              <w:rPr>
                <w:rFonts w:cstheme="minorHAnsi"/>
                <w:color w:val="000000"/>
                <w:sz w:val="18"/>
                <w:szCs w:val="18"/>
              </w:rPr>
            </w:pPr>
            <w:r w:rsidRPr="00C418D1">
              <w:rPr>
                <w:rFonts w:cstheme="minorHAnsi"/>
                <w:color w:val="000000"/>
                <w:sz w:val="18"/>
                <w:szCs w:val="18"/>
              </w:rPr>
              <w:t>b/d</w:t>
            </w:r>
          </w:p>
        </w:tc>
        <w:tc>
          <w:tcPr>
            <w:tcW w:w="197"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197"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197"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197"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197"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197"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197"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197"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198"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197"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191"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r>
      <w:tr w:rsidR="00475A82" w:rsidRPr="00C418D1" w:rsidTr="0026587D">
        <w:trPr>
          <w:trHeight w:val="400"/>
        </w:trPr>
        <w:tc>
          <w:tcPr>
            <w:tcW w:w="321" w:type="pct"/>
            <w:vMerge/>
            <w:vAlign w:val="center"/>
            <w:hideMark/>
          </w:tcPr>
          <w:p w:rsidR="00E03672" w:rsidRPr="00C418D1" w:rsidRDefault="00E03672" w:rsidP="00C418D1">
            <w:pPr>
              <w:spacing w:line="240" w:lineRule="auto"/>
              <w:rPr>
                <w:rFonts w:cstheme="minorHAnsi"/>
                <w:b/>
                <w:bCs/>
                <w:color w:val="000000"/>
                <w:sz w:val="18"/>
                <w:szCs w:val="18"/>
              </w:rPr>
            </w:pPr>
          </w:p>
        </w:tc>
        <w:tc>
          <w:tcPr>
            <w:tcW w:w="1678" w:type="pct"/>
            <w:shd w:val="clear" w:color="auto" w:fill="auto"/>
            <w:vAlign w:val="center"/>
            <w:hideMark/>
          </w:tcPr>
          <w:p w:rsidR="00E03672" w:rsidRPr="00C418D1" w:rsidRDefault="00E03672" w:rsidP="00C418D1">
            <w:pPr>
              <w:spacing w:line="240" w:lineRule="auto"/>
              <w:jc w:val="center"/>
              <w:rPr>
                <w:rFonts w:cstheme="minorHAnsi"/>
                <w:color w:val="000000"/>
                <w:sz w:val="18"/>
                <w:szCs w:val="18"/>
              </w:rPr>
            </w:pPr>
            <w:r w:rsidRPr="00C418D1">
              <w:rPr>
                <w:rFonts w:cstheme="minorHAnsi"/>
                <w:color w:val="000000"/>
                <w:sz w:val="18"/>
                <w:szCs w:val="18"/>
              </w:rPr>
              <w:t>Udział niskoemisyjnych źródeł ciepła w instalacjach ogółem (%)</w:t>
            </w:r>
          </w:p>
        </w:tc>
        <w:tc>
          <w:tcPr>
            <w:tcW w:w="394" w:type="pct"/>
            <w:shd w:val="clear" w:color="auto" w:fill="auto"/>
            <w:vAlign w:val="center"/>
            <w:hideMark/>
          </w:tcPr>
          <w:p w:rsidR="00E03672" w:rsidRPr="00C418D1" w:rsidRDefault="00E03672" w:rsidP="00C418D1">
            <w:pPr>
              <w:spacing w:line="240" w:lineRule="auto"/>
              <w:jc w:val="center"/>
              <w:rPr>
                <w:rFonts w:cstheme="minorHAnsi"/>
                <w:color w:val="000000"/>
                <w:sz w:val="18"/>
                <w:szCs w:val="18"/>
              </w:rPr>
            </w:pPr>
            <w:r w:rsidRPr="00C418D1">
              <w:rPr>
                <w:rFonts w:cstheme="minorHAnsi"/>
                <w:color w:val="000000"/>
                <w:sz w:val="18"/>
                <w:szCs w:val="18"/>
              </w:rPr>
              <w:t>Dane własne</w:t>
            </w:r>
          </w:p>
        </w:tc>
        <w:tc>
          <w:tcPr>
            <w:tcW w:w="444" w:type="pct"/>
            <w:shd w:val="clear" w:color="000000" w:fill="FFFF00"/>
            <w:vAlign w:val="center"/>
            <w:hideMark/>
          </w:tcPr>
          <w:p w:rsidR="00E03672" w:rsidRPr="00C418D1" w:rsidRDefault="00E03672" w:rsidP="00C418D1">
            <w:pPr>
              <w:spacing w:line="240" w:lineRule="auto"/>
              <w:jc w:val="center"/>
              <w:rPr>
                <w:rFonts w:cstheme="minorHAnsi"/>
                <w:color w:val="000000"/>
                <w:sz w:val="18"/>
                <w:szCs w:val="18"/>
              </w:rPr>
            </w:pPr>
            <w:r w:rsidRPr="00C418D1">
              <w:rPr>
                <w:rFonts w:cstheme="minorHAnsi"/>
                <w:color w:val="000000"/>
                <w:sz w:val="18"/>
                <w:szCs w:val="18"/>
              </w:rPr>
              <w:t>93,00%</w:t>
            </w:r>
          </w:p>
        </w:tc>
        <w:tc>
          <w:tcPr>
            <w:tcW w:w="197" w:type="pct"/>
            <w:shd w:val="clear" w:color="auto" w:fill="auto"/>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3</w:t>
            </w:r>
          </w:p>
        </w:tc>
        <w:tc>
          <w:tcPr>
            <w:tcW w:w="197" w:type="pct"/>
            <w:shd w:val="clear" w:color="auto" w:fill="auto"/>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2</w:t>
            </w:r>
          </w:p>
        </w:tc>
        <w:tc>
          <w:tcPr>
            <w:tcW w:w="197" w:type="pct"/>
            <w:shd w:val="clear" w:color="auto" w:fill="auto"/>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2</w:t>
            </w:r>
          </w:p>
        </w:tc>
        <w:tc>
          <w:tcPr>
            <w:tcW w:w="197"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197"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197"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197"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197"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198"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197"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191"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r>
      <w:tr w:rsidR="00475A82" w:rsidRPr="00C418D1" w:rsidTr="0026587D">
        <w:trPr>
          <w:trHeight w:val="405"/>
        </w:trPr>
        <w:tc>
          <w:tcPr>
            <w:tcW w:w="321" w:type="pct"/>
            <w:vMerge/>
            <w:vAlign w:val="center"/>
            <w:hideMark/>
          </w:tcPr>
          <w:p w:rsidR="00E03672" w:rsidRPr="00C418D1" w:rsidRDefault="00E03672" w:rsidP="00C418D1">
            <w:pPr>
              <w:spacing w:line="240" w:lineRule="auto"/>
              <w:rPr>
                <w:rFonts w:cstheme="minorHAnsi"/>
                <w:b/>
                <w:bCs/>
                <w:color w:val="000000"/>
                <w:sz w:val="18"/>
                <w:szCs w:val="18"/>
              </w:rPr>
            </w:pPr>
          </w:p>
        </w:tc>
        <w:tc>
          <w:tcPr>
            <w:tcW w:w="1678" w:type="pct"/>
            <w:shd w:val="clear" w:color="auto" w:fill="auto"/>
            <w:vAlign w:val="center"/>
            <w:hideMark/>
          </w:tcPr>
          <w:p w:rsidR="00E03672" w:rsidRPr="00C418D1" w:rsidRDefault="00E03672" w:rsidP="00C418D1">
            <w:pPr>
              <w:spacing w:line="240" w:lineRule="auto"/>
              <w:jc w:val="center"/>
              <w:rPr>
                <w:rFonts w:cstheme="minorHAnsi"/>
                <w:color w:val="000000"/>
                <w:sz w:val="18"/>
                <w:szCs w:val="18"/>
              </w:rPr>
            </w:pPr>
            <w:r w:rsidRPr="00C418D1">
              <w:rPr>
                <w:rFonts w:cstheme="minorHAnsi"/>
                <w:color w:val="000000"/>
                <w:sz w:val="18"/>
                <w:szCs w:val="18"/>
              </w:rPr>
              <w:t>Udział instalacji OZE w instalacjach ogółem (%)</w:t>
            </w:r>
          </w:p>
        </w:tc>
        <w:tc>
          <w:tcPr>
            <w:tcW w:w="394" w:type="pct"/>
            <w:shd w:val="clear" w:color="auto" w:fill="auto"/>
            <w:vAlign w:val="center"/>
            <w:hideMark/>
          </w:tcPr>
          <w:p w:rsidR="00E03672" w:rsidRPr="00C418D1" w:rsidRDefault="00E03672" w:rsidP="00C418D1">
            <w:pPr>
              <w:spacing w:line="240" w:lineRule="auto"/>
              <w:jc w:val="center"/>
              <w:rPr>
                <w:rFonts w:cstheme="minorHAnsi"/>
                <w:color w:val="000000"/>
                <w:sz w:val="18"/>
                <w:szCs w:val="18"/>
              </w:rPr>
            </w:pPr>
            <w:r w:rsidRPr="00C418D1">
              <w:rPr>
                <w:rFonts w:cstheme="minorHAnsi"/>
                <w:color w:val="000000"/>
                <w:sz w:val="18"/>
                <w:szCs w:val="18"/>
              </w:rPr>
              <w:t>Dane własne</w:t>
            </w:r>
          </w:p>
        </w:tc>
        <w:tc>
          <w:tcPr>
            <w:tcW w:w="444" w:type="pct"/>
            <w:shd w:val="clear" w:color="000000" w:fill="FFFF00"/>
            <w:vAlign w:val="center"/>
            <w:hideMark/>
          </w:tcPr>
          <w:p w:rsidR="00E03672" w:rsidRPr="00C418D1" w:rsidRDefault="00E03672" w:rsidP="00C418D1">
            <w:pPr>
              <w:spacing w:line="240" w:lineRule="auto"/>
              <w:jc w:val="center"/>
              <w:rPr>
                <w:rFonts w:cstheme="minorHAnsi"/>
                <w:color w:val="000000"/>
                <w:sz w:val="18"/>
                <w:szCs w:val="18"/>
              </w:rPr>
            </w:pPr>
            <w:r w:rsidRPr="00C418D1">
              <w:rPr>
                <w:rFonts w:cstheme="minorHAnsi"/>
                <w:color w:val="000000"/>
                <w:sz w:val="18"/>
                <w:szCs w:val="18"/>
              </w:rPr>
              <w:t>3,00%</w:t>
            </w:r>
          </w:p>
        </w:tc>
        <w:tc>
          <w:tcPr>
            <w:tcW w:w="197"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197"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197"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197"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197"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197"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197" w:type="pct"/>
            <w:shd w:val="clear" w:color="auto" w:fill="auto"/>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3</w:t>
            </w:r>
          </w:p>
        </w:tc>
        <w:tc>
          <w:tcPr>
            <w:tcW w:w="197"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198" w:type="pct"/>
            <w:shd w:val="clear" w:color="auto" w:fill="auto"/>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3</w:t>
            </w:r>
          </w:p>
        </w:tc>
        <w:tc>
          <w:tcPr>
            <w:tcW w:w="197" w:type="pct"/>
            <w:shd w:val="clear" w:color="auto" w:fill="auto"/>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3</w:t>
            </w:r>
          </w:p>
        </w:tc>
        <w:tc>
          <w:tcPr>
            <w:tcW w:w="191" w:type="pct"/>
            <w:shd w:val="clear" w:color="auto" w:fill="auto"/>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3</w:t>
            </w:r>
          </w:p>
        </w:tc>
      </w:tr>
      <w:tr w:rsidR="00475A82" w:rsidRPr="00C418D1" w:rsidTr="0026587D">
        <w:trPr>
          <w:trHeight w:val="411"/>
        </w:trPr>
        <w:tc>
          <w:tcPr>
            <w:tcW w:w="321" w:type="pct"/>
            <w:vMerge/>
            <w:tcBorders>
              <w:bottom w:val="single" w:sz="8" w:space="0" w:color="auto"/>
            </w:tcBorders>
            <w:vAlign w:val="center"/>
            <w:hideMark/>
          </w:tcPr>
          <w:p w:rsidR="00E03672" w:rsidRPr="00C418D1" w:rsidRDefault="00E03672" w:rsidP="00C418D1">
            <w:pPr>
              <w:spacing w:line="240" w:lineRule="auto"/>
              <w:rPr>
                <w:rFonts w:cstheme="minorHAnsi"/>
                <w:b/>
                <w:bCs/>
                <w:color w:val="000000"/>
                <w:sz w:val="18"/>
                <w:szCs w:val="18"/>
              </w:rPr>
            </w:pPr>
          </w:p>
        </w:tc>
        <w:tc>
          <w:tcPr>
            <w:tcW w:w="1678" w:type="pct"/>
            <w:tcBorders>
              <w:bottom w:val="single" w:sz="8" w:space="0" w:color="auto"/>
            </w:tcBorders>
            <w:shd w:val="clear" w:color="auto" w:fill="auto"/>
            <w:vAlign w:val="center"/>
            <w:hideMark/>
          </w:tcPr>
          <w:p w:rsidR="00E03672" w:rsidRPr="00C418D1" w:rsidRDefault="00E03672" w:rsidP="00C418D1">
            <w:pPr>
              <w:spacing w:line="240" w:lineRule="auto"/>
              <w:jc w:val="center"/>
              <w:rPr>
                <w:rFonts w:cstheme="minorHAnsi"/>
                <w:color w:val="000000"/>
                <w:sz w:val="18"/>
                <w:szCs w:val="18"/>
              </w:rPr>
            </w:pPr>
            <w:r w:rsidRPr="00C418D1">
              <w:rPr>
                <w:rFonts w:cstheme="minorHAnsi"/>
                <w:color w:val="000000"/>
                <w:sz w:val="18"/>
                <w:szCs w:val="18"/>
              </w:rPr>
              <w:t>Powierzchnia terenów zielonych (ha)</w:t>
            </w:r>
          </w:p>
        </w:tc>
        <w:tc>
          <w:tcPr>
            <w:tcW w:w="394" w:type="pct"/>
            <w:tcBorders>
              <w:bottom w:val="single" w:sz="8" w:space="0" w:color="auto"/>
            </w:tcBorders>
            <w:shd w:val="clear" w:color="auto" w:fill="auto"/>
            <w:vAlign w:val="center"/>
            <w:hideMark/>
          </w:tcPr>
          <w:p w:rsidR="00E03672" w:rsidRPr="00C418D1" w:rsidRDefault="00E03672" w:rsidP="00C418D1">
            <w:pPr>
              <w:spacing w:line="240" w:lineRule="auto"/>
              <w:jc w:val="center"/>
              <w:rPr>
                <w:rFonts w:cstheme="minorHAnsi"/>
                <w:color w:val="000000"/>
                <w:sz w:val="18"/>
                <w:szCs w:val="18"/>
              </w:rPr>
            </w:pPr>
            <w:r w:rsidRPr="00C418D1">
              <w:rPr>
                <w:rFonts w:cstheme="minorHAnsi"/>
                <w:color w:val="000000"/>
                <w:sz w:val="18"/>
                <w:szCs w:val="18"/>
              </w:rPr>
              <w:t>Dane własne</w:t>
            </w:r>
          </w:p>
        </w:tc>
        <w:tc>
          <w:tcPr>
            <w:tcW w:w="444" w:type="pct"/>
            <w:tcBorders>
              <w:bottom w:val="single" w:sz="8" w:space="0" w:color="auto"/>
            </w:tcBorders>
            <w:shd w:val="clear" w:color="000000" w:fill="FFFF00"/>
            <w:vAlign w:val="center"/>
            <w:hideMark/>
          </w:tcPr>
          <w:p w:rsidR="00E03672" w:rsidRPr="00C418D1" w:rsidRDefault="00E03672" w:rsidP="00C418D1">
            <w:pPr>
              <w:spacing w:line="240" w:lineRule="auto"/>
              <w:jc w:val="center"/>
              <w:rPr>
                <w:rFonts w:cstheme="minorHAnsi"/>
                <w:color w:val="000000"/>
                <w:sz w:val="18"/>
                <w:szCs w:val="18"/>
              </w:rPr>
            </w:pPr>
            <w:r w:rsidRPr="00C418D1">
              <w:rPr>
                <w:rFonts w:cstheme="minorHAnsi"/>
                <w:color w:val="000000"/>
                <w:sz w:val="18"/>
                <w:szCs w:val="18"/>
              </w:rPr>
              <w:t>37,03</w:t>
            </w:r>
          </w:p>
        </w:tc>
        <w:tc>
          <w:tcPr>
            <w:tcW w:w="197"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197"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197"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197"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197" w:type="pct"/>
            <w:shd w:val="clear" w:color="auto" w:fill="auto"/>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3</w:t>
            </w:r>
          </w:p>
        </w:tc>
        <w:tc>
          <w:tcPr>
            <w:tcW w:w="197"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197"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197"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198"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197" w:type="pct"/>
            <w:shd w:val="clear" w:color="auto" w:fill="auto"/>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1</w:t>
            </w:r>
          </w:p>
        </w:tc>
        <w:tc>
          <w:tcPr>
            <w:tcW w:w="191" w:type="pct"/>
            <w:shd w:val="clear" w:color="auto" w:fill="auto"/>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2</w:t>
            </w:r>
          </w:p>
        </w:tc>
      </w:tr>
      <w:tr w:rsidR="00475A82" w:rsidRPr="00C418D1" w:rsidTr="0026587D">
        <w:trPr>
          <w:trHeight w:val="288"/>
        </w:trPr>
        <w:tc>
          <w:tcPr>
            <w:tcW w:w="321" w:type="pct"/>
            <w:tcBorders>
              <w:bottom w:val="nil"/>
              <w:right w:val="nil"/>
            </w:tcBorders>
            <w:shd w:val="clear" w:color="auto" w:fill="auto"/>
            <w:noWrap/>
            <w:vAlign w:val="bottom"/>
            <w:hideMark/>
          </w:tcPr>
          <w:p w:rsidR="00E03672" w:rsidRPr="00C418D1" w:rsidRDefault="00E03672" w:rsidP="00C418D1">
            <w:pPr>
              <w:spacing w:line="240" w:lineRule="auto"/>
              <w:jc w:val="right"/>
              <w:rPr>
                <w:rFonts w:cstheme="minorHAnsi"/>
                <w:color w:val="000000"/>
                <w:sz w:val="18"/>
                <w:szCs w:val="18"/>
              </w:rPr>
            </w:pPr>
          </w:p>
        </w:tc>
        <w:tc>
          <w:tcPr>
            <w:tcW w:w="1678" w:type="pct"/>
            <w:tcBorders>
              <w:left w:val="nil"/>
              <w:bottom w:val="nil"/>
              <w:right w:val="nil"/>
            </w:tcBorders>
            <w:shd w:val="clear" w:color="auto" w:fill="auto"/>
            <w:noWrap/>
            <w:vAlign w:val="bottom"/>
            <w:hideMark/>
          </w:tcPr>
          <w:p w:rsidR="00E03672" w:rsidRPr="00C418D1" w:rsidRDefault="00E03672" w:rsidP="00C418D1">
            <w:pPr>
              <w:spacing w:line="240" w:lineRule="auto"/>
              <w:rPr>
                <w:rFonts w:cstheme="minorHAnsi"/>
                <w:sz w:val="18"/>
                <w:szCs w:val="18"/>
              </w:rPr>
            </w:pPr>
          </w:p>
        </w:tc>
        <w:tc>
          <w:tcPr>
            <w:tcW w:w="394" w:type="pct"/>
            <w:tcBorders>
              <w:left w:val="nil"/>
              <w:bottom w:val="nil"/>
              <w:right w:val="nil"/>
            </w:tcBorders>
            <w:shd w:val="clear" w:color="auto" w:fill="auto"/>
            <w:noWrap/>
            <w:vAlign w:val="bottom"/>
            <w:hideMark/>
          </w:tcPr>
          <w:p w:rsidR="00E03672" w:rsidRPr="00C418D1" w:rsidRDefault="00E03672" w:rsidP="00C418D1">
            <w:pPr>
              <w:spacing w:line="240" w:lineRule="auto"/>
              <w:rPr>
                <w:rFonts w:cstheme="minorHAnsi"/>
                <w:sz w:val="18"/>
                <w:szCs w:val="18"/>
              </w:rPr>
            </w:pPr>
          </w:p>
        </w:tc>
        <w:tc>
          <w:tcPr>
            <w:tcW w:w="444" w:type="pct"/>
            <w:tcBorders>
              <w:left w:val="nil"/>
              <w:bottom w:val="nil"/>
            </w:tcBorders>
            <w:shd w:val="clear" w:color="auto" w:fill="auto"/>
            <w:noWrap/>
            <w:vAlign w:val="bottom"/>
            <w:hideMark/>
          </w:tcPr>
          <w:p w:rsidR="00E03672" w:rsidRPr="00C418D1" w:rsidRDefault="00E03672" w:rsidP="00C418D1">
            <w:pPr>
              <w:spacing w:line="240" w:lineRule="auto"/>
              <w:rPr>
                <w:rFonts w:cstheme="minorHAnsi"/>
                <w:sz w:val="18"/>
                <w:szCs w:val="18"/>
              </w:rPr>
            </w:pPr>
          </w:p>
        </w:tc>
        <w:tc>
          <w:tcPr>
            <w:tcW w:w="197" w:type="pct"/>
            <w:shd w:val="clear" w:color="000000" w:fill="FFEB84"/>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3</w:t>
            </w:r>
          </w:p>
        </w:tc>
        <w:tc>
          <w:tcPr>
            <w:tcW w:w="197" w:type="pct"/>
            <w:shd w:val="clear" w:color="000000" w:fill="FCBF7B"/>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2</w:t>
            </w:r>
          </w:p>
        </w:tc>
        <w:tc>
          <w:tcPr>
            <w:tcW w:w="197" w:type="pct"/>
            <w:shd w:val="clear" w:color="000000" w:fill="FCBF7B"/>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2</w:t>
            </w:r>
          </w:p>
        </w:tc>
        <w:tc>
          <w:tcPr>
            <w:tcW w:w="197" w:type="pct"/>
            <w:shd w:val="clear" w:color="000000" w:fill="F8696B"/>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0</w:t>
            </w:r>
          </w:p>
        </w:tc>
        <w:tc>
          <w:tcPr>
            <w:tcW w:w="197" w:type="pct"/>
            <w:shd w:val="clear" w:color="000000" w:fill="FFEB84"/>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3</w:t>
            </w:r>
          </w:p>
        </w:tc>
        <w:tc>
          <w:tcPr>
            <w:tcW w:w="197" w:type="pct"/>
            <w:shd w:val="clear" w:color="000000" w:fill="F8696B"/>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0</w:t>
            </w:r>
          </w:p>
        </w:tc>
        <w:tc>
          <w:tcPr>
            <w:tcW w:w="197" w:type="pct"/>
            <w:shd w:val="clear" w:color="000000" w:fill="FFEB84"/>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3</w:t>
            </w:r>
          </w:p>
        </w:tc>
        <w:tc>
          <w:tcPr>
            <w:tcW w:w="197" w:type="pct"/>
            <w:shd w:val="clear" w:color="000000" w:fill="F8696B"/>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0</w:t>
            </w:r>
          </w:p>
        </w:tc>
        <w:tc>
          <w:tcPr>
            <w:tcW w:w="198" w:type="pct"/>
            <w:shd w:val="clear" w:color="000000" w:fill="FFEB84"/>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3</w:t>
            </w:r>
          </w:p>
        </w:tc>
        <w:tc>
          <w:tcPr>
            <w:tcW w:w="197" w:type="pct"/>
            <w:shd w:val="clear" w:color="000000" w:fill="B1D580"/>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4</w:t>
            </w:r>
          </w:p>
        </w:tc>
        <w:tc>
          <w:tcPr>
            <w:tcW w:w="191" w:type="pct"/>
            <w:shd w:val="clear" w:color="000000" w:fill="63BE7B"/>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5</w:t>
            </w:r>
          </w:p>
        </w:tc>
      </w:tr>
      <w:tr w:rsidR="00475A82" w:rsidRPr="00C418D1" w:rsidTr="0026587D">
        <w:trPr>
          <w:trHeight w:val="300"/>
        </w:trPr>
        <w:tc>
          <w:tcPr>
            <w:tcW w:w="321" w:type="pct"/>
            <w:tcBorders>
              <w:top w:val="nil"/>
              <w:right w:val="nil"/>
            </w:tcBorders>
            <w:shd w:val="clear" w:color="auto" w:fill="auto"/>
            <w:noWrap/>
            <w:vAlign w:val="bottom"/>
            <w:hideMark/>
          </w:tcPr>
          <w:p w:rsidR="00E03672" w:rsidRPr="00C418D1" w:rsidRDefault="00E03672" w:rsidP="00C418D1">
            <w:pPr>
              <w:spacing w:line="240" w:lineRule="auto"/>
              <w:jc w:val="right"/>
              <w:rPr>
                <w:rFonts w:cstheme="minorHAnsi"/>
                <w:color w:val="000000"/>
                <w:sz w:val="18"/>
                <w:szCs w:val="18"/>
              </w:rPr>
            </w:pPr>
          </w:p>
        </w:tc>
        <w:tc>
          <w:tcPr>
            <w:tcW w:w="1678" w:type="pct"/>
            <w:tcBorders>
              <w:top w:val="nil"/>
              <w:left w:val="nil"/>
              <w:right w:val="nil"/>
            </w:tcBorders>
            <w:shd w:val="clear" w:color="auto" w:fill="auto"/>
            <w:noWrap/>
            <w:vAlign w:val="bottom"/>
            <w:hideMark/>
          </w:tcPr>
          <w:p w:rsidR="00E03672" w:rsidRPr="00C418D1" w:rsidRDefault="00E03672" w:rsidP="00C418D1">
            <w:pPr>
              <w:spacing w:line="240" w:lineRule="auto"/>
              <w:rPr>
                <w:rFonts w:cstheme="minorHAnsi"/>
                <w:sz w:val="18"/>
                <w:szCs w:val="18"/>
              </w:rPr>
            </w:pPr>
          </w:p>
        </w:tc>
        <w:tc>
          <w:tcPr>
            <w:tcW w:w="394" w:type="pct"/>
            <w:tcBorders>
              <w:top w:val="nil"/>
              <w:left w:val="nil"/>
              <w:right w:val="nil"/>
            </w:tcBorders>
            <w:shd w:val="clear" w:color="auto" w:fill="auto"/>
            <w:noWrap/>
            <w:vAlign w:val="bottom"/>
            <w:hideMark/>
          </w:tcPr>
          <w:p w:rsidR="00E03672" w:rsidRPr="00C418D1" w:rsidRDefault="00E03672" w:rsidP="00C418D1">
            <w:pPr>
              <w:spacing w:line="240" w:lineRule="auto"/>
              <w:rPr>
                <w:rFonts w:cstheme="minorHAnsi"/>
                <w:sz w:val="18"/>
                <w:szCs w:val="18"/>
              </w:rPr>
            </w:pPr>
          </w:p>
        </w:tc>
        <w:tc>
          <w:tcPr>
            <w:tcW w:w="444" w:type="pct"/>
            <w:tcBorders>
              <w:top w:val="nil"/>
              <w:left w:val="nil"/>
            </w:tcBorders>
            <w:shd w:val="clear" w:color="auto" w:fill="auto"/>
            <w:noWrap/>
            <w:vAlign w:val="bottom"/>
            <w:hideMark/>
          </w:tcPr>
          <w:p w:rsidR="00E03672" w:rsidRPr="00C418D1" w:rsidRDefault="00E03672" w:rsidP="00C418D1">
            <w:pPr>
              <w:spacing w:line="240" w:lineRule="auto"/>
              <w:rPr>
                <w:rFonts w:cstheme="minorHAnsi"/>
                <w:sz w:val="18"/>
                <w:szCs w:val="18"/>
              </w:rPr>
            </w:pPr>
          </w:p>
        </w:tc>
        <w:tc>
          <w:tcPr>
            <w:tcW w:w="197" w:type="pct"/>
            <w:shd w:val="clear" w:color="auto" w:fill="auto"/>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9</w:t>
            </w:r>
          </w:p>
        </w:tc>
        <w:tc>
          <w:tcPr>
            <w:tcW w:w="197" w:type="pct"/>
            <w:shd w:val="clear" w:color="auto" w:fill="auto"/>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5</w:t>
            </w:r>
          </w:p>
        </w:tc>
        <w:tc>
          <w:tcPr>
            <w:tcW w:w="197" w:type="pct"/>
            <w:shd w:val="clear" w:color="auto" w:fill="auto"/>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5</w:t>
            </w:r>
          </w:p>
        </w:tc>
        <w:tc>
          <w:tcPr>
            <w:tcW w:w="197" w:type="pct"/>
            <w:shd w:val="clear" w:color="auto" w:fill="auto"/>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3</w:t>
            </w:r>
          </w:p>
        </w:tc>
        <w:tc>
          <w:tcPr>
            <w:tcW w:w="197" w:type="pct"/>
            <w:shd w:val="clear" w:color="auto" w:fill="auto"/>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9</w:t>
            </w:r>
          </w:p>
        </w:tc>
        <w:tc>
          <w:tcPr>
            <w:tcW w:w="197" w:type="pct"/>
            <w:shd w:val="clear" w:color="auto" w:fill="auto"/>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3</w:t>
            </w:r>
          </w:p>
        </w:tc>
        <w:tc>
          <w:tcPr>
            <w:tcW w:w="197" w:type="pct"/>
            <w:shd w:val="clear" w:color="auto" w:fill="auto"/>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9</w:t>
            </w:r>
          </w:p>
        </w:tc>
        <w:tc>
          <w:tcPr>
            <w:tcW w:w="197" w:type="pct"/>
            <w:shd w:val="clear" w:color="auto" w:fill="auto"/>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3</w:t>
            </w:r>
          </w:p>
        </w:tc>
        <w:tc>
          <w:tcPr>
            <w:tcW w:w="198" w:type="pct"/>
            <w:shd w:val="clear" w:color="auto" w:fill="auto"/>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9</w:t>
            </w:r>
          </w:p>
        </w:tc>
        <w:tc>
          <w:tcPr>
            <w:tcW w:w="197" w:type="pct"/>
            <w:shd w:val="clear" w:color="auto" w:fill="auto"/>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10</w:t>
            </w:r>
          </w:p>
        </w:tc>
        <w:tc>
          <w:tcPr>
            <w:tcW w:w="191" w:type="pct"/>
            <w:shd w:val="clear" w:color="auto" w:fill="auto"/>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11</w:t>
            </w:r>
          </w:p>
        </w:tc>
      </w:tr>
    </w:tbl>
    <w:p w:rsidR="00AF071C" w:rsidRPr="00AF071C" w:rsidRDefault="00AF071C" w:rsidP="00E03672">
      <w:pPr>
        <w:spacing w:before="59" w:after="160" w:line="259" w:lineRule="auto"/>
        <w:rPr>
          <w:rFonts w:eastAsia="Calibri"/>
          <w:sz w:val="20"/>
          <w:szCs w:val="20"/>
          <w:lang w:eastAsia="en-US"/>
        </w:rPr>
      </w:pPr>
      <w:r w:rsidRPr="00AF071C">
        <w:rPr>
          <w:rFonts w:eastAsia="Calibri" w:cs="Times New Roman"/>
          <w:sz w:val="20"/>
          <w:lang w:eastAsia="en-US"/>
        </w:rPr>
        <w:t>Źródło:</w:t>
      </w:r>
      <w:r w:rsidRPr="00AF071C">
        <w:rPr>
          <w:rFonts w:eastAsia="Calibri" w:cs="Times New Roman"/>
          <w:spacing w:val="-13"/>
          <w:sz w:val="20"/>
          <w:lang w:eastAsia="en-US"/>
        </w:rPr>
        <w:t xml:space="preserve"> </w:t>
      </w:r>
      <w:r w:rsidRPr="00AF071C">
        <w:rPr>
          <w:rFonts w:eastAsia="Calibri" w:cs="Times New Roman"/>
          <w:sz w:val="20"/>
          <w:lang w:eastAsia="en-US"/>
        </w:rPr>
        <w:t>opracowanie</w:t>
      </w:r>
      <w:r w:rsidRPr="00AF071C">
        <w:rPr>
          <w:rFonts w:eastAsia="Calibri" w:cs="Times New Roman"/>
          <w:spacing w:val="-13"/>
          <w:sz w:val="20"/>
          <w:lang w:eastAsia="en-US"/>
        </w:rPr>
        <w:t xml:space="preserve"> </w:t>
      </w:r>
      <w:r w:rsidRPr="00AF071C">
        <w:rPr>
          <w:rFonts w:eastAsia="Calibri" w:cs="Times New Roman"/>
          <w:sz w:val="20"/>
          <w:lang w:eastAsia="en-US"/>
        </w:rPr>
        <w:t>własne</w:t>
      </w:r>
    </w:p>
    <w:p w:rsidR="00AF071C" w:rsidRPr="00AF071C" w:rsidRDefault="00AF071C" w:rsidP="00AF071C">
      <w:pPr>
        <w:spacing w:after="200" w:line="240" w:lineRule="auto"/>
        <w:rPr>
          <w:rFonts w:eastAsia="Calibri" w:cs="Times New Roman"/>
          <w:iCs/>
          <w:lang w:eastAsia="en-US"/>
        </w:rPr>
      </w:pPr>
      <w:bookmarkStart w:id="91" w:name="_Toc486508789"/>
      <w:r w:rsidRPr="00AF071C">
        <w:rPr>
          <w:rFonts w:eastAsia="Calibri" w:cs="Times New Roman"/>
          <w:b/>
          <w:iCs/>
          <w:lang w:eastAsia="en-US"/>
        </w:rPr>
        <w:t xml:space="preserve">Wykres </w:t>
      </w:r>
      <w:r w:rsidRPr="00AF071C">
        <w:rPr>
          <w:rFonts w:eastAsia="Calibri" w:cs="Times New Roman"/>
          <w:b/>
          <w:iCs/>
          <w:lang w:eastAsia="en-US"/>
        </w:rPr>
        <w:fldChar w:fldCharType="begin"/>
      </w:r>
      <w:r w:rsidRPr="00AF071C">
        <w:rPr>
          <w:rFonts w:eastAsia="Calibri" w:cs="Times New Roman"/>
          <w:b/>
          <w:iCs/>
          <w:lang w:eastAsia="en-US"/>
        </w:rPr>
        <w:instrText xml:space="preserve"> SEQ Wykres \* ARABIC </w:instrText>
      </w:r>
      <w:r w:rsidRPr="00AF071C">
        <w:rPr>
          <w:rFonts w:eastAsia="Calibri" w:cs="Times New Roman"/>
          <w:b/>
          <w:iCs/>
          <w:lang w:eastAsia="en-US"/>
        </w:rPr>
        <w:fldChar w:fldCharType="separate"/>
      </w:r>
      <w:r w:rsidR="00F927AF">
        <w:rPr>
          <w:rFonts w:eastAsia="Calibri" w:cs="Times New Roman"/>
          <w:b/>
          <w:iCs/>
          <w:noProof/>
          <w:lang w:eastAsia="en-US"/>
        </w:rPr>
        <w:t>4</w:t>
      </w:r>
      <w:r w:rsidRPr="00AF071C">
        <w:rPr>
          <w:rFonts w:eastAsia="Calibri" w:cs="Times New Roman"/>
          <w:b/>
          <w:iCs/>
          <w:lang w:eastAsia="en-US"/>
        </w:rPr>
        <w:fldChar w:fldCharType="end"/>
      </w:r>
      <w:r w:rsidRPr="00AF071C">
        <w:rPr>
          <w:rFonts w:eastAsia="Calibri" w:cs="Times New Roman"/>
          <w:iCs/>
          <w:lang w:eastAsia="en-US"/>
        </w:rPr>
        <w:t xml:space="preserve"> Liczba punktów przyporządkowanych każdemu z obszarów w sferze środowiskowej</w:t>
      </w:r>
      <w:bookmarkEnd w:id="91"/>
    </w:p>
    <w:p w:rsidR="00AF071C" w:rsidRPr="00C279B8" w:rsidRDefault="00AF071C" w:rsidP="00AF071C">
      <w:pPr>
        <w:spacing w:after="160" w:line="259" w:lineRule="auto"/>
        <w:rPr>
          <w:rFonts w:eastAsia="Calibri" w:cs="Times New Roman"/>
          <w:lang w:eastAsia="en-US"/>
        </w:rPr>
        <w:sectPr w:rsidR="00AF071C" w:rsidRPr="00C279B8">
          <w:pgSz w:w="16840" w:h="11910" w:orient="landscape"/>
          <w:pgMar w:top="1100" w:right="1320" w:bottom="280" w:left="1300" w:header="708" w:footer="708" w:gutter="0"/>
          <w:cols w:space="708"/>
        </w:sectPr>
      </w:pPr>
      <w:r w:rsidRPr="00AF071C">
        <w:rPr>
          <w:rFonts w:eastAsia="Calibri" w:cs="Times New Roman"/>
          <w:noProof/>
        </w:rPr>
        <w:drawing>
          <wp:inline distT="0" distB="0" distL="0" distR="0" wp14:anchorId="293304D2" wp14:editId="254CC7DA">
            <wp:extent cx="8943975" cy="2628900"/>
            <wp:effectExtent l="0" t="0" r="9525" b="0"/>
            <wp:docPr id="161" name="Wykres 16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0D8EF77-9820-40F1-81DE-C0690833B9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C279B8">
        <w:rPr>
          <w:rFonts w:eastAsia="Calibri"/>
          <w:sz w:val="20"/>
          <w:szCs w:val="20"/>
          <w:lang w:eastAsia="en-US"/>
        </w:rPr>
        <w:t>Źródło: Obliczenia własne</w:t>
      </w:r>
    </w:p>
    <w:p w:rsidR="00AF071C" w:rsidRPr="00AF071C" w:rsidRDefault="00AF071C" w:rsidP="006267EC">
      <w:pPr>
        <w:widowControl w:val="0"/>
        <w:spacing w:before="56" w:line="311" w:lineRule="auto"/>
        <w:ind w:firstLine="823"/>
        <w:jc w:val="both"/>
        <w:rPr>
          <w:rFonts w:eastAsia="Calibri" w:cs="Times New Roman"/>
          <w:lang w:eastAsia="en-US"/>
        </w:rPr>
      </w:pPr>
      <w:r w:rsidRPr="00AF071C">
        <w:rPr>
          <w:rFonts w:eastAsia="Calibri" w:cs="Times New Roman"/>
          <w:spacing w:val="-1"/>
          <w:lang w:eastAsia="en-US"/>
        </w:rPr>
        <w:lastRenderedPageBreak/>
        <w:t>Wyznaczenie</w:t>
      </w:r>
      <w:r w:rsidRPr="00AF071C">
        <w:rPr>
          <w:rFonts w:eastAsia="Calibri" w:cs="Times New Roman"/>
          <w:spacing w:val="-2"/>
          <w:lang w:eastAsia="en-US"/>
        </w:rPr>
        <w:t xml:space="preserve"> </w:t>
      </w:r>
      <w:r w:rsidRPr="00AF071C">
        <w:rPr>
          <w:rFonts w:eastAsia="Calibri" w:cs="Times New Roman"/>
          <w:spacing w:val="-1"/>
          <w:lang w:eastAsia="en-US"/>
        </w:rPr>
        <w:t>obszaru zdegradowanego</w:t>
      </w:r>
      <w:r w:rsidRPr="00AF071C">
        <w:rPr>
          <w:rFonts w:eastAsia="Calibri" w:cs="Times New Roman"/>
          <w:spacing w:val="1"/>
          <w:lang w:eastAsia="en-US"/>
        </w:rPr>
        <w:t xml:space="preserve"> </w:t>
      </w:r>
      <w:r w:rsidRPr="00AF071C">
        <w:rPr>
          <w:rFonts w:eastAsia="Calibri" w:cs="Times New Roman"/>
          <w:spacing w:val="-1"/>
          <w:lang w:eastAsia="en-US"/>
        </w:rPr>
        <w:t>nastąpiło</w:t>
      </w:r>
      <w:r w:rsidRPr="00AF071C">
        <w:rPr>
          <w:rFonts w:eastAsia="Calibri" w:cs="Times New Roman"/>
          <w:spacing w:val="1"/>
          <w:lang w:eastAsia="en-US"/>
        </w:rPr>
        <w:t xml:space="preserve"> </w:t>
      </w:r>
      <w:r w:rsidRPr="00AF071C">
        <w:rPr>
          <w:rFonts w:eastAsia="Calibri" w:cs="Times New Roman"/>
          <w:spacing w:val="-2"/>
          <w:lang w:eastAsia="en-US"/>
        </w:rPr>
        <w:t>poprzez</w:t>
      </w:r>
      <w:r w:rsidRPr="00AF071C">
        <w:rPr>
          <w:rFonts w:eastAsia="Calibri" w:cs="Times New Roman"/>
          <w:lang w:eastAsia="en-US"/>
        </w:rPr>
        <w:t xml:space="preserve"> </w:t>
      </w:r>
      <w:r w:rsidRPr="00AF071C">
        <w:rPr>
          <w:rFonts w:eastAsia="Calibri" w:cs="Times New Roman"/>
          <w:spacing w:val="-1"/>
          <w:lang w:eastAsia="en-US"/>
        </w:rPr>
        <w:t>wykonanie</w:t>
      </w:r>
      <w:r w:rsidRPr="00AF071C">
        <w:rPr>
          <w:rFonts w:eastAsia="Calibri" w:cs="Times New Roman"/>
          <w:lang w:eastAsia="en-US"/>
        </w:rPr>
        <w:t xml:space="preserve"> </w:t>
      </w:r>
      <w:r w:rsidRPr="00AF071C">
        <w:rPr>
          <w:rFonts w:eastAsia="Calibri" w:cs="Times New Roman"/>
          <w:spacing w:val="-1"/>
          <w:lang w:eastAsia="en-US"/>
        </w:rPr>
        <w:t>działań arytmetycznych,</w:t>
      </w:r>
      <w:r w:rsidRPr="00AF071C">
        <w:rPr>
          <w:rFonts w:eastAsia="Calibri" w:cs="Times New Roman"/>
          <w:spacing w:val="93"/>
          <w:lang w:eastAsia="en-US"/>
        </w:rPr>
        <w:t xml:space="preserve"> </w:t>
      </w:r>
      <w:r w:rsidRPr="00AF071C">
        <w:rPr>
          <w:rFonts w:eastAsia="Calibri" w:cs="Times New Roman"/>
          <w:spacing w:val="-1"/>
          <w:lang w:eastAsia="en-US"/>
        </w:rPr>
        <w:t>polegających</w:t>
      </w:r>
      <w:r w:rsidRPr="00AF071C">
        <w:rPr>
          <w:rFonts w:eastAsia="Calibri" w:cs="Times New Roman"/>
          <w:spacing w:val="26"/>
          <w:lang w:eastAsia="en-US"/>
        </w:rPr>
        <w:t xml:space="preserve"> </w:t>
      </w:r>
      <w:r w:rsidRPr="00AF071C">
        <w:rPr>
          <w:rFonts w:eastAsia="Calibri" w:cs="Times New Roman"/>
          <w:spacing w:val="-1"/>
          <w:lang w:eastAsia="en-US"/>
        </w:rPr>
        <w:t>na</w:t>
      </w:r>
      <w:r w:rsidRPr="00AF071C">
        <w:rPr>
          <w:rFonts w:eastAsia="Calibri" w:cs="Times New Roman"/>
          <w:spacing w:val="27"/>
          <w:lang w:eastAsia="en-US"/>
        </w:rPr>
        <w:t xml:space="preserve"> </w:t>
      </w:r>
      <w:r w:rsidRPr="00AF071C">
        <w:rPr>
          <w:rFonts w:eastAsia="Calibri" w:cs="Times New Roman"/>
          <w:spacing w:val="-1"/>
          <w:lang w:eastAsia="en-US"/>
        </w:rPr>
        <w:t>przemnożeniu</w:t>
      </w:r>
      <w:r w:rsidRPr="00AF071C">
        <w:rPr>
          <w:rFonts w:eastAsia="Calibri" w:cs="Times New Roman"/>
          <w:spacing w:val="27"/>
          <w:lang w:eastAsia="en-US"/>
        </w:rPr>
        <w:t xml:space="preserve"> </w:t>
      </w:r>
      <w:r w:rsidRPr="00AF071C">
        <w:rPr>
          <w:rFonts w:eastAsia="Calibri" w:cs="Times New Roman"/>
          <w:spacing w:val="-1"/>
          <w:lang w:eastAsia="en-US"/>
        </w:rPr>
        <w:t>otrzymanych</w:t>
      </w:r>
      <w:r w:rsidRPr="00AF071C">
        <w:rPr>
          <w:rFonts w:eastAsia="Calibri" w:cs="Times New Roman"/>
          <w:spacing w:val="26"/>
          <w:lang w:eastAsia="en-US"/>
        </w:rPr>
        <w:t xml:space="preserve"> </w:t>
      </w:r>
      <w:r w:rsidRPr="00AF071C">
        <w:rPr>
          <w:rFonts w:eastAsia="Calibri" w:cs="Times New Roman"/>
          <w:spacing w:val="-1"/>
          <w:lang w:eastAsia="en-US"/>
        </w:rPr>
        <w:t>wcześniej</w:t>
      </w:r>
      <w:r w:rsidRPr="00AF071C">
        <w:rPr>
          <w:rFonts w:eastAsia="Calibri" w:cs="Times New Roman"/>
          <w:spacing w:val="27"/>
          <w:lang w:eastAsia="en-US"/>
        </w:rPr>
        <w:t xml:space="preserve"> </w:t>
      </w:r>
      <w:r w:rsidRPr="00AF071C">
        <w:rPr>
          <w:rFonts w:eastAsia="Calibri" w:cs="Times New Roman"/>
          <w:spacing w:val="-1"/>
          <w:lang w:eastAsia="en-US"/>
        </w:rPr>
        <w:t>punktów</w:t>
      </w:r>
      <w:r w:rsidRPr="00AF071C">
        <w:rPr>
          <w:rFonts w:eastAsia="Calibri" w:cs="Times New Roman"/>
          <w:spacing w:val="28"/>
          <w:lang w:eastAsia="en-US"/>
        </w:rPr>
        <w:t xml:space="preserve"> </w:t>
      </w:r>
      <w:r w:rsidRPr="00AF071C">
        <w:rPr>
          <w:rFonts w:eastAsia="Calibri" w:cs="Times New Roman"/>
          <w:spacing w:val="-1"/>
          <w:lang w:eastAsia="en-US"/>
        </w:rPr>
        <w:t>przez</w:t>
      </w:r>
      <w:r w:rsidRPr="00AF071C">
        <w:rPr>
          <w:rFonts w:eastAsia="Calibri" w:cs="Times New Roman"/>
          <w:spacing w:val="27"/>
          <w:lang w:eastAsia="en-US"/>
        </w:rPr>
        <w:t xml:space="preserve"> </w:t>
      </w:r>
      <w:r w:rsidRPr="00AF071C">
        <w:rPr>
          <w:rFonts w:eastAsia="Calibri" w:cs="Times New Roman"/>
          <w:lang w:eastAsia="en-US"/>
        </w:rPr>
        <w:t>wagi</w:t>
      </w:r>
      <w:r w:rsidRPr="00AF071C">
        <w:rPr>
          <w:rFonts w:eastAsia="Calibri" w:cs="Times New Roman"/>
          <w:spacing w:val="24"/>
          <w:lang w:eastAsia="en-US"/>
        </w:rPr>
        <w:t xml:space="preserve"> </w:t>
      </w:r>
      <w:r w:rsidRPr="00AF071C">
        <w:rPr>
          <w:rFonts w:eastAsia="Calibri" w:cs="Times New Roman"/>
          <w:spacing w:val="-1"/>
          <w:lang w:eastAsia="en-US"/>
        </w:rPr>
        <w:t>przyporządkowane</w:t>
      </w:r>
      <w:r w:rsidRPr="00AF071C">
        <w:rPr>
          <w:rFonts w:eastAsia="Calibri" w:cs="Times New Roman"/>
          <w:spacing w:val="65"/>
          <w:lang w:eastAsia="en-US"/>
        </w:rPr>
        <w:t xml:space="preserve"> </w:t>
      </w:r>
      <w:r w:rsidRPr="00AF071C">
        <w:rPr>
          <w:rFonts w:eastAsia="Calibri" w:cs="Times New Roman"/>
          <w:spacing w:val="-1"/>
          <w:lang w:eastAsia="en-US"/>
        </w:rPr>
        <w:t>poszczególnym</w:t>
      </w:r>
      <w:r w:rsidRPr="00AF071C">
        <w:rPr>
          <w:rFonts w:eastAsia="Calibri" w:cs="Times New Roman"/>
          <w:spacing w:val="4"/>
          <w:lang w:eastAsia="en-US"/>
        </w:rPr>
        <w:t xml:space="preserve"> </w:t>
      </w:r>
      <w:r w:rsidRPr="00AF071C">
        <w:rPr>
          <w:rFonts w:eastAsia="Calibri" w:cs="Times New Roman"/>
          <w:spacing w:val="-1"/>
          <w:lang w:eastAsia="en-US"/>
        </w:rPr>
        <w:t>sferom</w:t>
      </w:r>
      <w:r w:rsidRPr="00AF071C">
        <w:rPr>
          <w:rFonts w:eastAsia="Calibri" w:cs="Times New Roman"/>
          <w:spacing w:val="4"/>
          <w:lang w:eastAsia="en-US"/>
        </w:rPr>
        <w:t xml:space="preserve"> </w:t>
      </w:r>
      <w:r w:rsidRPr="00AF071C">
        <w:rPr>
          <w:rFonts w:eastAsia="Calibri" w:cs="Times New Roman"/>
          <w:lang w:eastAsia="en-US"/>
        </w:rPr>
        <w:t>i</w:t>
      </w:r>
      <w:r w:rsidRPr="00AF071C">
        <w:rPr>
          <w:rFonts w:eastAsia="Calibri" w:cs="Times New Roman"/>
          <w:spacing w:val="3"/>
          <w:lang w:eastAsia="en-US"/>
        </w:rPr>
        <w:t xml:space="preserve"> </w:t>
      </w:r>
      <w:r w:rsidRPr="00AF071C">
        <w:rPr>
          <w:rFonts w:eastAsia="Calibri" w:cs="Times New Roman"/>
          <w:spacing w:val="-1"/>
          <w:lang w:eastAsia="en-US"/>
        </w:rPr>
        <w:t>zsumowaniu</w:t>
      </w:r>
      <w:r w:rsidRPr="00AF071C">
        <w:rPr>
          <w:rFonts w:eastAsia="Calibri" w:cs="Times New Roman"/>
          <w:spacing w:val="2"/>
          <w:lang w:eastAsia="en-US"/>
        </w:rPr>
        <w:t xml:space="preserve"> </w:t>
      </w:r>
      <w:r w:rsidRPr="00AF071C">
        <w:rPr>
          <w:rFonts w:eastAsia="Calibri" w:cs="Times New Roman"/>
          <w:spacing w:val="-1"/>
          <w:lang w:eastAsia="en-US"/>
        </w:rPr>
        <w:t>otrzymanych</w:t>
      </w:r>
      <w:r w:rsidRPr="00AF071C">
        <w:rPr>
          <w:rFonts w:eastAsia="Calibri" w:cs="Times New Roman"/>
          <w:lang w:eastAsia="en-US"/>
        </w:rPr>
        <w:t xml:space="preserve">  </w:t>
      </w:r>
      <w:r w:rsidRPr="00AF071C">
        <w:rPr>
          <w:rFonts w:eastAsia="Calibri" w:cs="Times New Roman"/>
          <w:spacing w:val="-1"/>
          <w:lang w:eastAsia="en-US"/>
        </w:rPr>
        <w:t>wyników.</w:t>
      </w:r>
      <w:r w:rsidRPr="00AF071C">
        <w:rPr>
          <w:rFonts w:eastAsia="Calibri" w:cs="Times New Roman"/>
          <w:spacing w:val="3"/>
          <w:lang w:eastAsia="en-US"/>
        </w:rPr>
        <w:t xml:space="preserve"> </w:t>
      </w:r>
      <w:r w:rsidRPr="00AF071C">
        <w:rPr>
          <w:rFonts w:eastAsia="Calibri" w:cs="Times New Roman"/>
          <w:spacing w:val="-1"/>
          <w:lang w:eastAsia="en-US"/>
        </w:rPr>
        <w:t>Wykonane</w:t>
      </w:r>
      <w:r w:rsidRPr="00AF071C">
        <w:rPr>
          <w:rFonts w:eastAsia="Calibri" w:cs="Times New Roman"/>
          <w:spacing w:val="3"/>
          <w:lang w:eastAsia="en-US"/>
        </w:rPr>
        <w:t xml:space="preserve"> </w:t>
      </w:r>
      <w:r w:rsidRPr="00AF071C">
        <w:rPr>
          <w:rFonts w:eastAsia="Calibri" w:cs="Times New Roman"/>
          <w:spacing w:val="-1"/>
          <w:lang w:eastAsia="en-US"/>
        </w:rPr>
        <w:t>obliczenia</w:t>
      </w:r>
      <w:r w:rsidRPr="00AF071C">
        <w:rPr>
          <w:rFonts w:eastAsia="Calibri" w:cs="Times New Roman"/>
          <w:spacing w:val="3"/>
          <w:lang w:eastAsia="en-US"/>
        </w:rPr>
        <w:t xml:space="preserve"> </w:t>
      </w:r>
      <w:r w:rsidRPr="00AF071C">
        <w:rPr>
          <w:rFonts w:eastAsia="Calibri" w:cs="Times New Roman"/>
          <w:spacing w:val="-1"/>
          <w:lang w:eastAsia="en-US"/>
        </w:rPr>
        <w:t>prezentują</w:t>
      </w:r>
      <w:r w:rsidRPr="00AF071C">
        <w:rPr>
          <w:rFonts w:eastAsia="Calibri" w:cs="Times New Roman"/>
          <w:spacing w:val="3"/>
          <w:lang w:eastAsia="en-US"/>
        </w:rPr>
        <w:t xml:space="preserve"> </w:t>
      </w:r>
      <w:r w:rsidRPr="00AF071C">
        <w:rPr>
          <w:rFonts w:eastAsia="Calibri" w:cs="Times New Roman"/>
          <w:lang w:eastAsia="en-US"/>
        </w:rPr>
        <w:t>w</w:t>
      </w:r>
      <w:r w:rsidRPr="00AF071C">
        <w:rPr>
          <w:rFonts w:eastAsia="Calibri" w:cs="Times New Roman"/>
          <w:spacing w:val="81"/>
          <w:lang w:eastAsia="en-US"/>
        </w:rPr>
        <w:t xml:space="preserve"> </w:t>
      </w:r>
      <w:r w:rsidRPr="00AF071C">
        <w:rPr>
          <w:rFonts w:eastAsia="Calibri" w:cs="Times New Roman"/>
          <w:lang w:eastAsia="en-US"/>
        </w:rPr>
        <w:t>sposób</w:t>
      </w:r>
      <w:r w:rsidRPr="00AF071C">
        <w:rPr>
          <w:rFonts w:eastAsia="Calibri" w:cs="Times New Roman"/>
          <w:spacing w:val="-3"/>
          <w:lang w:eastAsia="en-US"/>
        </w:rPr>
        <w:t xml:space="preserve"> </w:t>
      </w:r>
      <w:r w:rsidRPr="00AF071C">
        <w:rPr>
          <w:rFonts w:eastAsia="Calibri" w:cs="Times New Roman"/>
          <w:spacing w:val="-1"/>
          <w:lang w:eastAsia="en-US"/>
        </w:rPr>
        <w:t>przedstawiony</w:t>
      </w:r>
      <w:r w:rsidRPr="00AF071C">
        <w:rPr>
          <w:rFonts w:eastAsia="Calibri" w:cs="Times New Roman"/>
          <w:spacing w:val="-2"/>
          <w:lang w:eastAsia="en-US"/>
        </w:rPr>
        <w:t xml:space="preserve"> </w:t>
      </w:r>
      <w:r w:rsidRPr="00AF071C">
        <w:rPr>
          <w:rFonts w:eastAsia="Calibri" w:cs="Times New Roman"/>
          <w:lang w:eastAsia="en-US"/>
        </w:rPr>
        <w:t>w</w:t>
      </w:r>
      <w:r w:rsidRPr="00AF071C">
        <w:rPr>
          <w:rFonts w:eastAsia="Calibri" w:cs="Times New Roman"/>
          <w:spacing w:val="1"/>
          <w:lang w:eastAsia="en-US"/>
        </w:rPr>
        <w:t xml:space="preserve"> </w:t>
      </w:r>
      <w:r w:rsidRPr="00AF071C">
        <w:rPr>
          <w:rFonts w:eastAsia="Calibri" w:cs="Times New Roman"/>
          <w:spacing w:val="-1"/>
          <w:lang w:eastAsia="en-US"/>
        </w:rPr>
        <w:t>poniższej</w:t>
      </w:r>
      <w:r w:rsidRPr="00AF071C">
        <w:rPr>
          <w:rFonts w:eastAsia="Calibri" w:cs="Times New Roman"/>
          <w:lang w:eastAsia="en-US"/>
        </w:rPr>
        <w:t xml:space="preserve"> </w:t>
      </w:r>
      <w:r w:rsidRPr="00AF071C">
        <w:rPr>
          <w:rFonts w:eastAsia="Calibri" w:cs="Times New Roman"/>
          <w:spacing w:val="-1"/>
          <w:lang w:eastAsia="en-US"/>
        </w:rPr>
        <w:t>tabeli.</w:t>
      </w:r>
    </w:p>
    <w:p w:rsidR="00AF071C" w:rsidRPr="00AF071C" w:rsidRDefault="00AF071C" w:rsidP="00862C80">
      <w:pPr>
        <w:jc w:val="both"/>
        <w:rPr>
          <w:rFonts w:eastAsia="Calibri" w:cs="Times New Roman"/>
          <w:lang w:eastAsia="en-US"/>
        </w:rPr>
      </w:pPr>
    </w:p>
    <w:p w:rsidR="00AF071C" w:rsidRPr="00AF071C" w:rsidRDefault="00AF071C" w:rsidP="00AF071C">
      <w:pPr>
        <w:spacing w:after="200" w:line="240" w:lineRule="auto"/>
        <w:jc w:val="both"/>
        <w:rPr>
          <w:rFonts w:eastAsia="Calibri" w:cs="Times New Roman"/>
          <w:iCs/>
          <w:lang w:eastAsia="en-US"/>
        </w:rPr>
      </w:pPr>
      <w:bookmarkStart w:id="92" w:name="_Toc486508744"/>
      <w:r w:rsidRPr="00AF071C">
        <w:rPr>
          <w:rFonts w:eastAsia="Calibri" w:cs="Times New Roman"/>
          <w:b/>
          <w:iCs/>
          <w:lang w:eastAsia="en-US"/>
        </w:rPr>
        <w:t xml:space="preserve">Tabela </w:t>
      </w:r>
      <w:r w:rsidRPr="00AF071C">
        <w:rPr>
          <w:rFonts w:eastAsia="Calibri" w:cs="Times New Roman"/>
          <w:b/>
          <w:iCs/>
          <w:lang w:eastAsia="en-US"/>
        </w:rPr>
        <w:fldChar w:fldCharType="begin"/>
      </w:r>
      <w:r w:rsidRPr="00AF071C">
        <w:rPr>
          <w:rFonts w:eastAsia="Calibri" w:cs="Times New Roman"/>
          <w:b/>
          <w:iCs/>
          <w:lang w:eastAsia="en-US"/>
        </w:rPr>
        <w:instrText xml:space="preserve"> SEQ Tabela \* ARABIC </w:instrText>
      </w:r>
      <w:r w:rsidRPr="00AF071C">
        <w:rPr>
          <w:rFonts w:eastAsia="Calibri" w:cs="Times New Roman"/>
          <w:b/>
          <w:iCs/>
          <w:lang w:eastAsia="en-US"/>
        </w:rPr>
        <w:fldChar w:fldCharType="separate"/>
      </w:r>
      <w:r w:rsidR="00F927AF">
        <w:rPr>
          <w:rFonts w:eastAsia="Calibri" w:cs="Times New Roman"/>
          <w:b/>
          <w:iCs/>
          <w:noProof/>
          <w:lang w:eastAsia="en-US"/>
        </w:rPr>
        <w:t>30</w:t>
      </w:r>
      <w:r w:rsidRPr="00AF071C">
        <w:rPr>
          <w:rFonts w:eastAsia="Calibri" w:cs="Times New Roman"/>
          <w:b/>
          <w:iCs/>
          <w:lang w:eastAsia="en-US"/>
        </w:rPr>
        <w:fldChar w:fldCharType="end"/>
      </w:r>
      <w:r w:rsidRPr="00AF071C">
        <w:rPr>
          <w:rFonts w:eastAsia="Calibri" w:cs="Times New Roman"/>
          <w:iCs/>
          <w:lang w:eastAsia="en-US"/>
        </w:rPr>
        <w:t xml:space="preserve"> Liczba punktów wyliczona dla każdego z obszarów w odniesieniu do wszystkich analizowanych sfer.</w:t>
      </w:r>
      <w:bookmarkEnd w:id="92"/>
    </w:p>
    <w:p w:rsidR="00AF071C" w:rsidRPr="00AF071C" w:rsidRDefault="00AF071C" w:rsidP="00AF071C">
      <w:pPr>
        <w:spacing w:after="160" w:line="259" w:lineRule="auto"/>
        <w:rPr>
          <w:rFonts w:eastAsia="Calibri" w:cs="Times New Roman"/>
          <w:lang w:eastAsia="en-US"/>
        </w:rPr>
      </w:pPr>
      <w:r w:rsidRPr="00AF071C">
        <w:rPr>
          <w:rFonts w:eastAsia="Calibri" w:cs="Times New Roman"/>
          <w:noProof/>
        </w:rPr>
        <w:drawing>
          <wp:inline distT="0" distB="0" distL="0" distR="0" wp14:anchorId="0D9BCEB0" wp14:editId="2D54FD45">
            <wp:extent cx="5760720" cy="825046"/>
            <wp:effectExtent l="38100" t="38100" r="30480" b="32385"/>
            <wp:docPr id="163" name="Obraz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720" cy="825046"/>
                    </a:xfrm>
                    <a:prstGeom prst="rect">
                      <a:avLst/>
                    </a:prstGeom>
                    <a:noFill/>
                    <a:ln w="34925">
                      <a:solidFill>
                        <a:srgbClr val="F79646"/>
                      </a:solidFill>
                    </a:ln>
                  </pic:spPr>
                </pic:pic>
              </a:graphicData>
            </a:graphic>
          </wp:inline>
        </w:drawing>
      </w:r>
    </w:p>
    <w:p w:rsidR="00AF071C" w:rsidRPr="00AF071C" w:rsidRDefault="00AF071C" w:rsidP="00AF071C">
      <w:pPr>
        <w:spacing w:after="160" w:line="259" w:lineRule="auto"/>
        <w:rPr>
          <w:rFonts w:eastAsia="Calibri" w:cs="Times New Roman"/>
          <w:lang w:eastAsia="en-US"/>
        </w:rPr>
      </w:pPr>
      <w:r w:rsidRPr="00AF071C">
        <w:rPr>
          <w:rFonts w:eastAsia="Calibri" w:cs="Times New Roman"/>
          <w:noProof/>
        </w:rPr>
        <w:drawing>
          <wp:inline distT="0" distB="0" distL="0" distR="0" wp14:anchorId="308516E9" wp14:editId="7CCCB01F">
            <wp:extent cx="5760720" cy="941149"/>
            <wp:effectExtent l="38100" t="38100" r="30480" b="30480"/>
            <wp:docPr id="164"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720" cy="941149"/>
                    </a:xfrm>
                    <a:prstGeom prst="rect">
                      <a:avLst/>
                    </a:prstGeom>
                    <a:noFill/>
                    <a:ln w="34925">
                      <a:solidFill>
                        <a:srgbClr val="F79646"/>
                      </a:solidFill>
                    </a:ln>
                  </pic:spPr>
                </pic:pic>
              </a:graphicData>
            </a:graphic>
          </wp:inline>
        </w:drawing>
      </w:r>
    </w:p>
    <w:p w:rsidR="00AF071C" w:rsidRPr="00AF071C" w:rsidRDefault="00AF071C" w:rsidP="00AF071C">
      <w:pPr>
        <w:spacing w:after="160" w:line="259" w:lineRule="auto"/>
        <w:rPr>
          <w:rFonts w:eastAsia="Calibri" w:cs="Times New Roman"/>
          <w:lang w:eastAsia="en-US"/>
        </w:rPr>
      </w:pPr>
    </w:p>
    <w:p w:rsidR="00AF071C" w:rsidRPr="00AF071C" w:rsidRDefault="00AF071C" w:rsidP="007E0F78">
      <w:pPr>
        <w:spacing w:after="160" w:line="259" w:lineRule="auto"/>
        <w:rPr>
          <w:rFonts w:eastAsia="Calibri" w:cs="Times New Roman"/>
          <w:lang w:eastAsia="en-US"/>
        </w:rPr>
      </w:pPr>
      <w:r w:rsidRPr="00AF071C">
        <w:rPr>
          <w:rFonts w:eastAsia="Calibri" w:cs="Times New Roman"/>
          <w:noProof/>
        </w:rPr>
        <w:drawing>
          <wp:inline distT="0" distB="0" distL="0" distR="0" wp14:anchorId="538DA067" wp14:editId="7B4F7518">
            <wp:extent cx="5760720" cy="1883410"/>
            <wp:effectExtent l="0" t="0" r="0" b="2540"/>
            <wp:docPr id="44" name="Wykres 4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7E0F78" w:rsidRPr="00B6157E">
        <w:rPr>
          <w:rFonts w:eastAsia="Calibri" w:cs="Times New Roman"/>
          <w:sz w:val="20"/>
          <w:szCs w:val="20"/>
          <w:lang w:eastAsia="en-US"/>
        </w:rPr>
        <w:t>Źródło: opracowanie własne</w:t>
      </w:r>
    </w:p>
    <w:p w:rsidR="00AF071C" w:rsidRPr="00AF071C" w:rsidRDefault="00AF071C" w:rsidP="00AF071C">
      <w:pPr>
        <w:ind w:firstLine="708"/>
        <w:jc w:val="both"/>
        <w:rPr>
          <w:rFonts w:eastAsia="Calibri" w:cs="Times New Roman"/>
          <w:b/>
          <w:lang w:eastAsia="en-US"/>
        </w:rPr>
      </w:pPr>
    </w:p>
    <w:p w:rsidR="00AF071C" w:rsidRPr="00AF071C" w:rsidRDefault="00AF071C" w:rsidP="00862C80">
      <w:pPr>
        <w:jc w:val="both"/>
        <w:rPr>
          <w:rFonts w:eastAsia="Calibri"/>
          <w:lang w:eastAsia="en-US"/>
        </w:rPr>
      </w:pPr>
      <w:r w:rsidRPr="00AF071C">
        <w:rPr>
          <w:rFonts w:eastAsia="Calibri"/>
          <w:lang w:eastAsia="en-US"/>
        </w:rPr>
        <w:t>Wśród</w:t>
      </w:r>
      <w:r w:rsidRPr="00AF071C">
        <w:rPr>
          <w:rFonts w:eastAsia="Calibri"/>
          <w:spacing w:val="27"/>
          <w:lang w:eastAsia="en-US"/>
        </w:rPr>
        <w:t xml:space="preserve"> </w:t>
      </w:r>
      <w:r w:rsidRPr="00AF071C">
        <w:rPr>
          <w:rFonts w:eastAsia="Calibri"/>
          <w:lang w:eastAsia="en-US"/>
        </w:rPr>
        <w:t>analizowanych</w:t>
      </w:r>
      <w:r w:rsidRPr="00AF071C">
        <w:rPr>
          <w:rFonts w:eastAsia="Calibri"/>
          <w:spacing w:val="28"/>
          <w:lang w:eastAsia="en-US"/>
        </w:rPr>
        <w:t xml:space="preserve"> </w:t>
      </w:r>
      <w:r w:rsidRPr="00AF071C">
        <w:rPr>
          <w:rFonts w:eastAsia="Calibri"/>
          <w:lang w:eastAsia="en-US"/>
        </w:rPr>
        <w:t>jednostek</w:t>
      </w:r>
      <w:r w:rsidRPr="00AF071C">
        <w:rPr>
          <w:rFonts w:eastAsia="Calibri"/>
          <w:spacing w:val="29"/>
          <w:lang w:eastAsia="en-US"/>
        </w:rPr>
        <w:t xml:space="preserve"> </w:t>
      </w:r>
      <w:r w:rsidRPr="00AF071C">
        <w:rPr>
          <w:rFonts w:eastAsia="Calibri"/>
          <w:lang w:eastAsia="en-US"/>
        </w:rPr>
        <w:t>terytorialnych</w:t>
      </w:r>
      <w:r w:rsidRPr="00AF071C">
        <w:rPr>
          <w:rFonts w:eastAsia="Calibri"/>
          <w:spacing w:val="25"/>
          <w:lang w:eastAsia="en-US"/>
        </w:rPr>
        <w:t xml:space="preserve"> </w:t>
      </w:r>
      <w:r w:rsidRPr="00AF071C">
        <w:rPr>
          <w:rFonts w:eastAsia="Calibri"/>
          <w:lang w:eastAsia="en-US"/>
        </w:rPr>
        <w:t>to</w:t>
      </w:r>
      <w:r w:rsidRPr="00AF071C">
        <w:rPr>
          <w:rFonts w:eastAsia="Calibri"/>
          <w:spacing w:val="26"/>
          <w:lang w:eastAsia="en-US"/>
        </w:rPr>
        <w:t xml:space="preserve"> </w:t>
      </w:r>
      <w:r w:rsidRPr="00AF071C">
        <w:rPr>
          <w:rFonts w:eastAsia="Calibri"/>
          <w:lang w:eastAsia="en-US"/>
        </w:rPr>
        <w:t>Obszar</w:t>
      </w:r>
      <w:r w:rsidRPr="00AF071C">
        <w:rPr>
          <w:rFonts w:eastAsia="Calibri"/>
          <w:spacing w:val="30"/>
          <w:lang w:eastAsia="en-US"/>
        </w:rPr>
        <w:t xml:space="preserve"> </w:t>
      </w:r>
      <w:r w:rsidRPr="00AF071C">
        <w:rPr>
          <w:rFonts w:eastAsia="Calibri"/>
          <w:lang w:eastAsia="en-US"/>
        </w:rPr>
        <w:t>nr</w:t>
      </w:r>
      <w:r w:rsidRPr="00AF071C">
        <w:rPr>
          <w:rFonts w:eastAsia="Calibri"/>
          <w:spacing w:val="30"/>
          <w:lang w:eastAsia="en-US"/>
        </w:rPr>
        <w:t xml:space="preserve"> </w:t>
      </w:r>
      <w:r w:rsidRPr="00AF071C">
        <w:rPr>
          <w:rFonts w:eastAsia="Calibri"/>
          <w:lang w:eastAsia="en-US"/>
        </w:rPr>
        <w:t>4</w:t>
      </w:r>
      <w:r w:rsidRPr="00AF071C">
        <w:rPr>
          <w:rFonts w:eastAsia="Calibri"/>
          <w:spacing w:val="27"/>
          <w:lang w:eastAsia="en-US"/>
        </w:rPr>
        <w:t xml:space="preserve"> </w:t>
      </w:r>
      <w:r w:rsidRPr="00AF071C">
        <w:rPr>
          <w:rFonts w:eastAsia="Calibri"/>
          <w:lang w:eastAsia="en-US"/>
        </w:rPr>
        <w:t>(Miejscowość</w:t>
      </w:r>
      <w:r w:rsidRPr="00AF071C">
        <w:rPr>
          <w:rFonts w:eastAsia="Calibri"/>
          <w:spacing w:val="28"/>
          <w:lang w:eastAsia="en-US"/>
        </w:rPr>
        <w:t xml:space="preserve"> </w:t>
      </w:r>
      <w:r w:rsidRPr="00AF071C">
        <w:rPr>
          <w:rFonts w:eastAsia="Calibri"/>
          <w:lang w:eastAsia="en-US"/>
        </w:rPr>
        <w:t>Chociszewo)</w:t>
      </w:r>
      <w:r w:rsidRPr="00AF071C">
        <w:rPr>
          <w:rFonts w:eastAsia="Calibri"/>
          <w:spacing w:val="31"/>
          <w:lang w:eastAsia="en-US"/>
        </w:rPr>
        <w:t xml:space="preserve"> </w:t>
      </w:r>
      <w:r w:rsidRPr="00AF071C">
        <w:rPr>
          <w:rFonts w:eastAsia="Calibri"/>
          <w:lang w:eastAsia="en-US"/>
        </w:rPr>
        <w:t>wykazał</w:t>
      </w:r>
      <w:r w:rsidRPr="00AF071C">
        <w:rPr>
          <w:rFonts w:eastAsia="Calibri"/>
          <w:spacing w:val="-5"/>
          <w:lang w:eastAsia="en-US"/>
        </w:rPr>
        <w:t xml:space="preserve"> </w:t>
      </w:r>
      <w:r w:rsidRPr="00AF071C">
        <w:rPr>
          <w:rFonts w:eastAsia="Calibri"/>
          <w:lang w:eastAsia="en-US"/>
        </w:rPr>
        <w:t>pełną</w:t>
      </w:r>
      <w:r w:rsidRPr="00AF071C">
        <w:rPr>
          <w:rFonts w:eastAsia="Calibri"/>
          <w:spacing w:val="-6"/>
          <w:lang w:eastAsia="en-US"/>
        </w:rPr>
        <w:t xml:space="preserve"> </w:t>
      </w:r>
      <w:r w:rsidRPr="00AF071C">
        <w:rPr>
          <w:rFonts w:eastAsia="Calibri"/>
          <w:lang w:eastAsia="en-US"/>
        </w:rPr>
        <w:t>koncentrację</w:t>
      </w:r>
      <w:r w:rsidRPr="00AF071C">
        <w:rPr>
          <w:rFonts w:eastAsia="Calibri"/>
          <w:spacing w:val="-5"/>
          <w:lang w:eastAsia="en-US"/>
        </w:rPr>
        <w:t xml:space="preserve"> </w:t>
      </w:r>
      <w:r w:rsidRPr="00AF071C">
        <w:rPr>
          <w:rFonts w:eastAsia="Calibri"/>
          <w:lang w:eastAsia="en-US"/>
        </w:rPr>
        <w:t>zjawisk</w:t>
      </w:r>
      <w:r w:rsidRPr="00AF071C">
        <w:rPr>
          <w:rFonts w:eastAsia="Calibri"/>
          <w:spacing w:val="-7"/>
          <w:lang w:eastAsia="en-US"/>
        </w:rPr>
        <w:t xml:space="preserve"> </w:t>
      </w:r>
      <w:r w:rsidRPr="00AF071C">
        <w:rPr>
          <w:rFonts w:eastAsia="Calibri"/>
          <w:lang w:eastAsia="en-US"/>
        </w:rPr>
        <w:t>kryzysowych.</w:t>
      </w:r>
      <w:r w:rsidRPr="00AF071C">
        <w:rPr>
          <w:rFonts w:eastAsia="Calibri"/>
          <w:spacing w:val="-6"/>
          <w:lang w:eastAsia="en-US"/>
        </w:rPr>
        <w:t xml:space="preserve"> </w:t>
      </w:r>
      <w:r w:rsidRPr="00AF071C">
        <w:rPr>
          <w:rFonts w:eastAsia="Calibri"/>
          <w:lang w:eastAsia="en-US"/>
        </w:rPr>
        <w:t>Był</w:t>
      </w:r>
      <w:r w:rsidRPr="00AF071C">
        <w:rPr>
          <w:rFonts w:eastAsia="Calibri"/>
          <w:spacing w:val="-8"/>
          <w:lang w:eastAsia="en-US"/>
        </w:rPr>
        <w:t xml:space="preserve"> </w:t>
      </w:r>
      <w:r w:rsidRPr="00AF071C">
        <w:rPr>
          <w:rFonts w:eastAsia="Calibri"/>
          <w:lang w:eastAsia="en-US"/>
        </w:rPr>
        <w:t>jedynym</w:t>
      </w:r>
      <w:r w:rsidRPr="00AF071C">
        <w:rPr>
          <w:rFonts w:eastAsia="Calibri"/>
          <w:spacing w:val="-6"/>
          <w:lang w:eastAsia="en-US"/>
        </w:rPr>
        <w:t xml:space="preserve"> </w:t>
      </w:r>
      <w:r w:rsidRPr="00AF071C">
        <w:rPr>
          <w:rFonts w:eastAsia="Calibri"/>
          <w:lang w:eastAsia="en-US"/>
        </w:rPr>
        <w:t>obszarem,</w:t>
      </w:r>
      <w:r w:rsidRPr="00AF071C">
        <w:rPr>
          <w:rFonts w:eastAsia="Calibri"/>
          <w:spacing w:val="-6"/>
          <w:lang w:eastAsia="en-US"/>
        </w:rPr>
        <w:t xml:space="preserve"> </w:t>
      </w:r>
      <w:r w:rsidRPr="00AF071C">
        <w:rPr>
          <w:rFonts w:eastAsia="Calibri"/>
          <w:lang w:eastAsia="en-US"/>
        </w:rPr>
        <w:t>dla</w:t>
      </w:r>
      <w:r w:rsidRPr="00AF071C">
        <w:rPr>
          <w:rFonts w:eastAsia="Calibri"/>
          <w:spacing w:val="-8"/>
          <w:lang w:eastAsia="en-US"/>
        </w:rPr>
        <w:t xml:space="preserve"> </w:t>
      </w:r>
      <w:r w:rsidRPr="00AF071C">
        <w:rPr>
          <w:rFonts w:eastAsia="Calibri"/>
          <w:lang w:eastAsia="en-US"/>
        </w:rPr>
        <w:t>którego</w:t>
      </w:r>
      <w:r w:rsidRPr="00AF071C">
        <w:rPr>
          <w:rFonts w:eastAsia="Calibri"/>
          <w:spacing w:val="-6"/>
          <w:lang w:eastAsia="en-US"/>
        </w:rPr>
        <w:t xml:space="preserve"> </w:t>
      </w:r>
      <w:r w:rsidRPr="00AF071C">
        <w:rPr>
          <w:rFonts w:eastAsia="Calibri"/>
          <w:lang w:eastAsia="en-US"/>
        </w:rPr>
        <w:t>jednoznacznie</w:t>
      </w:r>
      <w:r w:rsidRPr="00AF071C">
        <w:rPr>
          <w:rFonts w:eastAsia="Calibri"/>
          <w:spacing w:val="37"/>
          <w:lang w:eastAsia="en-US"/>
        </w:rPr>
        <w:t xml:space="preserve"> </w:t>
      </w:r>
      <w:r w:rsidRPr="00AF071C">
        <w:rPr>
          <w:rFonts w:eastAsia="Calibri"/>
          <w:lang w:eastAsia="en-US"/>
        </w:rPr>
        <w:t>wykazano</w:t>
      </w:r>
      <w:r w:rsidRPr="00AF071C">
        <w:rPr>
          <w:rFonts w:eastAsia="Calibri"/>
          <w:spacing w:val="-13"/>
          <w:lang w:eastAsia="en-US"/>
        </w:rPr>
        <w:t xml:space="preserve"> </w:t>
      </w:r>
      <w:r w:rsidRPr="00AF071C">
        <w:rPr>
          <w:rFonts w:eastAsia="Calibri"/>
          <w:lang w:eastAsia="en-US"/>
        </w:rPr>
        <w:t>relatywnie</w:t>
      </w:r>
      <w:r w:rsidRPr="00AF071C">
        <w:rPr>
          <w:rFonts w:eastAsia="Calibri"/>
          <w:spacing w:val="-12"/>
          <w:lang w:eastAsia="en-US"/>
        </w:rPr>
        <w:t xml:space="preserve"> </w:t>
      </w:r>
      <w:r w:rsidRPr="00AF071C">
        <w:rPr>
          <w:rFonts w:eastAsia="Calibri"/>
          <w:lang w:eastAsia="en-US"/>
        </w:rPr>
        <w:t>największą</w:t>
      </w:r>
      <w:r w:rsidRPr="00AF071C">
        <w:rPr>
          <w:rFonts w:eastAsia="Calibri"/>
          <w:spacing w:val="-13"/>
          <w:lang w:eastAsia="en-US"/>
        </w:rPr>
        <w:t xml:space="preserve"> </w:t>
      </w:r>
      <w:r w:rsidRPr="00AF071C">
        <w:rPr>
          <w:rFonts w:eastAsia="Calibri"/>
          <w:spacing w:val="-2"/>
          <w:lang w:eastAsia="en-US"/>
        </w:rPr>
        <w:t>ilość</w:t>
      </w:r>
      <w:r w:rsidRPr="00AF071C">
        <w:rPr>
          <w:rFonts w:eastAsia="Calibri"/>
          <w:spacing w:val="-11"/>
          <w:lang w:eastAsia="en-US"/>
        </w:rPr>
        <w:t xml:space="preserve"> </w:t>
      </w:r>
      <w:r w:rsidRPr="00AF071C">
        <w:rPr>
          <w:rFonts w:eastAsia="Calibri"/>
          <w:lang w:eastAsia="en-US"/>
        </w:rPr>
        <w:t>problemów</w:t>
      </w:r>
      <w:r w:rsidRPr="00AF071C">
        <w:rPr>
          <w:rFonts w:eastAsia="Calibri"/>
          <w:spacing w:val="-8"/>
          <w:lang w:eastAsia="en-US"/>
        </w:rPr>
        <w:t xml:space="preserve"> </w:t>
      </w:r>
      <w:r w:rsidRPr="00AF071C">
        <w:rPr>
          <w:rFonts w:eastAsia="Calibri"/>
          <w:lang w:eastAsia="en-US"/>
        </w:rPr>
        <w:t>oraz</w:t>
      </w:r>
      <w:r w:rsidRPr="00AF071C">
        <w:rPr>
          <w:rFonts w:eastAsia="Calibri"/>
          <w:spacing w:val="-11"/>
          <w:lang w:eastAsia="en-US"/>
        </w:rPr>
        <w:t xml:space="preserve"> </w:t>
      </w:r>
      <w:r w:rsidRPr="00AF071C">
        <w:rPr>
          <w:rFonts w:eastAsia="Calibri"/>
          <w:lang w:eastAsia="en-US"/>
        </w:rPr>
        <w:t>który</w:t>
      </w:r>
      <w:r w:rsidRPr="00AF071C">
        <w:rPr>
          <w:rFonts w:eastAsia="Calibri"/>
          <w:spacing w:val="-11"/>
          <w:lang w:eastAsia="en-US"/>
        </w:rPr>
        <w:t xml:space="preserve"> </w:t>
      </w:r>
      <w:r w:rsidRPr="00AF071C">
        <w:rPr>
          <w:rFonts w:eastAsia="Calibri"/>
          <w:spacing w:val="-2"/>
          <w:lang w:eastAsia="en-US"/>
        </w:rPr>
        <w:t>osiągał</w:t>
      </w:r>
      <w:r w:rsidRPr="00AF071C">
        <w:rPr>
          <w:rFonts w:eastAsia="Calibri"/>
          <w:spacing w:val="-12"/>
          <w:lang w:eastAsia="en-US"/>
        </w:rPr>
        <w:t xml:space="preserve"> </w:t>
      </w:r>
      <w:r w:rsidRPr="00AF071C">
        <w:rPr>
          <w:rFonts w:eastAsia="Calibri"/>
          <w:lang w:eastAsia="en-US"/>
        </w:rPr>
        <w:t>w</w:t>
      </w:r>
      <w:r w:rsidRPr="00AF071C">
        <w:rPr>
          <w:rFonts w:eastAsia="Calibri"/>
          <w:spacing w:val="-13"/>
          <w:lang w:eastAsia="en-US"/>
        </w:rPr>
        <w:t xml:space="preserve"> </w:t>
      </w:r>
      <w:r w:rsidRPr="00AF071C">
        <w:rPr>
          <w:rFonts w:eastAsia="Calibri"/>
          <w:lang w:eastAsia="en-US"/>
        </w:rPr>
        <w:t>większości</w:t>
      </w:r>
      <w:r w:rsidRPr="00AF071C">
        <w:rPr>
          <w:rFonts w:eastAsia="Calibri"/>
          <w:spacing w:val="-11"/>
          <w:lang w:eastAsia="en-US"/>
        </w:rPr>
        <w:t xml:space="preserve"> </w:t>
      </w:r>
      <w:r w:rsidRPr="00AF071C">
        <w:rPr>
          <w:rFonts w:eastAsia="Calibri"/>
          <w:lang w:eastAsia="en-US"/>
        </w:rPr>
        <w:t>najgorsze</w:t>
      </w:r>
      <w:r w:rsidRPr="00AF071C">
        <w:rPr>
          <w:rFonts w:eastAsia="Calibri"/>
          <w:spacing w:val="-15"/>
          <w:lang w:eastAsia="en-US"/>
        </w:rPr>
        <w:t xml:space="preserve"> </w:t>
      </w:r>
      <w:r w:rsidRPr="00AF071C">
        <w:rPr>
          <w:rFonts w:eastAsia="Calibri"/>
          <w:lang w:eastAsia="en-US"/>
        </w:rPr>
        <w:t>wartości</w:t>
      </w:r>
      <w:r w:rsidRPr="00AF071C">
        <w:rPr>
          <w:rFonts w:eastAsia="Calibri"/>
          <w:spacing w:val="59"/>
          <w:lang w:eastAsia="en-US"/>
        </w:rPr>
        <w:t xml:space="preserve"> </w:t>
      </w:r>
      <w:r w:rsidRPr="00AF071C">
        <w:rPr>
          <w:rFonts w:eastAsia="Calibri"/>
          <w:lang w:eastAsia="en-US"/>
        </w:rPr>
        <w:t>wskaźników</w:t>
      </w:r>
      <w:r w:rsidRPr="00AF071C">
        <w:rPr>
          <w:rFonts w:eastAsia="Calibri"/>
          <w:spacing w:val="6"/>
          <w:lang w:eastAsia="en-US"/>
        </w:rPr>
        <w:t xml:space="preserve"> </w:t>
      </w:r>
      <w:r w:rsidRPr="00AF071C">
        <w:rPr>
          <w:rFonts w:eastAsia="Calibri"/>
          <w:lang w:eastAsia="en-US"/>
        </w:rPr>
        <w:t>w</w:t>
      </w:r>
      <w:r w:rsidRPr="00AF071C">
        <w:rPr>
          <w:rFonts w:eastAsia="Calibri"/>
          <w:spacing w:val="8"/>
          <w:lang w:eastAsia="en-US"/>
        </w:rPr>
        <w:t xml:space="preserve"> </w:t>
      </w:r>
      <w:r w:rsidRPr="00AF071C">
        <w:rPr>
          <w:rFonts w:eastAsia="Calibri"/>
          <w:lang w:eastAsia="en-US"/>
        </w:rPr>
        <w:t>poszczególnych</w:t>
      </w:r>
      <w:r w:rsidRPr="00AF071C">
        <w:rPr>
          <w:rFonts w:eastAsia="Calibri"/>
          <w:spacing w:val="6"/>
          <w:lang w:eastAsia="en-US"/>
        </w:rPr>
        <w:t xml:space="preserve"> </w:t>
      </w:r>
      <w:r w:rsidRPr="00AF071C">
        <w:rPr>
          <w:rFonts w:eastAsia="Calibri"/>
          <w:lang w:eastAsia="en-US"/>
        </w:rPr>
        <w:t>kryteriach.</w:t>
      </w:r>
      <w:r w:rsidRPr="00AF071C">
        <w:rPr>
          <w:rFonts w:eastAsia="Calibri"/>
          <w:spacing w:val="8"/>
          <w:lang w:eastAsia="en-US"/>
        </w:rPr>
        <w:t xml:space="preserve"> </w:t>
      </w:r>
      <w:r w:rsidRPr="00AF071C">
        <w:rPr>
          <w:rFonts w:eastAsia="Calibri"/>
          <w:lang w:eastAsia="en-US"/>
        </w:rPr>
        <w:t>Ponadto</w:t>
      </w:r>
      <w:r w:rsidRPr="00AF071C">
        <w:rPr>
          <w:rFonts w:eastAsia="Calibri"/>
          <w:spacing w:val="6"/>
          <w:lang w:eastAsia="en-US"/>
        </w:rPr>
        <w:t xml:space="preserve"> </w:t>
      </w:r>
      <w:r w:rsidRPr="00AF071C">
        <w:rPr>
          <w:rFonts w:eastAsia="Calibri"/>
          <w:lang w:eastAsia="en-US"/>
        </w:rPr>
        <w:t>wyliczono</w:t>
      </w:r>
      <w:r w:rsidRPr="00AF071C">
        <w:rPr>
          <w:rFonts w:eastAsia="Calibri"/>
          <w:spacing w:val="6"/>
          <w:lang w:eastAsia="en-US"/>
        </w:rPr>
        <w:t xml:space="preserve"> </w:t>
      </w:r>
      <w:r w:rsidRPr="00AF071C">
        <w:rPr>
          <w:rFonts w:eastAsia="Calibri"/>
          <w:lang w:eastAsia="en-US"/>
        </w:rPr>
        <w:t>próg,</w:t>
      </w:r>
      <w:r w:rsidRPr="00AF071C">
        <w:rPr>
          <w:rFonts w:eastAsia="Calibri"/>
          <w:spacing w:val="8"/>
          <w:lang w:eastAsia="en-US"/>
        </w:rPr>
        <w:t xml:space="preserve"> </w:t>
      </w:r>
      <w:r w:rsidRPr="00AF071C">
        <w:rPr>
          <w:rFonts w:eastAsia="Calibri"/>
          <w:lang w:eastAsia="en-US"/>
        </w:rPr>
        <w:t>od</w:t>
      </w:r>
      <w:r w:rsidRPr="00AF071C">
        <w:rPr>
          <w:rFonts w:eastAsia="Calibri"/>
          <w:spacing w:val="6"/>
          <w:lang w:eastAsia="en-US"/>
        </w:rPr>
        <w:t xml:space="preserve"> </w:t>
      </w:r>
      <w:r w:rsidRPr="00AF071C">
        <w:rPr>
          <w:rFonts w:eastAsia="Calibri"/>
          <w:lang w:eastAsia="en-US"/>
        </w:rPr>
        <w:t>którego</w:t>
      </w:r>
      <w:r w:rsidRPr="00AF071C">
        <w:rPr>
          <w:rFonts w:eastAsia="Calibri"/>
          <w:spacing w:val="6"/>
          <w:lang w:eastAsia="en-US"/>
        </w:rPr>
        <w:t xml:space="preserve"> </w:t>
      </w:r>
      <w:r w:rsidRPr="00AF071C">
        <w:rPr>
          <w:rFonts w:eastAsia="Calibri"/>
          <w:lang w:eastAsia="en-US"/>
        </w:rPr>
        <w:t>dany</w:t>
      </w:r>
      <w:r w:rsidRPr="00AF071C">
        <w:rPr>
          <w:rFonts w:eastAsia="Calibri"/>
          <w:spacing w:val="8"/>
          <w:lang w:eastAsia="en-US"/>
        </w:rPr>
        <w:t xml:space="preserve"> </w:t>
      </w:r>
      <w:r w:rsidRPr="00AF071C">
        <w:rPr>
          <w:rFonts w:eastAsia="Calibri"/>
          <w:lang w:eastAsia="en-US"/>
        </w:rPr>
        <w:t>Obszar</w:t>
      </w:r>
      <w:r w:rsidRPr="00AF071C">
        <w:rPr>
          <w:rFonts w:eastAsia="Calibri"/>
          <w:spacing w:val="8"/>
          <w:lang w:eastAsia="en-US"/>
        </w:rPr>
        <w:t xml:space="preserve"> </w:t>
      </w:r>
      <w:r w:rsidRPr="00AF071C">
        <w:rPr>
          <w:rFonts w:eastAsia="Calibri"/>
          <w:spacing w:val="-2"/>
          <w:lang w:eastAsia="en-US"/>
        </w:rPr>
        <w:t>należy</w:t>
      </w:r>
      <w:r w:rsidRPr="00AF071C">
        <w:rPr>
          <w:rFonts w:eastAsia="Calibri"/>
          <w:spacing w:val="37"/>
          <w:lang w:eastAsia="en-US"/>
        </w:rPr>
        <w:t xml:space="preserve"> </w:t>
      </w:r>
      <w:r w:rsidRPr="00AF071C">
        <w:rPr>
          <w:rFonts w:eastAsia="Calibri"/>
          <w:lang w:eastAsia="en-US"/>
        </w:rPr>
        <w:t>traktować,</w:t>
      </w:r>
      <w:r w:rsidRPr="00AF071C">
        <w:rPr>
          <w:rFonts w:eastAsia="Calibri"/>
          <w:spacing w:val="24"/>
          <w:lang w:eastAsia="en-US"/>
        </w:rPr>
        <w:t xml:space="preserve"> </w:t>
      </w:r>
      <w:r w:rsidRPr="00AF071C">
        <w:rPr>
          <w:rFonts w:eastAsia="Calibri"/>
          <w:lang w:eastAsia="en-US"/>
        </w:rPr>
        <w:t>jako</w:t>
      </w:r>
      <w:r w:rsidRPr="00AF071C">
        <w:rPr>
          <w:rFonts w:eastAsia="Calibri"/>
          <w:spacing w:val="25"/>
          <w:lang w:eastAsia="en-US"/>
        </w:rPr>
        <w:t xml:space="preserve"> </w:t>
      </w:r>
      <w:r w:rsidRPr="00AF071C">
        <w:rPr>
          <w:rFonts w:eastAsia="Calibri"/>
          <w:spacing w:val="-2"/>
          <w:lang w:eastAsia="en-US"/>
        </w:rPr>
        <w:t>zdecydowanie</w:t>
      </w:r>
      <w:r w:rsidRPr="00AF071C">
        <w:rPr>
          <w:rFonts w:eastAsia="Calibri"/>
          <w:spacing w:val="26"/>
          <w:lang w:eastAsia="en-US"/>
        </w:rPr>
        <w:t xml:space="preserve"> </w:t>
      </w:r>
      <w:r w:rsidRPr="00AF071C">
        <w:rPr>
          <w:rFonts w:eastAsia="Calibri"/>
          <w:lang w:eastAsia="en-US"/>
        </w:rPr>
        <w:t>zdegradowany.</w:t>
      </w:r>
      <w:r w:rsidRPr="00AF071C">
        <w:rPr>
          <w:rFonts w:eastAsia="Calibri"/>
          <w:spacing w:val="24"/>
          <w:lang w:eastAsia="en-US"/>
        </w:rPr>
        <w:t xml:space="preserve"> </w:t>
      </w:r>
      <w:r w:rsidRPr="00AF071C">
        <w:rPr>
          <w:rFonts w:eastAsia="Calibri"/>
          <w:lang w:eastAsia="en-US"/>
        </w:rPr>
        <w:t>Jest</w:t>
      </w:r>
      <w:r w:rsidRPr="00AF071C">
        <w:rPr>
          <w:rFonts w:eastAsia="Calibri"/>
          <w:spacing w:val="24"/>
          <w:lang w:eastAsia="en-US"/>
        </w:rPr>
        <w:t xml:space="preserve"> </w:t>
      </w:r>
      <w:r w:rsidRPr="00AF071C">
        <w:rPr>
          <w:rFonts w:eastAsia="Calibri"/>
          <w:spacing w:val="-2"/>
          <w:lang w:eastAsia="en-US"/>
        </w:rPr>
        <w:t>to</w:t>
      </w:r>
      <w:r w:rsidRPr="00AF071C">
        <w:rPr>
          <w:rFonts w:eastAsia="Calibri"/>
          <w:spacing w:val="26"/>
          <w:lang w:eastAsia="en-US"/>
        </w:rPr>
        <w:t xml:space="preserve"> </w:t>
      </w:r>
      <w:r w:rsidRPr="00AF071C">
        <w:rPr>
          <w:rFonts w:eastAsia="Calibri"/>
          <w:lang w:eastAsia="en-US"/>
        </w:rPr>
        <w:t>min.</w:t>
      </w:r>
      <w:r w:rsidRPr="00AF071C">
        <w:rPr>
          <w:rFonts w:eastAsia="Calibri"/>
          <w:spacing w:val="25"/>
          <w:lang w:eastAsia="en-US"/>
        </w:rPr>
        <w:t xml:space="preserve"> </w:t>
      </w:r>
      <w:r w:rsidRPr="00AF071C">
        <w:rPr>
          <w:rFonts w:eastAsia="Calibri"/>
          <w:lang w:eastAsia="en-US"/>
        </w:rPr>
        <w:t>120%</w:t>
      </w:r>
      <w:r w:rsidRPr="00AF071C">
        <w:rPr>
          <w:rFonts w:eastAsia="Calibri"/>
          <w:spacing w:val="24"/>
          <w:lang w:eastAsia="en-US"/>
        </w:rPr>
        <w:t xml:space="preserve"> </w:t>
      </w:r>
      <w:r w:rsidRPr="00AF071C">
        <w:rPr>
          <w:rFonts w:eastAsia="Calibri"/>
          <w:lang w:eastAsia="en-US"/>
        </w:rPr>
        <w:t>wartości</w:t>
      </w:r>
      <w:r w:rsidRPr="00AF071C">
        <w:rPr>
          <w:rFonts w:eastAsia="Calibri"/>
          <w:spacing w:val="25"/>
          <w:lang w:eastAsia="en-US"/>
        </w:rPr>
        <w:t xml:space="preserve"> </w:t>
      </w:r>
      <w:r w:rsidRPr="00AF071C">
        <w:rPr>
          <w:rFonts w:eastAsia="Calibri"/>
          <w:lang w:eastAsia="en-US"/>
        </w:rPr>
        <w:t>średniej</w:t>
      </w:r>
      <w:r w:rsidRPr="00AF071C">
        <w:rPr>
          <w:rFonts w:eastAsia="Calibri"/>
          <w:spacing w:val="27"/>
          <w:lang w:eastAsia="en-US"/>
        </w:rPr>
        <w:t xml:space="preserve"> </w:t>
      </w:r>
      <w:r w:rsidRPr="00AF071C">
        <w:rPr>
          <w:rFonts w:eastAsia="Calibri"/>
          <w:spacing w:val="-2"/>
          <w:lang w:eastAsia="en-US"/>
        </w:rPr>
        <w:t>obliczonej</w:t>
      </w:r>
      <w:r w:rsidRPr="00AF071C">
        <w:rPr>
          <w:rFonts w:eastAsia="Calibri"/>
          <w:spacing w:val="28"/>
          <w:lang w:eastAsia="en-US"/>
        </w:rPr>
        <w:t xml:space="preserve"> </w:t>
      </w:r>
      <w:r w:rsidRPr="00AF071C">
        <w:rPr>
          <w:rFonts w:eastAsia="Calibri"/>
          <w:spacing w:val="-2"/>
          <w:lang w:eastAsia="en-US"/>
        </w:rPr>
        <w:t>dla</w:t>
      </w:r>
      <w:r w:rsidRPr="00AF071C">
        <w:rPr>
          <w:rFonts w:eastAsia="Calibri"/>
          <w:spacing w:val="69"/>
          <w:lang w:eastAsia="en-US"/>
        </w:rPr>
        <w:t xml:space="preserve"> </w:t>
      </w:r>
      <w:r w:rsidRPr="00AF071C">
        <w:rPr>
          <w:rFonts w:eastAsia="Calibri"/>
          <w:lang w:eastAsia="en-US"/>
        </w:rPr>
        <w:t>wszystkich</w:t>
      </w:r>
      <w:r w:rsidRPr="00AF071C">
        <w:rPr>
          <w:rFonts w:eastAsia="Calibri"/>
          <w:spacing w:val="44"/>
          <w:lang w:eastAsia="en-US"/>
        </w:rPr>
        <w:t xml:space="preserve"> </w:t>
      </w:r>
      <w:r w:rsidRPr="00AF071C">
        <w:rPr>
          <w:rFonts w:eastAsia="Calibri"/>
          <w:lang w:eastAsia="en-US"/>
        </w:rPr>
        <w:t>obszarów.</w:t>
      </w:r>
      <w:r w:rsidRPr="00AF071C">
        <w:rPr>
          <w:rFonts w:eastAsia="Calibri"/>
          <w:spacing w:val="47"/>
          <w:lang w:eastAsia="en-US"/>
        </w:rPr>
        <w:t xml:space="preserve"> </w:t>
      </w:r>
      <w:r w:rsidRPr="00AF071C">
        <w:rPr>
          <w:rFonts w:eastAsia="Calibri"/>
          <w:lang w:eastAsia="en-US"/>
        </w:rPr>
        <w:t>Wartość</w:t>
      </w:r>
      <w:r w:rsidRPr="00AF071C">
        <w:rPr>
          <w:rFonts w:eastAsia="Calibri"/>
          <w:spacing w:val="45"/>
          <w:lang w:eastAsia="en-US"/>
        </w:rPr>
        <w:t xml:space="preserve"> </w:t>
      </w:r>
      <w:r w:rsidRPr="00AF071C">
        <w:rPr>
          <w:rFonts w:eastAsia="Calibri"/>
          <w:lang w:eastAsia="en-US"/>
        </w:rPr>
        <w:t>ta</w:t>
      </w:r>
      <w:r w:rsidRPr="00AF071C">
        <w:rPr>
          <w:rFonts w:eastAsia="Calibri"/>
          <w:spacing w:val="42"/>
          <w:lang w:eastAsia="en-US"/>
        </w:rPr>
        <w:t xml:space="preserve"> </w:t>
      </w:r>
      <w:r w:rsidRPr="00AF071C">
        <w:rPr>
          <w:rFonts w:eastAsia="Calibri"/>
          <w:lang w:eastAsia="en-US"/>
        </w:rPr>
        <w:t>wynosi</w:t>
      </w:r>
      <w:r w:rsidRPr="00AF071C">
        <w:rPr>
          <w:rFonts w:eastAsia="Calibri"/>
          <w:spacing w:val="47"/>
          <w:lang w:eastAsia="en-US"/>
        </w:rPr>
        <w:t xml:space="preserve"> </w:t>
      </w:r>
      <w:r w:rsidRPr="00AF071C">
        <w:rPr>
          <w:rFonts w:eastAsia="Calibri"/>
          <w:lang w:eastAsia="en-US"/>
        </w:rPr>
        <w:t>9,10</w:t>
      </w:r>
      <w:r w:rsidRPr="00AF071C">
        <w:rPr>
          <w:rFonts w:eastAsia="Calibri"/>
          <w:spacing w:val="45"/>
          <w:lang w:eastAsia="en-US"/>
        </w:rPr>
        <w:t xml:space="preserve"> </w:t>
      </w:r>
      <w:r w:rsidRPr="00AF071C">
        <w:rPr>
          <w:rFonts w:eastAsia="Calibri"/>
          <w:lang w:eastAsia="en-US"/>
        </w:rPr>
        <w:t>punktów.</w:t>
      </w:r>
      <w:r w:rsidRPr="00AF071C">
        <w:rPr>
          <w:rFonts w:eastAsia="Calibri"/>
          <w:spacing w:val="45"/>
          <w:lang w:eastAsia="en-US"/>
        </w:rPr>
        <w:t xml:space="preserve"> </w:t>
      </w:r>
      <w:r w:rsidRPr="00AF071C">
        <w:rPr>
          <w:rFonts w:eastAsia="Calibri"/>
          <w:lang w:eastAsia="en-US"/>
        </w:rPr>
        <w:t>Oprócz</w:t>
      </w:r>
      <w:r w:rsidRPr="00AF071C">
        <w:rPr>
          <w:rFonts w:eastAsia="Calibri"/>
          <w:spacing w:val="46"/>
          <w:lang w:eastAsia="en-US"/>
        </w:rPr>
        <w:t xml:space="preserve"> </w:t>
      </w:r>
      <w:r w:rsidRPr="00AF071C">
        <w:rPr>
          <w:rFonts w:eastAsia="Calibri"/>
          <w:lang w:eastAsia="en-US"/>
        </w:rPr>
        <w:t>Obszaru</w:t>
      </w:r>
      <w:r w:rsidRPr="00AF071C">
        <w:rPr>
          <w:rFonts w:eastAsia="Calibri"/>
          <w:spacing w:val="45"/>
          <w:lang w:eastAsia="en-US"/>
        </w:rPr>
        <w:t xml:space="preserve"> </w:t>
      </w:r>
      <w:r w:rsidRPr="00AF071C">
        <w:rPr>
          <w:rFonts w:eastAsia="Calibri"/>
          <w:spacing w:val="-2"/>
          <w:lang w:eastAsia="en-US"/>
        </w:rPr>
        <w:t>nr</w:t>
      </w:r>
      <w:r w:rsidRPr="00AF071C">
        <w:rPr>
          <w:rFonts w:eastAsia="Calibri"/>
          <w:spacing w:val="44"/>
          <w:lang w:eastAsia="en-US"/>
        </w:rPr>
        <w:t xml:space="preserve"> </w:t>
      </w:r>
      <w:r w:rsidRPr="00AF071C">
        <w:rPr>
          <w:rFonts w:eastAsia="Calibri"/>
          <w:lang w:eastAsia="en-US"/>
        </w:rPr>
        <w:t>4</w:t>
      </w:r>
      <w:r w:rsidRPr="00AF071C">
        <w:rPr>
          <w:rFonts w:eastAsia="Calibri"/>
          <w:spacing w:val="44"/>
          <w:lang w:eastAsia="en-US"/>
        </w:rPr>
        <w:t xml:space="preserve"> </w:t>
      </w:r>
      <w:r w:rsidRPr="00AF071C">
        <w:rPr>
          <w:rFonts w:eastAsia="Calibri"/>
          <w:lang w:eastAsia="en-US"/>
        </w:rPr>
        <w:t>wartość</w:t>
      </w:r>
      <w:r w:rsidRPr="00AF071C">
        <w:rPr>
          <w:rFonts w:eastAsia="Calibri"/>
          <w:spacing w:val="45"/>
          <w:lang w:eastAsia="en-US"/>
        </w:rPr>
        <w:t xml:space="preserve"> </w:t>
      </w:r>
      <w:r w:rsidRPr="00AF071C">
        <w:rPr>
          <w:rFonts w:eastAsia="Calibri"/>
          <w:lang w:eastAsia="en-US"/>
        </w:rPr>
        <w:t>średniej</w:t>
      </w:r>
      <w:r w:rsidRPr="00AF071C">
        <w:rPr>
          <w:rFonts w:eastAsia="Calibri"/>
          <w:spacing w:val="35"/>
          <w:lang w:eastAsia="en-US"/>
        </w:rPr>
        <w:t xml:space="preserve"> </w:t>
      </w:r>
      <w:r w:rsidRPr="00AF071C">
        <w:rPr>
          <w:rFonts w:eastAsia="Calibri"/>
          <w:lang w:eastAsia="en-US"/>
        </w:rPr>
        <w:t>przewyższa</w:t>
      </w:r>
      <w:r w:rsidRPr="00AF071C">
        <w:rPr>
          <w:rFonts w:eastAsia="Calibri"/>
          <w:spacing w:val="11"/>
          <w:lang w:eastAsia="en-US"/>
        </w:rPr>
        <w:t xml:space="preserve"> </w:t>
      </w:r>
      <w:r w:rsidRPr="00AF071C">
        <w:rPr>
          <w:rFonts w:eastAsia="Calibri"/>
          <w:lang w:eastAsia="en-US"/>
        </w:rPr>
        <w:t>również</w:t>
      </w:r>
      <w:r w:rsidRPr="00AF071C">
        <w:rPr>
          <w:rFonts w:eastAsia="Calibri"/>
          <w:spacing w:val="13"/>
          <w:lang w:eastAsia="en-US"/>
        </w:rPr>
        <w:t xml:space="preserve"> </w:t>
      </w:r>
      <w:r w:rsidRPr="00AF071C">
        <w:rPr>
          <w:rFonts w:eastAsia="Calibri"/>
          <w:lang w:eastAsia="en-US"/>
        </w:rPr>
        <w:t>Obszar</w:t>
      </w:r>
      <w:r w:rsidRPr="00AF071C">
        <w:rPr>
          <w:rFonts w:eastAsia="Calibri"/>
          <w:spacing w:val="15"/>
          <w:lang w:eastAsia="en-US"/>
        </w:rPr>
        <w:t xml:space="preserve"> </w:t>
      </w:r>
      <w:r w:rsidRPr="00AF071C">
        <w:rPr>
          <w:rFonts w:eastAsia="Calibri"/>
          <w:lang w:eastAsia="en-US"/>
        </w:rPr>
        <w:t>1</w:t>
      </w:r>
      <w:r w:rsidRPr="00AF071C">
        <w:rPr>
          <w:rFonts w:eastAsia="Calibri"/>
          <w:spacing w:val="13"/>
          <w:lang w:eastAsia="en-US"/>
        </w:rPr>
        <w:t xml:space="preserve"> </w:t>
      </w:r>
      <w:r w:rsidRPr="00AF071C">
        <w:rPr>
          <w:rFonts w:eastAsia="Calibri"/>
          <w:lang w:eastAsia="en-US"/>
        </w:rPr>
        <w:t>zlokalizowany</w:t>
      </w:r>
      <w:r w:rsidRPr="00AF071C">
        <w:rPr>
          <w:rFonts w:eastAsia="Calibri"/>
          <w:spacing w:val="11"/>
          <w:lang w:eastAsia="en-US"/>
        </w:rPr>
        <w:t xml:space="preserve"> </w:t>
      </w:r>
      <w:r w:rsidRPr="00AF071C">
        <w:rPr>
          <w:rFonts w:eastAsia="Calibri"/>
          <w:lang w:eastAsia="en-US"/>
        </w:rPr>
        <w:t>w</w:t>
      </w:r>
      <w:r w:rsidRPr="00AF071C">
        <w:rPr>
          <w:rFonts w:eastAsia="Calibri"/>
          <w:spacing w:val="13"/>
          <w:lang w:eastAsia="en-US"/>
        </w:rPr>
        <w:t xml:space="preserve"> </w:t>
      </w:r>
      <w:r w:rsidRPr="00AF071C">
        <w:rPr>
          <w:rFonts w:eastAsia="Calibri"/>
          <w:lang w:eastAsia="en-US"/>
        </w:rPr>
        <w:t>miejscowości</w:t>
      </w:r>
      <w:r w:rsidRPr="00AF071C">
        <w:rPr>
          <w:rFonts w:eastAsia="Calibri"/>
          <w:spacing w:val="20"/>
          <w:lang w:eastAsia="en-US"/>
        </w:rPr>
        <w:t xml:space="preserve"> </w:t>
      </w:r>
      <w:r w:rsidRPr="00AF071C">
        <w:rPr>
          <w:rFonts w:eastAsia="Calibri"/>
          <w:lang w:eastAsia="en-US"/>
        </w:rPr>
        <w:t>Trzciel</w:t>
      </w:r>
      <w:r w:rsidRPr="00AF071C">
        <w:rPr>
          <w:rFonts w:eastAsia="Calibri"/>
          <w:spacing w:val="13"/>
          <w:lang w:eastAsia="en-US"/>
        </w:rPr>
        <w:t xml:space="preserve"> </w:t>
      </w:r>
      <w:r w:rsidRPr="00AF071C">
        <w:rPr>
          <w:rFonts w:eastAsia="Calibri"/>
          <w:lang w:eastAsia="en-US"/>
        </w:rPr>
        <w:t>(ulica</w:t>
      </w:r>
      <w:r w:rsidRPr="00AF071C">
        <w:rPr>
          <w:rFonts w:eastAsia="Calibri"/>
          <w:spacing w:val="11"/>
          <w:lang w:eastAsia="en-US"/>
        </w:rPr>
        <w:t xml:space="preserve"> </w:t>
      </w:r>
      <w:r w:rsidRPr="00AF071C">
        <w:rPr>
          <w:rFonts w:eastAsia="Calibri"/>
          <w:lang w:eastAsia="en-US"/>
        </w:rPr>
        <w:t>Poznańska</w:t>
      </w:r>
      <w:r w:rsidRPr="00AF071C">
        <w:rPr>
          <w:rFonts w:eastAsia="Calibri"/>
          <w:spacing w:val="13"/>
          <w:lang w:eastAsia="en-US"/>
        </w:rPr>
        <w:t xml:space="preserve"> </w:t>
      </w:r>
      <w:r w:rsidRPr="00AF071C">
        <w:rPr>
          <w:rFonts w:eastAsia="Calibri"/>
          <w:lang w:eastAsia="en-US"/>
        </w:rPr>
        <w:t>1-10,</w:t>
      </w:r>
      <w:r w:rsidRPr="00AF071C">
        <w:rPr>
          <w:rFonts w:eastAsia="Calibri"/>
          <w:spacing w:val="13"/>
          <w:lang w:eastAsia="en-US"/>
        </w:rPr>
        <w:t xml:space="preserve"> </w:t>
      </w:r>
      <w:r w:rsidRPr="00AF071C">
        <w:rPr>
          <w:rFonts w:eastAsia="Calibri"/>
          <w:lang w:eastAsia="en-US"/>
        </w:rPr>
        <w:t>17</w:t>
      </w:r>
      <w:r w:rsidRPr="00AF071C">
        <w:rPr>
          <w:rFonts w:eastAsia="Calibri"/>
          <w:spacing w:val="16"/>
          <w:lang w:eastAsia="en-US"/>
        </w:rPr>
        <w:t xml:space="preserve"> </w:t>
      </w:r>
      <w:r w:rsidRPr="00AF071C">
        <w:rPr>
          <w:rFonts w:eastAsia="Calibri"/>
          <w:lang w:eastAsia="en-US"/>
        </w:rPr>
        <w:t>-</w:t>
      </w:r>
      <w:r w:rsidRPr="00AF071C">
        <w:rPr>
          <w:rFonts w:eastAsia="Calibri"/>
          <w:spacing w:val="12"/>
          <w:lang w:eastAsia="en-US"/>
        </w:rPr>
        <w:t xml:space="preserve"> </w:t>
      </w:r>
      <w:r w:rsidRPr="00AF071C">
        <w:rPr>
          <w:rFonts w:eastAsia="Calibri"/>
          <w:lang w:eastAsia="en-US"/>
        </w:rPr>
        <w:t>29,</w:t>
      </w:r>
      <w:r w:rsidRPr="00AF071C">
        <w:rPr>
          <w:rFonts w:eastAsia="Calibri"/>
          <w:spacing w:val="37"/>
          <w:lang w:eastAsia="en-US"/>
        </w:rPr>
        <w:t xml:space="preserve"> </w:t>
      </w:r>
      <w:r w:rsidRPr="00AF071C">
        <w:rPr>
          <w:rFonts w:eastAsia="Calibri"/>
          <w:lang w:eastAsia="en-US"/>
        </w:rPr>
        <w:t>Mickiewicza,</w:t>
      </w:r>
      <w:r w:rsidRPr="00AF071C">
        <w:rPr>
          <w:rFonts w:eastAsia="Calibri"/>
          <w:spacing w:val="11"/>
          <w:lang w:eastAsia="en-US"/>
        </w:rPr>
        <w:t xml:space="preserve"> </w:t>
      </w:r>
      <w:r w:rsidRPr="00AF071C">
        <w:rPr>
          <w:rFonts w:eastAsia="Calibri"/>
          <w:lang w:eastAsia="en-US"/>
        </w:rPr>
        <w:t>Spokojna,</w:t>
      </w:r>
      <w:r w:rsidRPr="00AF071C">
        <w:rPr>
          <w:rFonts w:eastAsia="Calibri"/>
          <w:spacing w:val="11"/>
          <w:lang w:eastAsia="en-US"/>
        </w:rPr>
        <w:t xml:space="preserve"> </w:t>
      </w:r>
      <w:r w:rsidRPr="00AF071C">
        <w:rPr>
          <w:rFonts w:eastAsia="Calibri"/>
          <w:lang w:eastAsia="en-US"/>
        </w:rPr>
        <w:t>Zbąszyńska</w:t>
      </w:r>
      <w:r w:rsidRPr="00AF071C">
        <w:rPr>
          <w:rFonts w:eastAsia="Calibri"/>
          <w:spacing w:val="7"/>
          <w:lang w:eastAsia="en-US"/>
        </w:rPr>
        <w:t xml:space="preserve"> </w:t>
      </w:r>
      <w:r w:rsidRPr="00AF071C">
        <w:rPr>
          <w:rFonts w:eastAsia="Calibri"/>
          <w:lang w:eastAsia="en-US"/>
        </w:rPr>
        <w:t>1-4,</w:t>
      </w:r>
      <w:r w:rsidRPr="00AF071C">
        <w:rPr>
          <w:rFonts w:eastAsia="Calibri"/>
          <w:spacing w:val="9"/>
          <w:lang w:eastAsia="en-US"/>
        </w:rPr>
        <w:t xml:space="preserve"> </w:t>
      </w:r>
      <w:r w:rsidRPr="00AF071C">
        <w:rPr>
          <w:rFonts w:eastAsia="Calibri"/>
          <w:lang w:eastAsia="en-US"/>
        </w:rPr>
        <w:t>35-42,</w:t>
      </w:r>
      <w:r w:rsidRPr="00AF071C">
        <w:rPr>
          <w:rFonts w:eastAsia="Calibri"/>
          <w:spacing w:val="9"/>
          <w:lang w:eastAsia="en-US"/>
        </w:rPr>
        <w:t xml:space="preserve"> </w:t>
      </w:r>
      <w:r w:rsidR="00B85701" w:rsidRPr="00B85701">
        <w:rPr>
          <w:rFonts w:eastAsia="Calibri" w:cs="Times New Roman"/>
          <w:color w:val="000000" w:themeColor="text1"/>
          <w:spacing w:val="3"/>
        </w:rPr>
        <w:t>Główna (była Armii Czerwonej)</w:t>
      </w:r>
      <w:r w:rsidR="00B85701" w:rsidRPr="002352B7">
        <w:rPr>
          <w:rFonts w:eastAsia="Calibri" w:cs="Times New Roman"/>
          <w:color w:val="000000" w:themeColor="text1"/>
          <w:spacing w:val="3"/>
          <w:sz w:val="18"/>
        </w:rPr>
        <w:t xml:space="preserve"> </w:t>
      </w:r>
      <w:r w:rsidRPr="00AF071C">
        <w:rPr>
          <w:rFonts w:eastAsia="Calibri"/>
          <w:lang w:eastAsia="en-US"/>
        </w:rPr>
        <w:t>1-15,</w:t>
      </w:r>
      <w:r w:rsidRPr="00AF071C">
        <w:rPr>
          <w:rFonts w:eastAsia="Calibri"/>
          <w:spacing w:val="9"/>
          <w:lang w:eastAsia="en-US"/>
        </w:rPr>
        <w:t xml:space="preserve"> </w:t>
      </w:r>
      <w:r w:rsidRPr="00AF071C">
        <w:rPr>
          <w:rFonts w:eastAsia="Calibri"/>
          <w:lang w:eastAsia="en-US"/>
        </w:rPr>
        <w:t>58-75,</w:t>
      </w:r>
      <w:r w:rsidRPr="00AF071C">
        <w:rPr>
          <w:rFonts w:eastAsia="Calibri"/>
          <w:spacing w:val="11"/>
          <w:lang w:eastAsia="en-US"/>
        </w:rPr>
        <w:t xml:space="preserve"> </w:t>
      </w:r>
      <w:r w:rsidRPr="00AF071C">
        <w:rPr>
          <w:rFonts w:eastAsia="Calibri"/>
          <w:lang w:eastAsia="en-US"/>
        </w:rPr>
        <w:t>Sikorskiego,</w:t>
      </w:r>
      <w:r w:rsidRPr="00AF071C">
        <w:rPr>
          <w:rFonts w:eastAsia="Calibri"/>
          <w:spacing w:val="9"/>
          <w:lang w:eastAsia="en-US"/>
        </w:rPr>
        <w:t xml:space="preserve"> </w:t>
      </w:r>
      <w:r w:rsidRPr="00AF071C">
        <w:rPr>
          <w:rFonts w:eastAsia="Calibri"/>
          <w:spacing w:val="-2"/>
          <w:lang w:eastAsia="en-US"/>
        </w:rPr>
        <w:t>Plac</w:t>
      </w:r>
      <w:r w:rsidRPr="00AF071C">
        <w:rPr>
          <w:rFonts w:eastAsia="Calibri"/>
          <w:spacing w:val="45"/>
          <w:lang w:eastAsia="en-US"/>
        </w:rPr>
        <w:t xml:space="preserve"> </w:t>
      </w:r>
      <w:r w:rsidRPr="00AF071C">
        <w:rPr>
          <w:rFonts w:eastAsia="Calibri"/>
          <w:lang w:eastAsia="en-US"/>
        </w:rPr>
        <w:t>Zjednoczenia</w:t>
      </w:r>
      <w:r w:rsidRPr="00AF071C">
        <w:rPr>
          <w:rFonts w:eastAsia="Calibri"/>
          <w:spacing w:val="29"/>
          <w:lang w:eastAsia="en-US"/>
        </w:rPr>
        <w:t xml:space="preserve"> </w:t>
      </w:r>
      <w:r w:rsidRPr="00AF071C">
        <w:rPr>
          <w:rFonts w:eastAsia="Calibri"/>
          <w:spacing w:val="-2"/>
          <w:lang w:eastAsia="en-US"/>
        </w:rPr>
        <w:t>Narodowego,</w:t>
      </w:r>
      <w:r w:rsidRPr="00AF071C">
        <w:rPr>
          <w:rFonts w:eastAsia="Calibri"/>
          <w:spacing w:val="34"/>
          <w:lang w:eastAsia="en-US"/>
        </w:rPr>
        <w:t xml:space="preserve"> </w:t>
      </w:r>
      <w:r w:rsidRPr="00AF071C">
        <w:rPr>
          <w:rFonts w:eastAsia="Calibri"/>
          <w:lang w:eastAsia="en-US"/>
        </w:rPr>
        <w:t>Koszykarska,</w:t>
      </w:r>
      <w:r w:rsidRPr="00AF071C">
        <w:rPr>
          <w:rFonts w:eastAsia="Calibri"/>
          <w:spacing w:val="34"/>
          <w:lang w:eastAsia="en-US"/>
        </w:rPr>
        <w:t xml:space="preserve"> </w:t>
      </w:r>
      <w:r w:rsidRPr="00AF071C">
        <w:rPr>
          <w:rFonts w:eastAsia="Calibri"/>
          <w:spacing w:val="-2"/>
          <w:lang w:eastAsia="en-US"/>
        </w:rPr>
        <w:t>Krótka,</w:t>
      </w:r>
      <w:r w:rsidRPr="00AF071C">
        <w:rPr>
          <w:rFonts w:eastAsia="Calibri"/>
          <w:spacing w:val="33"/>
          <w:lang w:eastAsia="en-US"/>
        </w:rPr>
        <w:t xml:space="preserve"> </w:t>
      </w:r>
      <w:r w:rsidRPr="00AF071C">
        <w:rPr>
          <w:rFonts w:eastAsia="Calibri"/>
          <w:lang w:eastAsia="en-US"/>
        </w:rPr>
        <w:t>Grunwaldzka,</w:t>
      </w:r>
      <w:r w:rsidRPr="00AF071C">
        <w:rPr>
          <w:rFonts w:eastAsia="Calibri"/>
          <w:spacing w:val="34"/>
          <w:lang w:eastAsia="en-US"/>
        </w:rPr>
        <w:t xml:space="preserve"> </w:t>
      </w:r>
      <w:r w:rsidRPr="00AF071C">
        <w:rPr>
          <w:rFonts w:eastAsia="Calibri"/>
          <w:lang w:eastAsia="en-US"/>
        </w:rPr>
        <w:t>Kościuszki</w:t>
      </w:r>
      <w:r w:rsidRPr="00AF071C">
        <w:rPr>
          <w:rFonts w:eastAsia="Calibri"/>
          <w:spacing w:val="32"/>
          <w:lang w:eastAsia="en-US"/>
        </w:rPr>
        <w:t xml:space="preserve"> </w:t>
      </w:r>
      <w:r w:rsidRPr="00AF071C">
        <w:rPr>
          <w:rFonts w:eastAsia="Calibri"/>
          <w:spacing w:val="1"/>
          <w:lang w:eastAsia="en-US"/>
        </w:rPr>
        <w:t>1-7,</w:t>
      </w:r>
      <w:r w:rsidRPr="00AF071C">
        <w:rPr>
          <w:rFonts w:eastAsia="Calibri"/>
          <w:spacing w:val="34"/>
          <w:lang w:eastAsia="en-US"/>
        </w:rPr>
        <w:t xml:space="preserve"> </w:t>
      </w:r>
      <w:r w:rsidRPr="00AF071C">
        <w:rPr>
          <w:rFonts w:eastAsia="Calibri"/>
          <w:lang w:eastAsia="en-US"/>
        </w:rPr>
        <w:t>21-28).</w:t>
      </w:r>
      <w:r w:rsidRPr="00AF071C">
        <w:rPr>
          <w:rFonts w:eastAsia="Calibri"/>
          <w:spacing w:val="61"/>
          <w:lang w:eastAsia="en-US"/>
        </w:rPr>
        <w:t xml:space="preserve"> </w:t>
      </w:r>
      <w:r w:rsidRPr="00AF071C">
        <w:rPr>
          <w:rFonts w:eastAsia="Calibri"/>
          <w:lang w:eastAsia="en-US"/>
        </w:rPr>
        <w:t>Przeprowadzone</w:t>
      </w:r>
      <w:r w:rsidRPr="00AF071C">
        <w:rPr>
          <w:rFonts w:eastAsia="Calibri"/>
          <w:spacing w:val="37"/>
          <w:lang w:eastAsia="en-US"/>
        </w:rPr>
        <w:t xml:space="preserve"> </w:t>
      </w:r>
      <w:r w:rsidRPr="00AF071C">
        <w:rPr>
          <w:rFonts w:eastAsia="Calibri"/>
          <w:lang w:eastAsia="en-US"/>
        </w:rPr>
        <w:t>badania</w:t>
      </w:r>
      <w:r w:rsidRPr="00AF071C">
        <w:rPr>
          <w:rFonts w:eastAsia="Calibri"/>
          <w:spacing w:val="35"/>
          <w:lang w:eastAsia="en-US"/>
        </w:rPr>
        <w:t xml:space="preserve"> </w:t>
      </w:r>
      <w:r w:rsidRPr="00AF071C">
        <w:rPr>
          <w:rFonts w:eastAsia="Calibri"/>
          <w:lang w:eastAsia="en-US"/>
        </w:rPr>
        <w:t>w</w:t>
      </w:r>
      <w:r w:rsidRPr="00AF071C">
        <w:rPr>
          <w:rFonts w:eastAsia="Calibri"/>
          <w:spacing w:val="37"/>
          <w:lang w:eastAsia="en-US"/>
        </w:rPr>
        <w:t xml:space="preserve"> </w:t>
      </w:r>
      <w:r w:rsidRPr="00AF071C">
        <w:rPr>
          <w:rFonts w:eastAsia="Calibri"/>
          <w:lang w:eastAsia="en-US"/>
        </w:rPr>
        <w:t>sposób</w:t>
      </w:r>
      <w:r w:rsidRPr="00AF071C">
        <w:rPr>
          <w:rFonts w:eastAsia="Calibri"/>
          <w:spacing w:val="37"/>
          <w:lang w:eastAsia="en-US"/>
        </w:rPr>
        <w:t xml:space="preserve"> </w:t>
      </w:r>
      <w:r w:rsidRPr="00AF071C">
        <w:rPr>
          <w:rFonts w:eastAsia="Calibri"/>
          <w:lang w:eastAsia="en-US"/>
        </w:rPr>
        <w:t>niebudzący</w:t>
      </w:r>
      <w:r w:rsidRPr="00AF071C">
        <w:rPr>
          <w:rFonts w:eastAsia="Calibri"/>
          <w:spacing w:val="37"/>
          <w:lang w:eastAsia="en-US"/>
        </w:rPr>
        <w:t xml:space="preserve"> </w:t>
      </w:r>
      <w:r w:rsidRPr="00AF071C">
        <w:rPr>
          <w:rFonts w:eastAsia="Calibri"/>
          <w:spacing w:val="-2"/>
          <w:lang w:eastAsia="en-US"/>
        </w:rPr>
        <w:t>wątpliwości</w:t>
      </w:r>
      <w:r w:rsidRPr="00AF071C">
        <w:rPr>
          <w:rFonts w:eastAsia="Calibri"/>
          <w:spacing w:val="39"/>
          <w:lang w:eastAsia="en-US"/>
        </w:rPr>
        <w:t xml:space="preserve"> </w:t>
      </w:r>
      <w:r w:rsidRPr="00AF071C">
        <w:rPr>
          <w:rFonts w:eastAsia="Calibri"/>
          <w:spacing w:val="-2"/>
          <w:lang w:eastAsia="en-US"/>
        </w:rPr>
        <w:t>pozwalają</w:t>
      </w:r>
      <w:r w:rsidRPr="00AF071C">
        <w:rPr>
          <w:rFonts w:eastAsia="Calibri"/>
          <w:spacing w:val="38"/>
          <w:lang w:eastAsia="en-US"/>
        </w:rPr>
        <w:t xml:space="preserve"> </w:t>
      </w:r>
      <w:r w:rsidRPr="00AF071C">
        <w:rPr>
          <w:rFonts w:eastAsia="Calibri"/>
          <w:lang w:eastAsia="en-US"/>
        </w:rPr>
        <w:t>określić,</w:t>
      </w:r>
      <w:r w:rsidRPr="00AF071C">
        <w:rPr>
          <w:rFonts w:eastAsia="Calibri"/>
          <w:spacing w:val="36"/>
          <w:lang w:eastAsia="en-US"/>
        </w:rPr>
        <w:t xml:space="preserve"> </w:t>
      </w:r>
      <w:r w:rsidRPr="00AF071C">
        <w:rPr>
          <w:rFonts w:eastAsia="Calibri"/>
          <w:lang w:eastAsia="en-US"/>
        </w:rPr>
        <w:t>że</w:t>
      </w:r>
      <w:r w:rsidRPr="00AF071C">
        <w:rPr>
          <w:rFonts w:eastAsia="Calibri"/>
          <w:spacing w:val="36"/>
          <w:lang w:eastAsia="en-US"/>
        </w:rPr>
        <w:t xml:space="preserve"> </w:t>
      </w:r>
      <w:r w:rsidRPr="00AF071C">
        <w:rPr>
          <w:rFonts w:eastAsia="Calibri"/>
          <w:lang w:eastAsia="en-US"/>
        </w:rPr>
        <w:t>w</w:t>
      </w:r>
      <w:r w:rsidRPr="00AF071C">
        <w:rPr>
          <w:rFonts w:eastAsia="Calibri"/>
          <w:spacing w:val="37"/>
          <w:lang w:eastAsia="en-US"/>
        </w:rPr>
        <w:t xml:space="preserve"> </w:t>
      </w:r>
      <w:r w:rsidRPr="00AF071C">
        <w:rPr>
          <w:rFonts w:eastAsia="Calibri"/>
          <w:lang w:eastAsia="en-US"/>
        </w:rPr>
        <w:t>przypadku</w:t>
      </w:r>
      <w:r w:rsidRPr="00AF071C">
        <w:rPr>
          <w:rFonts w:eastAsia="Calibri"/>
          <w:spacing w:val="57"/>
          <w:lang w:eastAsia="en-US"/>
        </w:rPr>
        <w:t xml:space="preserve"> </w:t>
      </w:r>
      <w:r w:rsidRPr="00AF071C">
        <w:rPr>
          <w:rFonts w:eastAsia="Calibri"/>
          <w:lang w:eastAsia="en-US"/>
        </w:rPr>
        <w:t>Gminy Trzciel za obszary zdegradowane należy</w:t>
      </w:r>
      <w:r w:rsidRPr="00AF071C">
        <w:rPr>
          <w:rFonts w:eastAsia="Calibri"/>
          <w:spacing w:val="-2"/>
          <w:lang w:eastAsia="en-US"/>
        </w:rPr>
        <w:t xml:space="preserve"> </w:t>
      </w:r>
      <w:r w:rsidRPr="00AF071C">
        <w:rPr>
          <w:rFonts w:eastAsia="Calibri"/>
          <w:lang w:eastAsia="en-US"/>
        </w:rPr>
        <w:t>uznać:</w:t>
      </w:r>
    </w:p>
    <w:p w:rsidR="00AF071C" w:rsidRPr="00AF071C" w:rsidRDefault="00AF071C" w:rsidP="005C576B">
      <w:pPr>
        <w:widowControl w:val="0"/>
        <w:numPr>
          <w:ilvl w:val="1"/>
          <w:numId w:val="51"/>
        </w:numPr>
        <w:tabs>
          <w:tab w:val="left" w:pos="837"/>
        </w:tabs>
        <w:spacing w:after="160" w:line="311" w:lineRule="auto"/>
        <w:ind w:right="116"/>
        <w:jc w:val="both"/>
        <w:rPr>
          <w:rFonts w:eastAsia="Calibri"/>
          <w:lang w:eastAsia="en-US"/>
        </w:rPr>
      </w:pPr>
      <w:r w:rsidRPr="00AF071C">
        <w:rPr>
          <w:rFonts w:eastAsia="Calibri" w:cs="Times New Roman"/>
          <w:b/>
          <w:spacing w:val="-1"/>
          <w:lang w:eastAsia="en-US"/>
        </w:rPr>
        <w:lastRenderedPageBreak/>
        <w:t>Obszar</w:t>
      </w:r>
      <w:r w:rsidRPr="00AF071C">
        <w:rPr>
          <w:rFonts w:eastAsia="Calibri" w:cs="Times New Roman"/>
          <w:b/>
          <w:spacing w:val="-2"/>
          <w:lang w:eastAsia="en-US"/>
        </w:rPr>
        <w:t xml:space="preserve"> </w:t>
      </w:r>
      <w:r w:rsidRPr="00AF071C">
        <w:rPr>
          <w:rFonts w:eastAsia="Calibri" w:cs="Times New Roman"/>
          <w:b/>
          <w:lang w:eastAsia="en-US"/>
        </w:rPr>
        <w:t>1</w:t>
      </w:r>
      <w:r w:rsidRPr="00AF071C">
        <w:rPr>
          <w:rFonts w:eastAsia="Calibri" w:cs="Times New Roman"/>
          <w:b/>
          <w:spacing w:val="-1"/>
          <w:lang w:eastAsia="en-US"/>
        </w:rPr>
        <w:t xml:space="preserve"> </w:t>
      </w:r>
      <w:r w:rsidRPr="00AF071C">
        <w:rPr>
          <w:rFonts w:eastAsia="Calibri" w:cs="Times New Roman"/>
          <w:b/>
          <w:lang w:eastAsia="en-US"/>
        </w:rPr>
        <w:t>-</w:t>
      </w:r>
      <w:r w:rsidRPr="00AF071C">
        <w:rPr>
          <w:rFonts w:eastAsia="Calibri" w:cs="Times New Roman"/>
          <w:b/>
          <w:spacing w:val="41"/>
          <w:lang w:eastAsia="en-US"/>
        </w:rPr>
        <w:t xml:space="preserve"> </w:t>
      </w:r>
      <w:r w:rsidRPr="00AF071C">
        <w:rPr>
          <w:rFonts w:eastAsia="Calibri" w:cs="Times New Roman"/>
          <w:b/>
          <w:spacing w:val="-1"/>
          <w:lang w:eastAsia="en-US"/>
        </w:rPr>
        <w:t>Trzciel</w:t>
      </w:r>
      <w:r w:rsidRPr="00AF071C">
        <w:rPr>
          <w:rFonts w:eastAsia="Calibri" w:cs="Times New Roman"/>
          <w:b/>
          <w:spacing w:val="-2"/>
          <w:lang w:eastAsia="en-US"/>
        </w:rPr>
        <w:t xml:space="preserve"> </w:t>
      </w:r>
      <w:r w:rsidRPr="00AF071C">
        <w:rPr>
          <w:rFonts w:eastAsia="Calibri" w:cs="Times New Roman"/>
          <w:b/>
          <w:lang w:eastAsia="en-US"/>
        </w:rPr>
        <w:t>ulica</w:t>
      </w:r>
      <w:r w:rsidRPr="00AF071C">
        <w:rPr>
          <w:rFonts w:eastAsia="Calibri" w:cs="Times New Roman"/>
          <w:b/>
          <w:spacing w:val="-2"/>
          <w:lang w:eastAsia="en-US"/>
        </w:rPr>
        <w:t xml:space="preserve"> </w:t>
      </w:r>
      <w:r w:rsidRPr="00AF071C">
        <w:rPr>
          <w:rFonts w:eastAsia="Calibri" w:cs="Times New Roman"/>
          <w:b/>
          <w:lang w:eastAsia="en-US"/>
        </w:rPr>
        <w:t>Poznańska</w:t>
      </w:r>
      <w:r w:rsidRPr="00AF071C">
        <w:rPr>
          <w:rFonts w:eastAsia="Calibri" w:cs="Times New Roman"/>
          <w:b/>
          <w:spacing w:val="-3"/>
          <w:lang w:eastAsia="en-US"/>
        </w:rPr>
        <w:t xml:space="preserve"> </w:t>
      </w:r>
      <w:r w:rsidRPr="00AF071C">
        <w:rPr>
          <w:rFonts w:eastAsia="Calibri" w:cs="Times New Roman"/>
          <w:b/>
          <w:lang w:eastAsia="en-US"/>
        </w:rPr>
        <w:t>1-10,</w:t>
      </w:r>
      <w:r w:rsidRPr="00AF071C">
        <w:rPr>
          <w:rFonts w:eastAsia="Calibri" w:cs="Times New Roman"/>
          <w:b/>
          <w:spacing w:val="-3"/>
          <w:lang w:eastAsia="en-US"/>
        </w:rPr>
        <w:t xml:space="preserve"> </w:t>
      </w:r>
      <w:r w:rsidRPr="00AF071C">
        <w:rPr>
          <w:rFonts w:eastAsia="Calibri" w:cs="Times New Roman"/>
          <w:b/>
          <w:lang w:eastAsia="en-US"/>
        </w:rPr>
        <w:t>17</w:t>
      </w:r>
      <w:r w:rsidRPr="00AF071C">
        <w:rPr>
          <w:rFonts w:eastAsia="Calibri" w:cs="Times New Roman"/>
          <w:b/>
          <w:spacing w:val="1"/>
          <w:lang w:eastAsia="en-US"/>
        </w:rPr>
        <w:t xml:space="preserve"> </w:t>
      </w:r>
      <w:r w:rsidRPr="00AF071C">
        <w:rPr>
          <w:rFonts w:eastAsia="Calibri" w:cs="Times New Roman"/>
          <w:b/>
          <w:lang w:eastAsia="en-US"/>
        </w:rPr>
        <w:t>-</w:t>
      </w:r>
      <w:r w:rsidRPr="00AF071C">
        <w:rPr>
          <w:rFonts w:eastAsia="Calibri" w:cs="Times New Roman"/>
          <w:b/>
          <w:spacing w:val="-3"/>
          <w:lang w:eastAsia="en-US"/>
        </w:rPr>
        <w:t xml:space="preserve"> </w:t>
      </w:r>
      <w:r w:rsidRPr="00AF071C">
        <w:rPr>
          <w:rFonts w:eastAsia="Calibri" w:cs="Times New Roman"/>
          <w:b/>
          <w:lang w:eastAsia="en-US"/>
        </w:rPr>
        <w:t>29,</w:t>
      </w:r>
      <w:r w:rsidRPr="00AF071C">
        <w:rPr>
          <w:rFonts w:eastAsia="Calibri" w:cs="Times New Roman"/>
          <w:b/>
          <w:spacing w:val="-3"/>
          <w:lang w:eastAsia="en-US"/>
        </w:rPr>
        <w:t xml:space="preserve"> </w:t>
      </w:r>
      <w:r w:rsidRPr="00AF071C">
        <w:rPr>
          <w:rFonts w:eastAsia="Calibri" w:cs="Times New Roman"/>
          <w:b/>
          <w:lang w:eastAsia="en-US"/>
        </w:rPr>
        <w:t>Mickiewicza,</w:t>
      </w:r>
      <w:r w:rsidRPr="00AF071C">
        <w:rPr>
          <w:rFonts w:eastAsia="Calibri" w:cs="Times New Roman"/>
          <w:b/>
          <w:spacing w:val="-3"/>
          <w:lang w:eastAsia="en-US"/>
        </w:rPr>
        <w:t xml:space="preserve"> </w:t>
      </w:r>
      <w:r w:rsidRPr="00AF071C">
        <w:rPr>
          <w:rFonts w:eastAsia="Calibri" w:cs="Times New Roman"/>
          <w:b/>
          <w:lang w:eastAsia="en-US"/>
        </w:rPr>
        <w:t>Spokojna,</w:t>
      </w:r>
      <w:r w:rsidRPr="00AF071C">
        <w:rPr>
          <w:rFonts w:eastAsia="Calibri" w:cs="Times New Roman"/>
          <w:b/>
          <w:spacing w:val="-3"/>
          <w:lang w:eastAsia="en-US"/>
        </w:rPr>
        <w:t xml:space="preserve"> </w:t>
      </w:r>
      <w:r w:rsidRPr="00AF071C">
        <w:rPr>
          <w:rFonts w:eastAsia="Calibri" w:cs="Times New Roman"/>
          <w:b/>
          <w:lang w:eastAsia="en-US"/>
        </w:rPr>
        <w:t>Zbąszyńska</w:t>
      </w:r>
      <w:r w:rsidRPr="00AF071C">
        <w:rPr>
          <w:rFonts w:eastAsia="Calibri" w:cs="Times New Roman"/>
          <w:b/>
          <w:spacing w:val="-3"/>
          <w:lang w:eastAsia="en-US"/>
        </w:rPr>
        <w:t xml:space="preserve"> </w:t>
      </w:r>
      <w:r w:rsidRPr="00AF071C">
        <w:rPr>
          <w:rFonts w:eastAsia="Calibri" w:cs="Times New Roman"/>
          <w:b/>
          <w:spacing w:val="1"/>
          <w:lang w:eastAsia="en-US"/>
        </w:rPr>
        <w:t>1-4,</w:t>
      </w:r>
      <w:r w:rsidRPr="00AF071C">
        <w:rPr>
          <w:rFonts w:eastAsia="Calibri" w:cs="Times New Roman"/>
          <w:b/>
          <w:spacing w:val="-1"/>
          <w:lang w:eastAsia="en-US"/>
        </w:rPr>
        <w:t xml:space="preserve"> </w:t>
      </w:r>
      <w:r w:rsidRPr="00AF071C">
        <w:rPr>
          <w:rFonts w:eastAsia="Calibri" w:cs="Times New Roman"/>
          <w:b/>
          <w:lang w:eastAsia="en-US"/>
        </w:rPr>
        <w:t>35-42,</w:t>
      </w:r>
      <w:r w:rsidRPr="00AF071C">
        <w:rPr>
          <w:rFonts w:eastAsia="Calibri" w:cs="Times New Roman"/>
          <w:b/>
          <w:spacing w:val="-1"/>
          <w:lang w:eastAsia="en-US"/>
        </w:rPr>
        <w:t xml:space="preserve"> </w:t>
      </w:r>
      <w:r w:rsidR="005C576B" w:rsidRPr="005C576B">
        <w:rPr>
          <w:rFonts w:eastAsia="Calibri" w:cs="Times New Roman"/>
          <w:b/>
          <w:spacing w:val="-1"/>
          <w:lang w:eastAsia="en-US"/>
        </w:rPr>
        <w:t xml:space="preserve">Główna (była Armii Czerwonej) </w:t>
      </w:r>
      <w:r w:rsidRPr="00AF071C">
        <w:rPr>
          <w:rFonts w:eastAsia="Calibri" w:cs="Times New Roman"/>
          <w:b/>
          <w:lang w:eastAsia="en-US"/>
        </w:rPr>
        <w:t>1-15,</w:t>
      </w:r>
      <w:r w:rsidRPr="00AF071C">
        <w:rPr>
          <w:rFonts w:eastAsia="Calibri" w:cs="Times New Roman"/>
          <w:b/>
          <w:spacing w:val="22"/>
          <w:lang w:eastAsia="en-US"/>
        </w:rPr>
        <w:t xml:space="preserve"> </w:t>
      </w:r>
      <w:r w:rsidRPr="00AF071C">
        <w:rPr>
          <w:rFonts w:eastAsia="Calibri" w:cs="Times New Roman"/>
          <w:b/>
          <w:lang w:eastAsia="en-US"/>
        </w:rPr>
        <w:t>58-75,</w:t>
      </w:r>
      <w:r w:rsidRPr="00AF071C">
        <w:rPr>
          <w:rFonts w:eastAsia="Calibri" w:cs="Times New Roman"/>
          <w:b/>
          <w:spacing w:val="22"/>
          <w:lang w:eastAsia="en-US"/>
        </w:rPr>
        <w:t xml:space="preserve"> </w:t>
      </w:r>
      <w:r w:rsidRPr="00AF071C">
        <w:rPr>
          <w:rFonts w:eastAsia="Calibri" w:cs="Times New Roman"/>
          <w:b/>
          <w:lang w:eastAsia="en-US"/>
        </w:rPr>
        <w:t>Sikorskiego,</w:t>
      </w:r>
      <w:r w:rsidRPr="00AF071C">
        <w:rPr>
          <w:rFonts w:eastAsia="Calibri" w:cs="Times New Roman"/>
          <w:b/>
          <w:spacing w:val="20"/>
          <w:lang w:eastAsia="en-US"/>
        </w:rPr>
        <w:t xml:space="preserve"> </w:t>
      </w:r>
      <w:r w:rsidRPr="00AF071C">
        <w:rPr>
          <w:rFonts w:eastAsia="Calibri" w:cs="Times New Roman"/>
          <w:b/>
          <w:lang w:eastAsia="en-US"/>
        </w:rPr>
        <w:t>Plac</w:t>
      </w:r>
      <w:r w:rsidRPr="00AF071C">
        <w:rPr>
          <w:rFonts w:eastAsia="Calibri" w:cs="Times New Roman"/>
          <w:b/>
          <w:spacing w:val="22"/>
          <w:lang w:eastAsia="en-US"/>
        </w:rPr>
        <w:t xml:space="preserve"> </w:t>
      </w:r>
      <w:r w:rsidRPr="00AF071C">
        <w:rPr>
          <w:rFonts w:eastAsia="Calibri" w:cs="Times New Roman"/>
          <w:b/>
          <w:lang w:eastAsia="en-US"/>
        </w:rPr>
        <w:t>Zjednoczenia</w:t>
      </w:r>
      <w:r w:rsidRPr="00AF071C">
        <w:rPr>
          <w:rFonts w:eastAsia="Calibri" w:cs="Times New Roman"/>
          <w:b/>
          <w:spacing w:val="21"/>
          <w:lang w:eastAsia="en-US"/>
        </w:rPr>
        <w:t xml:space="preserve"> </w:t>
      </w:r>
      <w:r w:rsidRPr="00AF071C">
        <w:rPr>
          <w:rFonts w:eastAsia="Calibri" w:cs="Times New Roman"/>
          <w:b/>
          <w:lang w:eastAsia="en-US"/>
        </w:rPr>
        <w:t>Narodowego,</w:t>
      </w:r>
      <w:r w:rsidRPr="00AF071C">
        <w:rPr>
          <w:rFonts w:eastAsia="Calibri" w:cs="Times New Roman"/>
          <w:b/>
          <w:spacing w:val="20"/>
          <w:lang w:eastAsia="en-US"/>
        </w:rPr>
        <w:t xml:space="preserve"> </w:t>
      </w:r>
      <w:r w:rsidRPr="00AF071C">
        <w:rPr>
          <w:rFonts w:eastAsia="Calibri" w:cs="Times New Roman"/>
          <w:b/>
          <w:lang w:eastAsia="en-US"/>
        </w:rPr>
        <w:t>Koszykarska,</w:t>
      </w:r>
      <w:r w:rsidRPr="00AF071C">
        <w:rPr>
          <w:rFonts w:eastAsia="Calibri" w:cs="Times New Roman"/>
          <w:b/>
          <w:spacing w:val="23"/>
          <w:lang w:eastAsia="en-US"/>
        </w:rPr>
        <w:t xml:space="preserve"> </w:t>
      </w:r>
      <w:r w:rsidRPr="00AF071C">
        <w:rPr>
          <w:rFonts w:eastAsia="Calibri" w:cs="Times New Roman"/>
          <w:b/>
          <w:lang w:eastAsia="en-US"/>
        </w:rPr>
        <w:t>Krótka,</w:t>
      </w:r>
      <w:r w:rsidRPr="00AF071C">
        <w:rPr>
          <w:rFonts w:eastAsia="Calibri" w:cs="Times New Roman"/>
          <w:b/>
          <w:spacing w:val="30"/>
          <w:w w:val="99"/>
          <w:lang w:eastAsia="en-US"/>
        </w:rPr>
        <w:t xml:space="preserve"> </w:t>
      </w:r>
      <w:r w:rsidRPr="00AF071C">
        <w:rPr>
          <w:rFonts w:eastAsia="Calibri" w:cs="Times New Roman"/>
          <w:b/>
          <w:lang w:eastAsia="en-US"/>
        </w:rPr>
        <w:t>Grunwaldzka,</w:t>
      </w:r>
      <w:r w:rsidRPr="00AF071C">
        <w:rPr>
          <w:rFonts w:eastAsia="Calibri" w:cs="Times New Roman"/>
          <w:b/>
          <w:spacing w:val="-11"/>
          <w:lang w:eastAsia="en-US"/>
        </w:rPr>
        <w:t xml:space="preserve"> </w:t>
      </w:r>
      <w:r w:rsidRPr="00AF071C">
        <w:rPr>
          <w:rFonts w:eastAsia="Calibri" w:cs="Times New Roman"/>
          <w:b/>
          <w:lang w:eastAsia="en-US"/>
        </w:rPr>
        <w:t>Kościuszki</w:t>
      </w:r>
      <w:r w:rsidRPr="00AF071C">
        <w:rPr>
          <w:rFonts w:eastAsia="Calibri" w:cs="Times New Roman"/>
          <w:b/>
          <w:spacing w:val="-11"/>
          <w:lang w:eastAsia="en-US"/>
        </w:rPr>
        <w:t xml:space="preserve"> </w:t>
      </w:r>
      <w:r w:rsidRPr="00AF071C">
        <w:rPr>
          <w:rFonts w:eastAsia="Calibri" w:cs="Times New Roman"/>
          <w:b/>
          <w:lang w:eastAsia="en-US"/>
        </w:rPr>
        <w:t>1-7,</w:t>
      </w:r>
      <w:r w:rsidRPr="00AF071C">
        <w:rPr>
          <w:rFonts w:eastAsia="Calibri" w:cs="Times New Roman"/>
          <w:b/>
          <w:spacing w:val="-9"/>
          <w:lang w:eastAsia="en-US"/>
        </w:rPr>
        <w:t xml:space="preserve"> </w:t>
      </w:r>
      <w:r w:rsidRPr="00AF071C">
        <w:rPr>
          <w:rFonts w:eastAsia="Calibri" w:cs="Times New Roman"/>
          <w:b/>
          <w:spacing w:val="-1"/>
          <w:lang w:eastAsia="en-US"/>
        </w:rPr>
        <w:t>21-28.</w:t>
      </w:r>
    </w:p>
    <w:p w:rsidR="00AF071C" w:rsidRPr="00AF071C" w:rsidRDefault="00AF071C" w:rsidP="00067D61">
      <w:pPr>
        <w:widowControl w:val="0"/>
        <w:numPr>
          <w:ilvl w:val="1"/>
          <w:numId w:val="51"/>
        </w:numPr>
        <w:tabs>
          <w:tab w:val="left" w:pos="837"/>
        </w:tabs>
        <w:spacing w:after="160" w:line="254" w:lineRule="exact"/>
        <w:rPr>
          <w:rFonts w:eastAsia="Calibri"/>
          <w:lang w:eastAsia="en-US"/>
        </w:rPr>
      </w:pPr>
      <w:r w:rsidRPr="00AF071C">
        <w:rPr>
          <w:rFonts w:eastAsia="Calibri"/>
          <w:b/>
          <w:bCs/>
          <w:spacing w:val="-1"/>
          <w:lang w:eastAsia="en-US"/>
        </w:rPr>
        <w:t>Obszar</w:t>
      </w:r>
      <w:r w:rsidRPr="00AF071C">
        <w:rPr>
          <w:rFonts w:eastAsia="Calibri"/>
          <w:b/>
          <w:bCs/>
          <w:spacing w:val="-7"/>
          <w:lang w:eastAsia="en-US"/>
        </w:rPr>
        <w:t xml:space="preserve"> </w:t>
      </w:r>
      <w:r w:rsidRPr="00AF071C">
        <w:rPr>
          <w:rFonts w:eastAsia="Calibri"/>
          <w:b/>
          <w:bCs/>
          <w:lang w:eastAsia="en-US"/>
        </w:rPr>
        <w:t>4</w:t>
      </w:r>
      <w:r w:rsidRPr="00AF071C">
        <w:rPr>
          <w:rFonts w:eastAsia="Calibri"/>
          <w:b/>
          <w:bCs/>
          <w:spacing w:val="-7"/>
          <w:lang w:eastAsia="en-US"/>
        </w:rPr>
        <w:t xml:space="preserve"> </w:t>
      </w:r>
      <w:r w:rsidRPr="00AF071C">
        <w:rPr>
          <w:rFonts w:eastAsia="Calibri"/>
          <w:b/>
          <w:bCs/>
          <w:lang w:eastAsia="en-US"/>
        </w:rPr>
        <w:t>–</w:t>
      </w:r>
      <w:r w:rsidRPr="00AF071C">
        <w:rPr>
          <w:rFonts w:eastAsia="Calibri"/>
          <w:b/>
          <w:bCs/>
          <w:spacing w:val="-8"/>
          <w:lang w:eastAsia="en-US"/>
        </w:rPr>
        <w:t xml:space="preserve"> </w:t>
      </w:r>
      <w:r w:rsidRPr="00AF071C">
        <w:rPr>
          <w:rFonts w:eastAsia="Calibri"/>
          <w:b/>
          <w:bCs/>
          <w:lang w:eastAsia="en-US"/>
        </w:rPr>
        <w:t>miejscowość</w:t>
      </w:r>
      <w:r w:rsidRPr="00AF071C">
        <w:rPr>
          <w:rFonts w:eastAsia="Calibri"/>
          <w:b/>
          <w:bCs/>
          <w:spacing w:val="-7"/>
          <w:lang w:eastAsia="en-US"/>
        </w:rPr>
        <w:t xml:space="preserve"> </w:t>
      </w:r>
      <w:r w:rsidRPr="00AF071C">
        <w:rPr>
          <w:rFonts w:eastAsia="Calibri"/>
          <w:b/>
          <w:bCs/>
          <w:lang w:eastAsia="en-US"/>
        </w:rPr>
        <w:t>Chociszewo.</w:t>
      </w:r>
    </w:p>
    <w:p w:rsidR="00AF071C" w:rsidRPr="00AF071C" w:rsidRDefault="00AF071C" w:rsidP="00862C80">
      <w:pPr>
        <w:jc w:val="both"/>
        <w:rPr>
          <w:rFonts w:eastAsia="Calibri" w:cs="Times New Roman"/>
          <w:b/>
          <w:lang w:eastAsia="en-US"/>
        </w:rPr>
      </w:pPr>
    </w:p>
    <w:p w:rsidR="00AF071C" w:rsidRPr="00AF071C" w:rsidRDefault="00AF071C" w:rsidP="00AF071C">
      <w:pPr>
        <w:spacing w:after="200" w:line="240" w:lineRule="auto"/>
        <w:jc w:val="both"/>
        <w:rPr>
          <w:rFonts w:eastAsia="Calibri" w:cs="Times New Roman"/>
          <w:b/>
          <w:iCs/>
          <w:lang w:eastAsia="en-US"/>
        </w:rPr>
      </w:pPr>
      <w:bookmarkStart w:id="93" w:name="_Toc486508782"/>
      <w:r w:rsidRPr="00AF071C">
        <w:rPr>
          <w:rFonts w:eastAsia="Calibri" w:cs="Times New Roman"/>
          <w:b/>
          <w:iCs/>
          <w:lang w:eastAsia="en-US"/>
        </w:rPr>
        <w:t xml:space="preserve">Rysunek </w:t>
      </w:r>
      <w:r w:rsidRPr="00AF071C">
        <w:rPr>
          <w:rFonts w:eastAsia="Calibri" w:cs="Times New Roman"/>
          <w:b/>
          <w:iCs/>
          <w:lang w:eastAsia="en-US"/>
        </w:rPr>
        <w:fldChar w:fldCharType="begin"/>
      </w:r>
      <w:r w:rsidRPr="00AF071C">
        <w:rPr>
          <w:rFonts w:eastAsia="Calibri" w:cs="Times New Roman"/>
          <w:b/>
          <w:iCs/>
          <w:lang w:eastAsia="en-US"/>
        </w:rPr>
        <w:instrText xml:space="preserve"> SEQ Rysunek \* ARABIC </w:instrText>
      </w:r>
      <w:r w:rsidRPr="00AF071C">
        <w:rPr>
          <w:rFonts w:eastAsia="Calibri" w:cs="Times New Roman"/>
          <w:b/>
          <w:iCs/>
          <w:lang w:eastAsia="en-US"/>
        </w:rPr>
        <w:fldChar w:fldCharType="separate"/>
      </w:r>
      <w:r w:rsidR="00F927AF">
        <w:rPr>
          <w:rFonts w:eastAsia="Calibri" w:cs="Times New Roman"/>
          <w:b/>
          <w:iCs/>
          <w:noProof/>
          <w:lang w:eastAsia="en-US"/>
        </w:rPr>
        <w:t>7</w:t>
      </w:r>
      <w:r w:rsidRPr="00AF071C">
        <w:rPr>
          <w:rFonts w:eastAsia="Calibri" w:cs="Times New Roman"/>
          <w:b/>
          <w:iCs/>
          <w:lang w:eastAsia="en-US"/>
        </w:rPr>
        <w:fldChar w:fldCharType="end"/>
      </w:r>
      <w:r w:rsidRPr="00AF071C">
        <w:rPr>
          <w:rFonts w:eastAsia="Calibri" w:cs="Times New Roman"/>
          <w:b/>
          <w:iCs/>
          <w:lang w:eastAsia="en-US"/>
        </w:rPr>
        <w:t xml:space="preserve"> </w:t>
      </w:r>
      <w:r w:rsidRPr="00AF071C">
        <w:rPr>
          <w:rFonts w:eastAsia="Calibri" w:cs="Times New Roman"/>
          <w:iCs/>
          <w:lang w:eastAsia="en-US"/>
        </w:rPr>
        <w:t>Graficzne przedstawienie wyników analizy związanej z określeniem obszaru zdegradowanego</w:t>
      </w:r>
      <w:bookmarkEnd w:id="93"/>
    </w:p>
    <w:tbl>
      <w:tblPr>
        <w:tblW w:w="5000" w:type="pct"/>
        <w:tblCellMar>
          <w:top w:w="15" w:type="dxa"/>
          <w:left w:w="70" w:type="dxa"/>
          <w:bottom w:w="15" w:type="dxa"/>
          <w:right w:w="70" w:type="dxa"/>
        </w:tblCellMar>
        <w:tblLook w:val="04A0" w:firstRow="1" w:lastRow="0" w:firstColumn="1" w:lastColumn="0" w:noHBand="0" w:noVBand="1"/>
      </w:tblPr>
      <w:tblGrid>
        <w:gridCol w:w="2982"/>
        <w:gridCol w:w="1528"/>
        <w:gridCol w:w="4409"/>
        <w:gridCol w:w="147"/>
        <w:gridCol w:w="146"/>
      </w:tblGrid>
      <w:tr w:rsidR="00AF071C" w:rsidRPr="00AF071C" w:rsidTr="00B638CC">
        <w:trPr>
          <w:trHeight w:val="156"/>
        </w:trPr>
        <w:tc>
          <w:tcPr>
            <w:tcW w:w="1626" w:type="pct"/>
            <w:tcBorders>
              <w:top w:val="single" w:sz="12" w:space="0" w:color="auto"/>
              <w:left w:val="single" w:sz="12" w:space="0" w:color="auto"/>
              <w:bottom w:val="single" w:sz="4" w:space="0" w:color="auto"/>
              <w:right w:val="single" w:sz="4" w:space="0" w:color="auto"/>
            </w:tcBorders>
            <w:shd w:val="clear" w:color="000000" w:fill="00B050"/>
            <w:noWrap/>
            <w:vAlign w:val="bottom"/>
            <w:hideMark/>
          </w:tcPr>
          <w:p w:rsidR="00AF071C" w:rsidRPr="00AF071C" w:rsidRDefault="00AF071C" w:rsidP="00AF071C">
            <w:pPr>
              <w:spacing w:line="240" w:lineRule="auto"/>
              <w:jc w:val="right"/>
              <w:rPr>
                <w:rFonts w:cs="Times New Roman"/>
                <w:b/>
                <w:bCs/>
                <w:color w:val="000000"/>
                <w:sz w:val="24"/>
                <w:szCs w:val="24"/>
              </w:rPr>
            </w:pPr>
            <w:r w:rsidRPr="00AF071C">
              <w:rPr>
                <w:rFonts w:cs="Times New Roman"/>
                <w:b/>
                <w:bCs/>
                <w:color w:val="000000"/>
                <w:sz w:val="24"/>
                <w:szCs w:val="24"/>
              </w:rPr>
              <w:t>1</w:t>
            </w:r>
          </w:p>
        </w:tc>
        <w:tc>
          <w:tcPr>
            <w:tcW w:w="837" w:type="pct"/>
            <w:tcBorders>
              <w:top w:val="single" w:sz="12" w:space="0" w:color="auto"/>
              <w:left w:val="single" w:sz="4" w:space="0" w:color="auto"/>
              <w:bottom w:val="single" w:sz="4" w:space="0" w:color="auto"/>
              <w:right w:val="single" w:sz="8" w:space="0" w:color="auto"/>
            </w:tcBorders>
            <w:shd w:val="clear" w:color="000000" w:fill="00B050"/>
            <w:noWrap/>
            <w:vAlign w:val="bottom"/>
            <w:hideMark/>
          </w:tcPr>
          <w:p w:rsidR="00AF071C" w:rsidRPr="00AF071C" w:rsidRDefault="00AF071C" w:rsidP="00AF071C">
            <w:pPr>
              <w:spacing w:line="240" w:lineRule="auto"/>
              <w:jc w:val="right"/>
              <w:rPr>
                <w:rFonts w:cs="Times New Roman"/>
                <w:b/>
                <w:bCs/>
                <w:color w:val="000000"/>
                <w:sz w:val="24"/>
                <w:szCs w:val="24"/>
              </w:rPr>
            </w:pPr>
            <w:r w:rsidRPr="00AF071C">
              <w:rPr>
                <w:rFonts w:cs="Times New Roman"/>
                <w:b/>
                <w:bCs/>
                <w:color w:val="000000"/>
                <w:sz w:val="24"/>
                <w:szCs w:val="24"/>
              </w:rPr>
              <w:t>8,80</w:t>
            </w:r>
          </w:p>
        </w:tc>
        <w:tc>
          <w:tcPr>
            <w:tcW w:w="2537" w:type="pct"/>
            <w:gridSpan w:val="3"/>
            <w:tcBorders>
              <w:top w:val="single" w:sz="12" w:space="0" w:color="auto"/>
              <w:left w:val="nil"/>
              <w:bottom w:val="nil"/>
              <w:right w:val="single" w:sz="12" w:space="0" w:color="auto"/>
            </w:tcBorders>
            <w:noWrap/>
            <w:vAlign w:val="bottom"/>
            <w:hideMark/>
          </w:tcPr>
          <w:p w:rsidR="00AF071C" w:rsidRPr="00AF071C" w:rsidRDefault="00AF071C" w:rsidP="00AF071C">
            <w:pPr>
              <w:spacing w:line="240" w:lineRule="auto"/>
              <w:rPr>
                <w:rFonts w:ascii="Wingdings" w:hAnsi="Wingdings" w:cs="Times New Roman"/>
                <w:color w:val="000000"/>
                <w:sz w:val="24"/>
                <w:szCs w:val="24"/>
              </w:rPr>
            </w:pP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p>
        </w:tc>
      </w:tr>
      <w:tr w:rsidR="00AF071C" w:rsidRPr="00AF071C" w:rsidTr="00B638CC">
        <w:trPr>
          <w:trHeight w:val="113"/>
        </w:trPr>
        <w:tc>
          <w:tcPr>
            <w:tcW w:w="1626" w:type="pct"/>
            <w:tcBorders>
              <w:top w:val="single" w:sz="4" w:space="0" w:color="auto"/>
              <w:left w:val="single" w:sz="12" w:space="0" w:color="auto"/>
              <w:bottom w:val="single" w:sz="4" w:space="0" w:color="auto"/>
              <w:right w:val="single" w:sz="4" w:space="0" w:color="auto"/>
            </w:tcBorders>
            <w:shd w:val="clear" w:color="000000" w:fill="00B050"/>
            <w:noWrap/>
            <w:vAlign w:val="bottom"/>
            <w:hideMark/>
          </w:tcPr>
          <w:p w:rsidR="00AF071C" w:rsidRPr="00AF071C" w:rsidRDefault="00AF071C" w:rsidP="00AF071C">
            <w:pPr>
              <w:spacing w:line="240" w:lineRule="auto"/>
              <w:jc w:val="right"/>
              <w:rPr>
                <w:rFonts w:cs="Times New Roman"/>
                <w:b/>
                <w:bCs/>
                <w:color w:val="000000"/>
                <w:sz w:val="24"/>
                <w:szCs w:val="24"/>
              </w:rPr>
            </w:pPr>
            <w:r w:rsidRPr="00AF071C">
              <w:rPr>
                <w:rFonts w:cs="Times New Roman"/>
                <w:b/>
                <w:bCs/>
                <w:color w:val="000000"/>
                <w:sz w:val="24"/>
                <w:szCs w:val="24"/>
              </w:rPr>
              <w:t>2</w:t>
            </w:r>
          </w:p>
        </w:tc>
        <w:tc>
          <w:tcPr>
            <w:tcW w:w="837" w:type="pct"/>
            <w:tcBorders>
              <w:top w:val="single" w:sz="4" w:space="0" w:color="auto"/>
              <w:left w:val="single" w:sz="4" w:space="0" w:color="auto"/>
              <w:bottom w:val="single" w:sz="4" w:space="0" w:color="auto"/>
              <w:right w:val="single" w:sz="8" w:space="0" w:color="auto"/>
            </w:tcBorders>
            <w:shd w:val="clear" w:color="000000" w:fill="00B050"/>
            <w:noWrap/>
            <w:vAlign w:val="bottom"/>
            <w:hideMark/>
          </w:tcPr>
          <w:p w:rsidR="00AF071C" w:rsidRPr="00AF071C" w:rsidRDefault="00AF071C" w:rsidP="00AF071C">
            <w:pPr>
              <w:spacing w:line="240" w:lineRule="auto"/>
              <w:jc w:val="right"/>
              <w:rPr>
                <w:rFonts w:cs="Times New Roman"/>
                <w:b/>
                <w:bCs/>
                <w:color w:val="000000"/>
                <w:sz w:val="24"/>
                <w:szCs w:val="24"/>
              </w:rPr>
            </w:pPr>
            <w:r w:rsidRPr="00AF071C">
              <w:rPr>
                <w:rFonts w:cs="Times New Roman"/>
                <w:b/>
                <w:bCs/>
                <w:color w:val="000000"/>
                <w:sz w:val="24"/>
                <w:szCs w:val="24"/>
              </w:rPr>
              <w:t>6,20</w:t>
            </w:r>
          </w:p>
        </w:tc>
        <w:tc>
          <w:tcPr>
            <w:tcW w:w="2469" w:type="pct"/>
            <w:gridSpan w:val="2"/>
            <w:tcBorders>
              <w:top w:val="nil"/>
              <w:left w:val="nil"/>
              <w:bottom w:val="nil"/>
              <w:right w:val="nil"/>
            </w:tcBorders>
            <w:noWrap/>
            <w:vAlign w:val="bottom"/>
            <w:hideMark/>
          </w:tcPr>
          <w:p w:rsidR="00AF071C" w:rsidRPr="00AF071C" w:rsidRDefault="00AF071C" w:rsidP="00AF071C">
            <w:pPr>
              <w:spacing w:line="240" w:lineRule="auto"/>
              <w:rPr>
                <w:rFonts w:ascii="Wingdings" w:hAnsi="Wingdings" w:cs="Times New Roman"/>
                <w:color w:val="000000"/>
                <w:sz w:val="24"/>
                <w:szCs w:val="24"/>
              </w:rPr>
            </w:pP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p>
        </w:tc>
        <w:tc>
          <w:tcPr>
            <w:tcW w:w="69" w:type="pct"/>
            <w:tcBorders>
              <w:top w:val="nil"/>
              <w:left w:val="nil"/>
              <w:bottom w:val="nil"/>
              <w:right w:val="single" w:sz="12" w:space="0" w:color="auto"/>
            </w:tcBorders>
            <w:noWrap/>
            <w:vAlign w:val="bottom"/>
            <w:hideMark/>
          </w:tcPr>
          <w:p w:rsidR="00AF071C" w:rsidRPr="00AF071C" w:rsidRDefault="00AF071C" w:rsidP="00AF071C">
            <w:pPr>
              <w:spacing w:line="240" w:lineRule="auto"/>
              <w:rPr>
                <w:rFonts w:ascii="Wingdings" w:hAnsi="Wingdings" w:cs="Times New Roman"/>
                <w:color w:val="000000"/>
                <w:sz w:val="24"/>
                <w:szCs w:val="24"/>
              </w:rPr>
            </w:pPr>
          </w:p>
        </w:tc>
      </w:tr>
      <w:tr w:rsidR="00AF071C" w:rsidRPr="00AF071C" w:rsidTr="00B638CC">
        <w:trPr>
          <w:trHeight w:val="19"/>
        </w:trPr>
        <w:tc>
          <w:tcPr>
            <w:tcW w:w="1626" w:type="pct"/>
            <w:tcBorders>
              <w:top w:val="single" w:sz="4" w:space="0" w:color="auto"/>
              <w:left w:val="single" w:sz="12" w:space="0" w:color="auto"/>
              <w:bottom w:val="single" w:sz="4" w:space="0" w:color="auto"/>
              <w:right w:val="single" w:sz="4" w:space="0" w:color="auto"/>
            </w:tcBorders>
            <w:shd w:val="clear" w:color="000000" w:fill="00B050"/>
            <w:noWrap/>
            <w:vAlign w:val="bottom"/>
            <w:hideMark/>
          </w:tcPr>
          <w:p w:rsidR="00AF071C" w:rsidRPr="00AF071C" w:rsidRDefault="00AF071C" w:rsidP="00AF071C">
            <w:pPr>
              <w:spacing w:line="240" w:lineRule="auto"/>
              <w:jc w:val="right"/>
              <w:rPr>
                <w:rFonts w:cs="Times New Roman"/>
                <w:b/>
                <w:bCs/>
                <w:color w:val="000000"/>
                <w:sz w:val="24"/>
                <w:szCs w:val="24"/>
              </w:rPr>
            </w:pPr>
            <w:r w:rsidRPr="00AF071C">
              <w:rPr>
                <w:rFonts w:cs="Times New Roman"/>
                <w:b/>
                <w:bCs/>
                <w:color w:val="000000"/>
                <w:sz w:val="24"/>
                <w:szCs w:val="24"/>
              </w:rPr>
              <w:t>3</w:t>
            </w:r>
          </w:p>
        </w:tc>
        <w:tc>
          <w:tcPr>
            <w:tcW w:w="837" w:type="pct"/>
            <w:tcBorders>
              <w:top w:val="single" w:sz="4" w:space="0" w:color="auto"/>
              <w:left w:val="single" w:sz="4" w:space="0" w:color="auto"/>
              <w:bottom w:val="single" w:sz="4" w:space="0" w:color="auto"/>
              <w:right w:val="single" w:sz="8" w:space="0" w:color="auto"/>
            </w:tcBorders>
            <w:shd w:val="clear" w:color="000000" w:fill="00B050"/>
            <w:noWrap/>
            <w:vAlign w:val="bottom"/>
            <w:hideMark/>
          </w:tcPr>
          <w:p w:rsidR="00AF071C" w:rsidRPr="00AF071C" w:rsidRDefault="00AF071C" w:rsidP="00AF071C">
            <w:pPr>
              <w:spacing w:line="240" w:lineRule="auto"/>
              <w:jc w:val="right"/>
              <w:rPr>
                <w:rFonts w:cs="Times New Roman"/>
                <w:b/>
                <w:bCs/>
                <w:color w:val="000000"/>
                <w:sz w:val="24"/>
                <w:szCs w:val="24"/>
              </w:rPr>
            </w:pPr>
            <w:r w:rsidRPr="00AF071C">
              <w:rPr>
                <w:rFonts w:cs="Times New Roman"/>
                <w:b/>
                <w:bCs/>
                <w:color w:val="000000"/>
                <w:sz w:val="24"/>
                <w:szCs w:val="24"/>
              </w:rPr>
              <w:t>5,80</w:t>
            </w:r>
          </w:p>
        </w:tc>
        <w:tc>
          <w:tcPr>
            <w:tcW w:w="2469" w:type="pct"/>
            <w:gridSpan w:val="2"/>
            <w:tcBorders>
              <w:top w:val="nil"/>
              <w:left w:val="nil"/>
              <w:bottom w:val="nil"/>
              <w:right w:val="nil"/>
            </w:tcBorders>
            <w:noWrap/>
            <w:vAlign w:val="bottom"/>
            <w:hideMark/>
          </w:tcPr>
          <w:p w:rsidR="00AF071C" w:rsidRPr="00AF071C" w:rsidRDefault="00AF071C" w:rsidP="00AF071C">
            <w:pPr>
              <w:spacing w:line="240" w:lineRule="auto"/>
              <w:rPr>
                <w:rFonts w:ascii="Wingdings" w:hAnsi="Wingdings" w:cs="Times New Roman"/>
                <w:color w:val="000000"/>
                <w:sz w:val="24"/>
                <w:szCs w:val="24"/>
              </w:rPr>
            </w:pP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p>
        </w:tc>
        <w:tc>
          <w:tcPr>
            <w:tcW w:w="69" w:type="pct"/>
            <w:tcBorders>
              <w:top w:val="nil"/>
              <w:left w:val="nil"/>
              <w:bottom w:val="nil"/>
              <w:right w:val="single" w:sz="12" w:space="0" w:color="auto"/>
            </w:tcBorders>
            <w:noWrap/>
            <w:vAlign w:val="bottom"/>
            <w:hideMark/>
          </w:tcPr>
          <w:p w:rsidR="00AF071C" w:rsidRPr="00AF071C" w:rsidRDefault="00AF071C" w:rsidP="00AF071C">
            <w:pPr>
              <w:spacing w:line="240" w:lineRule="auto"/>
              <w:rPr>
                <w:rFonts w:ascii="Wingdings" w:hAnsi="Wingdings" w:cs="Times New Roman"/>
                <w:color w:val="000000"/>
                <w:sz w:val="24"/>
                <w:szCs w:val="24"/>
              </w:rPr>
            </w:pPr>
          </w:p>
        </w:tc>
      </w:tr>
      <w:tr w:rsidR="00AF071C" w:rsidRPr="00AF071C" w:rsidTr="00B638CC">
        <w:trPr>
          <w:trHeight w:val="143"/>
        </w:trPr>
        <w:tc>
          <w:tcPr>
            <w:tcW w:w="1626" w:type="pct"/>
            <w:tcBorders>
              <w:top w:val="single" w:sz="4" w:space="0" w:color="auto"/>
              <w:left w:val="single" w:sz="12" w:space="0" w:color="auto"/>
              <w:bottom w:val="single" w:sz="4" w:space="0" w:color="auto"/>
              <w:right w:val="single" w:sz="4" w:space="0" w:color="auto"/>
            </w:tcBorders>
            <w:shd w:val="clear" w:color="000000" w:fill="00B050"/>
            <w:noWrap/>
            <w:vAlign w:val="bottom"/>
            <w:hideMark/>
          </w:tcPr>
          <w:p w:rsidR="00AF071C" w:rsidRPr="00AF071C" w:rsidRDefault="00AF071C" w:rsidP="00AF071C">
            <w:pPr>
              <w:spacing w:line="240" w:lineRule="auto"/>
              <w:jc w:val="right"/>
              <w:rPr>
                <w:rFonts w:cs="Times New Roman"/>
                <w:b/>
                <w:bCs/>
                <w:color w:val="000000"/>
                <w:sz w:val="24"/>
                <w:szCs w:val="24"/>
              </w:rPr>
            </w:pPr>
            <w:r w:rsidRPr="00AF071C">
              <w:rPr>
                <w:rFonts w:cs="Times New Roman"/>
                <w:b/>
                <w:bCs/>
                <w:color w:val="000000"/>
                <w:sz w:val="24"/>
                <w:szCs w:val="24"/>
              </w:rPr>
              <w:t>4</w:t>
            </w:r>
          </w:p>
        </w:tc>
        <w:tc>
          <w:tcPr>
            <w:tcW w:w="837" w:type="pct"/>
            <w:tcBorders>
              <w:top w:val="single" w:sz="4" w:space="0" w:color="auto"/>
              <w:left w:val="single" w:sz="4" w:space="0" w:color="auto"/>
              <w:bottom w:val="single" w:sz="4" w:space="0" w:color="auto"/>
              <w:right w:val="single" w:sz="8" w:space="0" w:color="auto"/>
            </w:tcBorders>
            <w:shd w:val="clear" w:color="000000" w:fill="00B050"/>
            <w:noWrap/>
            <w:vAlign w:val="bottom"/>
            <w:hideMark/>
          </w:tcPr>
          <w:p w:rsidR="00AF071C" w:rsidRPr="00AF071C" w:rsidRDefault="00AF071C" w:rsidP="00AF071C">
            <w:pPr>
              <w:spacing w:line="240" w:lineRule="auto"/>
              <w:jc w:val="right"/>
              <w:rPr>
                <w:rFonts w:cs="Times New Roman"/>
                <w:b/>
                <w:bCs/>
                <w:color w:val="000000"/>
                <w:sz w:val="24"/>
                <w:szCs w:val="24"/>
              </w:rPr>
            </w:pPr>
            <w:r w:rsidRPr="00AF071C">
              <w:rPr>
                <w:rFonts w:cs="Times New Roman"/>
                <w:b/>
                <w:bCs/>
                <w:color w:val="000000"/>
                <w:sz w:val="24"/>
                <w:szCs w:val="24"/>
              </w:rPr>
              <w:t>9,10</w:t>
            </w:r>
          </w:p>
        </w:tc>
        <w:tc>
          <w:tcPr>
            <w:tcW w:w="2537" w:type="pct"/>
            <w:gridSpan w:val="3"/>
            <w:tcBorders>
              <w:top w:val="nil"/>
              <w:left w:val="nil"/>
              <w:bottom w:val="nil"/>
              <w:right w:val="single" w:sz="12" w:space="0" w:color="auto"/>
            </w:tcBorders>
            <w:noWrap/>
            <w:vAlign w:val="bottom"/>
            <w:hideMark/>
          </w:tcPr>
          <w:p w:rsidR="00AF071C" w:rsidRPr="00AF071C" w:rsidRDefault="00AF071C" w:rsidP="00AF071C">
            <w:pPr>
              <w:spacing w:line="240" w:lineRule="auto"/>
              <w:rPr>
                <w:rFonts w:ascii="Wingdings" w:hAnsi="Wingdings" w:cs="Times New Roman"/>
                <w:color w:val="000000"/>
                <w:sz w:val="24"/>
                <w:szCs w:val="24"/>
              </w:rPr>
            </w:pP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p>
        </w:tc>
      </w:tr>
      <w:tr w:rsidR="00AF071C" w:rsidRPr="00AF071C" w:rsidTr="00B638CC">
        <w:trPr>
          <w:trHeight w:val="241"/>
        </w:trPr>
        <w:tc>
          <w:tcPr>
            <w:tcW w:w="1626" w:type="pct"/>
            <w:tcBorders>
              <w:top w:val="single" w:sz="4" w:space="0" w:color="auto"/>
              <w:left w:val="single" w:sz="12" w:space="0" w:color="auto"/>
              <w:bottom w:val="single" w:sz="4" w:space="0" w:color="auto"/>
              <w:right w:val="single" w:sz="4" w:space="0" w:color="auto"/>
            </w:tcBorders>
            <w:shd w:val="clear" w:color="000000" w:fill="00B050"/>
            <w:noWrap/>
            <w:vAlign w:val="bottom"/>
            <w:hideMark/>
          </w:tcPr>
          <w:p w:rsidR="00AF071C" w:rsidRPr="00AF071C" w:rsidRDefault="00AF071C" w:rsidP="00AF071C">
            <w:pPr>
              <w:spacing w:line="240" w:lineRule="auto"/>
              <w:jc w:val="right"/>
              <w:rPr>
                <w:rFonts w:cs="Times New Roman"/>
                <w:b/>
                <w:bCs/>
                <w:color w:val="000000"/>
                <w:sz w:val="24"/>
                <w:szCs w:val="24"/>
              </w:rPr>
            </w:pPr>
            <w:r w:rsidRPr="00AF071C">
              <w:rPr>
                <w:rFonts w:cs="Times New Roman"/>
                <w:b/>
                <w:bCs/>
                <w:color w:val="000000"/>
                <w:sz w:val="24"/>
                <w:szCs w:val="24"/>
              </w:rPr>
              <w:t>5</w:t>
            </w:r>
          </w:p>
        </w:tc>
        <w:tc>
          <w:tcPr>
            <w:tcW w:w="837" w:type="pct"/>
            <w:tcBorders>
              <w:top w:val="single" w:sz="4" w:space="0" w:color="auto"/>
              <w:left w:val="single" w:sz="4" w:space="0" w:color="auto"/>
              <w:bottom w:val="single" w:sz="4" w:space="0" w:color="auto"/>
              <w:right w:val="single" w:sz="8" w:space="0" w:color="auto"/>
            </w:tcBorders>
            <w:shd w:val="clear" w:color="000000" w:fill="00B050"/>
            <w:noWrap/>
            <w:vAlign w:val="bottom"/>
            <w:hideMark/>
          </w:tcPr>
          <w:p w:rsidR="00AF071C" w:rsidRPr="00AF071C" w:rsidRDefault="00AF071C" w:rsidP="00AF071C">
            <w:pPr>
              <w:spacing w:line="240" w:lineRule="auto"/>
              <w:jc w:val="right"/>
              <w:rPr>
                <w:rFonts w:cs="Times New Roman"/>
                <w:b/>
                <w:bCs/>
                <w:color w:val="000000"/>
                <w:sz w:val="24"/>
                <w:szCs w:val="24"/>
              </w:rPr>
            </w:pPr>
            <w:r w:rsidRPr="00AF071C">
              <w:rPr>
                <w:rFonts w:cs="Times New Roman"/>
                <w:b/>
                <w:bCs/>
                <w:color w:val="000000"/>
                <w:sz w:val="24"/>
                <w:szCs w:val="24"/>
              </w:rPr>
              <w:t>6,90</w:t>
            </w:r>
          </w:p>
        </w:tc>
        <w:tc>
          <w:tcPr>
            <w:tcW w:w="2469" w:type="pct"/>
            <w:gridSpan w:val="2"/>
            <w:tcBorders>
              <w:top w:val="nil"/>
              <w:left w:val="nil"/>
              <w:bottom w:val="nil"/>
              <w:right w:val="nil"/>
            </w:tcBorders>
            <w:noWrap/>
            <w:vAlign w:val="bottom"/>
            <w:hideMark/>
          </w:tcPr>
          <w:p w:rsidR="00AF071C" w:rsidRPr="00AF071C" w:rsidRDefault="00AF071C" w:rsidP="00AF071C">
            <w:pPr>
              <w:spacing w:line="240" w:lineRule="auto"/>
              <w:rPr>
                <w:rFonts w:ascii="Wingdings" w:hAnsi="Wingdings" w:cs="Times New Roman"/>
                <w:color w:val="000000"/>
                <w:sz w:val="24"/>
                <w:szCs w:val="24"/>
              </w:rPr>
            </w:pP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p>
        </w:tc>
        <w:tc>
          <w:tcPr>
            <w:tcW w:w="69" w:type="pct"/>
            <w:tcBorders>
              <w:top w:val="nil"/>
              <w:left w:val="nil"/>
              <w:bottom w:val="nil"/>
              <w:right w:val="single" w:sz="12" w:space="0" w:color="auto"/>
            </w:tcBorders>
            <w:noWrap/>
            <w:vAlign w:val="bottom"/>
            <w:hideMark/>
          </w:tcPr>
          <w:p w:rsidR="00AF071C" w:rsidRPr="00AF071C" w:rsidRDefault="00AF071C" w:rsidP="00AF071C">
            <w:pPr>
              <w:spacing w:line="240" w:lineRule="auto"/>
              <w:rPr>
                <w:rFonts w:ascii="Wingdings" w:hAnsi="Wingdings" w:cs="Times New Roman"/>
                <w:color w:val="000000"/>
                <w:sz w:val="24"/>
                <w:szCs w:val="24"/>
              </w:rPr>
            </w:pPr>
          </w:p>
        </w:tc>
      </w:tr>
      <w:tr w:rsidR="00AF071C" w:rsidRPr="00AF071C" w:rsidTr="00B638CC">
        <w:trPr>
          <w:trHeight w:val="48"/>
        </w:trPr>
        <w:tc>
          <w:tcPr>
            <w:tcW w:w="1626" w:type="pct"/>
            <w:tcBorders>
              <w:top w:val="single" w:sz="4" w:space="0" w:color="auto"/>
              <w:left w:val="single" w:sz="12" w:space="0" w:color="auto"/>
              <w:bottom w:val="single" w:sz="4" w:space="0" w:color="auto"/>
              <w:right w:val="single" w:sz="4" w:space="0" w:color="auto"/>
            </w:tcBorders>
            <w:shd w:val="clear" w:color="000000" w:fill="00B050"/>
            <w:noWrap/>
            <w:vAlign w:val="bottom"/>
            <w:hideMark/>
          </w:tcPr>
          <w:p w:rsidR="00AF071C" w:rsidRPr="00AF071C" w:rsidRDefault="00AF071C" w:rsidP="00AF071C">
            <w:pPr>
              <w:spacing w:line="240" w:lineRule="auto"/>
              <w:jc w:val="right"/>
              <w:rPr>
                <w:rFonts w:cs="Times New Roman"/>
                <w:b/>
                <w:bCs/>
                <w:color w:val="000000"/>
                <w:sz w:val="24"/>
                <w:szCs w:val="24"/>
              </w:rPr>
            </w:pPr>
            <w:r w:rsidRPr="00AF071C">
              <w:rPr>
                <w:rFonts w:cs="Times New Roman"/>
                <w:b/>
                <w:bCs/>
                <w:color w:val="000000"/>
                <w:sz w:val="24"/>
                <w:szCs w:val="24"/>
              </w:rPr>
              <w:t>6</w:t>
            </w:r>
          </w:p>
        </w:tc>
        <w:tc>
          <w:tcPr>
            <w:tcW w:w="837" w:type="pct"/>
            <w:tcBorders>
              <w:top w:val="single" w:sz="4" w:space="0" w:color="auto"/>
              <w:left w:val="single" w:sz="4" w:space="0" w:color="auto"/>
              <w:bottom w:val="single" w:sz="4" w:space="0" w:color="auto"/>
              <w:right w:val="single" w:sz="8" w:space="0" w:color="auto"/>
            </w:tcBorders>
            <w:shd w:val="clear" w:color="000000" w:fill="00B050"/>
            <w:noWrap/>
            <w:vAlign w:val="bottom"/>
            <w:hideMark/>
          </w:tcPr>
          <w:p w:rsidR="00AF071C" w:rsidRPr="00AF071C" w:rsidRDefault="00AF071C" w:rsidP="00AF071C">
            <w:pPr>
              <w:spacing w:line="240" w:lineRule="auto"/>
              <w:jc w:val="right"/>
              <w:rPr>
                <w:rFonts w:cs="Times New Roman"/>
                <w:b/>
                <w:bCs/>
                <w:color w:val="000000"/>
                <w:sz w:val="24"/>
                <w:szCs w:val="24"/>
              </w:rPr>
            </w:pPr>
            <w:r w:rsidRPr="00AF071C">
              <w:rPr>
                <w:rFonts w:cs="Times New Roman"/>
                <w:b/>
                <w:bCs/>
                <w:color w:val="000000"/>
                <w:sz w:val="24"/>
                <w:szCs w:val="24"/>
              </w:rPr>
              <w:t>7,50</w:t>
            </w:r>
          </w:p>
        </w:tc>
        <w:tc>
          <w:tcPr>
            <w:tcW w:w="2469" w:type="pct"/>
            <w:gridSpan w:val="2"/>
            <w:tcBorders>
              <w:top w:val="nil"/>
              <w:left w:val="nil"/>
              <w:bottom w:val="nil"/>
              <w:right w:val="nil"/>
            </w:tcBorders>
            <w:noWrap/>
            <w:vAlign w:val="bottom"/>
            <w:hideMark/>
          </w:tcPr>
          <w:p w:rsidR="00AF071C" w:rsidRPr="00AF071C" w:rsidRDefault="00AF071C" w:rsidP="00AF071C">
            <w:pPr>
              <w:spacing w:line="240" w:lineRule="auto"/>
              <w:rPr>
                <w:rFonts w:ascii="Wingdings" w:hAnsi="Wingdings" w:cs="Times New Roman"/>
                <w:color w:val="000000"/>
                <w:sz w:val="24"/>
                <w:szCs w:val="24"/>
              </w:rPr>
            </w:pP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p>
        </w:tc>
        <w:tc>
          <w:tcPr>
            <w:tcW w:w="69" w:type="pct"/>
            <w:tcBorders>
              <w:top w:val="nil"/>
              <w:left w:val="nil"/>
              <w:bottom w:val="nil"/>
              <w:right w:val="single" w:sz="12" w:space="0" w:color="auto"/>
            </w:tcBorders>
            <w:noWrap/>
            <w:vAlign w:val="bottom"/>
            <w:hideMark/>
          </w:tcPr>
          <w:p w:rsidR="00AF071C" w:rsidRPr="00AF071C" w:rsidRDefault="00AF071C" w:rsidP="00AF071C">
            <w:pPr>
              <w:spacing w:line="240" w:lineRule="auto"/>
              <w:rPr>
                <w:rFonts w:ascii="Wingdings" w:hAnsi="Wingdings" w:cs="Times New Roman"/>
                <w:color w:val="000000"/>
                <w:sz w:val="24"/>
                <w:szCs w:val="24"/>
              </w:rPr>
            </w:pPr>
          </w:p>
        </w:tc>
      </w:tr>
      <w:tr w:rsidR="00AF071C" w:rsidRPr="00AF071C" w:rsidTr="00B638CC">
        <w:trPr>
          <w:trHeight w:val="19"/>
        </w:trPr>
        <w:tc>
          <w:tcPr>
            <w:tcW w:w="1626" w:type="pct"/>
            <w:tcBorders>
              <w:top w:val="single" w:sz="4" w:space="0" w:color="auto"/>
              <w:left w:val="single" w:sz="12" w:space="0" w:color="auto"/>
              <w:bottom w:val="single" w:sz="4" w:space="0" w:color="auto"/>
              <w:right w:val="single" w:sz="4" w:space="0" w:color="auto"/>
            </w:tcBorders>
            <w:shd w:val="clear" w:color="000000" w:fill="00B050"/>
            <w:noWrap/>
            <w:vAlign w:val="bottom"/>
            <w:hideMark/>
          </w:tcPr>
          <w:p w:rsidR="00AF071C" w:rsidRPr="00AF071C" w:rsidRDefault="00AF071C" w:rsidP="00AF071C">
            <w:pPr>
              <w:spacing w:line="240" w:lineRule="auto"/>
              <w:jc w:val="right"/>
              <w:rPr>
                <w:rFonts w:cs="Times New Roman"/>
                <w:b/>
                <w:bCs/>
                <w:color w:val="000000"/>
                <w:sz w:val="24"/>
                <w:szCs w:val="24"/>
              </w:rPr>
            </w:pPr>
            <w:r w:rsidRPr="00AF071C">
              <w:rPr>
                <w:rFonts w:cs="Times New Roman"/>
                <w:b/>
                <w:bCs/>
                <w:color w:val="000000"/>
                <w:sz w:val="24"/>
                <w:szCs w:val="24"/>
              </w:rPr>
              <w:t>7</w:t>
            </w:r>
          </w:p>
        </w:tc>
        <w:tc>
          <w:tcPr>
            <w:tcW w:w="837" w:type="pct"/>
            <w:tcBorders>
              <w:top w:val="single" w:sz="4" w:space="0" w:color="auto"/>
              <w:left w:val="single" w:sz="4" w:space="0" w:color="auto"/>
              <w:bottom w:val="single" w:sz="4" w:space="0" w:color="auto"/>
              <w:right w:val="single" w:sz="8" w:space="0" w:color="auto"/>
            </w:tcBorders>
            <w:shd w:val="clear" w:color="000000" w:fill="00B050"/>
            <w:noWrap/>
            <w:vAlign w:val="bottom"/>
            <w:hideMark/>
          </w:tcPr>
          <w:p w:rsidR="00AF071C" w:rsidRPr="00AF071C" w:rsidRDefault="00AF071C" w:rsidP="00AF071C">
            <w:pPr>
              <w:spacing w:line="240" w:lineRule="auto"/>
              <w:jc w:val="right"/>
              <w:rPr>
                <w:rFonts w:cs="Times New Roman"/>
                <w:b/>
                <w:bCs/>
                <w:color w:val="000000"/>
                <w:sz w:val="24"/>
                <w:szCs w:val="24"/>
              </w:rPr>
            </w:pPr>
            <w:r w:rsidRPr="00AF071C">
              <w:rPr>
                <w:rFonts w:cs="Times New Roman"/>
                <w:b/>
                <w:bCs/>
                <w:color w:val="000000"/>
                <w:sz w:val="24"/>
                <w:szCs w:val="24"/>
              </w:rPr>
              <w:t>7,00</w:t>
            </w:r>
          </w:p>
        </w:tc>
        <w:tc>
          <w:tcPr>
            <w:tcW w:w="2469" w:type="pct"/>
            <w:gridSpan w:val="2"/>
            <w:tcBorders>
              <w:top w:val="nil"/>
              <w:left w:val="nil"/>
              <w:bottom w:val="nil"/>
              <w:right w:val="nil"/>
            </w:tcBorders>
            <w:noWrap/>
            <w:vAlign w:val="bottom"/>
            <w:hideMark/>
          </w:tcPr>
          <w:p w:rsidR="00AF071C" w:rsidRPr="00AF071C" w:rsidRDefault="00AF071C" w:rsidP="00AF071C">
            <w:pPr>
              <w:spacing w:line="240" w:lineRule="auto"/>
              <w:rPr>
                <w:rFonts w:ascii="Wingdings" w:hAnsi="Wingdings" w:cs="Times New Roman"/>
                <w:color w:val="000000"/>
                <w:sz w:val="24"/>
                <w:szCs w:val="24"/>
              </w:rPr>
            </w:pP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p>
        </w:tc>
        <w:tc>
          <w:tcPr>
            <w:tcW w:w="69" w:type="pct"/>
            <w:tcBorders>
              <w:top w:val="nil"/>
              <w:left w:val="nil"/>
              <w:bottom w:val="nil"/>
              <w:right w:val="single" w:sz="12" w:space="0" w:color="auto"/>
            </w:tcBorders>
            <w:noWrap/>
            <w:vAlign w:val="bottom"/>
            <w:hideMark/>
          </w:tcPr>
          <w:p w:rsidR="00AF071C" w:rsidRPr="00AF071C" w:rsidRDefault="00AF071C" w:rsidP="00AF071C">
            <w:pPr>
              <w:spacing w:line="240" w:lineRule="auto"/>
              <w:rPr>
                <w:rFonts w:ascii="Wingdings" w:hAnsi="Wingdings" w:cs="Times New Roman"/>
                <w:color w:val="000000"/>
                <w:sz w:val="24"/>
                <w:szCs w:val="24"/>
              </w:rPr>
            </w:pPr>
          </w:p>
        </w:tc>
      </w:tr>
      <w:tr w:rsidR="00AF071C" w:rsidRPr="00AF071C" w:rsidTr="00B638CC">
        <w:trPr>
          <w:trHeight w:val="19"/>
        </w:trPr>
        <w:tc>
          <w:tcPr>
            <w:tcW w:w="1626" w:type="pct"/>
            <w:tcBorders>
              <w:top w:val="single" w:sz="4" w:space="0" w:color="auto"/>
              <w:left w:val="single" w:sz="12" w:space="0" w:color="auto"/>
              <w:bottom w:val="single" w:sz="8" w:space="0" w:color="auto"/>
              <w:right w:val="single" w:sz="4" w:space="0" w:color="auto"/>
            </w:tcBorders>
            <w:shd w:val="clear" w:color="000000" w:fill="00B050"/>
            <w:noWrap/>
            <w:vAlign w:val="bottom"/>
            <w:hideMark/>
          </w:tcPr>
          <w:p w:rsidR="00AF071C" w:rsidRPr="00AF071C" w:rsidRDefault="00AF071C" w:rsidP="00AF071C">
            <w:pPr>
              <w:spacing w:line="240" w:lineRule="auto"/>
              <w:jc w:val="right"/>
              <w:rPr>
                <w:rFonts w:cs="Times New Roman"/>
                <w:b/>
                <w:bCs/>
                <w:color w:val="000000"/>
                <w:sz w:val="24"/>
                <w:szCs w:val="24"/>
              </w:rPr>
            </w:pPr>
            <w:r w:rsidRPr="00AF071C">
              <w:rPr>
                <w:rFonts w:cs="Times New Roman"/>
                <w:b/>
                <w:bCs/>
                <w:color w:val="000000"/>
                <w:sz w:val="24"/>
                <w:szCs w:val="24"/>
              </w:rPr>
              <w:t>8</w:t>
            </w:r>
          </w:p>
        </w:tc>
        <w:tc>
          <w:tcPr>
            <w:tcW w:w="837" w:type="pct"/>
            <w:tcBorders>
              <w:top w:val="single" w:sz="4" w:space="0" w:color="auto"/>
              <w:left w:val="single" w:sz="4" w:space="0" w:color="auto"/>
              <w:bottom w:val="single" w:sz="8" w:space="0" w:color="auto"/>
              <w:right w:val="single" w:sz="8" w:space="0" w:color="auto"/>
            </w:tcBorders>
            <w:shd w:val="clear" w:color="000000" w:fill="00B050"/>
            <w:noWrap/>
            <w:vAlign w:val="bottom"/>
            <w:hideMark/>
          </w:tcPr>
          <w:p w:rsidR="00AF071C" w:rsidRPr="00AF071C" w:rsidRDefault="00AF071C" w:rsidP="00AF071C">
            <w:pPr>
              <w:spacing w:line="240" w:lineRule="auto"/>
              <w:jc w:val="right"/>
              <w:rPr>
                <w:rFonts w:cs="Times New Roman"/>
                <w:b/>
                <w:bCs/>
                <w:color w:val="000000"/>
                <w:sz w:val="24"/>
                <w:szCs w:val="24"/>
              </w:rPr>
            </w:pPr>
            <w:r w:rsidRPr="00AF071C">
              <w:rPr>
                <w:rFonts w:cs="Times New Roman"/>
                <w:b/>
                <w:bCs/>
                <w:color w:val="000000"/>
                <w:sz w:val="24"/>
                <w:szCs w:val="24"/>
              </w:rPr>
              <w:t>3,20</w:t>
            </w:r>
          </w:p>
        </w:tc>
        <w:tc>
          <w:tcPr>
            <w:tcW w:w="2400" w:type="pct"/>
            <w:tcBorders>
              <w:top w:val="nil"/>
              <w:left w:val="nil"/>
              <w:bottom w:val="nil"/>
              <w:right w:val="nil"/>
            </w:tcBorders>
            <w:noWrap/>
            <w:vAlign w:val="bottom"/>
            <w:hideMark/>
          </w:tcPr>
          <w:p w:rsidR="00AF071C" w:rsidRPr="00AF071C" w:rsidRDefault="00AF071C" w:rsidP="00AF071C">
            <w:pPr>
              <w:spacing w:line="240" w:lineRule="auto"/>
              <w:rPr>
                <w:rFonts w:ascii="Wingdings" w:hAnsi="Wingdings" w:cs="Times New Roman"/>
                <w:color w:val="000000"/>
                <w:sz w:val="24"/>
                <w:szCs w:val="24"/>
              </w:rPr>
            </w:pP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p>
        </w:tc>
        <w:tc>
          <w:tcPr>
            <w:tcW w:w="69" w:type="pct"/>
            <w:tcBorders>
              <w:top w:val="nil"/>
              <w:left w:val="nil"/>
              <w:bottom w:val="nil"/>
              <w:right w:val="nil"/>
            </w:tcBorders>
            <w:noWrap/>
            <w:vAlign w:val="bottom"/>
            <w:hideMark/>
          </w:tcPr>
          <w:p w:rsidR="00AF071C" w:rsidRPr="00AF071C" w:rsidRDefault="00AF071C" w:rsidP="00AF071C">
            <w:pPr>
              <w:spacing w:line="240" w:lineRule="auto"/>
              <w:rPr>
                <w:rFonts w:ascii="Wingdings" w:hAnsi="Wingdings" w:cs="Times New Roman"/>
                <w:color w:val="000000"/>
                <w:sz w:val="24"/>
                <w:szCs w:val="24"/>
              </w:rPr>
            </w:pPr>
          </w:p>
        </w:tc>
        <w:tc>
          <w:tcPr>
            <w:tcW w:w="69" w:type="pct"/>
            <w:tcBorders>
              <w:top w:val="nil"/>
              <w:left w:val="nil"/>
              <w:bottom w:val="nil"/>
              <w:right w:val="single" w:sz="12" w:space="0" w:color="auto"/>
            </w:tcBorders>
            <w:noWrap/>
            <w:vAlign w:val="bottom"/>
            <w:hideMark/>
          </w:tcPr>
          <w:p w:rsidR="00AF071C" w:rsidRPr="00AF071C" w:rsidRDefault="00AF071C" w:rsidP="00AF071C">
            <w:pPr>
              <w:spacing w:line="240" w:lineRule="auto"/>
              <w:rPr>
                <w:rFonts w:ascii="Times New Roman" w:hAnsi="Times New Roman" w:cs="Times New Roman"/>
                <w:sz w:val="24"/>
                <w:szCs w:val="24"/>
              </w:rPr>
            </w:pPr>
          </w:p>
        </w:tc>
      </w:tr>
      <w:tr w:rsidR="00AF071C" w:rsidRPr="00AF071C" w:rsidTr="00B638CC">
        <w:trPr>
          <w:trHeight w:val="19"/>
        </w:trPr>
        <w:tc>
          <w:tcPr>
            <w:tcW w:w="1626" w:type="pct"/>
            <w:tcBorders>
              <w:top w:val="single" w:sz="4" w:space="0" w:color="auto"/>
              <w:left w:val="single" w:sz="12" w:space="0" w:color="auto"/>
              <w:bottom w:val="single" w:sz="4" w:space="0" w:color="auto"/>
              <w:right w:val="single" w:sz="4" w:space="0" w:color="auto"/>
            </w:tcBorders>
            <w:shd w:val="clear" w:color="000000" w:fill="00B050"/>
            <w:noWrap/>
            <w:vAlign w:val="bottom"/>
            <w:hideMark/>
          </w:tcPr>
          <w:p w:rsidR="00AF071C" w:rsidRPr="00AF071C" w:rsidRDefault="00AF071C" w:rsidP="00AF071C">
            <w:pPr>
              <w:spacing w:line="240" w:lineRule="auto"/>
              <w:jc w:val="right"/>
              <w:rPr>
                <w:rFonts w:cs="Times New Roman"/>
                <w:b/>
                <w:bCs/>
                <w:color w:val="000000"/>
                <w:sz w:val="24"/>
                <w:szCs w:val="24"/>
              </w:rPr>
            </w:pPr>
            <w:r w:rsidRPr="00AF071C">
              <w:rPr>
                <w:rFonts w:cs="Times New Roman"/>
                <w:b/>
                <w:bCs/>
                <w:color w:val="000000"/>
                <w:sz w:val="24"/>
                <w:szCs w:val="24"/>
              </w:rPr>
              <w:t>9</w:t>
            </w:r>
          </w:p>
        </w:tc>
        <w:tc>
          <w:tcPr>
            <w:tcW w:w="837" w:type="pct"/>
            <w:tcBorders>
              <w:top w:val="single" w:sz="4" w:space="0" w:color="auto"/>
              <w:left w:val="single" w:sz="4" w:space="0" w:color="auto"/>
              <w:bottom w:val="single" w:sz="8" w:space="0" w:color="auto"/>
              <w:right w:val="single" w:sz="8" w:space="0" w:color="auto"/>
            </w:tcBorders>
            <w:shd w:val="clear" w:color="000000" w:fill="00B050"/>
            <w:noWrap/>
            <w:vAlign w:val="bottom"/>
            <w:hideMark/>
          </w:tcPr>
          <w:p w:rsidR="00AF071C" w:rsidRPr="00AF071C" w:rsidRDefault="00AF071C" w:rsidP="00AF071C">
            <w:pPr>
              <w:spacing w:line="240" w:lineRule="auto"/>
              <w:jc w:val="right"/>
              <w:rPr>
                <w:rFonts w:cs="Times New Roman"/>
                <w:b/>
                <w:bCs/>
                <w:color w:val="000000"/>
                <w:sz w:val="24"/>
                <w:szCs w:val="24"/>
              </w:rPr>
            </w:pPr>
            <w:r w:rsidRPr="00AF071C">
              <w:rPr>
                <w:rFonts w:cs="Times New Roman"/>
                <w:b/>
                <w:bCs/>
                <w:color w:val="000000"/>
                <w:sz w:val="24"/>
                <w:szCs w:val="24"/>
              </w:rPr>
              <w:t>7,80</w:t>
            </w:r>
          </w:p>
        </w:tc>
        <w:tc>
          <w:tcPr>
            <w:tcW w:w="2469" w:type="pct"/>
            <w:gridSpan w:val="2"/>
            <w:tcBorders>
              <w:top w:val="nil"/>
              <w:left w:val="nil"/>
              <w:bottom w:val="nil"/>
              <w:right w:val="nil"/>
            </w:tcBorders>
            <w:noWrap/>
            <w:vAlign w:val="bottom"/>
            <w:hideMark/>
          </w:tcPr>
          <w:p w:rsidR="00AF071C" w:rsidRPr="00AF071C" w:rsidRDefault="00AF071C" w:rsidP="00AF071C">
            <w:pPr>
              <w:spacing w:line="240" w:lineRule="auto"/>
              <w:rPr>
                <w:rFonts w:ascii="Wingdings" w:hAnsi="Wingdings" w:cs="Times New Roman"/>
                <w:color w:val="000000"/>
                <w:sz w:val="24"/>
                <w:szCs w:val="24"/>
              </w:rPr>
            </w:pP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p>
        </w:tc>
        <w:tc>
          <w:tcPr>
            <w:tcW w:w="69" w:type="pct"/>
            <w:tcBorders>
              <w:top w:val="nil"/>
              <w:left w:val="nil"/>
              <w:bottom w:val="nil"/>
              <w:right w:val="single" w:sz="12" w:space="0" w:color="auto"/>
            </w:tcBorders>
            <w:noWrap/>
            <w:vAlign w:val="bottom"/>
            <w:hideMark/>
          </w:tcPr>
          <w:p w:rsidR="00AF071C" w:rsidRPr="00AF071C" w:rsidRDefault="00AF071C" w:rsidP="00AF071C">
            <w:pPr>
              <w:spacing w:line="240" w:lineRule="auto"/>
              <w:rPr>
                <w:rFonts w:ascii="Wingdings" w:hAnsi="Wingdings" w:cs="Times New Roman"/>
                <w:color w:val="000000"/>
                <w:sz w:val="24"/>
                <w:szCs w:val="24"/>
              </w:rPr>
            </w:pPr>
          </w:p>
        </w:tc>
      </w:tr>
      <w:tr w:rsidR="00AF071C" w:rsidRPr="00AF071C" w:rsidTr="00B638CC">
        <w:trPr>
          <w:trHeight w:val="19"/>
        </w:trPr>
        <w:tc>
          <w:tcPr>
            <w:tcW w:w="1626" w:type="pct"/>
            <w:tcBorders>
              <w:top w:val="single" w:sz="4" w:space="0" w:color="auto"/>
              <w:left w:val="single" w:sz="12" w:space="0" w:color="auto"/>
              <w:bottom w:val="single" w:sz="8" w:space="0" w:color="auto"/>
              <w:right w:val="single" w:sz="4" w:space="0" w:color="auto"/>
            </w:tcBorders>
            <w:shd w:val="clear" w:color="000000" w:fill="00B050"/>
            <w:noWrap/>
            <w:vAlign w:val="bottom"/>
            <w:hideMark/>
          </w:tcPr>
          <w:p w:rsidR="00AF071C" w:rsidRPr="00AF071C" w:rsidRDefault="00AF071C" w:rsidP="00AF071C">
            <w:pPr>
              <w:spacing w:line="240" w:lineRule="auto"/>
              <w:jc w:val="right"/>
              <w:rPr>
                <w:rFonts w:cs="Times New Roman"/>
                <w:b/>
                <w:bCs/>
                <w:color w:val="000000"/>
                <w:sz w:val="24"/>
                <w:szCs w:val="24"/>
              </w:rPr>
            </w:pPr>
            <w:r w:rsidRPr="00AF071C">
              <w:rPr>
                <w:rFonts w:cs="Times New Roman"/>
                <w:b/>
                <w:bCs/>
                <w:color w:val="000000"/>
                <w:sz w:val="24"/>
                <w:szCs w:val="24"/>
              </w:rPr>
              <w:t>10</w:t>
            </w:r>
          </w:p>
        </w:tc>
        <w:tc>
          <w:tcPr>
            <w:tcW w:w="837" w:type="pct"/>
            <w:tcBorders>
              <w:top w:val="single" w:sz="4" w:space="0" w:color="auto"/>
              <w:left w:val="single" w:sz="4" w:space="0" w:color="auto"/>
              <w:bottom w:val="single" w:sz="8" w:space="0" w:color="auto"/>
              <w:right w:val="single" w:sz="8" w:space="0" w:color="auto"/>
            </w:tcBorders>
            <w:shd w:val="clear" w:color="000000" w:fill="00B050"/>
            <w:noWrap/>
            <w:vAlign w:val="bottom"/>
            <w:hideMark/>
          </w:tcPr>
          <w:p w:rsidR="00AF071C" w:rsidRPr="00AF071C" w:rsidRDefault="00AF071C" w:rsidP="00AF071C">
            <w:pPr>
              <w:spacing w:line="240" w:lineRule="auto"/>
              <w:jc w:val="right"/>
              <w:rPr>
                <w:rFonts w:cs="Times New Roman"/>
                <w:b/>
                <w:bCs/>
                <w:color w:val="000000"/>
                <w:sz w:val="24"/>
                <w:szCs w:val="24"/>
              </w:rPr>
            </w:pPr>
            <w:r w:rsidRPr="00AF071C">
              <w:rPr>
                <w:rFonts w:cs="Times New Roman"/>
                <w:b/>
                <w:bCs/>
                <w:color w:val="000000"/>
                <w:sz w:val="24"/>
                <w:szCs w:val="24"/>
              </w:rPr>
              <w:t>6,80</w:t>
            </w:r>
          </w:p>
        </w:tc>
        <w:tc>
          <w:tcPr>
            <w:tcW w:w="2469" w:type="pct"/>
            <w:gridSpan w:val="2"/>
            <w:tcBorders>
              <w:top w:val="nil"/>
              <w:left w:val="nil"/>
              <w:bottom w:val="nil"/>
              <w:right w:val="nil"/>
            </w:tcBorders>
            <w:noWrap/>
            <w:vAlign w:val="bottom"/>
            <w:hideMark/>
          </w:tcPr>
          <w:p w:rsidR="00AF071C" w:rsidRPr="00AF071C" w:rsidRDefault="00AF071C" w:rsidP="00AF071C">
            <w:pPr>
              <w:spacing w:line="240" w:lineRule="auto"/>
              <w:rPr>
                <w:rFonts w:ascii="Wingdings" w:hAnsi="Wingdings" w:cs="Times New Roman"/>
                <w:color w:val="000000"/>
                <w:sz w:val="24"/>
                <w:szCs w:val="24"/>
              </w:rPr>
            </w:pP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p>
        </w:tc>
        <w:tc>
          <w:tcPr>
            <w:tcW w:w="69" w:type="pct"/>
            <w:tcBorders>
              <w:top w:val="nil"/>
              <w:left w:val="nil"/>
              <w:bottom w:val="nil"/>
              <w:right w:val="single" w:sz="12" w:space="0" w:color="auto"/>
            </w:tcBorders>
            <w:noWrap/>
            <w:vAlign w:val="bottom"/>
            <w:hideMark/>
          </w:tcPr>
          <w:p w:rsidR="00AF071C" w:rsidRPr="00AF071C" w:rsidRDefault="00AF071C" w:rsidP="00AF071C">
            <w:pPr>
              <w:spacing w:line="240" w:lineRule="auto"/>
              <w:rPr>
                <w:rFonts w:ascii="Wingdings" w:hAnsi="Wingdings" w:cs="Times New Roman"/>
                <w:color w:val="000000"/>
                <w:sz w:val="24"/>
                <w:szCs w:val="24"/>
              </w:rPr>
            </w:pPr>
          </w:p>
        </w:tc>
      </w:tr>
      <w:tr w:rsidR="00AF071C" w:rsidRPr="00AF071C" w:rsidTr="00B638CC">
        <w:trPr>
          <w:trHeight w:val="19"/>
        </w:trPr>
        <w:tc>
          <w:tcPr>
            <w:tcW w:w="1626" w:type="pct"/>
            <w:tcBorders>
              <w:top w:val="single" w:sz="4" w:space="0" w:color="auto"/>
              <w:left w:val="single" w:sz="12" w:space="0" w:color="auto"/>
              <w:bottom w:val="single" w:sz="12" w:space="0" w:color="auto"/>
              <w:right w:val="single" w:sz="4" w:space="0" w:color="auto"/>
            </w:tcBorders>
            <w:shd w:val="clear" w:color="000000" w:fill="00B050"/>
            <w:noWrap/>
            <w:vAlign w:val="bottom"/>
            <w:hideMark/>
          </w:tcPr>
          <w:p w:rsidR="00AF071C" w:rsidRPr="00AF071C" w:rsidRDefault="00AF071C" w:rsidP="00AF071C">
            <w:pPr>
              <w:spacing w:line="240" w:lineRule="auto"/>
              <w:jc w:val="right"/>
              <w:rPr>
                <w:rFonts w:cs="Times New Roman"/>
                <w:b/>
                <w:bCs/>
                <w:color w:val="000000"/>
                <w:sz w:val="24"/>
                <w:szCs w:val="24"/>
              </w:rPr>
            </w:pPr>
            <w:r w:rsidRPr="00AF071C">
              <w:rPr>
                <w:rFonts w:cs="Times New Roman"/>
                <w:b/>
                <w:bCs/>
                <w:color w:val="000000"/>
                <w:sz w:val="24"/>
                <w:szCs w:val="24"/>
              </w:rPr>
              <w:t>11</w:t>
            </w:r>
          </w:p>
        </w:tc>
        <w:tc>
          <w:tcPr>
            <w:tcW w:w="837" w:type="pct"/>
            <w:tcBorders>
              <w:top w:val="single" w:sz="4" w:space="0" w:color="auto"/>
              <w:left w:val="single" w:sz="4" w:space="0" w:color="auto"/>
              <w:bottom w:val="single" w:sz="12" w:space="0" w:color="auto"/>
              <w:right w:val="single" w:sz="8" w:space="0" w:color="auto"/>
            </w:tcBorders>
            <w:shd w:val="clear" w:color="000000" w:fill="00B050"/>
            <w:noWrap/>
            <w:vAlign w:val="bottom"/>
            <w:hideMark/>
          </w:tcPr>
          <w:p w:rsidR="00AF071C" w:rsidRPr="00AF071C" w:rsidRDefault="00AF071C" w:rsidP="00AF071C">
            <w:pPr>
              <w:spacing w:line="240" w:lineRule="auto"/>
              <w:jc w:val="right"/>
              <w:rPr>
                <w:rFonts w:cs="Times New Roman"/>
                <w:b/>
                <w:bCs/>
                <w:color w:val="000000"/>
                <w:sz w:val="24"/>
                <w:szCs w:val="24"/>
              </w:rPr>
            </w:pPr>
            <w:r w:rsidRPr="00AF071C">
              <w:rPr>
                <w:rFonts w:cs="Times New Roman"/>
                <w:b/>
                <w:bCs/>
                <w:color w:val="000000"/>
                <w:sz w:val="24"/>
                <w:szCs w:val="24"/>
              </w:rPr>
              <w:t>6,40</w:t>
            </w:r>
          </w:p>
        </w:tc>
        <w:tc>
          <w:tcPr>
            <w:tcW w:w="2469" w:type="pct"/>
            <w:gridSpan w:val="2"/>
            <w:tcBorders>
              <w:top w:val="nil"/>
              <w:left w:val="nil"/>
              <w:bottom w:val="single" w:sz="12" w:space="0" w:color="auto"/>
              <w:right w:val="nil"/>
            </w:tcBorders>
            <w:noWrap/>
            <w:vAlign w:val="bottom"/>
            <w:hideMark/>
          </w:tcPr>
          <w:p w:rsidR="00AF071C" w:rsidRPr="00AF071C" w:rsidRDefault="00AF071C" w:rsidP="00AF071C">
            <w:pPr>
              <w:spacing w:line="240" w:lineRule="auto"/>
              <w:rPr>
                <w:rFonts w:ascii="Wingdings" w:hAnsi="Wingdings" w:cs="Times New Roman"/>
                <w:color w:val="000000"/>
                <w:sz w:val="24"/>
                <w:szCs w:val="24"/>
              </w:rPr>
            </w:pP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p>
        </w:tc>
        <w:tc>
          <w:tcPr>
            <w:tcW w:w="69" w:type="pct"/>
            <w:tcBorders>
              <w:top w:val="nil"/>
              <w:left w:val="nil"/>
              <w:bottom w:val="single" w:sz="12" w:space="0" w:color="auto"/>
              <w:right w:val="single" w:sz="12" w:space="0" w:color="auto"/>
            </w:tcBorders>
            <w:noWrap/>
            <w:vAlign w:val="bottom"/>
            <w:hideMark/>
          </w:tcPr>
          <w:p w:rsidR="00AF071C" w:rsidRPr="00AF071C" w:rsidRDefault="00AF071C" w:rsidP="00AF071C">
            <w:pPr>
              <w:spacing w:line="240" w:lineRule="auto"/>
              <w:rPr>
                <w:rFonts w:ascii="Wingdings" w:hAnsi="Wingdings" w:cs="Times New Roman"/>
                <w:color w:val="000000"/>
                <w:sz w:val="24"/>
                <w:szCs w:val="24"/>
              </w:rPr>
            </w:pPr>
          </w:p>
        </w:tc>
      </w:tr>
    </w:tbl>
    <w:p w:rsidR="00AF071C" w:rsidRPr="00AF071C" w:rsidRDefault="00AF071C" w:rsidP="00AF071C">
      <w:pPr>
        <w:spacing w:after="160" w:line="259" w:lineRule="auto"/>
        <w:rPr>
          <w:rFonts w:eastAsia="Calibri" w:cs="Times New Roman"/>
          <w:lang w:eastAsia="en-US"/>
        </w:rPr>
      </w:pPr>
    </w:p>
    <w:p w:rsidR="00AF071C" w:rsidRPr="00AF071C" w:rsidRDefault="00AF071C" w:rsidP="007E0F78">
      <w:pPr>
        <w:spacing w:after="160" w:line="259" w:lineRule="auto"/>
        <w:jc w:val="center"/>
        <w:rPr>
          <w:rFonts w:eastAsia="Calibri" w:cs="Times New Roman"/>
          <w:lang w:eastAsia="en-US"/>
        </w:rPr>
      </w:pPr>
      <w:r w:rsidRPr="00AF071C">
        <w:rPr>
          <w:rFonts w:eastAsia="Calibri" w:cs="Times New Roman"/>
          <w:noProof/>
        </w:rPr>
        <w:drawing>
          <wp:inline distT="0" distB="0" distL="0" distR="0" wp14:anchorId="324C0637" wp14:editId="2997466C">
            <wp:extent cx="5390515" cy="3848100"/>
            <wp:effectExtent l="0" t="0" r="635" b="0"/>
            <wp:docPr id="165" name="Wykres 16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A34510-F415-416F-8988-51D3B54DC0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F071C" w:rsidRPr="00AF071C" w:rsidRDefault="00AF071C" w:rsidP="00AF071C">
      <w:pPr>
        <w:spacing w:after="160" w:line="259" w:lineRule="auto"/>
        <w:rPr>
          <w:rFonts w:eastAsia="Calibri" w:cs="Times New Roman"/>
          <w:lang w:eastAsia="en-US"/>
        </w:rPr>
      </w:pPr>
    </w:p>
    <w:p w:rsidR="00AF071C" w:rsidRPr="00AF071C" w:rsidRDefault="00AF071C" w:rsidP="00AF071C">
      <w:pPr>
        <w:spacing w:after="160" w:line="259" w:lineRule="auto"/>
        <w:jc w:val="center"/>
        <w:rPr>
          <w:rFonts w:eastAsia="Calibri" w:cs="Times New Roman"/>
          <w:lang w:eastAsia="en-US"/>
        </w:rPr>
      </w:pPr>
      <w:r w:rsidRPr="00AF071C">
        <w:rPr>
          <w:rFonts w:eastAsia="Calibri" w:cs="Times New Roman"/>
          <w:noProof/>
        </w:rPr>
        <w:lastRenderedPageBreak/>
        <w:drawing>
          <wp:inline distT="0" distB="0" distL="0" distR="0" wp14:anchorId="2B7559EE" wp14:editId="5007B7E2">
            <wp:extent cx="5581015" cy="3825240"/>
            <wp:effectExtent l="0" t="0" r="635" b="3810"/>
            <wp:docPr id="166" name="Wykres 16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3BB262-BA30-486D-9BF7-325080309A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F071C" w:rsidRPr="00AF071C" w:rsidRDefault="00AF071C" w:rsidP="00AF071C">
      <w:pPr>
        <w:spacing w:after="160" w:line="259" w:lineRule="auto"/>
        <w:jc w:val="center"/>
        <w:rPr>
          <w:rFonts w:eastAsia="Calibri" w:cs="Times New Roman"/>
          <w:lang w:eastAsia="en-US"/>
        </w:rPr>
      </w:pPr>
      <w:r w:rsidRPr="00AF071C">
        <w:rPr>
          <w:rFonts w:eastAsia="Calibri" w:cs="Times New Roman"/>
          <w:noProof/>
        </w:rPr>
        <w:drawing>
          <wp:inline distT="0" distB="0" distL="0" distR="0" wp14:anchorId="53262A53" wp14:editId="7A328818">
            <wp:extent cx="5664835" cy="4411980"/>
            <wp:effectExtent l="0" t="0" r="0" b="7620"/>
            <wp:docPr id="186" name="Wykres 18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3CD365D-2255-4180-B648-8B6090DE2F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AF071C" w:rsidRPr="00AF071C" w:rsidRDefault="00AF071C" w:rsidP="00AF071C">
      <w:pPr>
        <w:spacing w:after="160" w:line="259" w:lineRule="auto"/>
        <w:jc w:val="center"/>
        <w:rPr>
          <w:rFonts w:eastAsia="Calibri" w:cs="Times New Roman"/>
          <w:lang w:eastAsia="en-US"/>
        </w:rPr>
      </w:pPr>
    </w:p>
    <w:p w:rsidR="00AF071C" w:rsidRPr="00AF071C" w:rsidRDefault="00AF071C" w:rsidP="00AF071C">
      <w:pPr>
        <w:spacing w:after="160" w:line="259" w:lineRule="auto"/>
        <w:jc w:val="center"/>
        <w:rPr>
          <w:rFonts w:eastAsia="Calibri" w:cs="Times New Roman"/>
          <w:lang w:eastAsia="en-US"/>
        </w:rPr>
      </w:pPr>
      <w:r w:rsidRPr="00AF071C">
        <w:rPr>
          <w:rFonts w:eastAsia="Calibri" w:cs="Times New Roman"/>
          <w:noProof/>
        </w:rPr>
        <w:lastRenderedPageBreak/>
        <w:drawing>
          <wp:inline distT="0" distB="0" distL="0" distR="0" wp14:anchorId="7F9BE7AB" wp14:editId="1B137AFE">
            <wp:extent cx="5687695" cy="4137660"/>
            <wp:effectExtent l="0" t="0" r="8255" b="0"/>
            <wp:docPr id="187" name="Wykres 18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5CE86DC-8FA3-4399-A759-4030494C8D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F071C" w:rsidRPr="00F862F8" w:rsidRDefault="007E0F78" w:rsidP="00AF071C">
      <w:pPr>
        <w:jc w:val="both"/>
        <w:rPr>
          <w:rFonts w:eastAsia="Calibri" w:cs="Times New Roman"/>
          <w:sz w:val="20"/>
          <w:szCs w:val="20"/>
          <w:lang w:eastAsia="en-US"/>
        </w:rPr>
      </w:pPr>
      <w:r w:rsidRPr="00F862F8">
        <w:rPr>
          <w:rFonts w:eastAsia="Calibri" w:cs="Times New Roman"/>
          <w:sz w:val="20"/>
          <w:szCs w:val="20"/>
          <w:lang w:eastAsia="en-US"/>
        </w:rPr>
        <w:t>Źródło: opracowanie własne</w:t>
      </w:r>
    </w:p>
    <w:p w:rsidR="00AF071C" w:rsidRPr="00AF071C" w:rsidRDefault="00AF071C" w:rsidP="00862C80">
      <w:pPr>
        <w:jc w:val="both"/>
        <w:rPr>
          <w:rFonts w:eastAsia="Calibri" w:cs="Times New Roman"/>
          <w:lang w:eastAsia="en-US"/>
        </w:rPr>
      </w:pPr>
    </w:p>
    <w:p w:rsidR="00AF071C" w:rsidRPr="00AF071C" w:rsidRDefault="00AF071C" w:rsidP="00AF071C">
      <w:pPr>
        <w:ind w:firstLine="708"/>
        <w:jc w:val="both"/>
        <w:rPr>
          <w:rFonts w:eastAsia="Calibri" w:cs="Times New Roman"/>
          <w:lang w:eastAsia="en-US"/>
        </w:rPr>
      </w:pPr>
      <w:r w:rsidRPr="00AF071C">
        <w:rPr>
          <w:rFonts w:eastAsia="Calibri" w:cs="Times New Roman"/>
          <w:lang w:eastAsia="en-US"/>
        </w:rPr>
        <w:t xml:space="preserve">Wskazane tereny wykazały się najwyższą degradacją w sferze społecznej. Świadczą o tym wartości aż dziewięciu wskaźników wśród analizowanych piętnastu, które były w każdym przypadku najwyższe. Porównanie przyjętych kryteriów wykazało, że są to miejsca wymagające najpilniejszej interwencji władz gminy w celu rozwiązania kumulujących się na tym obszarze problemów społecznych. Odznacza się ono: bardzo wysokim poziomem ubóstwa i wykluczenia społecznego, wysoką stopą długotrwałego bezrobocia oraz wysokim poziomem przestępczości i wykroczeń. </w:t>
      </w:r>
    </w:p>
    <w:p w:rsidR="00AF071C" w:rsidRPr="00AF071C" w:rsidRDefault="00AF071C" w:rsidP="00AF071C">
      <w:pPr>
        <w:ind w:firstLine="708"/>
        <w:jc w:val="both"/>
        <w:rPr>
          <w:rFonts w:eastAsia="Calibri" w:cs="Times New Roman"/>
          <w:lang w:eastAsia="en-US"/>
        </w:rPr>
      </w:pPr>
      <w:r w:rsidRPr="00AF071C">
        <w:rPr>
          <w:rFonts w:eastAsia="Calibri" w:cs="Times New Roman"/>
          <w:lang w:eastAsia="en-US"/>
        </w:rPr>
        <w:t xml:space="preserve">Obszar 4 dotyka również wysoka wartość negatywnych wskaźników dla sfery przestrzenno-funkcjonalnej. Dotyczy ona wysokiego udziału podwórek i terenów zielonych wymagających uporządkowania i odtworzenia w całkowitej powierzchni tego typu terenów. </w:t>
      </w:r>
    </w:p>
    <w:p w:rsidR="00AF071C" w:rsidRPr="00AF071C" w:rsidRDefault="00AF071C" w:rsidP="00AF071C">
      <w:pPr>
        <w:ind w:firstLine="708"/>
        <w:jc w:val="both"/>
        <w:rPr>
          <w:rFonts w:eastAsia="Calibri" w:cs="Times New Roman"/>
          <w:lang w:eastAsia="en-US"/>
        </w:rPr>
      </w:pPr>
      <w:r w:rsidRPr="00AF071C">
        <w:rPr>
          <w:rFonts w:eastAsia="Calibri" w:cs="Times New Roman"/>
          <w:lang w:eastAsia="en-US"/>
        </w:rPr>
        <w:t xml:space="preserve">Obszar nr 1 jest terenem, gdzie trafiają osoby znajdujące się w trudnej sytuacji materialnej. Sprawia to, że występujące w nim problemy społeczne cechują się szczególną koncentracją. Należy mieć to na uwadze i dodatkowo dogłębnie rozpatrywać reprezentacyjność problemów występujących na tym obszarze. Obszar ten jest jednocześnie terenem szczególnie istotnym z perspektywy rozwoju gminy, ponieważ jest miejscem, które graniczy bezpośrednio z terenami rekreacyjnymi i turystycznymi. </w:t>
      </w:r>
    </w:p>
    <w:p w:rsidR="00AF071C" w:rsidRPr="00AF071C" w:rsidRDefault="00AF071C" w:rsidP="00AF071C">
      <w:pPr>
        <w:ind w:firstLine="708"/>
        <w:jc w:val="both"/>
        <w:rPr>
          <w:rFonts w:eastAsia="Calibri" w:cs="Times New Roman"/>
          <w:lang w:eastAsia="en-US"/>
        </w:rPr>
      </w:pPr>
      <w:r w:rsidRPr="00AF071C">
        <w:rPr>
          <w:rFonts w:eastAsia="Calibri" w:cs="Times New Roman"/>
          <w:lang w:eastAsia="en-US"/>
        </w:rPr>
        <w:t>Swoją działalność prowadzą na tym terenie przedsiębiorstwa handlowe i usługowe. Są to głównie firmy małe i o słabej kondycji finansowej, stanowią jednak potencjał możliwy do wykorzystania w planowanym procesie rewitalizacji gminy, niewystępujący nigdzie indziej w takim natężeniu, co dodatkowo jest jego atutem.</w:t>
      </w:r>
    </w:p>
    <w:p w:rsidR="00AF071C" w:rsidRPr="00AF071C" w:rsidRDefault="00AF071C" w:rsidP="00AF071C">
      <w:pPr>
        <w:ind w:firstLine="708"/>
        <w:jc w:val="both"/>
        <w:rPr>
          <w:rFonts w:eastAsia="Calibri" w:cs="Times New Roman"/>
          <w:lang w:eastAsia="en-US"/>
        </w:rPr>
      </w:pPr>
      <w:r w:rsidRPr="00AF071C">
        <w:rPr>
          <w:rFonts w:eastAsia="Calibri" w:cs="Times New Roman"/>
          <w:lang w:eastAsia="en-US"/>
        </w:rPr>
        <w:lastRenderedPageBreak/>
        <w:t xml:space="preserve">W ramach poszukiwania na analizowanym obszarze szczególnej koncentracji zjawisk kryzysowych pogłębiono diagnozę o kwestie jakościowe, trudne do przedstawienia w wymiarze liczbowym, lecz wynikające głównie z postrzegania danego obszaru przez samych jego mieszkańców. Prowadzone w ramach partycypacji społecznej badania wykazały, że w Obszarze nr 1 stwierdzono występowanie dodatkowych czynników niemierzalnych, lecz silnie oddziaływujących negatywnie na jakość życia na tym obszarze. </w:t>
      </w:r>
    </w:p>
    <w:p w:rsidR="00AF071C" w:rsidRPr="00AF071C" w:rsidRDefault="00862C80" w:rsidP="00862C80">
      <w:pPr>
        <w:ind w:firstLine="708"/>
        <w:jc w:val="both"/>
        <w:rPr>
          <w:rFonts w:eastAsia="Calibri" w:cs="Times New Roman"/>
          <w:lang w:eastAsia="en-US"/>
        </w:rPr>
      </w:pPr>
      <w:r>
        <w:rPr>
          <w:rFonts w:eastAsia="Calibri" w:cs="Times New Roman"/>
          <w:lang w:eastAsia="en-US"/>
        </w:rPr>
        <w:t xml:space="preserve"> </w:t>
      </w:r>
    </w:p>
    <w:p w:rsidR="00AF071C" w:rsidRPr="000C57EA" w:rsidRDefault="000C57EA" w:rsidP="000C57EA">
      <w:pPr>
        <w:pStyle w:val="Nagwek3"/>
        <w:spacing w:line="312" w:lineRule="auto"/>
        <w:rPr>
          <w:color w:val="000000"/>
        </w:rPr>
      </w:pPr>
      <w:bookmarkStart w:id="94" w:name="_Toc458509102"/>
      <w:bookmarkStart w:id="95" w:name="_Toc467619743"/>
      <w:bookmarkStart w:id="96" w:name="_Toc486508701"/>
      <w:r>
        <w:rPr>
          <w:color w:val="000000"/>
        </w:rPr>
        <w:t>5.4</w:t>
      </w:r>
      <w:r w:rsidRPr="00713137">
        <w:rPr>
          <w:color w:val="000000"/>
        </w:rPr>
        <w:t xml:space="preserve">. </w:t>
      </w:r>
      <w:r>
        <w:rPr>
          <w:rFonts w:cs="Arial"/>
          <w:iCs/>
          <w:spacing w:val="4"/>
        </w:rPr>
        <w:t>Obszar rewitalizacji wraz z uzasadnieniem jego wyboru</w:t>
      </w:r>
      <w:bookmarkEnd w:id="94"/>
      <w:bookmarkEnd w:id="95"/>
      <w:bookmarkEnd w:id="96"/>
    </w:p>
    <w:p w:rsidR="00AF071C" w:rsidRPr="00AF071C" w:rsidRDefault="00AF071C" w:rsidP="00AF071C">
      <w:pPr>
        <w:ind w:firstLine="708"/>
        <w:jc w:val="both"/>
        <w:rPr>
          <w:rFonts w:eastAsia="Calibri" w:cs="Times New Roman"/>
          <w:lang w:eastAsia="en-US"/>
        </w:rPr>
      </w:pPr>
      <w:r w:rsidRPr="00AF071C">
        <w:rPr>
          <w:rFonts w:eastAsia="Calibri" w:cs="Times New Roman"/>
          <w:lang w:eastAsia="en-US"/>
        </w:rPr>
        <w:t>Zgodnie z obowiązującą obecnie definicją obszar rewitalizacji to obszar obejmujący całość lub część obszaru zdegradowanego, cechujący się koncentracją negatywnych zjawisk, na którym, z uwagi na istotne znaczenie dla rozwoju lokalnego, zamierza się przeprowadzić rewitalizację. Obszar rewitalizacji nie może obejmować terenów większych niż 20% powierzchni gminy, zamieszkałych przez nie więcej niż 30% mieszkańców gminy.</w:t>
      </w:r>
    </w:p>
    <w:p w:rsidR="00AF071C" w:rsidRPr="00AF071C" w:rsidRDefault="00AF071C" w:rsidP="00AF071C">
      <w:pPr>
        <w:jc w:val="both"/>
        <w:rPr>
          <w:rFonts w:eastAsia="Calibri" w:cs="Times New Roman"/>
          <w:lang w:eastAsia="en-US"/>
        </w:rPr>
      </w:pPr>
      <w:r w:rsidRPr="00AF071C">
        <w:rPr>
          <w:rFonts w:eastAsia="Calibri" w:cs="Times New Roman"/>
          <w:noProof/>
        </w:rPr>
        <w:drawing>
          <wp:inline distT="0" distB="0" distL="0" distR="0" wp14:anchorId="55621D17" wp14:editId="3002EBC0">
            <wp:extent cx="5951220" cy="1981200"/>
            <wp:effectExtent l="38100" t="19050" r="49530" b="19050"/>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AF071C" w:rsidRPr="007E0F78" w:rsidRDefault="00AF071C" w:rsidP="00AF071C">
      <w:pPr>
        <w:jc w:val="both"/>
        <w:rPr>
          <w:rFonts w:eastAsia="Calibri" w:cs="Times New Roman"/>
          <w:sz w:val="20"/>
          <w:lang w:eastAsia="en-US"/>
        </w:rPr>
      </w:pPr>
      <w:r w:rsidRPr="007E0F78">
        <w:rPr>
          <w:rFonts w:eastAsia="Calibri" w:cs="Times New Roman"/>
          <w:sz w:val="20"/>
          <w:lang w:eastAsia="en-US"/>
        </w:rPr>
        <w:t>Źródło: Opracowanie na podstawie Wytycznych w zakresie rewitalizacji w programach</w:t>
      </w:r>
      <w:r w:rsidR="007E0F78" w:rsidRPr="007E0F78">
        <w:rPr>
          <w:rFonts w:eastAsia="Calibri" w:cs="Times New Roman"/>
          <w:sz w:val="20"/>
          <w:lang w:eastAsia="en-US"/>
        </w:rPr>
        <w:t xml:space="preserve"> operacyjnych na lata 2014-2020</w:t>
      </w:r>
    </w:p>
    <w:p w:rsidR="00AF071C" w:rsidRPr="00AF071C" w:rsidRDefault="00AF071C" w:rsidP="00AF071C">
      <w:pPr>
        <w:ind w:firstLine="708"/>
        <w:jc w:val="both"/>
        <w:rPr>
          <w:rFonts w:eastAsia="Calibri" w:cs="Times New Roman"/>
          <w:lang w:eastAsia="en-US"/>
        </w:rPr>
      </w:pPr>
    </w:p>
    <w:p w:rsidR="00AF071C" w:rsidRPr="00AF071C" w:rsidRDefault="00AF071C" w:rsidP="00AF071C">
      <w:pPr>
        <w:ind w:firstLine="708"/>
        <w:jc w:val="both"/>
        <w:rPr>
          <w:rFonts w:eastAsia="Calibri" w:cs="Times New Roman"/>
          <w:lang w:eastAsia="en-US"/>
        </w:rPr>
      </w:pPr>
      <w:r w:rsidRPr="00AF071C">
        <w:rPr>
          <w:rFonts w:eastAsia="Calibri" w:cs="Times New Roman"/>
          <w:lang w:eastAsia="en-US"/>
        </w:rPr>
        <w:t>W okresie programowania funduszy UE 2007-2013 środki na rewitalizację skierowane były przede wszystkim na współfinansowanie inwestycji infrastrukturalnych (remonty lub renowacje zdegradowanych budynków, ulic, przestrzeni publicznych itp.). Sfera społeczna, w większości przypadków, stanowiła jedynie dodatek do działań inwestycyjnych. Nowe podejście do zagadnienia rewitalizacji na lata 2014-2020 przewiduje, że to właśnie aspekt społeczny jest najistotniejszy w działaniach na danym obszarze. Inwestycje infrastrukturalne mają być realizowane jedynie w kontekście rozwiązania problemu społecznego. Nie mogą być celem samym w sobie. Realizowane działania muszą być kompleksowe, wielowymiarowe, skoncentrowane terytorialnie i wzajemnie ze sobą powiązane, integrujące interwencję na rzecz społeczności lokalnej, przestrzeni i lokalnej gospodarki. Ich celem jest realizacja zapisów Strategii Europa 2020 dotyczących zwalczania ubóstwa i wykluczenia społecznego.</w:t>
      </w:r>
    </w:p>
    <w:p w:rsidR="00AF071C" w:rsidRPr="00AF071C" w:rsidRDefault="00AF071C" w:rsidP="00AF071C">
      <w:pPr>
        <w:ind w:firstLine="708"/>
        <w:jc w:val="both"/>
        <w:rPr>
          <w:rFonts w:eastAsia="Calibri" w:cs="Times New Roman"/>
          <w:b/>
          <w:lang w:eastAsia="en-US"/>
        </w:rPr>
      </w:pPr>
      <w:r w:rsidRPr="00AF071C">
        <w:rPr>
          <w:rFonts w:eastAsia="Calibri" w:cs="Times New Roman"/>
          <w:lang w:eastAsia="en-US"/>
        </w:rPr>
        <w:t xml:space="preserve">Na podstawie analizy uwarunkowań wyłaniania obszarów kryzysowych dokonano delimitacji terenu uznanego za szczególnie wymagający wsparcia. </w:t>
      </w:r>
      <w:r w:rsidRPr="00AF071C">
        <w:rPr>
          <w:rFonts w:eastAsia="Calibri" w:cs="Times New Roman"/>
          <w:b/>
          <w:lang w:eastAsia="en-US"/>
        </w:rPr>
        <w:t xml:space="preserve">Obszar rewitalizacji obejmuje obszar, w skład którego wchodzą następujące ulice w miejscowości Trzciel: Poznańska 1-10, 17 - 29, Mickiewicza, </w:t>
      </w:r>
      <w:r w:rsidRPr="00AF071C">
        <w:rPr>
          <w:rFonts w:eastAsia="Calibri" w:cs="Times New Roman"/>
          <w:b/>
          <w:lang w:eastAsia="en-US"/>
        </w:rPr>
        <w:lastRenderedPageBreak/>
        <w:t xml:space="preserve">Spokojna, Zbąszyńska 1-4, 35-42, </w:t>
      </w:r>
      <w:r w:rsidR="00B97EF5" w:rsidRPr="00B97EF5">
        <w:rPr>
          <w:rFonts w:eastAsia="Calibri" w:cs="Times New Roman"/>
          <w:b/>
          <w:lang w:eastAsia="en-US"/>
        </w:rPr>
        <w:t xml:space="preserve">Główna (była Armii Czerwonej) </w:t>
      </w:r>
      <w:r w:rsidRPr="00AF071C">
        <w:rPr>
          <w:rFonts w:eastAsia="Calibri" w:cs="Times New Roman"/>
          <w:b/>
          <w:lang w:eastAsia="en-US"/>
        </w:rPr>
        <w:t>1-15, 58-75, Sikorskiego, Plac Zjednoczenia Narodowego, Koszykarska, Krótka, Grunwaldzka, Kościuszki 1-7, 21-28 oraz miejscowość Chociszewo.</w:t>
      </w:r>
    </w:p>
    <w:p w:rsidR="00AF071C" w:rsidRPr="00AF071C" w:rsidRDefault="00AF071C" w:rsidP="00862C80">
      <w:pPr>
        <w:jc w:val="both"/>
        <w:rPr>
          <w:rFonts w:eastAsia="Calibri" w:cs="Times New Roman"/>
          <w:lang w:eastAsia="en-US"/>
        </w:rPr>
      </w:pPr>
    </w:p>
    <w:p w:rsidR="00AF071C" w:rsidRPr="00AF071C" w:rsidRDefault="00AF071C" w:rsidP="00AF071C">
      <w:pPr>
        <w:ind w:firstLine="708"/>
        <w:jc w:val="both"/>
        <w:rPr>
          <w:rFonts w:eastAsia="Calibri" w:cs="Times New Roman"/>
          <w:lang w:eastAsia="en-US"/>
        </w:rPr>
      </w:pPr>
      <w:r w:rsidRPr="00AF071C">
        <w:rPr>
          <w:rFonts w:eastAsia="Calibri" w:cs="Times New Roman"/>
          <w:lang w:eastAsia="en-US"/>
        </w:rPr>
        <w:t>Obszar rewitalizacji wg danych z roku 2016 obejmuje powierzchnię 2086,32 ha  i jest zamieszkany przez 1437 osób. Pokrywa się on w całości ze zidentyfikowanym Obszarem zdegradowanym.</w:t>
      </w:r>
    </w:p>
    <w:p w:rsidR="00AF071C" w:rsidRPr="00AF071C" w:rsidRDefault="00AF071C" w:rsidP="00AF071C">
      <w:pPr>
        <w:ind w:firstLine="708"/>
        <w:jc w:val="both"/>
        <w:rPr>
          <w:rFonts w:eastAsia="Calibri" w:cs="Times New Roman"/>
          <w:lang w:eastAsia="en-US"/>
        </w:rPr>
      </w:pPr>
    </w:p>
    <w:p w:rsidR="00AF071C" w:rsidRPr="00AF071C" w:rsidRDefault="00AF071C" w:rsidP="00AF071C">
      <w:pPr>
        <w:spacing w:after="200" w:line="240" w:lineRule="auto"/>
        <w:jc w:val="both"/>
        <w:rPr>
          <w:rFonts w:eastAsia="Calibri" w:cs="Times New Roman"/>
          <w:iCs/>
          <w:lang w:eastAsia="en-US"/>
        </w:rPr>
      </w:pPr>
      <w:bookmarkStart w:id="97" w:name="_Toc486508745"/>
      <w:r w:rsidRPr="00AF071C">
        <w:rPr>
          <w:rFonts w:eastAsia="Calibri" w:cs="Times New Roman"/>
          <w:b/>
          <w:iCs/>
          <w:lang w:eastAsia="en-US"/>
        </w:rPr>
        <w:t xml:space="preserve">Tabela </w:t>
      </w:r>
      <w:r w:rsidRPr="00AF071C">
        <w:rPr>
          <w:rFonts w:eastAsia="Calibri" w:cs="Times New Roman"/>
          <w:b/>
          <w:iCs/>
          <w:lang w:eastAsia="en-US"/>
        </w:rPr>
        <w:fldChar w:fldCharType="begin"/>
      </w:r>
      <w:r w:rsidRPr="00AF071C">
        <w:rPr>
          <w:rFonts w:eastAsia="Calibri" w:cs="Times New Roman"/>
          <w:b/>
          <w:iCs/>
          <w:lang w:eastAsia="en-US"/>
        </w:rPr>
        <w:instrText xml:space="preserve"> SEQ Tabela \* ARABIC </w:instrText>
      </w:r>
      <w:r w:rsidRPr="00AF071C">
        <w:rPr>
          <w:rFonts w:eastAsia="Calibri" w:cs="Times New Roman"/>
          <w:b/>
          <w:iCs/>
          <w:lang w:eastAsia="en-US"/>
        </w:rPr>
        <w:fldChar w:fldCharType="separate"/>
      </w:r>
      <w:r w:rsidR="00F927AF">
        <w:rPr>
          <w:rFonts w:eastAsia="Calibri" w:cs="Times New Roman"/>
          <w:b/>
          <w:iCs/>
          <w:noProof/>
          <w:lang w:eastAsia="en-US"/>
        </w:rPr>
        <w:t>31</w:t>
      </w:r>
      <w:r w:rsidRPr="00AF071C">
        <w:rPr>
          <w:rFonts w:eastAsia="Calibri" w:cs="Times New Roman"/>
          <w:b/>
          <w:iCs/>
          <w:lang w:eastAsia="en-US"/>
        </w:rPr>
        <w:fldChar w:fldCharType="end"/>
      </w:r>
      <w:r w:rsidRPr="00AF071C">
        <w:rPr>
          <w:rFonts w:eastAsia="Calibri" w:cs="Times New Roman"/>
          <w:iCs/>
          <w:lang w:eastAsia="en-US"/>
        </w:rPr>
        <w:t xml:space="preserve"> Kryteria określające obszar rewitalizacji.</w:t>
      </w:r>
      <w:bookmarkEnd w:id="97"/>
    </w:p>
    <w:tbl>
      <w:tblPr>
        <w:tblStyle w:val="Tabelasiatki5ciemnaakcent640"/>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020"/>
        <w:gridCol w:w="3021"/>
        <w:gridCol w:w="3021"/>
      </w:tblGrid>
      <w:tr w:rsidR="00AF071C" w:rsidRPr="00AF071C" w:rsidTr="00AF07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AF071C" w:rsidRPr="00AF071C" w:rsidRDefault="00AF071C" w:rsidP="00AF071C">
            <w:pPr>
              <w:jc w:val="both"/>
              <w:rPr>
                <w:rFonts w:eastAsia="Calibri" w:cs="Times New Roman"/>
                <w:sz w:val="18"/>
                <w:szCs w:val="18"/>
              </w:rPr>
            </w:pPr>
          </w:p>
        </w:tc>
        <w:tc>
          <w:tcPr>
            <w:tcW w:w="3021" w:type="dxa"/>
          </w:tcPr>
          <w:p w:rsidR="00AF071C" w:rsidRPr="00AF071C" w:rsidRDefault="00AF071C" w:rsidP="00AF071C">
            <w:pPr>
              <w:jc w:val="both"/>
              <w:cnfStyle w:val="100000000000" w:firstRow="1" w:lastRow="0" w:firstColumn="0" w:lastColumn="0" w:oddVBand="0" w:evenVBand="0" w:oddHBand="0" w:evenHBand="0" w:firstRowFirstColumn="0" w:firstRowLastColumn="0" w:lastRowFirstColumn="0" w:lastRowLastColumn="0"/>
              <w:rPr>
                <w:rFonts w:eastAsia="Calibri" w:cs="Times New Roman"/>
                <w:sz w:val="18"/>
                <w:szCs w:val="18"/>
              </w:rPr>
            </w:pPr>
            <w:r w:rsidRPr="00AF071C">
              <w:rPr>
                <w:rFonts w:eastAsia="Calibri" w:cs="Times New Roman"/>
                <w:sz w:val="18"/>
                <w:szCs w:val="18"/>
              </w:rPr>
              <w:t>Obszar rewitalizowany</w:t>
            </w:r>
          </w:p>
        </w:tc>
        <w:tc>
          <w:tcPr>
            <w:tcW w:w="3021" w:type="dxa"/>
          </w:tcPr>
          <w:p w:rsidR="00AF071C" w:rsidRPr="00AF071C" w:rsidRDefault="00AF071C" w:rsidP="00AF071C">
            <w:pPr>
              <w:jc w:val="center"/>
              <w:cnfStyle w:val="100000000000" w:firstRow="1" w:lastRow="0" w:firstColumn="0" w:lastColumn="0" w:oddVBand="0" w:evenVBand="0" w:oddHBand="0" w:evenHBand="0" w:firstRowFirstColumn="0" w:firstRowLastColumn="0" w:lastRowFirstColumn="0" w:lastRowLastColumn="0"/>
              <w:rPr>
                <w:rFonts w:eastAsia="Calibri" w:cs="Times New Roman"/>
                <w:sz w:val="18"/>
                <w:szCs w:val="18"/>
              </w:rPr>
            </w:pPr>
            <w:r w:rsidRPr="00AF071C">
              <w:rPr>
                <w:rFonts w:eastAsia="Calibri" w:cs="Times New Roman"/>
                <w:sz w:val="18"/>
                <w:szCs w:val="18"/>
              </w:rPr>
              <w:t>Gmina Trzciel</w:t>
            </w:r>
          </w:p>
        </w:tc>
      </w:tr>
      <w:tr w:rsidR="00AF071C" w:rsidRPr="00AF071C" w:rsidTr="00AF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AF071C" w:rsidRPr="00AF071C" w:rsidRDefault="00AF071C" w:rsidP="00AF071C">
            <w:pPr>
              <w:jc w:val="both"/>
              <w:rPr>
                <w:rFonts w:eastAsia="Calibri" w:cs="Times New Roman"/>
                <w:sz w:val="18"/>
                <w:szCs w:val="18"/>
              </w:rPr>
            </w:pPr>
            <w:r w:rsidRPr="00AF071C">
              <w:rPr>
                <w:rFonts w:eastAsia="Calibri" w:cs="Times New Roman"/>
                <w:sz w:val="18"/>
                <w:szCs w:val="18"/>
              </w:rPr>
              <w:t>Powierzchnia (ha)</w:t>
            </w:r>
          </w:p>
        </w:tc>
        <w:tc>
          <w:tcPr>
            <w:tcW w:w="3021" w:type="dxa"/>
          </w:tcPr>
          <w:p w:rsidR="00AF071C" w:rsidRPr="00AF071C" w:rsidRDefault="00AF071C" w:rsidP="00AF071C">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AF071C">
              <w:rPr>
                <w:rFonts w:eastAsia="Calibri" w:cs="Times New Roman"/>
              </w:rPr>
              <w:t>2086,32</w:t>
            </w:r>
          </w:p>
        </w:tc>
        <w:tc>
          <w:tcPr>
            <w:tcW w:w="3021" w:type="dxa"/>
          </w:tcPr>
          <w:p w:rsidR="00AF071C" w:rsidRPr="00AF071C" w:rsidRDefault="00B97EF5" w:rsidP="00AF071C">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17751</w:t>
            </w:r>
          </w:p>
        </w:tc>
      </w:tr>
      <w:tr w:rsidR="00AF071C" w:rsidRPr="00AF071C" w:rsidTr="00AF071C">
        <w:tc>
          <w:tcPr>
            <w:cnfStyle w:val="001000000000" w:firstRow="0" w:lastRow="0" w:firstColumn="1" w:lastColumn="0" w:oddVBand="0" w:evenVBand="0" w:oddHBand="0" w:evenHBand="0" w:firstRowFirstColumn="0" w:firstRowLastColumn="0" w:lastRowFirstColumn="0" w:lastRowLastColumn="0"/>
            <w:tcW w:w="3020" w:type="dxa"/>
          </w:tcPr>
          <w:p w:rsidR="00AF071C" w:rsidRPr="00AF071C" w:rsidRDefault="00AF071C" w:rsidP="00AF071C">
            <w:pPr>
              <w:jc w:val="both"/>
              <w:rPr>
                <w:rFonts w:eastAsia="Calibri" w:cs="Times New Roman"/>
                <w:sz w:val="18"/>
                <w:szCs w:val="18"/>
              </w:rPr>
            </w:pPr>
            <w:r w:rsidRPr="00AF071C">
              <w:rPr>
                <w:rFonts w:eastAsia="Calibri" w:cs="Times New Roman"/>
                <w:sz w:val="18"/>
                <w:szCs w:val="18"/>
              </w:rPr>
              <w:t>W stosunku do powierzchni całej Gminy</w:t>
            </w:r>
          </w:p>
        </w:tc>
        <w:tc>
          <w:tcPr>
            <w:tcW w:w="6042" w:type="dxa"/>
            <w:gridSpan w:val="2"/>
          </w:tcPr>
          <w:p w:rsidR="00AF071C" w:rsidRPr="00AF071C" w:rsidRDefault="00AF071C" w:rsidP="00AF071C">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AF071C">
              <w:rPr>
                <w:rFonts w:eastAsia="Calibri" w:cs="Times New Roman"/>
              </w:rPr>
              <w:t>11,75%</w:t>
            </w:r>
          </w:p>
        </w:tc>
      </w:tr>
      <w:tr w:rsidR="00AF071C" w:rsidRPr="00AF071C" w:rsidTr="00AF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AF071C" w:rsidRPr="00AF071C" w:rsidRDefault="00AF071C" w:rsidP="00AF071C">
            <w:pPr>
              <w:jc w:val="both"/>
              <w:rPr>
                <w:rFonts w:eastAsia="Calibri" w:cs="Times New Roman"/>
                <w:sz w:val="18"/>
                <w:szCs w:val="18"/>
              </w:rPr>
            </w:pPr>
            <w:r w:rsidRPr="00AF071C">
              <w:rPr>
                <w:rFonts w:eastAsia="Calibri" w:cs="Times New Roman"/>
                <w:sz w:val="18"/>
                <w:szCs w:val="18"/>
              </w:rPr>
              <w:t>Liczba ludności</w:t>
            </w:r>
          </w:p>
        </w:tc>
        <w:tc>
          <w:tcPr>
            <w:tcW w:w="3021" w:type="dxa"/>
          </w:tcPr>
          <w:p w:rsidR="00AF071C" w:rsidRPr="00AF071C" w:rsidRDefault="00AF071C" w:rsidP="00AF071C">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AF071C">
              <w:rPr>
                <w:rFonts w:eastAsia="Calibri" w:cs="Times New Roman"/>
              </w:rPr>
              <w:t>1437</w:t>
            </w:r>
          </w:p>
        </w:tc>
        <w:tc>
          <w:tcPr>
            <w:tcW w:w="3021" w:type="dxa"/>
          </w:tcPr>
          <w:p w:rsidR="00AF071C" w:rsidRPr="00AF071C" w:rsidRDefault="00B97EF5" w:rsidP="00AF071C">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6604</w:t>
            </w:r>
          </w:p>
        </w:tc>
      </w:tr>
      <w:tr w:rsidR="00AF071C" w:rsidRPr="00AF071C" w:rsidTr="00AF071C">
        <w:tc>
          <w:tcPr>
            <w:cnfStyle w:val="001000000000" w:firstRow="0" w:lastRow="0" w:firstColumn="1" w:lastColumn="0" w:oddVBand="0" w:evenVBand="0" w:oddHBand="0" w:evenHBand="0" w:firstRowFirstColumn="0" w:firstRowLastColumn="0" w:lastRowFirstColumn="0" w:lastRowLastColumn="0"/>
            <w:tcW w:w="3020" w:type="dxa"/>
          </w:tcPr>
          <w:p w:rsidR="00AF071C" w:rsidRPr="00AF071C" w:rsidRDefault="00AF071C" w:rsidP="00AF071C">
            <w:pPr>
              <w:jc w:val="both"/>
              <w:rPr>
                <w:rFonts w:eastAsia="Calibri" w:cs="Times New Roman"/>
                <w:sz w:val="18"/>
                <w:szCs w:val="18"/>
              </w:rPr>
            </w:pPr>
            <w:r w:rsidRPr="00AF071C">
              <w:rPr>
                <w:rFonts w:eastAsia="Calibri" w:cs="Times New Roman"/>
                <w:sz w:val="18"/>
                <w:szCs w:val="18"/>
              </w:rPr>
              <w:t>W stosunku do liczby ludności całej Gminy</w:t>
            </w:r>
          </w:p>
        </w:tc>
        <w:tc>
          <w:tcPr>
            <w:tcW w:w="6042" w:type="dxa"/>
            <w:gridSpan w:val="2"/>
          </w:tcPr>
          <w:p w:rsidR="00AF071C" w:rsidRPr="00AF071C" w:rsidRDefault="00AF071C" w:rsidP="00AF071C">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AF071C">
              <w:rPr>
                <w:rFonts w:eastAsia="Calibri" w:cs="Times New Roman"/>
              </w:rPr>
              <w:t>21,76%</w:t>
            </w:r>
          </w:p>
        </w:tc>
      </w:tr>
    </w:tbl>
    <w:p w:rsidR="00AF071C" w:rsidRPr="007E0F78" w:rsidRDefault="007E0F78" w:rsidP="00AF071C">
      <w:pPr>
        <w:jc w:val="both"/>
        <w:rPr>
          <w:rFonts w:eastAsia="Calibri" w:cs="Times New Roman"/>
          <w:sz w:val="20"/>
          <w:lang w:eastAsia="en-US"/>
        </w:rPr>
      </w:pPr>
      <w:r w:rsidRPr="007E0F78">
        <w:rPr>
          <w:rFonts w:eastAsia="Calibri" w:cs="Times New Roman"/>
          <w:sz w:val="20"/>
          <w:lang w:eastAsia="en-US"/>
        </w:rPr>
        <w:t>Źródło: opracowanie własne</w:t>
      </w:r>
    </w:p>
    <w:p w:rsidR="000C57EA" w:rsidRPr="00AF071C" w:rsidRDefault="000C57EA" w:rsidP="00AF071C">
      <w:pPr>
        <w:jc w:val="both"/>
        <w:rPr>
          <w:rFonts w:eastAsia="Calibri" w:cs="Times New Roman"/>
          <w:lang w:eastAsia="en-US"/>
        </w:rPr>
      </w:pPr>
    </w:p>
    <w:p w:rsidR="00AF071C" w:rsidRPr="000C57EA" w:rsidRDefault="00AF071C" w:rsidP="000C57EA">
      <w:pPr>
        <w:spacing w:after="200" w:line="240" w:lineRule="auto"/>
        <w:rPr>
          <w:rFonts w:eastAsia="Calibri" w:cs="Times New Roman"/>
          <w:b/>
          <w:iCs/>
          <w:lang w:eastAsia="en-US"/>
        </w:rPr>
      </w:pPr>
      <w:bookmarkStart w:id="98" w:name="_Toc486508783"/>
      <w:r w:rsidRPr="00AF071C">
        <w:rPr>
          <w:rFonts w:eastAsia="Calibri" w:cs="Times New Roman"/>
          <w:b/>
          <w:iCs/>
          <w:lang w:eastAsia="en-US"/>
        </w:rPr>
        <w:t xml:space="preserve">Rysunek </w:t>
      </w:r>
      <w:r w:rsidRPr="00AF071C">
        <w:rPr>
          <w:rFonts w:eastAsia="Calibri" w:cs="Times New Roman"/>
          <w:b/>
          <w:iCs/>
          <w:lang w:eastAsia="en-US"/>
        </w:rPr>
        <w:fldChar w:fldCharType="begin"/>
      </w:r>
      <w:r w:rsidRPr="00AF071C">
        <w:rPr>
          <w:rFonts w:eastAsia="Calibri" w:cs="Times New Roman"/>
          <w:b/>
          <w:iCs/>
          <w:lang w:eastAsia="en-US"/>
        </w:rPr>
        <w:instrText xml:space="preserve"> SEQ Rysunek \* ARABIC </w:instrText>
      </w:r>
      <w:r w:rsidRPr="00AF071C">
        <w:rPr>
          <w:rFonts w:eastAsia="Calibri" w:cs="Times New Roman"/>
          <w:b/>
          <w:iCs/>
          <w:lang w:eastAsia="en-US"/>
        </w:rPr>
        <w:fldChar w:fldCharType="separate"/>
      </w:r>
      <w:r w:rsidR="00F927AF">
        <w:rPr>
          <w:rFonts w:eastAsia="Calibri" w:cs="Times New Roman"/>
          <w:b/>
          <w:iCs/>
          <w:noProof/>
          <w:lang w:eastAsia="en-US"/>
        </w:rPr>
        <w:t>8</w:t>
      </w:r>
      <w:r w:rsidRPr="00AF071C">
        <w:rPr>
          <w:rFonts w:eastAsia="Calibri" w:cs="Times New Roman"/>
          <w:b/>
          <w:iCs/>
          <w:lang w:eastAsia="en-US"/>
        </w:rPr>
        <w:fldChar w:fldCharType="end"/>
      </w:r>
      <w:r w:rsidRPr="00AF071C">
        <w:rPr>
          <w:rFonts w:eastAsia="Calibri" w:cs="Times New Roman"/>
          <w:b/>
          <w:iCs/>
          <w:lang w:eastAsia="en-US"/>
        </w:rPr>
        <w:t xml:space="preserve"> </w:t>
      </w:r>
      <w:r w:rsidRPr="00AF071C">
        <w:rPr>
          <w:rFonts w:eastAsia="Calibri" w:cs="Times New Roman"/>
          <w:iCs/>
          <w:lang w:eastAsia="en-US"/>
        </w:rPr>
        <w:t>Mapa poszczególnych miejscowości z zaznaczonym obszarem rewitalizacji</w:t>
      </w:r>
      <w:r w:rsidR="000C57EA">
        <w:rPr>
          <w:rFonts w:eastAsia="Calibri" w:cs="Times New Roman"/>
          <w:b/>
          <w:iCs/>
          <w:lang w:eastAsia="en-US"/>
        </w:rPr>
        <w:t>.</w:t>
      </w:r>
      <w:bookmarkEnd w:id="98"/>
    </w:p>
    <w:p w:rsidR="00AF071C" w:rsidRPr="00AF071C" w:rsidRDefault="00AF071C" w:rsidP="00AF071C">
      <w:pPr>
        <w:spacing w:after="160" w:line="259" w:lineRule="auto"/>
        <w:rPr>
          <w:rFonts w:eastAsia="Calibri" w:cs="Times New Roman"/>
          <w:lang w:eastAsia="en-US"/>
        </w:rPr>
      </w:pPr>
      <w:r w:rsidRPr="00AF071C">
        <w:rPr>
          <w:rFonts w:eastAsia="Calibri" w:cs="Times New Roman"/>
          <w:lang w:eastAsia="en-US"/>
        </w:rPr>
        <w:t>Miasto Trzciel</w:t>
      </w:r>
      <w:r w:rsidR="009A1812">
        <w:rPr>
          <w:rFonts w:eastAsia="Calibri" w:cs="Times New Roman"/>
          <w:lang w:eastAsia="en-US"/>
        </w:rPr>
        <w:t xml:space="preserve"> – obszar nr 1 wg Tabeli nr 3</w:t>
      </w:r>
    </w:p>
    <w:p w:rsidR="00AF071C" w:rsidRPr="00AF071C" w:rsidRDefault="00AF071C" w:rsidP="00AF071C">
      <w:pPr>
        <w:jc w:val="both"/>
        <w:rPr>
          <w:rFonts w:eastAsia="Calibri" w:cs="Times New Roman"/>
          <w:lang w:eastAsia="en-US"/>
        </w:rPr>
      </w:pPr>
      <w:r w:rsidRPr="00AF071C">
        <w:rPr>
          <w:rFonts w:eastAsia="Calibri" w:cs="Times New Roman"/>
          <w:noProof/>
        </w:rPr>
        <w:drawing>
          <wp:inline distT="0" distB="0" distL="0" distR="0" wp14:anchorId="7B1AE9E8" wp14:editId="528C5C38">
            <wp:extent cx="5760720" cy="3406140"/>
            <wp:effectExtent l="38100" t="38100" r="30480" b="41910"/>
            <wp:docPr id="188" name="Obraz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trzciel mapa załącznik.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60720" cy="3406140"/>
                    </a:xfrm>
                    <a:prstGeom prst="rect">
                      <a:avLst/>
                    </a:prstGeom>
                    <a:ln w="34925">
                      <a:solidFill>
                        <a:schemeClr val="accent3">
                          <a:lumMod val="50000"/>
                        </a:schemeClr>
                      </a:solidFill>
                    </a:ln>
                  </pic:spPr>
                </pic:pic>
              </a:graphicData>
            </a:graphic>
          </wp:inline>
        </w:drawing>
      </w:r>
    </w:p>
    <w:p w:rsidR="00AF071C" w:rsidRDefault="00AF071C" w:rsidP="00AF071C">
      <w:pPr>
        <w:ind w:firstLine="708"/>
        <w:jc w:val="both"/>
        <w:rPr>
          <w:rFonts w:eastAsia="Calibri" w:cs="Times New Roman"/>
          <w:lang w:eastAsia="en-US"/>
        </w:rPr>
      </w:pPr>
    </w:p>
    <w:p w:rsidR="006E2FCE" w:rsidRDefault="006E2FCE" w:rsidP="00AF071C">
      <w:pPr>
        <w:ind w:firstLine="708"/>
        <w:jc w:val="both"/>
        <w:rPr>
          <w:rFonts w:eastAsia="Calibri" w:cs="Times New Roman"/>
          <w:lang w:eastAsia="en-US"/>
        </w:rPr>
      </w:pPr>
    </w:p>
    <w:p w:rsidR="006E2FCE" w:rsidRDefault="006E2FCE" w:rsidP="00AF071C">
      <w:pPr>
        <w:ind w:firstLine="708"/>
        <w:jc w:val="both"/>
        <w:rPr>
          <w:rFonts w:eastAsia="Calibri" w:cs="Times New Roman"/>
          <w:lang w:eastAsia="en-US"/>
        </w:rPr>
      </w:pPr>
    </w:p>
    <w:p w:rsidR="006E2FCE" w:rsidRPr="00AF071C" w:rsidRDefault="006E2FCE" w:rsidP="00AF071C">
      <w:pPr>
        <w:ind w:firstLine="708"/>
        <w:jc w:val="both"/>
        <w:rPr>
          <w:rFonts w:eastAsia="Calibri" w:cs="Times New Roman"/>
          <w:lang w:eastAsia="en-US"/>
        </w:rPr>
      </w:pPr>
    </w:p>
    <w:p w:rsidR="00AF071C" w:rsidRPr="00AF071C" w:rsidRDefault="00AF071C" w:rsidP="00AF071C">
      <w:pPr>
        <w:jc w:val="both"/>
        <w:rPr>
          <w:rFonts w:eastAsia="Calibri" w:cs="Times New Roman"/>
          <w:lang w:eastAsia="en-US"/>
        </w:rPr>
      </w:pPr>
      <w:r w:rsidRPr="00AF071C">
        <w:rPr>
          <w:rFonts w:eastAsia="Calibri" w:cs="Times New Roman"/>
          <w:lang w:eastAsia="en-US"/>
        </w:rPr>
        <w:lastRenderedPageBreak/>
        <w:t>Wieś Chociszewo</w:t>
      </w:r>
      <w:r w:rsidR="009A1812">
        <w:rPr>
          <w:rFonts w:eastAsia="Calibri" w:cs="Times New Roman"/>
          <w:lang w:eastAsia="en-US"/>
        </w:rPr>
        <w:t xml:space="preserve"> – obszar nr 4 wg Tabeli nr 3</w:t>
      </w:r>
    </w:p>
    <w:p w:rsidR="00AF071C" w:rsidRPr="00AF071C" w:rsidRDefault="00AF071C" w:rsidP="00AF071C">
      <w:pPr>
        <w:jc w:val="both"/>
        <w:rPr>
          <w:rFonts w:eastAsia="Calibri" w:cs="Times New Roman"/>
          <w:lang w:eastAsia="en-US"/>
        </w:rPr>
      </w:pPr>
      <w:r w:rsidRPr="00AF071C">
        <w:rPr>
          <w:rFonts w:eastAsia="Calibri" w:cs="Times New Roman"/>
          <w:noProof/>
        </w:rPr>
        <w:drawing>
          <wp:inline distT="0" distB="0" distL="0" distR="0" wp14:anchorId="6DBAC29B" wp14:editId="30C8B496">
            <wp:extent cx="5760720" cy="3604260"/>
            <wp:effectExtent l="38100" t="38100" r="30480" b="34290"/>
            <wp:docPr id="189" name="Obraz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chociszewo mapa załącznik.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60720" cy="3604260"/>
                    </a:xfrm>
                    <a:prstGeom prst="rect">
                      <a:avLst/>
                    </a:prstGeom>
                    <a:ln w="34925">
                      <a:solidFill>
                        <a:schemeClr val="accent3">
                          <a:lumMod val="50000"/>
                        </a:schemeClr>
                      </a:solidFill>
                    </a:ln>
                  </pic:spPr>
                </pic:pic>
              </a:graphicData>
            </a:graphic>
          </wp:inline>
        </w:drawing>
      </w:r>
    </w:p>
    <w:p w:rsidR="00AF071C" w:rsidRPr="007E0F78" w:rsidRDefault="007E0F78" w:rsidP="00AF071C">
      <w:pPr>
        <w:jc w:val="both"/>
        <w:rPr>
          <w:rFonts w:eastAsia="Calibri" w:cs="Times New Roman"/>
          <w:sz w:val="20"/>
          <w:lang w:eastAsia="en-US"/>
        </w:rPr>
      </w:pPr>
      <w:r w:rsidRPr="007E0F78">
        <w:rPr>
          <w:rFonts w:eastAsia="Calibri" w:cs="Times New Roman"/>
          <w:sz w:val="20"/>
          <w:lang w:eastAsia="en-US"/>
        </w:rPr>
        <w:t>Źródło: opracowanie własne</w:t>
      </w:r>
    </w:p>
    <w:p w:rsidR="007E0F78" w:rsidRPr="00AF071C" w:rsidRDefault="007E0F78" w:rsidP="006E2FCE">
      <w:pPr>
        <w:jc w:val="both"/>
        <w:rPr>
          <w:rFonts w:eastAsia="Calibri" w:cs="Times New Roman"/>
          <w:lang w:eastAsia="en-US"/>
        </w:rPr>
      </w:pPr>
    </w:p>
    <w:p w:rsidR="00AF071C" w:rsidRPr="00AF071C" w:rsidRDefault="00AF071C" w:rsidP="00AF071C">
      <w:pPr>
        <w:spacing w:after="200" w:line="240" w:lineRule="auto"/>
        <w:jc w:val="both"/>
        <w:rPr>
          <w:rFonts w:eastAsia="Calibri" w:cs="Times New Roman"/>
          <w:iCs/>
          <w:lang w:eastAsia="en-US"/>
        </w:rPr>
      </w:pPr>
      <w:bookmarkStart w:id="99" w:name="_Toc486508746"/>
      <w:r w:rsidRPr="00AF071C">
        <w:rPr>
          <w:rFonts w:eastAsia="Calibri" w:cs="Times New Roman"/>
          <w:b/>
          <w:iCs/>
          <w:lang w:eastAsia="en-US"/>
        </w:rPr>
        <w:t xml:space="preserve">Tabela </w:t>
      </w:r>
      <w:r w:rsidRPr="00AF071C">
        <w:rPr>
          <w:rFonts w:eastAsia="Calibri" w:cs="Times New Roman"/>
          <w:b/>
          <w:iCs/>
          <w:lang w:eastAsia="en-US"/>
        </w:rPr>
        <w:fldChar w:fldCharType="begin"/>
      </w:r>
      <w:r w:rsidRPr="00AF071C">
        <w:rPr>
          <w:rFonts w:eastAsia="Calibri" w:cs="Times New Roman"/>
          <w:b/>
          <w:iCs/>
          <w:lang w:eastAsia="en-US"/>
        </w:rPr>
        <w:instrText xml:space="preserve"> SEQ Tabela \* ARABIC </w:instrText>
      </w:r>
      <w:r w:rsidRPr="00AF071C">
        <w:rPr>
          <w:rFonts w:eastAsia="Calibri" w:cs="Times New Roman"/>
          <w:b/>
          <w:iCs/>
          <w:lang w:eastAsia="en-US"/>
        </w:rPr>
        <w:fldChar w:fldCharType="separate"/>
      </w:r>
      <w:r w:rsidR="00F927AF">
        <w:rPr>
          <w:rFonts w:eastAsia="Calibri" w:cs="Times New Roman"/>
          <w:b/>
          <w:iCs/>
          <w:noProof/>
          <w:lang w:eastAsia="en-US"/>
        </w:rPr>
        <w:t>32</w:t>
      </w:r>
      <w:r w:rsidRPr="00AF071C">
        <w:rPr>
          <w:rFonts w:eastAsia="Calibri" w:cs="Times New Roman"/>
          <w:b/>
          <w:iCs/>
          <w:lang w:eastAsia="en-US"/>
        </w:rPr>
        <w:fldChar w:fldCharType="end"/>
      </w:r>
      <w:r w:rsidRPr="00AF071C">
        <w:rPr>
          <w:rFonts w:eastAsia="Calibri" w:cs="Times New Roman"/>
          <w:iCs/>
          <w:lang w:eastAsia="en-US"/>
        </w:rPr>
        <w:t xml:space="preserve"> Charakterystyka obszaru rewitalizacji</w:t>
      </w:r>
      <w:bookmarkEnd w:id="99"/>
    </w:p>
    <w:tbl>
      <w:tblPr>
        <w:tblStyle w:val="Tabelasiatki5ciemnaakcent640"/>
        <w:tblW w:w="9067" w:type="dxa"/>
        <w:tblLook w:val="04A0" w:firstRow="1" w:lastRow="0" w:firstColumn="1" w:lastColumn="0" w:noHBand="0" w:noVBand="1"/>
      </w:tblPr>
      <w:tblGrid>
        <w:gridCol w:w="1704"/>
        <w:gridCol w:w="7363"/>
      </w:tblGrid>
      <w:tr w:rsidR="00AF071C" w:rsidRPr="00862C80" w:rsidTr="00AF07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Borders>
              <w:top w:val="none" w:sz="0" w:space="0" w:color="auto"/>
              <w:left w:val="none" w:sz="0" w:space="0" w:color="auto"/>
              <w:right w:val="none" w:sz="0" w:space="0" w:color="auto"/>
            </w:tcBorders>
            <w:shd w:val="clear" w:color="auto" w:fill="E2EFD9"/>
          </w:tcPr>
          <w:p w:rsidR="00AF071C" w:rsidRPr="00862C80" w:rsidRDefault="00AF071C" w:rsidP="00862C80">
            <w:pPr>
              <w:spacing w:line="240" w:lineRule="auto"/>
              <w:jc w:val="both"/>
              <w:rPr>
                <w:rFonts w:eastAsia="Calibri" w:cs="Times New Roman"/>
                <w:color w:val="000000" w:themeColor="text1"/>
                <w:sz w:val="18"/>
              </w:rPr>
            </w:pPr>
          </w:p>
        </w:tc>
        <w:tc>
          <w:tcPr>
            <w:tcW w:w="7363" w:type="dxa"/>
            <w:tcBorders>
              <w:top w:val="none" w:sz="0" w:space="0" w:color="auto"/>
              <w:left w:val="none" w:sz="0" w:space="0" w:color="auto"/>
              <w:right w:val="none" w:sz="0" w:space="0" w:color="auto"/>
            </w:tcBorders>
            <w:shd w:val="clear" w:color="auto" w:fill="E2EFD9"/>
          </w:tcPr>
          <w:p w:rsidR="00AF071C" w:rsidRPr="00862C80" w:rsidRDefault="00AF071C" w:rsidP="00862C80">
            <w:pPr>
              <w:spacing w:line="240" w:lineRule="auto"/>
              <w:jc w:val="both"/>
              <w:cnfStyle w:val="100000000000" w:firstRow="1" w:lastRow="0" w:firstColumn="0" w:lastColumn="0" w:oddVBand="0" w:evenVBand="0" w:oddHBand="0"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Obszar rewitalizowany</w:t>
            </w:r>
          </w:p>
        </w:tc>
      </w:tr>
      <w:tr w:rsidR="00AF071C" w:rsidRPr="00862C80" w:rsidTr="00AF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Borders>
              <w:left w:val="none" w:sz="0" w:space="0" w:color="auto"/>
            </w:tcBorders>
            <w:shd w:val="clear" w:color="auto" w:fill="E2EFD9"/>
          </w:tcPr>
          <w:p w:rsidR="00AF071C" w:rsidRPr="00862C80" w:rsidRDefault="00AF071C" w:rsidP="00862C80">
            <w:pPr>
              <w:spacing w:line="240" w:lineRule="auto"/>
              <w:jc w:val="both"/>
              <w:rPr>
                <w:rFonts w:eastAsia="Calibri" w:cs="Times New Roman"/>
                <w:color w:val="000000" w:themeColor="text1"/>
                <w:sz w:val="18"/>
              </w:rPr>
            </w:pPr>
            <w:r w:rsidRPr="00862C80">
              <w:rPr>
                <w:rFonts w:eastAsia="Calibri" w:cs="Times New Roman"/>
                <w:color w:val="000000" w:themeColor="text1"/>
                <w:sz w:val="18"/>
              </w:rPr>
              <w:t>Terytorium obszaru</w:t>
            </w:r>
          </w:p>
        </w:tc>
        <w:tc>
          <w:tcPr>
            <w:tcW w:w="7363" w:type="dxa"/>
            <w:shd w:val="clear" w:color="auto" w:fill="E2EFD9"/>
          </w:tcPr>
          <w:p w:rsidR="00AF071C" w:rsidRPr="00862C80" w:rsidRDefault="00AF071C" w:rsidP="00862C80">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 xml:space="preserve">Ulice: Poznańska 1-10, 17 - 29, Mickiewicza, Spokojna, Zbąszyńska 1-4, 35-42, </w:t>
            </w:r>
            <w:r w:rsidR="005B3F0F" w:rsidRPr="005B3F0F">
              <w:rPr>
                <w:rFonts w:eastAsia="Calibri" w:cs="Times New Roman"/>
                <w:color w:val="000000" w:themeColor="text1"/>
                <w:sz w:val="18"/>
              </w:rPr>
              <w:t xml:space="preserve">Główna (była Armii Czerwonej) </w:t>
            </w:r>
            <w:r w:rsidRPr="00862C80">
              <w:rPr>
                <w:rFonts w:eastAsia="Calibri" w:cs="Times New Roman"/>
                <w:color w:val="000000" w:themeColor="text1"/>
                <w:sz w:val="18"/>
              </w:rPr>
              <w:t>1-15, 58-75, Sikorskiego, Plac Zjednoczenia Narodowego, Koszykarska, Krótka, Grunwaldzka, Kościuszki 1-7, 21-28</w:t>
            </w:r>
          </w:p>
        </w:tc>
      </w:tr>
      <w:tr w:rsidR="00AF071C" w:rsidRPr="00862C80" w:rsidTr="00AF071C">
        <w:tc>
          <w:tcPr>
            <w:cnfStyle w:val="001000000000" w:firstRow="0" w:lastRow="0" w:firstColumn="1" w:lastColumn="0" w:oddVBand="0" w:evenVBand="0" w:oddHBand="0" w:evenHBand="0" w:firstRowFirstColumn="0" w:firstRowLastColumn="0" w:lastRowFirstColumn="0" w:lastRowLastColumn="0"/>
            <w:tcW w:w="1704" w:type="dxa"/>
            <w:tcBorders>
              <w:left w:val="none" w:sz="0" w:space="0" w:color="auto"/>
            </w:tcBorders>
            <w:shd w:val="clear" w:color="auto" w:fill="E2EFD9"/>
          </w:tcPr>
          <w:p w:rsidR="00AF071C" w:rsidRPr="00862C80" w:rsidRDefault="00AF071C" w:rsidP="00862C80">
            <w:pPr>
              <w:spacing w:line="240" w:lineRule="auto"/>
              <w:jc w:val="both"/>
              <w:rPr>
                <w:rFonts w:eastAsia="Calibri" w:cs="Times New Roman"/>
                <w:color w:val="000000" w:themeColor="text1"/>
                <w:sz w:val="18"/>
              </w:rPr>
            </w:pPr>
            <w:r w:rsidRPr="00862C80">
              <w:rPr>
                <w:rFonts w:eastAsia="Calibri" w:cs="Times New Roman"/>
                <w:color w:val="000000" w:themeColor="text1"/>
                <w:sz w:val="18"/>
              </w:rPr>
              <w:t>Dominująca funkcja obszaru</w:t>
            </w:r>
          </w:p>
        </w:tc>
        <w:tc>
          <w:tcPr>
            <w:tcW w:w="7363" w:type="dxa"/>
          </w:tcPr>
          <w:p w:rsidR="00AF071C" w:rsidRPr="00862C80" w:rsidRDefault="00AF071C" w:rsidP="00137985">
            <w:pPr>
              <w:spacing w:line="240"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Obszar pełni funkcję mieszkalną. Charakteryzuje się zabudową śródmiejską zawierającą funkcje miesz</w:t>
            </w:r>
            <w:r w:rsidR="00137985">
              <w:rPr>
                <w:rFonts w:eastAsia="Calibri" w:cs="Times New Roman"/>
                <w:color w:val="000000" w:themeColor="text1"/>
                <w:sz w:val="18"/>
              </w:rPr>
              <w:t xml:space="preserve">kaniowo – usługowe, edukacyjne. </w:t>
            </w:r>
            <w:r w:rsidRPr="00862C80">
              <w:rPr>
                <w:rFonts w:eastAsia="Calibri" w:cs="Times New Roman"/>
                <w:color w:val="000000" w:themeColor="text1"/>
                <w:sz w:val="18"/>
              </w:rPr>
              <w:t xml:space="preserve">Przewaga zabudowy wielorodzinnej.  </w:t>
            </w:r>
          </w:p>
        </w:tc>
      </w:tr>
      <w:tr w:rsidR="00AF071C" w:rsidRPr="00862C80" w:rsidTr="00AF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Borders>
              <w:left w:val="none" w:sz="0" w:space="0" w:color="auto"/>
              <w:bottom w:val="none" w:sz="0" w:space="0" w:color="auto"/>
            </w:tcBorders>
            <w:shd w:val="clear" w:color="auto" w:fill="E2EFD9"/>
          </w:tcPr>
          <w:p w:rsidR="00AF071C" w:rsidRPr="00862C80" w:rsidRDefault="00AF071C" w:rsidP="00862C80">
            <w:pPr>
              <w:spacing w:line="240" w:lineRule="auto"/>
              <w:jc w:val="both"/>
              <w:rPr>
                <w:rFonts w:eastAsia="Calibri" w:cs="Times New Roman"/>
                <w:color w:val="000000" w:themeColor="text1"/>
                <w:sz w:val="18"/>
              </w:rPr>
            </w:pPr>
            <w:r w:rsidRPr="00862C80">
              <w:rPr>
                <w:rFonts w:eastAsia="Calibri" w:cs="Times New Roman"/>
                <w:color w:val="000000" w:themeColor="text1"/>
                <w:sz w:val="18"/>
              </w:rPr>
              <w:t>Uzasadnienie wyboru obszaru do rewitalizacji</w:t>
            </w:r>
          </w:p>
        </w:tc>
        <w:tc>
          <w:tcPr>
            <w:tcW w:w="7363" w:type="dxa"/>
            <w:shd w:val="clear" w:color="auto" w:fill="E2EFD9"/>
          </w:tcPr>
          <w:p w:rsidR="00AF071C" w:rsidRPr="00862C80" w:rsidRDefault="00AF071C" w:rsidP="00862C80">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Wybór obszaru rewitalizacji wynika z występowania w jego granicach zjawisk kryzysowych. Sytuacja kryzysowa obszaru obrazowana jest stosunkowo wysoką wartością wskaźników odnoszących się do poziomu obciążenia demograficznego, poziomu ubóstwa, bezrobocia, przestępczości, aktywności gospodarczej, stanu infrastruktury technicznej, kwestii przestrzennych i środowiskowych. Wartość wymienionych wskaźników w wyznaczonym obszarze przewyższa w większości z nich stan odnotowywany na terenie całej gminy. Dodatkowo na opisywanym obszarze dochodzi do dużej koncentracji problemów społecznych, wynikających z dużego zagęszczenia zaludnienia. Dla rewitalizowanego obszaru sformułowano przyczyny występowania sytuacji kryzysowej w odniesieniu do:</w:t>
            </w:r>
          </w:p>
          <w:p w:rsidR="00AF071C" w:rsidRPr="00862C80" w:rsidRDefault="00AF071C" w:rsidP="00862C80">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 xml:space="preserve">- </w:t>
            </w:r>
            <w:r w:rsidRPr="00862C80">
              <w:rPr>
                <w:rFonts w:eastAsia="Calibri" w:cs="Times New Roman"/>
                <w:color w:val="000000" w:themeColor="text1"/>
                <w:sz w:val="18"/>
                <w:u w:val="single"/>
              </w:rPr>
              <w:t>relacji społecznych</w:t>
            </w:r>
            <w:r w:rsidRPr="00862C80">
              <w:rPr>
                <w:rFonts w:eastAsia="Calibri" w:cs="Times New Roman"/>
                <w:color w:val="000000" w:themeColor="text1"/>
                <w:sz w:val="18"/>
              </w:rPr>
              <w:t xml:space="preserve">: m.in. brak klubu lub miejsca, w którym młodzież ze Szkoły Podstawowej i Gimnazjum w Trzcielu mogłaby spędzać czas wolny w sposób zorganizowany (zajęcia plastyczne, muzyczne, sportowe) Wiele młodych osób (35% - źródło: Gimnazjum) mając trudną sytuację rodzinną i materialną uczy się poniżej swoich możliwości intelektualnych, co w efekcie powoduje wybór szkół zawodowych, po których młodzież ma problemy ze znalezieniem pracy, niewykorzystany potencjał Ogródka Jordanowskiego, brak wystarczających usług medycznych – specjalistycznych, opiekuńczych, zbyt małej organizacji imprez integrujących społeczeństwo (np. Dzień Dziecka), niezagospodarowanej piwnicy/parteru budynku świetlicy dla organizacji przy ul. </w:t>
            </w:r>
            <w:r w:rsidR="005B3F0F">
              <w:rPr>
                <w:rFonts w:eastAsia="Calibri" w:cs="Times New Roman"/>
                <w:color w:val="000000" w:themeColor="text1"/>
                <w:sz w:val="18"/>
              </w:rPr>
              <w:t>Głównej</w:t>
            </w:r>
            <w:r w:rsidR="005B3F0F" w:rsidRPr="005B3F0F">
              <w:rPr>
                <w:rFonts w:eastAsia="Calibri" w:cs="Times New Roman"/>
                <w:color w:val="000000" w:themeColor="text1"/>
                <w:sz w:val="18"/>
              </w:rPr>
              <w:t xml:space="preserve"> (była Armii Czerwonej)</w:t>
            </w:r>
            <w:r w:rsidRPr="00862C80">
              <w:rPr>
                <w:rFonts w:eastAsia="Calibri" w:cs="Times New Roman"/>
                <w:color w:val="000000" w:themeColor="text1"/>
                <w:sz w:val="18"/>
              </w:rPr>
              <w:t>, małe zainteresowanie sprawami gminy i współpracy mieszkańców z władzami gminnym zauważalny alkoholizm wśród mieszkańców</w:t>
            </w:r>
          </w:p>
          <w:p w:rsidR="00AF071C" w:rsidRPr="00862C80" w:rsidRDefault="00AF071C" w:rsidP="00862C80">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 xml:space="preserve">- </w:t>
            </w:r>
            <w:r w:rsidRPr="00862C80">
              <w:rPr>
                <w:rFonts w:eastAsia="Calibri" w:cs="Times New Roman"/>
                <w:color w:val="000000" w:themeColor="text1"/>
                <w:sz w:val="18"/>
                <w:u w:val="single"/>
              </w:rPr>
              <w:t>kwestii gospodarczych</w:t>
            </w:r>
            <w:r w:rsidRPr="00862C80">
              <w:rPr>
                <w:rFonts w:eastAsia="Calibri" w:cs="Times New Roman"/>
                <w:color w:val="000000" w:themeColor="text1"/>
                <w:sz w:val="18"/>
              </w:rPr>
              <w:t xml:space="preserve">: m.in. za mało dużych firm i zakładów przemysłowych na terenie gminy, niskie zarobki (niewielkie wynagrodzenie za pracę w istniejących na terenie gminy firmach), brak odpowiedniej infrastruktury do powstania nowych firm, niezagospodarowane tereny pod inwestycje, zanieczyszczenie jezior uniemożliwiające kąpiel i brak odpowiedniej infrastruktury turystycznej wokół jezior (Młyńskie, Konin), brak obwodnicy, brak odpowiedniej promocji gminy, </w:t>
            </w:r>
            <w:r w:rsidRPr="00862C80">
              <w:rPr>
                <w:rFonts w:eastAsia="Calibri" w:cs="Times New Roman"/>
                <w:color w:val="000000" w:themeColor="text1"/>
                <w:sz w:val="18"/>
              </w:rPr>
              <w:lastRenderedPageBreak/>
              <w:t>brak eksponowania walorów turystycznych, brak atrakcyjnych ofert dla zewnętrznych inwestorów i lokalnych przedsiębiorców</w:t>
            </w:r>
          </w:p>
          <w:p w:rsidR="00AF071C" w:rsidRPr="00862C80" w:rsidRDefault="00AF071C" w:rsidP="00862C80">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 xml:space="preserve">- </w:t>
            </w:r>
            <w:r w:rsidRPr="00862C80">
              <w:rPr>
                <w:rFonts w:eastAsia="Calibri" w:cs="Times New Roman"/>
                <w:color w:val="000000" w:themeColor="text1"/>
                <w:sz w:val="18"/>
                <w:u w:val="single"/>
              </w:rPr>
              <w:t>sfery przestrzenno-funkcjonalnej</w:t>
            </w:r>
            <w:r w:rsidRPr="00862C80">
              <w:rPr>
                <w:rFonts w:eastAsia="Calibri" w:cs="Times New Roman"/>
                <w:color w:val="000000" w:themeColor="text1"/>
                <w:sz w:val="18"/>
              </w:rPr>
              <w:t xml:space="preserve">: m.in. brak odpowiedniej ilości połączeń autobusowych łączących Trzciel z innymi miastami powiatowymi (Międzyrzecz, Nowy Tomyśl, Świebodzin); problem szczególnie silny w okresie wakacyjnym, kiedy nie kursują autobusy dowożące uczniów do szkół, zły stan chodników i dróg (ul. Jagiełły, </w:t>
            </w:r>
            <w:r w:rsidR="005B3F0F" w:rsidRPr="005B3F0F">
              <w:rPr>
                <w:rFonts w:eastAsia="Calibri" w:cs="Times New Roman"/>
                <w:color w:val="000000" w:themeColor="text1"/>
                <w:sz w:val="18"/>
              </w:rPr>
              <w:t>Główna (była Armii Czerwonej)</w:t>
            </w:r>
            <w:r w:rsidRPr="00862C80">
              <w:rPr>
                <w:rFonts w:eastAsia="Calibri" w:cs="Times New Roman"/>
                <w:color w:val="000000" w:themeColor="text1"/>
                <w:sz w:val="18"/>
              </w:rPr>
              <w:t xml:space="preserve">, Krótkiej, Poznańskiej, </w:t>
            </w:r>
            <w:r w:rsidR="005B3F0F">
              <w:rPr>
                <w:rFonts w:eastAsia="Calibri" w:cs="Times New Roman"/>
                <w:color w:val="000000" w:themeColor="text1"/>
                <w:sz w:val="18"/>
              </w:rPr>
              <w:t xml:space="preserve">Graniczna (była </w:t>
            </w:r>
            <w:r w:rsidRPr="00862C80">
              <w:rPr>
                <w:rFonts w:eastAsia="Calibri" w:cs="Times New Roman"/>
                <w:color w:val="000000" w:themeColor="text1"/>
                <w:sz w:val="18"/>
              </w:rPr>
              <w:t>Świerczewskiego</w:t>
            </w:r>
            <w:r w:rsidR="005B3F0F">
              <w:rPr>
                <w:rFonts w:eastAsia="Calibri" w:cs="Times New Roman"/>
                <w:color w:val="000000" w:themeColor="text1"/>
                <w:sz w:val="18"/>
              </w:rPr>
              <w:t>)</w:t>
            </w:r>
            <w:r w:rsidRPr="00862C80">
              <w:rPr>
                <w:rFonts w:eastAsia="Calibri" w:cs="Times New Roman"/>
                <w:color w:val="000000" w:themeColor="text1"/>
                <w:sz w:val="18"/>
              </w:rPr>
              <w:t xml:space="preserve">, Plac Wolności, os. Jana III Sobieskiego), zły stan techniczny mostu na rzece Obra (dziury), brak ścieżek rowerowych – konieczność budowy ścieżek wzdłuż rzeki do Jeziora Młyńskiego i do Jeziora Konin, brak zakładów usługowych (szewc, szklarz), brak pojemników do segregacji śmieci i zbyt mała ilość koszy na śmieci na terenie miasta, zły stan budynków mieszkalnych – przeciekające dachy, zniszczone elewacje – m.in. zły stan budynku przy ulicy Mickiewicza 11 </w:t>
            </w:r>
            <w:proofErr w:type="spellStart"/>
            <w:r w:rsidRPr="00862C80">
              <w:rPr>
                <w:rFonts w:eastAsia="Calibri" w:cs="Times New Roman"/>
                <w:color w:val="000000" w:themeColor="text1"/>
                <w:sz w:val="18"/>
              </w:rPr>
              <w:t>tzw</w:t>
            </w:r>
            <w:proofErr w:type="spellEnd"/>
            <w:r w:rsidRPr="00862C80">
              <w:rPr>
                <w:rFonts w:eastAsia="Calibri" w:cs="Times New Roman"/>
                <w:color w:val="000000" w:themeColor="text1"/>
                <w:sz w:val="18"/>
              </w:rPr>
              <w:t xml:space="preserve"> „Stara Szkoła” – budynek zabytkowy po starej szkole, w którym mieszka 10 rodzin; właścicielem budynku jest gmina, brak dostępu do </w:t>
            </w:r>
            <w:proofErr w:type="spellStart"/>
            <w:r w:rsidRPr="00862C80">
              <w:rPr>
                <w:rFonts w:eastAsia="Calibri" w:cs="Times New Roman"/>
                <w:color w:val="000000" w:themeColor="text1"/>
                <w:sz w:val="18"/>
              </w:rPr>
              <w:t>internetu</w:t>
            </w:r>
            <w:proofErr w:type="spellEnd"/>
            <w:r w:rsidRPr="00862C80">
              <w:rPr>
                <w:rFonts w:eastAsia="Calibri" w:cs="Times New Roman"/>
                <w:color w:val="000000" w:themeColor="text1"/>
                <w:sz w:val="18"/>
              </w:rPr>
              <w:t xml:space="preserve"> szerokopasmowego, brak gazociągu, brak „orlika” (boiska ze sztuczną trawą), zły stan sali gimnastycznej i stadionu miejskiego – obiekty zniszczone, wymagające renowacji, brak lamp na Jasieńcu, dziurawa droga na </w:t>
            </w:r>
            <w:proofErr w:type="spellStart"/>
            <w:r w:rsidRPr="00862C80">
              <w:rPr>
                <w:rFonts w:eastAsia="Calibri" w:cs="Times New Roman"/>
                <w:color w:val="000000" w:themeColor="text1"/>
                <w:sz w:val="18"/>
              </w:rPr>
              <w:t>Świdwowiec</w:t>
            </w:r>
            <w:proofErr w:type="spellEnd"/>
            <w:r w:rsidRPr="00862C80">
              <w:rPr>
                <w:rFonts w:eastAsia="Calibri" w:cs="Times New Roman"/>
                <w:color w:val="000000" w:themeColor="text1"/>
                <w:sz w:val="18"/>
              </w:rPr>
              <w:t>, dziurawa droga na Jasieniec, brak siłowni plenerowych, brak oświetlenia w parku po byłym cmentarzu ewangelickim, gdzie spotyka się młodzież, cmentarz zaniedbany, niezagospodarowany, niewykorzystane walory parkowe</w:t>
            </w:r>
          </w:p>
          <w:p w:rsidR="00AF071C" w:rsidRPr="00862C80" w:rsidRDefault="00AF071C" w:rsidP="00862C80">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 xml:space="preserve">- </w:t>
            </w:r>
            <w:r w:rsidRPr="00862C80">
              <w:rPr>
                <w:rFonts w:eastAsia="Calibri" w:cs="Times New Roman"/>
                <w:color w:val="000000" w:themeColor="text1"/>
                <w:sz w:val="18"/>
                <w:u w:val="single"/>
              </w:rPr>
              <w:t>dbałości o środowisko przyrodnicze</w:t>
            </w:r>
            <w:r w:rsidRPr="00862C80">
              <w:rPr>
                <w:rFonts w:eastAsia="Calibri" w:cs="Times New Roman"/>
                <w:color w:val="000000" w:themeColor="text1"/>
                <w:sz w:val="18"/>
              </w:rPr>
              <w:t>: m.in. smog w okresie grzewczym; mieszkańcy palą niedozwolonymi materiałem, niewłaściwym paliwem, śmieciami, zanieczyszczone jeziora (Konin i Młyńskie) i niezagospodarowane tereny wokół jezior (np. teren od Jeziora Młyńskiego do mostu), zdegradowane pobliskie plaże, segregowane śmieci odbierane są tylko raz w miesiącu, brak sieci gazowej, zanieczyszczona woda w rzece Obra i niezagospodarowany teren przy rzece (brak ścieżek, alejek spacerowych, promenady itp.), brak funkcjonalności terenów zielonych, ruch samochodowy z autostrady, kłusownictwo, nielegalne wysypiska śmieci w lasach</w:t>
            </w:r>
          </w:p>
          <w:p w:rsidR="00AF071C" w:rsidRPr="00862C80" w:rsidRDefault="00AF071C" w:rsidP="00862C80">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rPr>
            </w:pPr>
          </w:p>
          <w:p w:rsidR="00AF071C" w:rsidRPr="00862C80" w:rsidRDefault="00AF071C" w:rsidP="00862C80">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 xml:space="preserve">W obszarze rewitalizowanym odnotowuje się wysoki poziom ubóstwa. Świadczą o tym wskaźniki średni dochód na mieszkańca w obszarze (950 przy wartości referencyjnej 1100) oraz liczby rodzin korzystających z pomocy OPS (11,50 przy wartości referencyjnej 10,06). Są to jedne z najwyższych wartości w stosunku do wszystkich analizowanych obszarów problemowych. W najtrudniejszej sytuacji finansowej znajdują się osoby najstarsze, natomiast na analizowanym terenie występuje wysoka koncentracja osób w wieku poprodukcyjnym. </w:t>
            </w:r>
          </w:p>
          <w:p w:rsidR="00AF071C" w:rsidRPr="00862C80" w:rsidRDefault="00AF071C" w:rsidP="00862C80">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 xml:space="preserve">Obszar zamieszkuje największy w mieście odsetek osób bezrobotnych, w tym długotrwale bezrobotnych.  W porównaniu z gminą ogółem obszar rewitalizacji wyróżnia się niekorzystnie z uwagi na wysoki poziom przestępczości i naruszeń prawa. W 2016 roku na badanym obszarze odnotowano 2,10 przestępstw na 100 mieszkańców. Nie zawsze mieszkańcy wierzą w sens interweniowania na policji. </w:t>
            </w:r>
          </w:p>
          <w:p w:rsidR="00AF071C" w:rsidRPr="00862C80" w:rsidRDefault="00AF071C" w:rsidP="00862C80">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Sytuacja ta również koreluje z wysokim odsetkiem rodzin dysfunkcyjnych (7,61 przy wartości referencyjnej 5,69</w:t>
            </w:r>
            <w:r w:rsidR="00781764">
              <w:rPr>
                <w:rFonts w:eastAsia="Calibri" w:cs="Times New Roman"/>
                <w:color w:val="000000" w:themeColor="text1"/>
                <w:sz w:val="18"/>
              </w:rPr>
              <w:t>)</w:t>
            </w:r>
            <w:r w:rsidRPr="00862C80">
              <w:rPr>
                <w:rFonts w:eastAsia="Calibri" w:cs="Times New Roman"/>
                <w:color w:val="000000" w:themeColor="text1"/>
                <w:sz w:val="18"/>
              </w:rPr>
              <w:t>. Obszar rewitalizacji wyróżnia się także z powodów ekonomicznych. W jego granicach zarejestrowano stosunkowo dużo podmiotów gospodarczych. W przeliczeniu na 100 mieszkańców ich liczba wynosi 6,51, podczas gdy w całej gminie 5,18. Stanowi to o dużym potencjale obszaru i daje większe możliwości włączenia przedstawicieli sektora biznesu w proces rewitalizacji. Pogłębienie obserwacji wskazuje jednak na występowanie takich cech przedsiębiorczości w strefie rewitalizacji, które stanowią o jej niekorzystnym charakterze. W obszarze rewitalizacji odnotowuje się wysoką liczbę podmiotów gospodarczych, tak jak w śródmieściach innych polskich miasteczek. W centrum miasta znajduje się większość lokali handlowo-usługowych. Uwagę zwraca jednak, po pierwsze, wielkość zarejestrowanych podmiotów gospodarczych. Są to przede wszystkim przedsiębiorstwa małe funkcjonujące w obszarze samozatrudnienia ze wszystkimi negatywnymi skutkami takiego stanu (niskie dochody, nieznaczny wpływ na poziom zatrudnienia, ograniczone możliwości inwestowania i rozwoju). Po drugie często dochodzi do sytuacji gdy nowo otwarty podmiot funkcjonuje zaledwie klika miesięcy i jest zamykany z powodu przewagi kosztów jego utrzymania nad realnymi dochodami.</w:t>
            </w:r>
          </w:p>
          <w:p w:rsidR="00AF071C" w:rsidRPr="00862C80" w:rsidRDefault="00AF071C" w:rsidP="00862C80">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Brak jest na analizowanym obszarze miejsc spotkań dla młodych ludzi. Młodzi ludzie z obszaru przeznaczonego do rewitalizacji nie mając się gdzie spotkać głównie spacerują, albo okupują nieliczne ławki. Miejsce, gdzie pod lekkim nadzorem mogliby się wspólnie spotkać jest niezbędne do kreowania nowych działań społecznych.  Zadbane, nowe miejsce spotkań mogłoby posłużyć osobom w różnym wieku.</w:t>
            </w:r>
          </w:p>
          <w:p w:rsidR="00AF071C" w:rsidRPr="00862C80" w:rsidRDefault="00AF071C" w:rsidP="00862C80">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W przypadku budynków starych, szczególnie tych ulokowanych w pobliżu rzeki dużym problemem jest grzyb, sytuację pogarszają zdarzające się podtopienia budynków. To bardzo utrudnia życie mieszkańców. Niweczy też ich działania remontowe, bo nawet jeśli na jakiś czas odświeżą klatkę schodową, czy mieszkanie, to grzyb wraca i znów odpadają całe kawałki ścian, występuje brzydki zapach. Mieszkańcom dokuczają też problemy z nieczystościami. Latem, przy niskim stanie wody ze stud</w:t>
            </w:r>
            <w:r w:rsidR="00781764">
              <w:rPr>
                <w:rFonts w:eastAsia="Calibri" w:cs="Times New Roman"/>
                <w:color w:val="000000" w:themeColor="text1"/>
                <w:sz w:val="18"/>
              </w:rPr>
              <w:t>zienek</w:t>
            </w:r>
            <w:r w:rsidRPr="00862C80">
              <w:rPr>
                <w:rFonts w:eastAsia="Calibri" w:cs="Times New Roman"/>
                <w:color w:val="000000" w:themeColor="text1"/>
                <w:sz w:val="18"/>
              </w:rPr>
              <w:t xml:space="preserve"> kanalizacyjnych czuć trudny do zniesienia odór.</w:t>
            </w:r>
          </w:p>
          <w:p w:rsidR="00AF071C" w:rsidRPr="00862C80" w:rsidRDefault="00AF071C" w:rsidP="00862C80">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lastRenderedPageBreak/>
              <w:t>Obecny stan przestrzeni sprzyja jedynie dalszej degradacji społecznej mieszkańców i zniechęca do samodzielnych prób pojedynczych osób zmiany tego stanu.</w:t>
            </w:r>
          </w:p>
          <w:p w:rsidR="00AF071C" w:rsidRPr="00862C80" w:rsidRDefault="00AF071C" w:rsidP="00862C80">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Obszar dotyka również wysoka wartość negatywnych wskaźników dla sfery technicznej. Dotyczy ona niskiej wartości zasobu mieszkaniowego (teren śródmieścia to obszar mocno zurbanizowany, w którym 95% budynków wybudowano przed rokiem ‘89.) Skutkiem tych zaniedbań jest emisja szkodliwych substancji do atmosfery z uwagi na dużą ilość zużycia źródeł ciepła i w konsekwencji obniżający się poziom życia.</w:t>
            </w:r>
          </w:p>
        </w:tc>
      </w:tr>
    </w:tbl>
    <w:p w:rsidR="00AF071C" w:rsidRPr="00AF071C" w:rsidRDefault="00AF071C" w:rsidP="00AF071C">
      <w:pPr>
        <w:jc w:val="both"/>
        <w:rPr>
          <w:rFonts w:eastAsia="Calibri" w:cs="Times New Roman"/>
          <w:lang w:eastAsia="en-US"/>
        </w:rPr>
      </w:pPr>
    </w:p>
    <w:tbl>
      <w:tblPr>
        <w:tblStyle w:val="Tabelasiatki5ciemnaakcent640"/>
        <w:tblW w:w="9067" w:type="dxa"/>
        <w:tblLook w:val="04A0" w:firstRow="1" w:lastRow="0" w:firstColumn="1" w:lastColumn="0" w:noHBand="0" w:noVBand="1"/>
      </w:tblPr>
      <w:tblGrid>
        <w:gridCol w:w="1704"/>
        <w:gridCol w:w="7363"/>
      </w:tblGrid>
      <w:tr w:rsidR="00AF071C" w:rsidRPr="00862C80" w:rsidTr="00AF07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Borders>
              <w:top w:val="none" w:sz="0" w:space="0" w:color="auto"/>
              <w:left w:val="none" w:sz="0" w:space="0" w:color="auto"/>
              <w:right w:val="none" w:sz="0" w:space="0" w:color="auto"/>
            </w:tcBorders>
            <w:shd w:val="clear" w:color="auto" w:fill="E2EFD9"/>
          </w:tcPr>
          <w:p w:rsidR="00AF071C" w:rsidRPr="00862C80" w:rsidRDefault="00AF071C" w:rsidP="00862C80">
            <w:pPr>
              <w:spacing w:line="240" w:lineRule="auto"/>
              <w:jc w:val="both"/>
              <w:rPr>
                <w:rFonts w:eastAsia="Calibri" w:cs="Times New Roman"/>
                <w:color w:val="000000" w:themeColor="text1"/>
                <w:sz w:val="18"/>
              </w:rPr>
            </w:pPr>
          </w:p>
        </w:tc>
        <w:tc>
          <w:tcPr>
            <w:tcW w:w="7363" w:type="dxa"/>
            <w:tcBorders>
              <w:top w:val="none" w:sz="0" w:space="0" w:color="auto"/>
              <w:left w:val="none" w:sz="0" w:space="0" w:color="auto"/>
              <w:right w:val="none" w:sz="0" w:space="0" w:color="auto"/>
            </w:tcBorders>
            <w:shd w:val="clear" w:color="auto" w:fill="E2EFD9"/>
          </w:tcPr>
          <w:p w:rsidR="00AF071C" w:rsidRPr="00862C80" w:rsidRDefault="00AF071C" w:rsidP="00862C80">
            <w:pPr>
              <w:spacing w:line="240" w:lineRule="auto"/>
              <w:jc w:val="both"/>
              <w:cnfStyle w:val="100000000000" w:firstRow="1" w:lastRow="0" w:firstColumn="0" w:lastColumn="0" w:oddVBand="0" w:evenVBand="0" w:oddHBand="0"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Obszar rewitalizowany</w:t>
            </w:r>
          </w:p>
        </w:tc>
      </w:tr>
      <w:tr w:rsidR="00AF071C" w:rsidRPr="00862C80" w:rsidTr="00AF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Borders>
              <w:left w:val="none" w:sz="0" w:space="0" w:color="auto"/>
            </w:tcBorders>
            <w:shd w:val="clear" w:color="auto" w:fill="E2EFD9"/>
          </w:tcPr>
          <w:p w:rsidR="00AF071C" w:rsidRPr="00862C80" w:rsidRDefault="00AF071C" w:rsidP="00862C80">
            <w:pPr>
              <w:spacing w:line="240" w:lineRule="auto"/>
              <w:jc w:val="both"/>
              <w:rPr>
                <w:rFonts w:eastAsia="Calibri" w:cs="Times New Roman"/>
                <w:color w:val="000000" w:themeColor="text1"/>
                <w:sz w:val="18"/>
              </w:rPr>
            </w:pPr>
            <w:r w:rsidRPr="00862C80">
              <w:rPr>
                <w:rFonts w:eastAsia="Calibri" w:cs="Times New Roman"/>
                <w:color w:val="000000" w:themeColor="text1"/>
                <w:sz w:val="18"/>
              </w:rPr>
              <w:t>Terytorium obszaru</w:t>
            </w:r>
          </w:p>
        </w:tc>
        <w:tc>
          <w:tcPr>
            <w:tcW w:w="7363" w:type="dxa"/>
            <w:shd w:val="clear" w:color="auto" w:fill="E2EFD9"/>
          </w:tcPr>
          <w:p w:rsidR="00AF071C" w:rsidRPr="00862C80" w:rsidRDefault="00AF071C" w:rsidP="00862C80">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Wieś Chociszewo</w:t>
            </w:r>
          </w:p>
        </w:tc>
      </w:tr>
      <w:tr w:rsidR="00AF071C" w:rsidRPr="00862C80" w:rsidTr="00AF071C">
        <w:tc>
          <w:tcPr>
            <w:cnfStyle w:val="001000000000" w:firstRow="0" w:lastRow="0" w:firstColumn="1" w:lastColumn="0" w:oddVBand="0" w:evenVBand="0" w:oddHBand="0" w:evenHBand="0" w:firstRowFirstColumn="0" w:firstRowLastColumn="0" w:lastRowFirstColumn="0" w:lastRowLastColumn="0"/>
            <w:tcW w:w="1704" w:type="dxa"/>
            <w:tcBorders>
              <w:left w:val="none" w:sz="0" w:space="0" w:color="auto"/>
            </w:tcBorders>
            <w:shd w:val="clear" w:color="auto" w:fill="E2EFD9"/>
          </w:tcPr>
          <w:p w:rsidR="00AF071C" w:rsidRPr="00862C80" w:rsidRDefault="00AF071C" w:rsidP="00862C80">
            <w:pPr>
              <w:spacing w:line="240" w:lineRule="auto"/>
              <w:jc w:val="both"/>
              <w:rPr>
                <w:rFonts w:eastAsia="Calibri" w:cs="Times New Roman"/>
                <w:color w:val="000000" w:themeColor="text1"/>
                <w:sz w:val="18"/>
              </w:rPr>
            </w:pPr>
            <w:r w:rsidRPr="00862C80">
              <w:rPr>
                <w:rFonts w:eastAsia="Calibri" w:cs="Times New Roman"/>
                <w:color w:val="000000" w:themeColor="text1"/>
                <w:sz w:val="18"/>
              </w:rPr>
              <w:t>Dominująca funkcja obszaru</w:t>
            </w:r>
          </w:p>
        </w:tc>
        <w:tc>
          <w:tcPr>
            <w:tcW w:w="7363" w:type="dxa"/>
          </w:tcPr>
          <w:p w:rsidR="00AF071C" w:rsidRPr="00862C80" w:rsidRDefault="00AF071C" w:rsidP="00862C80">
            <w:pPr>
              <w:spacing w:line="240"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 xml:space="preserve">Obszar pełni funkcję mieszkalną. Charakteryzuje się zabudową wiejską z kilkoma obiektami użyteczności publicznej. Przewaga zabudowy jednorodzinnej.  </w:t>
            </w:r>
          </w:p>
        </w:tc>
      </w:tr>
      <w:tr w:rsidR="00AF071C" w:rsidRPr="00862C80" w:rsidTr="00AF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Borders>
              <w:left w:val="none" w:sz="0" w:space="0" w:color="auto"/>
              <w:bottom w:val="none" w:sz="0" w:space="0" w:color="auto"/>
            </w:tcBorders>
            <w:shd w:val="clear" w:color="auto" w:fill="E2EFD9"/>
          </w:tcPr>
          <w:p w:rsidR="00AF071C" w:rsidRPr="00862C80" w:rsidRDefault="00AF071C" w:rsidP="00862C80">
            <w:pPr>
              <w:spacing w:line="240" w:lineRule="auto"/>
              <w:jc w:val="both"/>
              <w:rPr>
                <w:rFonts w:eastAsia="Calibri" w:cs="Times New Roman"/>
                <w:color w:val="000000" w:themeColor="text1"/>
                <w:sz w:val="18"/>
              </w:rPr>
            </w:pPr>
            <w:r w:rsidRPr="00862C80">
              <w:rPr>
                <w:rFonts w:eastAsia="Calibri" w:cs="Times New Roman"/>
                <w:color w:val="000000" w:themeColor="text1"/>
                <w:sz w:val="18"/>
              </w:rPr>
              <w:t>Uzasadnienie wyboru obszaru do rewitalizacji</w:t>
            </w:r>
          </w:p>
        </w:tc>
        <w:tc>
          <w:tcPr>
            <w:tcW w:w="7363" w:type="dxa"/>
            <w:shd w:val="clear" w:color="auto" w:fill="E2EFD9"/>
          </w:tcPr>
          <w:p w:rsidR="00AF071C" w:rsidRPr="00862C80" w:rsidRDefault="00AF071C" w:rsidP="00862C80">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Wybór obszaru rewitalizacji wynika z występowania w jego granicach zjawisk kryzysowych. Dla rewitalizowanego obszaru sformułowano przyczyny występowania sytuacji kryzysowej w odniesieniu do:</w:t>
            </w:r>
          </w:p>
          <w:p w:rsidR="00AF071C" w:rsidRPr="00862C80" w:rsidRDefault="00AF071C" w:rsidP="00862C80">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 xml:space="preserve">- </w:t>
            </w:r>
            <w:r w:rsidRPr="00862C80">
              <w:rPr>
                <w:rFonts w:eastAsia="Calibri" w:cs="Times New Roman"/>
                <w:color w:val="000000" w:themeColor="text1"/>
                <w:sz w:val="18"/>
                <w:u w:val="single"/>
              </w:rPr>
              <w:t>relacji społecznych</w:t>
            </w:r>
            <w:r w:rsidRPr="00862C80">
              <w:rPr>
                <w:rFonts w:eastAsia="Calibri" w:cs="Times New Roman"/>
                <w:color w:val="000000" w:themeColor="text1"/>
                <w:sz w:val="18"/>
              </w:rPr>
              <w:t>: m.in. brak aktywizacji seniorów – pozostawieni sami sobie, wyjeżdżająca młodzież – brak perspektyw edukacyjnych i zawodowych w gminie, brak atrakcyjnej oferty dla mieszkańców i dla przyjeżdżających, brak współpracy między władzami gminy - brak wsparcia mieszkańców Chociszewa, problem alkoholowy części mieszkańców miejscowości,</w:t>
            </w:r>
          </w:p>
          <w:p w:rsidR="00AF071C" w:rsidRPr="00862C80" w:rsidRDefault="00AF071C" w:rsidP="00862C80">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 xml:space="preserve">- </w:t>
            </w:r>
            <w:r w:rsidRPr="00862C80">
              <w:rPr>
                <w:rFonts w:eastAsia="Calibri" w:cs="Times New Roman"/>
                <w:color w:val="000000" w:themeColor="text1"/>
                <w:sz w:val="18"/>
                <w:u w:val="single"/>
              </w:rPr>
              <w:t>kwestii gospodarczych</w:t>
            </w:r>
            <w:r w:rsidRPr="00862C80">
              <w:rPr>
                <w:rFonts w:eastAsia="Calibri" w:cs="Times New Roman"/>
                <w:color w:val="000000" w:themeColor="text1"/>
                <w:sz w:val="18"/>
              </w:rPr>
              <w:t xml:space="preserve">: m.in. brak chodnika do stacji kolejowej, utrudnienia komunikacyjne - brak dojazdów (tylko prywatny </w:t>
            </w:r>
            <w:proofErr w:type="spellStart"/>
            <w:r w:rsidRPr="00862C80">
              <w:rPr>
                <w:rFonts w:eastAsia="Calibri" w:cs="Times New Roman"/>
                <w:color w:val="000000" w:themeColor="text1"/>
                <w:sz w:val="18"/>
              </w:rPr>
              <w:t>bus</w:t>
            </w:r>
            <w:proofErr w:type="spellEnd"/>
            <w:r w:rsidRPr="00862C80">
              <w:rPr>
                <w:rFonts w:eastAsia="Calibri" w:cs="Times New Roman"/>
                <w:color w:val="000000" w:themeColor="text1"/>
                <w:sz w:val="18"/>
              </w:rPr>
              <w:t xml:space="preserve"> co 1,5 godziny do Zbąszynka i Świebodzina), brak dojazdu do Międzyrzecza, problem z dojazdem dzieci do szkoły (utrudniony dojazd do szkoły w Brójcach), do lekarza, do Trzciela do gminy itp., brak inwestorów – zaniedbane tereny, brak atrakcyjnej oferty dla przedsiębiorców, brak gazu, kanalizacji (zaniedbania w infrastrukturze zniechęcają mieszkańców oraz przedsiębiorców z innych obszarów do lokowania firm w Chociszewie</w:t>
            </w:r>
            <w:r w:rsidR="00E446D3">
              <w:rPr>
                <w:rFonts w:eastAsia="Calibri" w:cs="Times New Roman"/>
                <w:color w:val="000000" w:themeColor="text1"/>
                <w:sz w:val="18"/>
              </w:rPr>
              <w:t>)</w:t>
            </w:r>
          </w:p>
          <w:p w:rsidR="00AF071C" w:rsidRPr="00862C80" w:rsidRDefault="00AF071C" w:rsidP="00862C80">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 xml:space="preserve">- </w:t>
            </w:r>
            <w:r w:rsidRPr="00862C80">
              <w:rPr>
                <w:rFonts w:eastAsia="Calibri" w:cs="Times New Roman"/>
                <w:color w:val="000000" w:themeColor="text1"/>
                <w:sz w:val="18"/>
                <w:u w:val="single"/>
              </w:rPr>
              <w:t>sfery przestrzenno-funkcjonalnej</w:t>
            </w:r>
            <w:r w:rsidRPr="00862C80">
              <w:rPr>
                <w:rFonts w:eastAsia="Calibri" w:cs="Times New Roman"/>
                <w:color w:val="000000" w:themeColor="text1"/>
                <w:sz w:val="18"/>
              </w:rPr>
              <w:t>: m.in. zdewastowana świetlica wiejska i teren przy świetlicy wymagający gruntownego remontu lub budowy nowego obiektu (od podstaw), zniszczona droga od świetlicy do kościoła , brak ścieżek rowerowych, brak oświetlenia drogi głównej, zamknięte przedszkole, brak wiaty dla dzieci czekających na autobus do szkoły w Brójcach, niebezpieczna droga prowadząca na cmentarz (brak oświetlenia, zły stan techniczny nawierzchni) oraz zaniedbany i zanieczyszczony cmentarz, konieczność renowacji pałacu (dach, drzwi, elewacja, wnętrze, teren wokół pałacu) – pałac jest pod nadzorem konserwatora zabytków, właścicielem jest Rolnicza Spółdzielnia Produkcyjna im. 1 Maja</w:t>
            </w:r>
          </w:p>
          <w:p w:rsidR="00AF071C" w:rsidRPr="00862C80" w:rsidRDefault="00AF071C" w:rsidP="00862C80">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 xml:space="preserve">- </w:t>
            </w:r>
            <w:r w:rsidRPr="00862C80">
              <w:rPr>
                <w:rFonts w:eastAsia="Calibri" w:cs="Times New Roman"/>
                <w:color w:val="000000" w:themeColor="text1"/>
                <w:sz w:val="18"/>
                <w:u w:val="single"/>
              </w:rPr>
              <w:t>dbałości o środowisko przyrodnicze</w:t>
            </w:r>
            <w:r w:rsidRPr="00862C80">
              <w:rPr>
                <w:rFonts w:eastAsia="Calibri" w:cs="Times New Roman"/>
                <w:color w:val="000000" w:themeColor="text1"/>
                <w:sz w:val="18"/>
              </w:rPr>
              <w:t>: m.in. niezagospodarowany teren przy remizie, nieoczyszczony staw, brak kanalizacji, problemy z koszeniem trawników (zbyt rzadkie)</w:t>
            </w:r>
          </w:p>
          <w:p w:rsidR="00AF071C" w:rsidRPr="00862C80" w:rsidRDefault="00AF071C" w:rsidP="00862C80">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rPr>
            </w:pPr>
          </w:p>
          <w:p w:rsidR="00AF071C" w:rsidRPr="00862C80" w:rsidRDefault="00AF071C" w:rsidP="00862C80">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 xml:space="preserve">W obszarze rewitalizowanym odnotowuje się wysoki poziom ubóstwa. Średni dochód na mieszkańca gminy w Chociszewie jest najniższy (900 zł).  Odsetek mieszkańców korzystających z zasiłków pomocy społecznej wynosi 12,50 </w:t>
            </w:r>
            <w:r w:rsidR="00E446D3">
              <w:rPr>
                <w:rFonts w:eastAsia="Calibri" w:cs="Times New Roman"/>
                <w:color w:val="000000" w:themeColor="text1"/>
                <w:sz w:val="18"/>
              </w:rPr>
              <w:t>(</w:t>
            </w:r>
            <w:r w:rsidRPr="00862C80">
              <w:rPr>
                <w:rFonts w:eastAsia="Calibri" w:cs="Times New Roman"/>
                <w:color w:val="000000" w:themeColor="text1"/>
                <w:sz w:val="18"/>
              </w:rPr>
              <w:t xml:space="preserve">przy wartości referencyjnej 10,06). Są to najwyższe wartości w stosunku do wszystkich analizowanych obszarów problemowych. W najtrudniejszej sytuacji finansowej znajdują się osoby najstarsze, natomiast na analizowanym terenie występuje wysoka koncentracja osób w wieku poprodukcyjnym. Z obszaru całej gminy w Chociszewie zidentyfikowano największy odsetek osób z niepełnosprawnością </w:t>
            </w:r>
            <w:r w:rsidR="00E446D3">
              <w:rPr>
                <w:rFonts w:eastAsia="Calibri" w:cs="Times New Roman"/>
                <w:color w:val="000000" w:themeColor="text1"/>
                <w:sz w:val="18"/>
              </w:rPr>
              <w:t>(</w:t>
            </w:r>
            <w:r w:rsidRPr="00862C80">
              <w:rPr>
                <w:rFonts w:eastAsia="Calibri" w:cs="Times New Roman"/>
                <w:color w:val="000000" w:themeColor="text1"/>
                <w:sz w:val="18"/>
              </w:rPr>
              <w:t>1,37 na 100 os.). Problemy alkoholowe i trudna sytuacja materialna przekłada się na złe relacje w rodzinach. Liczba zgłoszonych przypadków przemocy domowej wyniosła 0,91, a liczba zarejestrowanych przestępstw to 2,73.</w:t>
            </w:r>
          </w:p>
          <w:p w:rsidR="00AF071C" w:rsidRPr="00862C80" w:rsidRDefault="00AF071C" w:rsidP="00862C80">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 xml:space="preserve">Obszar zamieszkuje największy w mieście odsetek osób bezrobotnych, w tym długotrwale bezrobotnych.  </w:t>
            </w:r>
          </w:p>
          <w:p w:rsidR="00AF071C" w:rsidRPr="00862C80" w:rsidRDefault="00AF071C" w:rsidP="00862C80">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Obszar rewitalizacji wyróżnia się niekorzystnie także z powodów ekonomicznych. Na terenie miejscowości zlokalizowano nieliczne podmioty gospodarcze.</w:t>
            </w:r>
          </w:p>
          <w:p w:rsidR="00AF071C" w:rsidRPr="00862C80" w:rsidRDefault="00AF071C" w:rsidP="00862C80">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Obszar dotknięty jest wieloletnimi zaniedbaniami w sferze technicznej. Charakteryzuje się najwyższym odsetkiem zaniedbanych podwórek w ogólnej liczbie podwórek. Nie ma dostępu do sieci kanalizacyjnej, ani gazowej. Powszechne jest palenie drewnem, niskiej jakości węglem, a także częściowo śmieciami.</w:t>
            </w:r>
          </w:p>
        </w:tc>
      </w:tr>
    </w:tbl>
    <w:p w:rsidR="00AF071C" w:rsidRPr="00AF071C" w:rsidRDefault="00AF071C" w:rsidP="00AF071C">
      <w:pPr>
        <w:jc w:val="both"/>
        <w:rPr>
          <w:rFonts w:eastAsia="Calibri" w:cs="Times New Roman"/>
          <w:lang w:eastAsia="en-US"/>
        </w:rPr>
      </w:pPr>
      <w:r w:rsidRPr="00AF071C">
        <w:rPr>
          <w:rFonts w:eastAsia="Calibri" w:cs="Times New Roman"/>
          <w:sz w:val="20"/>
          <w:lang w:eastAsia="en-US"/>
        </w:rPr>
        <w:t>Źródło: opracowanie własne</w:t>
      </w:r>
    </w:p>
    <w:p w:rsidR="00AF071C" w:rsidRPr="00AF071C" w:rsidRDefault="00AF071C" w:rsidP="00AF071C">
      <w:pPr>
        <w:jc w:val="both"/>
        <w:rPr>
          <w:rFonts w:eastAsia="Calibri" w:cs="Times New Roman"/>
          <w:lang w:eastAsia="en-US"/>
        </w:rPr>
      </w:pPr>
    </w:p>
    <w:p w:rsidR="00AF071C" w:rsidRPr="00AF071C" w:rsidRDefault="00AF071C" w:rsidP="00AF071C">
      <w:pPr>
        <w:ind w:firstLine="708"/>
        <w:jc w:val="both"/>
        <w:rPr>
          <w:rFonts w:eastAsia="Calibri" w:cs="Times New Roman"/>
          <w:lang w:eastAsia="en-US"/>
        </w:rPr>
      </w:pPr>
      <w:r w:rsidRPr="00AF071C">
        <w:rPr>
          <w:rFonts w:eastAsia="Calibri" w:cs="Times New Roman"/>
          <w:lang w:eastAsia="en-US"/>
        </w:rPr>
        <w:t xml:space="preserve">W obszarze rewitalizowanym planowane są do realizacji działania infrastrukturalne służące kompleksowemu rozwiązaniu problemów tej części gminy Trzciel. Powstała infrastruktura będzie służyła przeprowadzeniu projektów „miękkich” mających na celu niwelowanie największych </w:t>
      </w:r>
      <w:r w:rsidRPr="00AF071C">
        <w:rPr>
          <w:rFonts w:eastAsia="Calibri" w:cs="Times New Roman"/>
          <w:lang w:eastAsia="en-US"/>
        </w:rPr>
        <w:lastRenderedPageBreak/>
        <w:t xml:space="preserve">problemów społecznych obszaru związanych z aktywizacją społeczno-gospodarczą, podniesieniem jakości życia lokalnych społeczności oraz jakości i dostępności usług społecznych. Projekty „miękkie” będą skierowane do wszystkich osób najbardziej zagrożonych wykluczeniem społecznym z terenu obszaru. </w:t>
      </w:r>
    </w:p>
    <w:p w:rsidR="00AF071C" w:rsidRPr="00AF071C" w:rsidRDefault="00AF071C" w:rsidP="001D054D">
      <w:pPr>
        <w:ind w:firstLine="708"/>
        <w:jc w:val="both"/>
        <w:rPr>
          <w:rFonts w:eastAsia="Calibri" w:cs="Times New Roman"/>
          <w:lang w:eastAsia="en-US"/>
        </w:rPr>
      </w:pPr>
      <w:r w:rsidRPr="00AF071C">
        <w:rPr>
          <w:rFonts w:eastAsia="Calibri" w:cs="Times New Roman"/>
          <w:lang w:eastAsia="en-US"/>
        </w:rPr>
        <w:t>Przewidziane do realizacji na obszarze rewitalizowanym działania obejmują zatem aspekt społeczny, a ponadto będą dotyczyć kwestii gospodarczych, przestrzenno-funkcjonalnych, technicznych i środowiskowych. Inwestycje prowadzone będą w całości na obszarze rewitalizowanym, a tym samym zdegradowanym, który charakteryzuje się skupieniem dużej liczby niekorzystnych zjawisk świadczących o sytuacji kryzysowej na wyznaczonym obszarze.</w:t>
      </w:r>
    </w:p>
    <w:p w:rsidR="008A5C1C" w:rsidRDefault="008A5C1C" w:rsidP="001D054D"/>
    <w:p w:rsidR="000C57EA" w:rsidRDefault="000C57EA" w:rsidP="001D054D">
      <w:pPr>
        <w:pStyle w:val="Nagwek1"/>
        <w:spacing w:before="0"/>
        <w:rPr>
          <w:rFonts w:ascii="Arial" w:eastAsia="Calibri" w:hAnsi="Arial" w:cs="Arial"/>
          <w:iCs/>
          <w:spacing w:val="4"/>
          <w:sz w:val="20"/>
          <w:szCs w:val="20"/>
          <w:lang w:eastAsia="en-US"/>
        </w:rPr>
      </w:pPr>
      <w:bookmarkStart w:id="100" w:name="_Toc486508702"/>
      <w:r>
        <w:t>6. Wizja stanu obszaru po przeprowadzeniu rewitalizacji (planowany efekt rewitalizacji)</w:t>
      </w:r>
      <w:bookmarkEnd w:id="100"/>
    </w:p>
    <w:p w:rsidR="000C57EA" w:rsidRDefault="000C57EA" w:rsidP="000C57EA">
      <w:pPr>
        <w:ind w:firstLine="708"/>
        <w:jc w:val="both"/>
        <w:rPr>
          <w:color w:val="000000" w:themeColor="text1"/>
        </w:rPr>
      </w:pPr>
      <w:r w:rsidRPr="00251EC5">
        <w:rPr>
          <w:szCs w:val="24"/>
        </w:rPr>
        <w:t xml:space="preserve">W oparciu o zdiagnozowane problemy wg wskazanych metod delimitacji wyznaczono obszar zdegradowany, który w szczególności powinien być </w:t>
      </w:r>
      <w:r w:rsidRPr="00251EC5">
        <w:rPr>
          <w:color w:val="000000" w:themeColor="text1"/>
        </w:rPr>
        <w:t xml:space="preserve">objęty działaniami rewitalizacyjnymi. Obszar ten wyznaczono w oparciu </w:t>
      </w:r>
      <w:r w:rsidRPr="00184B3A">
        <w:rPr>
          <w:color w:val="000000" w:themeColor="text1"/>
        </w:rPr>
        <w:t>o zdiagnozowane problem</w:t>
      </w:r>
      <w:r>
        <w:rPr>
          <w:color w:val="000000" w:themeColor="text1"/>
        </w:rPr>
        <w:t xml:space="preserve">y natury </w:t>
      </w:r>
      <w:r w:rsidRPr="00184B3A">
        <w:rPr>
          <w:color w:val="000000" w:themeColor="text1"/>
        </w:rPr>
        <w:t>społecznej,</w:t>
      </w:r>
      <w:r>
        <w:rPr>
          <w:color w:val="000000" w:themeColor="text1"/>
        </w:rPr>
        <w:t xml:space="preserve"> </w:t>
      </w:r>
      <w:r w:rsidRPr="00184B3A">
        <w:rPr>
          <w:color w:val="000000" w:themeColor="text1"/>
        </w:rPr>
        <w:t>infrastrukturaln</w:t>
      </w:r>
      <w:r>
        <w:rPr>
          <w:color w:val="000000" w:themeColor="text1"/>
        </w:rPr>
        <w:t>o</w:t>
      </w:r>
      <w:r w:rsidRPr="00184B3A">
        <w:rPr>
          <w:color w:val="000000" w:themeColor="text1"/>
        </w:rPr>
        <w:t>-</w:t>
      </w:r>
      <w:r>
        <w:rPr>
          <w:color w:val="000000" w:themeColor="text1"/>
        </w:rPr>
        <w:t>gospodarczej, przestrzenno-funkcjonalnej</w:t>
      </w:r>
      <w:r w:rsidRPr="00DB32E8">
        <w:rPr>
          <w:color w:val="000000" w:themeColor="text1"/>
        </w:rPr>
        <w:t xml:space="preserve"> </w:t>
      </w:r>
      <w:r>
        <w:rPr>
          <w:color w:val="000000" w:themeColor="text1"/>
        </w:rPr>
        <w:t>i</w:t>
      </w:r>
      <w:r w:rsidRPr="00184B3A">
        <w:rPr>
          <w:color w:val="000000" w:themeColor="text1"/>
        </w:rPr>
        <w:t xml:space="preserve"> środowiskowej</w:t>
      </w:r>
      <w:r>
        <w:rPr>
          <w:color w:val="000000" w:themeColor="text1"/>
        </w:rPr>
        <w:t xml:space="preserve"> – w jego skład jak wyżej wskazano wchodzi następujący obszar zdegradowany: </w:t>
      </w:r>
    </w:p>
    <w:p w:rsidR="000C57EA" w:rsidRPr="00EB35AE" w:rsidRDefault="000C57EA" w:rsidP="009A550B">
      <w:pPr>
        <w:pStyle w:val="Akapitzlist"/>
        <w:numPr>
          <w:ilvl w:val="0"/>
          <w:numId w:val="75"/>
        </w:numPr>
        <w:jc w:val="both"/>
        <w:rPr>
          <w:color w:val="000000" w:themeColor="text1"/>
          <w:sz w:val="22"/>
        </w:rPr>
      </w:pPr>
      <w:r w:rsidRPr="00EB35AE">
        <w:rPr>
          <w:color w:val="000000" w:themeColor="text1"/>
          <w:sz w:val="22"/>
        </w:rPr>
        <w:t xml:space="preserve">obszar funkcjonalny nr 1 </w:t>
      </w:r>
      <w:r>
        <w:rPr>
          <w:color w:val="000000" w:themeColor="text1"/>
          <w:sz w:val="22"/>
        </w:rPr>
        <w:t xml:space="preserve">– </w:t>
      </w:r>
      <w:r w:rsidRPr="0054763E">
        <w:rPr>
          <w:color w:val="000000" w:themeColor="text1"/>
          <w:sz w:val="22"/>
        </w:rPr>
        <w:t xml:space="preserve">Trzciel 1 - ulica Poznańska 1-10, 17 - 29, Mickiewicza, Spokojna, Zbąszyńska 1-4, 35-42, </w:t>
      </w:r>
      <w:r w:rsidR="009A550B" w:rsidRPr="009A550B">
        <w:rPr>
          <w:color w:val="000000" w:themeColor="text1"/>
          <w:sz w:val="22"/>
        </w:rPr>
        <w:t xml:space="preserve">Główna (była Armii Czerwonej) </w:t>
      </w:r>
      <w:r w:rsidRPr="0054763E">
        <w:rPr>
          <w:color w:val="000000" w:themeColor="text1"/>
          <w:sz w:val="22"/>
        </w:rPr>
        <w:t>1-15, 58-75, Sikorskiego, Plac Zjednoczenia Narodowego, Koszykarska, Krótka, Grunwaldzka, Kościuszki 1-7, 21-28</w:t>
      </w:r>
      <w:r w:rsidRPr="00EB35AE">
        <w:rPr>
          <w:color w:val="000000" w:themeColor="text1"/>
          <w:sz w:val="22"/>
        </w:rPr>
        <w:t>;</w:t>
      </w:r>
    </w:p>
    <w:p w:rsidR="000C57EA" w:rsidRPr="00EB35AE" w:rsidRDefault="000C57EA" w:rsidP="00407441">
      <w:pPr>
        <w:pStyle w:val="Akapitzlist"/>
        <w:numPr>
          <w:ilvl w:val="0"/>
          <w:numId w:val="75"/>
        </w:numPr>
        <w:jc w:val="both"/>
        <w:rPr>
          <w:color w:val="000000" w:themeColor="text1"/>
          <w:sz w:val="22"/>
        </w:rPr>
      </w:pPr>
      <w:r>
        <w:rPr>
          <w:color w:val="000000" w:themeColor="text1"/>
          <w:sz w:val="22"/>
        </w:rPr>
        <w:t>obszar funkcjonalny nr 4</w:t>
      </w:r>
      <w:r w:rsidRPr="00EB35AE">
        <w:rPr>
          <w:color w:val="000000" w:themeColor="text1"/>
          <w:sz w:val="22"/>
        </w:rPr>
        <w:t xml:space="preserve">: Miejscowość </w:t>
      </w:r>
      <w:r>
        <w:rPr>
          <w:color w:val="000000" w:themeColor="text1"/>
          <w:sz w:val="22"/>
        </w:rPr>
        <w:t>Chociszewo</w:t>
      </w:r>
      <w:r w:rsidRPr="00EB35AE">
        <w:rPr>
          <w:color w:val="000000" w:themeColor="text1"/>
          <w:sz w:val="22"/>
        </w:rPr>
        <w:t>.</w:t>
      </w:r>
    </w:p>
    <w:p w:rsidR="000C57EA" w:rsidRPr="0046342C" w:rsidRDefault="000C57EA" w:rsidP="000C57EA">
      <w:pPr>
        <w:ind w:firstLine="360"/>
        <w:jc w:val="both"/>
        <w:rPr>
          <w:color w:val="000000" w:themeColor="text1"/>
        </w:rPr>
      </w:pPr>
      <w:r>
        <w:rPr>
          <w:color w:val="000000" w:themeColor="text1"/>
        </w:rPr>
        <w:t>Wizja stanu obszaru:</w:t>
      </w:r>
    </w:p>
    <w:p w:rsidR="000C57EA" w:rsidRPr="0046342C" w:rsidRDefault="000C57EA" w:rsidP="000C57EA">
      <w:pPr>
        <w:ind w:firstLine="360"/>
        <w:jc w:val="both"/>
        <w:rPr>
          <w:color w:val="000000" w:themeColor="text1"/>
        </w:rPr>
      </w:pPr>
    </w:p>
    <w:p w:rsidR="000C57EA" w:rsidRPr="0046342C" w:rsidRDefault="000C57EA" w:rsidP="000C57EA">
      <w:pPr>
        <w:pStyle w:val="Akapitzlist"/>
        <w:autoSpaceDE w:val="0"/>
        <w:autoSpaceDN w:val="0"/>
        <w:adjustRightInd w:val="0"/>
        <w:jc w:val="center"/>
        <w:rPr>
          <w:b/>
          <w:color w:val="000000" w:themeColor="text1"/>
          <w:sz w:val="22"/>
          <w:szCs w:val="22"/>
        </w:rPr>
      </w:pPr>
      <w:r w:rsidRPr="0046342C">
        <w:rPr>
          <w:b/>
          <w:color w:val="000000" w:themeColor="text1"/>
          <w:sz w:val="22"/>
          <w:szCs w:val="22"/>
        </w:rPr>
        <w:t xml:space="preserve">Gmina </w:t>
      </w:r>
      <w:r>
        <w:rPr>
          <w:b/>
          <w:color w:val="000000" w:themeColor="text1"/>
          <w:sz w:val="22"/>
          <w:szCs w:val="22"/>
        </w:rPr>
        <w:t>Trzciel</w:t>
      </w:r>
    </w:p>
    <w:p w:rsidR="000C57EA" w:rsidRDefault="000C57EA" w:rsidP="000C57EA">
      <w:pPr>
        <w:ind w:firstLine="709"/>
        <w:jc w:val="both"/>
        <w:rPr>
          <w:rFonts w:cs="Times New Roman"/>
          <w:b/>
          <w:color w:val="000000" w:themeColor="text1"/>
        </w:rPr>
      </w:pPr>
      <w:r w:rsidRPr="004B3BAA">
        <w:rPr>
          <w:rFonts w:cs="Times New Roman"/>
          <w:b/>
          <w:color w:val="000000" w:themeColor="text1"/>
        </w:rPr>
        <w:t>Jest przyjaznym miejscem do pracy i życia. Niekorzyst</w:t>
      </w:r>
      <w:r>
        <w:rPr>
          <w:rFonts w:cs="Times New Roman"/>
          <w:b/>
          <w:color w:val="000000" w:themeColor="text1"/>
        </w:rPr>
        <w:t>ne wskaźniki dla zdiagnozowanego obszaru zdegradowanego, stanowiącego jednocześnie obszar rewitalizacji, uległy poprawie.</w:t>
      </w:r>
      <w:r w:rsidRPr="004B3BAA">
        <w:rPr>
          <w:rFonts w:cs="Times New Roman"/>
          <w:b/>
          <w:color w:val="000000" w:themeColor="text1"/>
        </w:rPr>
        <w:t xml:space="preserve"> </w:t>
      </w:r>
      <w:r>
        <w:rPr>
          <w:rFonts w:cs="Times New Roman"/>
          <w:b/>
          <w:color w:val="000000" w:themeColor="text1"/>
        </w:rPr>
        <w:t>Obszar funkcjonalny nr 1 w Trzcielu (część centralna miasta)</w:t>
      </w:r>
      <w:r w:rsidRPr="004B3BAA">
        <w:rPr>
          <w:rFonts w:cs="Times New Roman"/>
          <w:b/>
          <w:color w:val="000000" w:themeColor="text1"/>
        </w:rPr>
        <w:t xml:space="preserve"> oraz </w:t>
      </w:r>
      <w:r>
        <w:rPr>
          <w:rFonts w:cs="Times New Roman"/>
          <w:b/>
          <w:color w:val="000000" w:themeColor="text1"/>
        </w:rPr>
        <w:t xml:space="preserve">Chociszewo </w:t>
      </w:r>
      <w:r w:rsidRPr="004B3BAA">
        <w:rPr>
          <w:rFonts w:cs="Times New Roman"/>
          <w:b/>
          <w:color w:val="000000" w:themeColor="text1"/>
        </w:rPr>
        <w:t xml:space="preserve">ze swoimi silnymi i zintegrowanymi społecznościami lokalnymi stanowią mocny punkt Gminy w zakresie rozwoju gospodarczego i społecznego. Przy czym zdiagnozowane sytuacje kryzysowe, dzięki umiejętnie realizowanym programom i działaniom społecznymi nie przeszły na obszary sąsiednie. </w:t>
      </w:r>
    </w:p>
    <w:p w:rsidR="000C57EA" w:rsidRPr="004B3BAA" w:rsidRDefault="000C57EA" w:rsidP="000C57EA">
      <w:pPr>
        <w:ind w:firstLine="709"/>
        <w:jc w:val="both"/>
        <w:rPr>
          <w:rFonts w:cs="Times New Roman"/>
          <w:b/>
          <w:color w:val="000000" w:themeColor="text1"/>
        </w:rPr>
      </w:pPr>
      <w:r>
        <w:rPr>
          <w:rFonts w:cs="Times New Roman"/>
          <w:b/>
          <w:color w:val="000000" w:themeColor="text1"/>
        </w:rPr>
        <w:t xml:space="preserve">Zaniedbane obszary o dużym potencjale turystycznym i rekreacyjnym zostały właściwie zagospodarowane co przynosi profity – </w:t>
      </w:r>
      <w:r w:rsidRPr="004B3BAA">
        <w:rPr>
          <w:rFonts w:cs="Times New Roman"/>
          <w:b/>
          <w:color w:val="000000" w:themeColor="text1"/>
        </w:rPr>
        <w:t>realizuje się tutaj aktywność gospodarcza mieszkańców, dzięki temu poprawił się lokalny rynek pracy.</w:t>
      </w:r>
    </w:p>
    <w:p w:rsidR="000C57EA" w:rsidRPr="004B3BAA" w:rsidRDefault="000C57EA" w:rsidP="000C57EA">
      <w:pPr>
        <w:ind w:firstLine="709"/>
        <w:jc w:val="both"/>
        <w:rPr>
          <w:rFonts w:cs="Times New Roman"/>
          <w:b/>
          <w:color w:val="000000" w:themeColor="text1"/>
        </w:rPr>
      </w:pPr>
      <w:r w:rsidRPr="004B3BAA">
        <w:rPr>
          <w:rFonts w:cs="Times New Roman"/>
          <w:b/>
          <w:color w:val="000000" w:themeColor="text1"/>
        </w:rPr>
        <w:t>W obszarach zdegradowanych opanowano sytuacje kryzysowe w każdej ze zdiagnozowanych sfer problemowych. Przyjazne środowisko pracy i życia sprzyja rozwojowi poszczególnych jednostek oraz całej społeczności, pozwala na stabilny rozwój lokalnego rynku pracy.</w:t>
      </w:r>
    </w:p>
    <w:p w:rsidR="000C57EA" w:rsidRPr="004B3BAA" w:rsidRDefault="000C57EA" w:rsidP="000C57EA">
      <w:pPr>
        <w:ind w:firstLine="709"/>
        <w:jc w:val="both"/>
        <w:rPr>
          <w:rFonts w:cs="Times New Roman"/>
          <w:b/>
          <w:color w:val="000000" w:themeColor="text1"/>
        </w:rPr>
      </w:pPr>
    </w:p>
    <w:p w:rsidR="000C57EA" w:rsidRDefault="000C57EA" w:rsidP="000C57EA">
      <w:pPr>
        <w:ind w:firstLine="709"/>
        <w:jc w:val="both"/>
        <w:rPr>
          <w:rFonts w:cs="Times New Roman"/>
          <w:color w:val="000000" w:themeColor="text1"/>
        </w:rPr>
      </w:pPr>
      <w:r w:rsidRPr="004B3BAA">
        <w:rPr>
          <w:rFonts w:cs="Times New Roman"/>
          <w:color w:val="000000" w:themeColor="text1"/>
        </w:rPr>
        <w:lastRenderedPageBreak/>
        <w:t xml:space="preserve">Gmina </w:t>
      </w:r>
      <w:r>
        <w:rPr>
          <w:rFonts w:cs="Times New Roman"/>
          <w:color w:val="000000" w:themeColor="text1"/>
        </w:rPr>
        <w:t xml:space="preserve">Trzciel </w:t>
      </w:r>
      <w:r w:rsidRPr="004B3BAA">
        <w:rPr>
          <w:rFonts w:cs="Times New Roman"/>
          <w:color w:val="000000" w:themeColor="text1"/>
        </w:rPr>
        <w:t xml:space="preserve">umiejętnie zarządza problemami społecznymi, w czym łączy dbałość o gminę i mieszkańców. </w:t>
      </w:r>
      <w:r>
        <w:rPr>
          <w:rFonts w:cs="Times New Roman"/>
          <w:color w:val="000000" w:themeColor="text1"/>
        </w:rPr>
        <w:t>Centralna część miasta o dużym potencjale turystycznym, z zagospodarowanymi obszarami przy jeziorze Młyńskim i rzece Obrze, zagospodarowanym terenem po dawnym cmentarzu niemieckim</w:t>
      </w:r>
      <w:r w:rsidRPr="004B3BAA">
        <w:rPr>
          <w:rFonts w:cs="Times New Roman"/>
          <w:color w:val="000000" w:themeColor="text1"/>
        </w:rPr>
        <w:t>,</w:t>
      </w:r>
      <w:r>
        <w:rPr>
          <w:rFonts w:cs="Times New Roman"/>
          <w:color w:val="000000" w:themeColor="text1"/>
        </w:rPr>
        <w:t xml:space="preserve"> ze</w:t>
      </w:r>
      <w:r w:rsidRPr="004B3BAA">
        <w:rPr>
          <w:rFonts w:cs="Times New Roman"/>
          <w:color w:val="000000" w:themeColor="text1"/>
        </w:rPr>
        <w:t xml:space="preserve"> zmodernizowaną przestrzenią publiczną, w tym z pięknym </w:t>
      </w:r>
      <w:r>
        <w:rPr>
          <w:rFonts w:cs="Times New Roman"/>
          <w:color w:val="000000" w:themeColor="text1"/>
        </w:rPr>
        <w:t xml:space="preserve">ogródkiem jordanowskim, bulwarem nadrzecznym </w:t>
      </w:r>
      <w:r w:rsidRPr="004B3BAA">
        <w:rPr>
          <w:rFonts w:cs="Times New Roman"/>
          <w:color w:val="000000" w:themeColor="text1"/>
        </w:rPr>
        <w:t xml:space="preserve">jest miejscem gdzie mieszkańcy, jak również osoby przyjezdne chętnie spędzają czas. </w:t>
      </w:r>
    </w:p>
    <w:p w:rsidR="000C57EA" w:rsidRDefault="000C57EA" w:rsidP="000C57EA">
      <w:pPr>
        <w:ind w:firstLine="709"/>
        <w:jc w:val="both"/>
        <w:rPr>
          <w:rFonts w:cs="Times New Roman"/>
          <w:color w:val="000000" w:themeColor="text1"/>
        </w:rPr>
      </w:pPr>
      <w:r>
        <w:rPr>
          <w:rFonts w:cs="Times New Roman"/>
          <w:color w:val="000000" w:themeColor="text1"/>
        </w:rPr>
        <w:t>Zmodernizowany, po termomodernizacji Dom Kultury i</w:t>
      </w:r>
      <w:r w:rsidRPr="004B3BAA">
        <w:rPr>
          <w:rFonts w:cs="Times New Roman"/>
          <w:color w:val="000000" w:themeColor="text1"/>
        </w:rPr>
        <w:t xml:space="preserve"> biblioteka, gdzie realizowane są również działania społeczne, zaspokajają kulturalne potrzeby mieszkańców, działania podejmowane przez dom kultury w kółkach zainteresowań, stały się ciekawą alternatywą dla młodych mieszkańców Gminy w zakresie spędzania wolnego czasu. Działalność społeczna realizowana przez stowarzyszenia i instytucje publiczne poprawiła znacznie aktywność społeczną</w:t>
      </w:r>
      <w:r>
        <w:rPr>
          <w:rFonts w:cs="Times New Roman"/>
          <w:color w:val="000000" w:themeColor="text1"/>
        </w:rPr>
        <w:t>. Dzięki utworzeniu centrum aktywności lokalnej w Trzcielu oraz wybudowanej nowej świetlicy wiejskiej w Chociszewie mieszkańcy zyskali miejsca, gdzie mogą poprawić swoje kompetencje w ramach przedsięwzięć realizowanych przez lokalne i zewnętrzne organizacje, co stanowi potężny impuls aktywizacyjny. M</w:t>
      </w:r>
      <w:r w:rsidRPr="004B3BAA">
        <w:rPr>
          <w:rFonts w:cs="Times New Roman"/>
          <w:color w:val="000000" w:themeColor="text1"/>
        </w:rPr>
        <w:t>ieszkańcy wiedzą</w:t>
      </w:r>
      <w:r>
        <w:rPr>
          <w:rFonts w:cs="Times New Roman"/>
          <w:color w:val="000000" w:themeColor="text1"/>
        </w:rPr>
        <w:t>,</w:t>
      </w:r>
      <w:r w:rsidRPr="004B3BAA">
        <w:rPr>
          <w:rFonts w:cs="Times New Roman"/>
          <w:color w:val="000000" w:themeColor="text1"/>
        </w:rPr>
        <w:t xml:space="preserve"> jak się organizować i w jaki sposób przeciwdziałać niekorzystnym zjawiskom. </w:t>
      </w:r>
    </w:p>
    <w:p w:rsidR="000C57EA" w:rsidRPr="004B3BAA" w:rsidRDefault="000C57EA" w:rsidP="000C57EA">
      <w:pPr>
        <w:ind w:firstLine="709"/>
        <w:jc w:val="both"/>
        <w:rPr>
          <w:rFonts w:cs="Times New Roman"/>
          <w:color w:val="000000" w:themeColor="text1"/>
        </w:rPr>
      </w:pPr>
      <w:r>
        <w:rPr>
          <w:rFonts w:cs="Times New Roman"/>
          <w:color w:val="000000" w:themeColor="text1"/>
        </w:rPr>
        <w:t>Motywem przewodnim działań stało</w:t>
      </w:r>
      <w:r w:rsidRPr="004B3BAA">
        <w:rPr>
          <w:rFonts w:cs="Times New Roman"/>
          <w:color w:val="000000" w:themeColor="text1"/>
        </w:rPr>
        <w:t xml:space="preserve"> się </w:t>
      </w:r>
      <w:r>
        <w:rPr>
          <w:rFonts w:cs="Times New Roman"/>
          <w:color w:val="000000" w:themeColor="text1"/>
        </w:rPr>
        <w:t>poczucie wspólnoty, który pozwala lepiej wykorzystywać p</w:t>
      </w:r>
      <w:r w:rsidRPr="00C316C4">
        <w:rPr>
          <w:rFonts w:cs="Times New Roman"/>
          <w:color w:val="000000" w:themeColor="text1"/>
        </w:rPr>
        <w:t>otencjał miejsca</w:t>
      </w:r>
      <w:r>
        <w:rPr>
          <w:rFonts w:cs="Times New Roman"/>
          <w:color w:val="000000" w:themeColor="text1"/>
        </w:rPr>
        <w:t>, stanowiący potencjał</w:t>
      </w:r>
      <w:r w:rsidRPr="00C316C4">
        <w:rPr>
          <w:rFonts w:cs="Times New Roman"/>
          <w:color w:val="000000" w:themeColor="text1"/>
        </w:rPr>
        <w:t xml:space="preserve"> ludzi</w:t>
      </w:r>
      <w:r>
        <w:rPr>
          <w:rFonts w:cs="Times New Roman"/>
          <w:color w:val="000000" w:themeColor="text1"/>
        </w:rPr>
        <w:t>. Istotną rolę odgrywają tutaj nowa hala sportowa</w:t>
      </w:r>
      <w:r w:rsidRPr="0080226E">
        <w:rPr>
          <w:rFonts w:cs="Times New Roman"/>
          <w:color w:val="000000" w:themeColor="text1"/>
        </w:rPr>
        <w:t xml:space="preserve"> </w:t>
      </w:r>
      <w:r>
        <w:rPr>
          <w:rFonts w:cs="Times New Roman"/>
          <w:color w:val="000000" w:themeColor="text1"/>
        </w:rPr>
        <w:t>oraz zmodernizowany stadion. Obiekty te pozwalają na kontynuację znakomitych sportowych tradycji Gminy i cementować poczucie wspólnoty w oparciu o dawne i obecne sukcesy sportowe. Ponadto s</w:t>
      </w:r>
      <w:r w:rsidRPr="004B3BAA">
        <w:rPr>
          <w:rFonts w:cs="Times New Roman"/>
          <w:color w:val="000000" w:themeColor="text1"/>
        </w:rPr>
        <w:t xml:space="preserve">ąsiedzkie wsparcie i pomoc </w:t>
      </w:r>
      <w:proofErr w:type="spellStart"/>
      <w:r>
        <w:rPr>
          <w:rFonts w:cs="Times New Roman"/>
          <w:color w:val="000000" w:themeColor="text1"/>
        </w:rPr>
        <w:t>pozwolają</w:t>
      </w:r>
      <w:proofErr w:type="spellEnd"/>
      <w:r>
        <w:rPr>
          <w:rFonts w:cs="Times New Roman"/>
          <w:color w:val="000000" w:themeColor="text1"/>
        </w:rPr>
        <w:t xml:space="preserve"> na efektywne przeciwdziałanie zagrożeniu</w:t>
      </w:r>
      <w:r w:rsidRPr="004B3BAA">
        <w:rPr>
          <w:rFonts w:cs="Times New Roman"/>
          <w:color w:val="000000" w:themeColor="text1"/>
        </w:rPr>
        <w:t xml:space="preserve"> wykluczeniem, dzięki czemu poprawiły się niekorzystne wskaźniki społeczne i Gmina jest na prawidłowej drodze rozwo</w:t>
      </w:r>
      <w:r>
        <w:rPr>
          <w:rFonts w:cs="Times New Roman"/>
          <w:color w:val="000000" w:themeColor="text1"/>
        </w:rPr>
        <w:t>ju społecznego i gospodarczego.</w:t>
      </w:r>
    </w:p>
    <w:p w:rsidR="000C57EA" w:rsidRPr="004B3BAA" w:rsidRDefault="000C57EA" w:rsidP="000C57EA">
      <w:pPr>
        <w:ind w:firstLine="709"/>
        <w:jc w:val="both"/>
        <w:rPr>
          <w:rFonts w:cs="Times New Roman"/>
          <w:color w:val="000000" w:themeColor="text1"/>
        </w:rPr>
      </w:pPr>
      <w:r w:rsidRPr="004B3BAA">
        <w:rPr>
          <w:rFonts w:cs="Times New Roman"/>
          <w:color w:val="000000" w:themeColor="text1"/>
        </w:rPr>
        <w:t xml:space="preserve">Lokalna społeczność ma możliwość realizacji własnych ambicji społecznych, publicznych i gospodarczych. Lokalne organizacje społeczne, nauczyły się wspierać członków swojej społeczności, dotkniętych sytuacją kryzysową, co wpłynęło na szybszą i bardziej adekwatną pomoc w procesie aktywizacji i reintegracji dla osób zagrożonych wykluczeniem. Społeczność lokalna o zadowalającym poziomie poczucia tożsamości lokalnej i w zadowalającej kondycji </w:t>
      </w:r>
      <w:proofErr w:type="spellStart"/>
      <w:r w:rsidRPr="004B3BAA">
        <w:rPr>
          <w:rFonts w:cs="Times New Roman"/>
          <w:color w:val="000000" w:themeColor="text1"/>
        </w:rPr>
        <w:t>psycho</w:t>
      </w:r>
      <w:proofErr w:type="spellEnd"/>
      <w:r w:rsidRPr="004B3BAA">
        <w:rPr>
          <w:rFonts w:cs="Times New Roman"/>
          <w:color w:val="000000" w:themeColor="text1"/>
        </w:rPr>
        <w:t>-społecznej, tworzy trwałą strukturę, opartą na przywiązaniu do lokalnych tradycji i dobrosąsiedzkich stosunkach. Społeczność angażuje się w lokalne inicjatywy rozwojowe i aktywizacyjne, stwarzając sobie warunki do dalszego rozwoju społeczno-gospodarczego. Gmina planuje dalsze działania rozwojowe, przy aktywnym uczestnictwie społeczności lokalnych.</w:t>
      </w:r>
    </w:p>
    <w:p w:rsidR="000C57EA" w:rsidRDefault="000C57EA" w:rsidP="000C57EA">
      <w:pPr>
        <w:ind w:firstLine="709"/>
        <w:jc w:val="both"/>
        <w:rPr>
          <w:rFonts w:cs="Times New Roman"/>
          <w:color w:val="000000" w:themeColor="text1"/>
        </w:rPr>
      </w:pPr>
      <w:r w:rsidRPr="004B3BAA">
        <w:rPr>
          <w:rFonts w:cs="Times New Roman"/>
          <w:color w:val="000000" w:themeColor="text1"/>
        </w:rPr>
        <w:t xml:space="preserve">Rozwija się konkurencyjna gospodarka lokalna oparta na sektorze </w:t>
      </w:r>
      <w:r>
        <w:rPr>
          <w:rFonts w:cs="Times New Roman"/>
          <w:color w:val="000000" w:themeColor="text1"/>
        </w:rPr>
        <w:t xml:space="preserve">mikro, </w:t>
      </w:r>
      <w:r w:rsidRPr="004B3BAA">
        <w:rPr>
          <w:rFonts w:cs="Times New Roman"/>
          <w:color w:val="000000" w:themeColor="text1"/>
        </w:rPr>
        <w:t>małych i średnich przedsiębiorstw usługowych i produkcyjnych. Dzięki uporządkowanej przestrzeni udało się zwiększyć zainteresowanie lokalizacją i przy okazji również firmami tutaj zlokalizowanymi, co pozwala na trwały rozwój gospodarczy oparty na lokalnych zasobach ludzkich.</w:t>
      </w:r>
    </w:p>
    <w:p w:rsidR="000C57EA" w:rsidRPr="004B3BAA" w:rsidRDefault="000C57EA" w:rsidP="000C57EA">
      <w:pPr>
        <w:ind w:firstLine="709"/>
        <w:jc w:val="both"/>
        <w:rPr>
          <w:rFonts w:cs="Times New Roman"/>
          <w:color w:val="000000" w:themeColor="text1"/>
        </w:rPr>
      </w:pPr>
      <w:r>
        <w:rPr>
          <w:rFonts w:cs="Times New Roman"/>
          <w:color w:val="000000" w:themeColor="text1"/>
        </w:rPr>
        <w:t>Ponadto termomodernizacja budynków użyteczności publicznej i mieszkalnych przyczynia się do poprawy jakości środowiska oraz zwiększyła estetykę obszaru rewitalizacji, co istotnie wpływa na wzrost osób odwiedzających Gminę.</w:t>
      </w:r>
    </w:p>
    <w:p w:rsidR="000C57EA" w:rsidRPr="004B3BAA" w:rsidRDefault="000C57EA" w:rsidP="000C57EA">
      <w:pPr>
        <w:ind w:firstLine="709"/>
        <w:jc w:val="both"/>
        <w:rPr>
          <w:rFonts w:cs="Arial"/>
          <w:iCs/>
          <w:color w:val="000000" w:themeColor="text1"/>
          <w:spacing w:val="4"/>
          <w:szCs w:val="20"/>
        </w:rPr>
      </w:pPr>
      <w:r w:rsidRPr="004B3BAA">
        <w:rPr>
          <w:rFonts w:cs="Times New Roman"/>
          <w:color w:val="000000" w:themeColor="text1"/>
        </w:rPr>
        <w:t>Sprawne i efektywne zarządzanie publiczne, aktywna współpraca samorządu z sektorem pozarządowym, biznesowym i publicznym zapewniają wysoką jakość i dostępność usług.</w:t>
      </w:r>
    </w:p>
    <w:p w:rsidR="000C57EA" w:rsidRPr="00F6768E" w:rsidRDefault="000C57EA" w:rsidP="000C57EA">
      <w:pPr>
        <w:pStyle w:val="Nagwek1"/>
        <w:jc w:val="both"/>
        <w:rPr>
          <w:rFonts w:eastAsia="Calibri"/>
          <w:lang w:eastAsia="en-US"/>
        </w:rPr>
      </w:pPr>
      <w:bookmarkStart w:id="101" w:name="_Toc486508703"/>
      <w:r>
        <w:rPr>
          <w:rFonts w:eastAsia="Calibri"/>
          <w:lang w:eastAsia="en-US"/>
        </w:rPr>
        <w:lastRenderedPageBreak/>
        <w:t xml:space="preserve">7. </w:t>
      </w:r>
      <w:r w:rsidRPr="00F6768E">
        <w:rPr>
          <w:rFonts w:eastAsia="Calibri"/>
          <w:lang w:eastAsia="en-US"/>
        </w:rPr>
        <w:t>Cele rewitalizacji oraz odpowiadające zidentyfikowanym potrzebom rewitalizacyjnym kierunki działań mających na celu eliminację lub ograniczenie negatywnych zjawisk.</w:t>
      </w:r>
      <w:bookmarkEnd w:id="101"/>
      <w:r w:rsidRPr="00F6768E">
        <w:rPr>
          <w:rFonts w:eastAsia="Calibri"/>
          <w:lang w:eastAsia="en-US"/>
        </w:rPr>
        <w:t xml:space="preserve"> </w:t>
      </w:r>
    </w:p>
    <w:p w:rsidR="000C57EA" w:rsidRPr="00EB4E44" w:rsidRDefault="000C57EA" w:rsidP="000C57EA">
      <w:pPr>
        <w:autoSpaceDE w:val="0"/>
        <w:autoSpaceDN w:val="0"/>
        <w:adjustRightInd w:val="0"/>
        <w:ind w:firstLine="708"/>
        <w:jc w:val="both"/>
        <w:rPr>
          <w:rFonts w:asciiTheme="minorHAnsi" w:hAnsiTheme="minorHAnsi" w:cs="Arial"/>
          <w:iCs/>
          <w:spacing w:val="4"/>
        </w:rPr>
      </w:pPr>
      <w:r w:rsidRPr="00EB4E44">
        <w:rPr>
          <w:rFonts w:asciiTheme="minorHAnsi" w:hAnsiTheme="minorHAnsi" w:cs="Arial"/>
          <w:iCs/>
          <w:spacing w:val="4"/>
        </w:rPr>
        <w:t>Program Rewitalizacji zbudowany został w oparciu o hierarchiczną strukturę celów, w tym celu strategicznego, celów głównych, podlegających im celów szczegółowych oraz kierunków działań rewitalizacyjnych. Cel strategiczny oraz cele główne nawiązują bezpośrednio do wizji obszaru rewitalizacji, stanowiąc jej rozwinięcie. Hierarchiczna struktura celów porządkuje sposób działań związanych z rewitalizacją, wskazując poszczególnych kierunkom działań ich nadrzędny cel.</w:t>
      </w:r>
    </w:p>
    <w:p w:rsidR="000C57EA" w:rsidRPr="00EB4E44" w:rsidRDefault="000C57EA" w:rsidP="000C57EA">
      <w:pPr>
        <w:ind w:firstLine="708"/>
        <w:jc w:val="both"/>
        <w:rPr>
          <w:rFonts w:asciiTheme="minorHAnsi" w:hAnsiTheme="minorHAnsi" w:cs="Arial"/>
          <w:iCs/>
          <w:spacing w:val="4"/>
        </w:rPr>
      </w:pPr>
      <w:r w:rsidRPr="00EB4E44">
        <w:rPr>
          <w:rFonts w:asciiTheme="minorHAnsi" w:hAnsiTheme="minorHAnsi" w:cs="Arial"/>
          <w:iCs/>
          <w:spacing w:val="4"/>
        </w:rPr>
        <w:t>Na podstawie przeprowadzonej w poprzednich rozdziałach diagnozie czynników i zjawisk kryzysowych w tym sformułowanych na jej podstawie drzewie problemów zdefiniowano pożądaną listę celów projektu, którą przedstawiono w formie rozbudowanego diagramu logicznych powiązań między nimi – „drzewo celów” – graf poniżej. Przedstawione poniżej drzewo celów obrazuje zależności między celem strategicznym, celami głównymi oraz szczegółowymi, a środkami do ich osiągnięcia.</w:t>
      </w:r>
    </w:p>
    <w:p w:rsidR="000C57EA" w:rsidRPr="00EB4E44" w:rsidRDefault="000C57EA" w:rsidP="000C57EA">
      <w:pPr>
        <w:ind w:firstLine="708"/>
        <w:jc w:val="both"/>
        <w:rPr>
          <w:rFonts w:asciiTheme="minorHAnsi" w:hAnsiTheme="minorHAnsi" w:cs="Arial"/>
          <w:iCs/>
          <w:spacing w:val="4"/>
        </w:rPr>
      </w:pPr>
      <w:r w:rsidRPr="00EB4E44">
        <w:rPr>
          <w:rFonts w:asciiTheme="minorHAnsi" w:hAnsiTheme="minorHAnsi" w:cs="Arial"/>
          <w:iCs/>
          <w:spacing w:val="4"/>
        </w:rPr>
        <w:t xml:space="preserve">Strategicznym celem rewitalizacji gminy jest „Poprawa jakości życia mieszkańców obszarów zdegradowanych w gminie </w:t>
      </w:r>
      <w:r>
        <w:rPr>
          <w:rFonts w:asciiTheme="minorHAnsi" w:hAnsiTheme="minorHAnsi" w:cs="Arial"/>
          <w:iCs/>
          <w:spacing w:val="4"/>
        </w:rPr>
        <w:t>Trzciel</w:t>
      </w:r>
      <w:r w:rsidRPr="00EB4E44">
        <w:rPr>
          <w:rFonts w:asciiTheme="minorHAnsi" w:hAnsiTheme="minorHAnsi" w:cs="Arial"/>
          <w:iCs/>
          <w:spacing w:val="4"/>
        </w:rPr>
        <w:t xml:space="preserve"> oraz kompleksowe przeciwdziałanie marginalizacji zdegradowanych społecznie, infrastrukturalnie, gospodarczo, przestrzennie i środowiskowo obszarów gminy”. Do celów głównych, ściśle powiązanych z celem strategicznym należą:</w:t>
      </w:r>
    </w:p>
    <w:p w:rsidR="000C57EA" w:rsidRPr="008B23A0" w:rsidRDefault="000C57EA" w:rsidP="00407441">
      <w:pPr>
        <w:pStyle w:val="Akapitzlist"/>
        <w:numPr>
          <w:ilvl w:val="0"/>
          <w:numId w:val="57"/>
        </w:numPr>
        <w:ind w:left="709" w:hanging="425"/>
        <w:jc w:val="both"/>
        <w:rPr>
          <w:rFonts w:asciiTheme="minorHAnsi" w:hAnsiTheme="minorHAnsi" w:cs="Arial"/>
          <w:iCs/>
          <w:spacing w:val="4"/>
          <w:sz w:val="22"/>
          <w:szCs w:val="22"/>
        </w:rPr>
      </w:pPr>
      <w:r w:rsidRPr="008B23A0">
        <w:rPr>
          <w:rFonts w:asciiTheme="minorHAnsi" w:hAnsiTheme="minorHAnsi" w:cs="Arial"/>
          <w:iCs/>
          <w:spacing w:val="4"/>
          <w:sz w:val="22"/>
          <w:szCs w:val="22"/>
        </w:rPr>
        <w:t>rozwój kapitału społecznego oraz redukcja negatywnych zjawisk społecznych na obszarach zdegradowanych,</w:t>
      </w:r>
    </w:p>
    <w:p w:rsidR="000C57EA" w:rsidRPr="008B23A0" w:rsidRDefault="000C57EA" w:rsidP="00407441">
      <w:pPr>
        <w:pStyle w:val="Akapitzlist"/>
        <w:numPr>
          <w:ilvl w:val="0"/>
          <w:numId w:val="57"/>
        </w:numPr>
        <w:ind w:left="709" w:hanging="425"/>
        <w:jc w:val="both"/>
        <w:rPr>
          <w:rFonts w:asciiTheme="minorHAnsi" w:hAnsiTheme="minorHAnsi" w:cs="Arial"/>
          <w:iCs/>
          <w:spacing w:val="4"/>
          <w:sz w:val="22"/>
          <w:szCs w:val="22"/>
        </w:rPr>
      </w:pPr>
      <w:r w:rsidRPr="008B23A0">
        <w:rPr>
          <w:rFonts w:asciiTheme="minorHAnsi" w:hAnsiTheme="minorHAnsi" w:cs="Arial"/>
          <w:iCs/>
          <w:spacing w:val="4"/>
          <w:sz w:val="22"/>
          <w:szCs w:val="22"/>
        </w:rPr>
        <w:t>rozwój gospodarczy poprzez wykorzystanie potencjału turystycznego i kulturowego obszarów zdegradowanych,</w:t>
      </w:r>
    </w:p>
    <w:p w:rsidR="000C57EA" w:rsidRPr="008B23A0" w:rsidRDefault="000C57EA" w:rsidP="00407441">
      <w:pPr>
        <w:pStyle w:val="Akapitzlist"/>
        <w:numPr>
          <w:ilvl w:val="0"/>
          <w:numId w:val="57"/>
        </w:numPr>
        <w:ind w:left="709" w:hanging="425"/>
        <w:jc w:val="both"/>
        <w:rPr>
          <w:rFonts w:asciiTheme="minorHAnsi" w:hAnsiTheme="minorHAnsi" w:cs="Arial"/>
          <w:iCs/>
          <w:spacing w:val="4"/>
          <w:sz w:val="22"/>
          <w:szCs w:val="22"/>
        </w:rPr>
      </w:pPr>
      <w:r w:rsidRPr="008B23A0">
        <w:rPr>
          <w:rFonts w:asciiTheme="minorHAnsi" w:hAnsiTheme="minorHAnsi" w:cs="Arial"/>
          <w:iCs/>
          <w:spacing w:val="4"/>
          <w:sz w:val="22"/>
          <w:szCs w:val="22"/>
        </w:rPr>
        <w:t>zwiększenie zatrudnienia i rozwój przedsiębiorczości na obszarach zdegradowanych.</w:t>
      </w:r>
    </w:p>
    <w:p w:rsidR="000C57EA" w:rsidRPr="008B23A0" w:rsidRDefault="000C57EA" w:rsidP="000C57EA">
      <w:pPr>
        <w:jc w:val="both"/>
        <w:rPr>
          <w:rFonts w:asciiTheme="minorHAnsi" w:hAnsiTheme="minorHAnsi" w:cs="Arial"/>
          <w:iCs/>
          <w:spacing w:val="4"/>
        </w:rPr>
      </w:pPr>
      <w:r w:rsidRPr="008B23A0">
        <w:rPr>
          <w:rFonts w:asciiTheme="minorHAnsi" w:hAnsiTheme="minorHAnsi" w:cs="Arial"/>
          <w:iCs/>
          <w:spacing w:val="4"/>
        </w:rPr>
        <w:t>Cele główne realizuje katalog celów szczegółowych zdefiniowanych jako:</w:t>
      </w:r>
    </w:p>
    <w:p w:rsidR="000C57EA" w:rsidRPr="008B23A0" w:rsidRDefault="000C57EA" w:rsidP="00407441">
      <w:pPr>
        <w:pStyle w:val="Akapitzlist"/>
        <w:numPr>
          <w:ilvl w:val="0"/>
          <w:numId w:val="58"/>
        </w:numPr>
        <w:jc w:val="both"/>
        <w:rPr>
          <w:rFonts w:asciiTheme="minorHAnsi" w:hAnsiTheme="minorHAnsi" w:cs="Arial"/>
          <w:iCs/>
          <w:spacing w:val="4"/>
          <w:sz w:val="22"/>
          <w:szCs w:val="22"/>
        </w:rPr>
      </w:pPr>
      <w:r w:rsidRPr="008B23A0">
        <w:rPr>
          <w:rFonts w:asciiTheme="minorHAnsi" w:hAnsiTheme="minorHAnsi" w:cs="Arial"/>
          <w:iCs/>
          <w:spacing w:val="4"/>
          <w:sz w:val="22"/>
          <w:szCs w:val="22"/>
        </w:rPr>
        <w:t>odbudowa więzi społecznych i aktywizacja mieszkańców do realizacji w partnerstwach inicjatyw lokalnych,</w:t>
      </w:r>
    </w:p>
    <w:p w:rsidR="000C57EA" w:rsidRPr="008B23A0" w:rsidRDefault="000C57EA" w:rsidP="00407441">
      <w:pPr>
        <w:pStyle w:val="Akapitzlist"/>
        <w:numPr>
          <w:ilvl w:val="0"/>
          <w:numId w:val="58"/>
        </w:numPr>
        <w:jc w:val="both"/>
        <w:rPr>
          <w:rFonts w:asciiTheme="minorHAnsi" w:hAnsiTheme="minorHAnsi" w:cs="Arial"/>
          <w:iCs/>
          <w:spacing w:val="4"/>
          <w:sz w:val="22"/>
          <w:szCs w:val="22"/>
        </w:rPr>
      </w:pPr>
      <w:r w:rsidRPr="008B23A0">
        <w:rPr>
          <w:rFonts w:asciiTheme="minorHAnsi" w:hAnsiTheme="minorHAnsi" w:cs="Arial"/>
          <w:iCs/>
          <w:spacing w:val="4"/>
          <w:sz w:val="22"/>
          <w:szCs w:val="22"/>
        </w:rPr>
        <w:t>zintegrowanie mieszkańców, zapobieganie i przeciwdziałanie wykluczeniu społecznemu oraz ograniczenie patologii społecznych i poprawa bezpieczeństwa,</w:t>
      </w:r>
    </w:p>
    <w:p w:rsidR="000C57EA" w:rsidRPr="008B23A0" w:rsidRDefault="000C57EA" w:rsidP="00407441">
      <w:pPr>
        <w:pStyle w:val="Akapitzlist"/>
        <w:numPr>
          <w:ilvl w:val="0"/>
          <w:numId w:val="58"/>
        </w:numPr>
        <w:jc w:val="both"/>
        <w:rPr>
          <w:rFonts w:asciiTheme="minorHAnsi" w:hAnsiTheme="minorHAnsi" w:cs="Arial"/>
          <w:iCs/>
          <w:spacing w:val="4"/>
          <w:sz w:val="22"/>
          <w:szCs w:val="22"/>
        </w:rPr>
      </w:pPr>
      <w:r w:rsidRPr="008B23A0">
        <w:rPr>
          <w:rFonts w:asciiTheme="minorHAnsi" w:hAnsiTheme="minorHAnsi" w:cs="Arial"/>
          <w:iCs/>
          <w:spacing w:val="4"/>
          <w:sz w:val="22"/>
          <w:szCs w:val="22"/>
        </w:rPr>
        <w:t>poprawa dostępności do obiektów kultury oraz obiektów turystycznych,</w:t>
      </w:r>
    </w:p>
    <w:p w:rsidR="000C57EA" w:rsidRPr="008B23A0" w:rsidRDefault="000C57EA" w:rsidP="00407441">
      <w:pPr>
        <w:pStyle w:val="Akapitzlist"/>
        <w:numPr>
          <w:ilvl w:val="0"/>
          <w:numId w:val="58"/>
        </w:numPr>
        <w:jc w:val="both"/>
        <w:rPr>
          <w:rFonts w:asciiTheme="minorHAnsi" w:hAnsiTheme="minorHAnsi" w:cs="Arial"/>
          <w:iCs/>
          <w:spacing w:val="4"/>
          <w:sz w:val="22"/>
          <w:szCs w:val="22"/>
        </w:rPr>
      </w:pPr>
      <w:r w:rsidRPr="008B23A0">
        <w:rPr>
          <w:rFonts w:asciiTheme="minorHAnsi" w:hAnsiTheme="minorHAnsi" w:cs="Arial"/>
          <w:iCs/>
          <w:spacing w:val="4"/>
          <w:sz w:val="22"/>
          <w:szCs w:val="22"/>
        </w:rPr>
        <w:t>zapewnienie spójnego ładu przestrzennego i uporządkowanie przestrzeni publicznych,</w:t>
      </w:r>
    </w:p>
    <w:p w:rsidR="000C57EA" w:rsidRPr="008B23A0" w:rsidRDefault="000C57EA" w:rsidP="00407441">
      <w:pPr>
        <w:pStyle w:val="Akapitzlist"/>
        <w:numPr>
          <w:ilvl w:val="0"/>
          <w:numId w:val="58"/>
        </w:numPr>
        <w:jc w:val="both"/>
        <w:rPr>
          <w:rFonts w:asciiTheme="minorHAnsi" w:hAnsiTheme="minorHAnsi" w:cs="Arial"/>
          <w:iCs/>
          <w:spacing w:val="4"/>
          <w:sz w:val="22"/>
          <w:szCs w:val="22"/>
        </w:rPr>
      </w:pPr>
      <w:r w:rsidRPr="008B23A0">
        <w:rPr>
          <w:rFonts w:asciiTheme="minorHAnsi" w:hAnsiTheme="minorHAnsi" w:cs="Arial"/>
          <w:iCs/>
          <w:spacing w:val="4"/>
          <w:sz w:val="22"/>
          <w:szCs w:val="22"/>
        </w:rPr>
        <w:t>rozwój infrastruktury technicznej służącej zaspokajaniu potrzeb mieszkańców,</w:t>
      </w:r>
    </w:p>
    <w:p w:rsidR="000C57EA" w:rsidRPr="008B23A0" w:rsidRDefault="000C57EA" w:rsidP="00407441">
      <w:pPr>
        <w:pStyle w:val="Akapitzlist"/>
        <w:numPr>
          <w:ilvl w:val="0"/>
          <w:numId w:val="58"/>
        </w:numPr>
        <w:jc w:val="both"/>
        <w:rPr>
          <w:rFonts w:asciiTheme="minorHAnsi" w:hAnsiTheme="minorHAnsi" w:cs="Arial"/>
          <w:iCs/>
          <w:spacing w:val="4"/>
          <w:sz w:val="22"/>
          <w:szCs w:val="22"/>
        </w:rPr>
      </w:pPr>
      <w:r w:rsidRPr="008B23A0">
        <w:rPr>
          <w:rFonts w:asciiTheme="minorHAnsi" w:hAnsiTheme="minorHAnsi" w:cs="Arial"/>
          <w:iCs/>
          <w:spacing w:val="4"/>
          <w:sz w:val="22"/>
          <w:szCs w:val="22"/>
        </w:rPr>
        <w:t>wsparcie przedsiębiorczości, w szczególności poprzez ułatwianie gospodarczego wykorzystywania nowych pomysłów oraz sprzyjanie tworzenia nowych firm,</w:t>
      </w:r>
    </w:p>
    <w:p w:rsidR="000C57EA" w:rsidRPr="008B23A0" w:rsidRDefault="000C57EA" w:rsidP="00407441">
      <w:pPr>
        <w:pStyle w:val="Akapitzlist"/>
        <w:numPr>
          <w:ilvl w:val="0"/>
          <w:numId w:val="58"/>
        </w:numPr>
        <w:jc w:val="both"/>
        <w:rPr>
          <w:rFonts w:asciiTheme="minorHAnsi" w:hAnsiTheme="minorHAnsi" w:cs="Arial"/>
          <w:iCs/>
          <w:spacing w:val="4"/>
          <w:sz w:val="22"/>
          <w:szCs w:val="22"/>
        </w:rPr>
      </w:pPr>
      <w:r w:rsidRPr="008B23A0">
        <w:rPr>
          <w:rFonts w:asciiTheme="minorHAnsi" w:hAnsiTheme="minorHAnsi" w:cs="Arial"/>
          <w:iCs/>
          <w:spacing w:val="4"/>
          <w:sz w:val="22"/>
          <w:szCs w:val="22"/>
        </w:rPr>
        <w:t>promowanie trwałego i wysokiej jakości zatrudnienia, wsparcie mobilności pracowników oraz aktywności zawodowej osób w wieku senioralnym.</w:t>
      </w:r>
    </w:p>
    <w:p w:rsidR="000C57EA" w:rsidRPr="00751980" w:rsidRDefault="000C57EA" w:rsidP="000C57EA">
      <w:pPr>
        <w:rPr>
          <w:rFonts w:ascii="Arial" w:hAnsi="Arial" w:cs="Arial"/>
          <w:iCs/>
          <w:spacing w:val="4"/>
          <w:sz w:val="20"/>
          <w:szCs w:val="20"/>
        </w:rPr>
      </w:pPr>
    </w:p>
    <w:p w:rsidR="000C57EA" w:rsidRDefault="000C57EA" w:rsidP="000C57EA">
      <w:pPr>
        <w:rPr>
          <w:rFonts w:ascii="Arial" w:hAnsi="Arial" w:cs="Arial"/>
          <w:b/>
          <w:iCs/>
          <w:color w:val="FF0000"/>
          <w:spacing w:val="4"/>
          <w:sz w:val="20"/>
          <w:szCs w:val="20"/>
        </w:rPr>
      </w:pPr>
    </w:p>
    <w:p w:rsidR="000C57EA" w:rsidRDefault="000C57EA" w:rsidP="000C57EA">
      <w:pPr>
        <w:rPr>
          <w:rFonts w:ascii="Arial" w:hAnsi="Arial" w:cs="Arial"/>
          <w:b/>
          <w:iCs/>
          <w:color w:val="FF0000"/>
          <w:spacing w:val="4"/>
          <w:sz w:val="20"/>
          <w:szCs w:val="20"/>
        </w:rPr>
      </w:pPr>
    </w:p>
    <w:p w:rsidR="000C57EA" w:rsidRDefault="000C57EA" w:rsidP="000C57EA">
      <w:pPr>
        <w:rPr>
          <w:rFonts w:ascii="Arial" w:hAnsi="Arial" w:cs="Arial"/>
          <w:b/>
          <w:iCs/>
          <w:color w:val="FF0000"/>
          <w:spacing w:val="4"/>
          <w:sz w:val="20"/>
          <w:szCs w:val="20"/>
        </w:rPr>
        <w:sectPr w:rsidR="000C57EA">
          <w:pgSz w:w="11906" w:h="16838"/>
          <w:pgMar w:top="1417" w:right="1417" w:bottom="1417" w:left="1417" w:header="708" w:footer="708" w:gutter="0"/>
          <w:cols w:space="708"/>
          <w:docGrid w:linePitch="360"/>
        </w:sectPr>
      </w:pPr>
    </w:p>
    <w:p w:rsidR="000C57EA" w:rsidRPr="00E40B70" w:rsidRDefault="000C57EA" w:rsidP="000C57EA">
      <w:pPr>
        <w:pStyle w:val="Legenda"/>
        <w:rPr>
          <w:rFonts w:asciiTheme="minorHAnsi" w:hAnsiTheme="minorHAnsi" w:cs="Arial"/>
          <w:b/>
          <w:i w:val="0"/>
          <w:iCs w:val="0"/>
          <w:color w:val="auto"/>
          <w:spacing w:val="4"/>
          <w:sz w:val="22"/>
          <w:szCs w:val="22"/>
        </w:rPr>
      </w:pPr>
      <w:bookmarkStart w:id="102" w:name="_Toc486508747"/>
      <w:r>
        <w:rPr>
          <w:rFonts w:asciiTheme="minorHAnsi" w:hAnsiTheme="minorHAnsi"/>
          <w:b/>
          <w:i w:val="0"/>
          <w:color w:val="auto"/>
          <w:sz w:val="22"/>
          <w:szCs w:val="22"/>
        </w:rPr>
        <w:lastRenderedPageBreak/>
        <w:t>Tabela</w:t>
      </w:r>
      <w:r w:rsidRPr="00E40B70">
        <w:rPr>
          <w:rFonts w:asciiTheme="minorHAnsi" w:hAnsiTheme="minorHAnsi"/>
          <w:b/>
          <w:i w:val="0"/>
          <w:color w:val="auto"/>
          <w:sz w:val="22"/>
          <w:szCs w:val="22"/>
        </w:rPr>
        <w:t xml:space="preserve"> </w:t>
      </w:r>
      <w:r>
        <w:rPr>
          <w:rFonts w:asciiTheme="minorHAnsi" w:hAnsiTheme="minorHAnsi"/>
          <w:b/>
          <w:i w:val="0"/>
          <w:color w:val="auto"/>
          <w:sz w:val="22"/>
          <w:szCs w:val="22"/>
        </w:rPr>
        <w:fldChar w:fldCharType="begin"/>
      </w:r>
      <w:r>
        <w:rPr>
          <w:rFonts w:asciiTheme="minorHAnsi" w:hAnsiTheme="minorHAnsi"/>
          <w:b/>
          <w:i w:val="0"/>
          <w:color w:val="auto"/>
          <w:sz w:val="22"/>
          <w:szCs w:val="22"/>
        </w:rPr>
        <w:instrText xml:space="preserve"> SEQ Tabela \* ARABIC </w:instrText>
      </w:r>
      <w:r>
        <w:rPr>
          <w:rFonts w:asciiTheme="minorHAnsi" w:hAnsiTheme="minorHAnsi"/>
          <w:b/>
          <w:i w:val="0"/>
          <w:color w:val="auto"/>
          <w:sz w:val="22"/>
          <w:szCs w:val="22"/>
        </w:rPr>
        <w:fldChar w:fldCharType="separate"/>
      </w:r>
      <w:r w:rsidR="00F927AF">
        <w:rPr>
          <w:rFonts w:asciiTheme="minorHAnsi" w:hAnsiTheme="minorHAnsi"/>
          <w:b/>
          <w:i w:val="0"/>
          <w:noProof/>
          <w:color w:val="auto"/>
          <w:sz w:val="22"/>
          <w:szCs w:val="22"/>
        </w:rPr>
        <w:t>33</w:t>
      </w:r>
      <w:r>
        <w:rPr>
          <w:rFonts w:asciiTheme="minorHAnsi" w:hAnsiTheme="minorHAnsi"/>
          <w:b/>
          <w:i w:val="0"/>
          <w:color w:val="auto"/>
          <w:sz w:val="22"/>
          <w:szCs w:val="22"/>
        </w:rPr>
        <w:fldChar w:fldCharType="end"/>
      </w:r>
      <w:r w:rsidRPr="00E40B70">
        <w:rPr>
          <w:rFonts w:asciiTheme="minorHAnsi" w:hAnsiTheme="minorHAnsi"/>
          <w:b/>
          <w:i w:val="0"/>
          <w:color w:val="auto"/>
          <w:sz w:val="22"/>
          <w:szCs w:val="22"/>
        </w:rPr>
        <w:t xml:space="preserve"> </w:t>
      </w:r>
      <w:r w:rsidRPr="00E03AD8">
        <w:rPr>
          <w:rFonts w:asciiTheme="minorHAnsi" w:hAnsiTheme="minorHAnsi" w:cs="Arial"/>
          <w:i w:val="0"/>
          <w:iCs w:val="0"/>
          <w:color w:val="auto"/>
          <w:spacing w:val="4"/>
          <w:sz w:val="22"/>
          <w:szCs w:val="22"/>
        </w:rPr>
        <w:t>C</w:t>
      </w:r>
      <w:r w:rsidRPr="00E40B70">
        <w:rPr>
          <w:rFonts w:asciiTheme="minorHAnsi" w:hAnsiTheme="minorHAnsi" w:cs="Arial"/>
          <w:i w:val="0"/>
          <w:iCs w:val="0"/>
          <w:color w:val="auto"/>
          <w:spacing w:val="4"/>
          <w:sz w:val="22"/>
          <w:szCs w:val="22"/>
        </w:rPr>
        <w:t>ele programu rewitalizacji</w:t>
      </w:r>
      <w:bookmarkEnd w:id="102"/>
    </w:p>
    <w:p w:rsidR="000C57EA" w:rsidRPr="00384D3F" w:rsidRDefault="003F0A9B" w:rsidP="000C57EA">
      <w:pPr>
        <w:rPr>
          <w:rFonts w:ascii="Arial" w:hAnsi="Arial" w:cs="Arial"/>
          <w:b/>
          <w:iCs/>
          <w:color w:val="FF0000"/>
          <w:spacing w:val="4"/>
          <w:sz w:val="20"/>
          <w:szCs w:val="20"/>
        </w:rPr>
      </w:pPr>
      <w:r w:rsidRPr="00E40B70">
        <w:rPr>
          <w:rFonts w:asciiTheme="minorHAnsi" w:hAnsiTheme="minorHAnsi" w:cs="Arial"/>
          <w:b/>
          <w:i/>
          <w:iCs/>
          <w:noProof/>
          <w:spacing w:val="4"/>
        </w:rPr>
        <mc:AlternateContent>
          <mc:Choice Requires="wpg">
            <w:drawing>
              <wp:anchor distT="0" distB="0" distL="114300" distR="114300" simplePos="0" relativeHeight="251673088" behindDoc="0" locked="0" layoutInCell="1" allowOverlap="1" wp14:anchorId="1EC4B722" wp14:editId="7BB2689E">
                <wp:simplePos x="0" y="0"/>
                <wp:positionH relativeFrom="column">
                  <wp:posOffset>14605</wp:posOffset>
                </wp:positionH>
                <wp:positionV relativeFrom="paragraph">
                  <wp:posOffset>62865</wp:posOffset>
                </wp:positionV>
                <wp:extent cx="8564880" cy="5104130"/>
                <wp:effectExtent l="0" t="0" r="26670" b="20320"/>
                <wp:wrapNone/>
                <wp:docPr id="24" name="Grupa 24"/>
                <wp:cNvGraphicFramePr/>
                <a:graphic xmlns:a="http://schemas.openxmlformats.org/drawingml/2006/main">
                  <a:graphicData uri="http://schemas.microsoft.com/office/word/2010/wordprocessingGroup">
                    <wpg:wgp>
                      <wpg:cNvGrpSpPr/>
                      <wpg:grpSpPr>
                        <a:xfrm>
                          <a:off x="0" y="0"/>
                          <a:ext cx="8564880" cy="5104130"/>
                          <a:chOff x="0" y="-83832"/>
                          <a:chExt cx="8801100" cy="6240792"/>
                        </a:xfrm>
                      </wpg:grpSpPr>
                      <wps:wsp>
                        <wps:cNvPr id="25" name="Łącznik prosty 25"/>
                        <wps:cNvCnPr/>
                        <wps:spPr>
                          <a:xfrm>
                            <a:off x="7734300" y="1584960"/>
                            <a:ext cx="7620" cy="533400"/>
                          </a:xfrm>
                          <a:prstGeom prst="line">
                            <a:avLst/>
                          </a:prstGeom>
                          <a:ln/>
                        </wps:spPr>
                        <wps:style>
                          <a:lnRef idx="3">
                            <a:schemeClr val="accent6"/>
                          </a:lnRef>
                          <a:fillRef idx="0">
                            <a:schemeClr val="accent6"/>
                          </a:fillRef>
                          <a:effectRef idx="2">
                            <a:schemeClr val="accent6"/>
                          </a:effectRef>
                          <a:fontRef idx="minor">
                            <a:schemeClr val="tx1"/>
                          </a:fontRef>
                        </wps:style>
                        <wps:bodyPr/>
                      </wps:wsp>
                      <wpg:grpSp>
                        <wpg:cNvPr id="26" name="Grupa 26"/>
                        <wpg:cNvGrpSpPr/>
                        <wpg:grpSpPr>
                          <a:xfrm>
                            <a:off x="0" y="-83832"/>
                            <a:ext cx="8801100" cy="6240792"/>
                            <a:chOff x="0" y="-83832"/>
                            <a:chExt cx="8801100" cy="6240792"/>
                          </a:xfrm>
                        </wpg:grpSpPr>
                        <wps:wsp>
                          <wps:cNvPr id="30" name="Prostokąt 30"/>
                          <wps:cNvSpPr/>
                          <wps:spPr>
                            <a:xfrm>
                              <a:off x="7040880" y="4846319"/>
                              <a:ext cx="1760220" cy="1124349"/>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86599D" w:rsidRPr="00566D3D" w:rsidRDefault="0086599D" w:rsidP="000C57EA">
                                <w:pPr>
                                  <w:jc w:val="center"/>
                                  <w:rPr>
                                    <w:rFonts w:asciiTheme="minorHAnsi" w:hAnsiTheme="minorHAnsi"/>
                                    <w:color w:val="FFFFFF" w:themeColor="background1"/>
                                    <w:sz w:val="16"/>
                                    <w:szCs w:val="16"/>
                                  </w:rPr>
                                </w:pPr>
                                <w:r w:rsidRPr="00841565">
                                  <w:rPr>
                                    <w:rFonts w:asciiTheme="minorHAnsi" w:hAnsiTheme="minorHAnsi"/>
                                    <w:color w:val="FFFFFF" w:themeColor="background1"/>
                                    <w:sz w:val="16"/>
                                    <w:szCs w:val="16"/>
                                  </w:rPr>
                                  <w:t>Wsparcie przedsiębiorczości, w szczególności poprzez ułatwianie gospodarczego wykorzystywania nowych pomysłów oraz sprzyjanie tworzenia nowych firm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Prostokąt 32"/>
                          <wps:cNvSpPr/>
                          <wps:spPr>
                            <a:xfrm>
                              <a:off x="7040880" y="3604260"/>
                              <a:ext cx="1722120" cy="1120578"/>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86599D" w:rsidRPr="00566D3D" w:rsidRDefault="0086599D" w:rsidP="000C57EA">
                                <w:pPr>
                                  <w:jc w:val="center"/>
                                  <w:rPr>
                                    <w:rFonts w:asciiTheme="minorHAnsi" w:hAnsiTheme="minorHAnsi"/>
                                    <w:color w:val="FFFFFF" w:themeColor="background1"/>
                                    <w:sz w:val="16"/>
                                    <w:szCs w:val="16"/>
                                  </w:rPr>
                                </w:pPr>
                                <w:r w:rsidRPr="00841565">
                                  <w:rPr>
                                    <w:rFonts w:asciiTheme="minorHAnsi" w:eastAsiaTheme="minorHAnsi" w:hAnsiTheme="minorHAnsi"/>
                                    <w:color w:val="FFFFFF" w:themeColor="background1"/>
                                    <w:sz w:val="16"/>
                                    <w:szCs w:val="16"/>
                                  </w:rPr>
                                  <w:t>Promowanie trwałego i wysokiej jakości zatrudnienia, wsparcie mobilności pracowników oraz aktywności zawodowej osób w wieku senioralnym.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Łącznik prosty 34"/>
                          <wps:cNvCnPr/>
                          <wps:spPr>
                            <a:xfrm flipH="1" flipV="1">
                              <a:off x="6332220" y="3040380"/>
                              <a:ext cx="0" cy="2377440"/>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46" name="Łącznik prosty 46"/>
                          <wps:cNvCnPr/>
                          <wps:spPr>
                            <a:xfrm flipH="1">
                              <a:off x="6332220" y="5417820"/>
                              <a:ext cx="708660" cy="0"/>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47" name="Łącznik prosty 47"/>
                          <wps:cNvCnPr/>
                          <wps:spPr>
                            <a:xfrm flipH="1">
                              <a:off x="6332220" y="4076700"/>
                              <a:ext cx="708660" cy="0"/>
                            </a:xfrm>
                            <a:prstGeom prst="line">
                              <a:avLst/>
                            </a:prstGeom>
                            <a:ln/>
                          </wps:spPr>
                          <wps:style>
                            <a:lnRef idx="3">
                              <a:schemeClr val="accent6"/>
                            </a:lnRef>
                            <a:fillRef idx="0">
                              <a:schemeClr val="accent6"/>
                            </a:fillRef>
                            <a:effectRef idx="2">
                              <a:schemeClr val="accent6"/>
                            </a:effectRef>
                            <a:fontRef idx="minor">
                              <a:schemeClr val="tx1"/>
                            </a:fontRef>
                          </wps:style>
                          <wps:bodyPr/>
                        </wps:wsp>
                        <wpg:grpSp>
                          <wpg:cNvPr id="48" name="Grupa 48"/>
                          <wpg:cNvGrpSpPr/>
                          <wpg:grpSpPr>
                            <a:xfrm>
                              <a:off x="0" y="-83832"/>
                              <a:ext cx="8763000" cy="6240792"/>
                              <a:chOff x="0" y="-83832"/>
                              <a:chExt cx="8763000" cy="6240792"/>
                            </a:xfrm>
                          </wpg:grpSpPr>
                          <wps:wsp>
                            <wps:cNvPr id="49" name="Prostokąt 49"/>
                            <wps:cNvSpPr/>
                            <wps:spPr>
                              <a:xfrm>
                                <a:off x="3954780" y="3749040"/>
                                <a:ext cx="1722120" cy="71628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86599D" w:rsidRPr="002212ED" w:rsidRDefault="0086599D" w:rsidP="000C57EA">
                                  <w:pPr>
                                    <w:autoSpaceDE w:val="0"/>
                                    <w:autoSpaceDN w:val="0"/>
                                    <w:adjustRightInd w:val="0"/>
                                    <w:spacing w:line="240" w:lineRule="auto"/>
                                    <w:jc w:val="center"/>
                                    <w:rPr>
                                      <w:rFonts w:asciiTheme="minorHAnsi" w:eastAsiaTheme="minorHAnsi" w:hAnsiTheme="minorHAnsi"/>
                                      <w:color w:val="FFFFFF" w:themeColor="background1"/>
                                      <w:sz w:val="16"/>
                                      <w:szCs w:val="16"/>
                                    </w:rPr>
                                  </w:pPr>
                                  <w:r w:rsidRPr="002212ED">
                                    <w:rPr>
                                      <w:rFonts w:asciiTheme="minorHAnsi" w:eastAsiaTheme="minorHAnsi" w:hAnsiTheme="minorHAnsi"/>
                                      <w:color w:val="FFFFFF" w:themeColor="background1"/>
                                      <w:sz w:val="16"/>
                                      <w:szCs w:val="16"/>
                                    </w:rPr>
                                    <w:t>Zapewnienie spójnego ładu przestrzennego i uporządkowanie przestrzeni publicznych</w:t>
                                  </w:r>
                                </w:p>
                                <w:p w:rsidR="0086599D" w:rsidRPr="00566D3D" w:rsidRDefault="0086599D" w:rsidP="000C57EA">
                                  <w:pPr>
                                    <w:rPr>
                                      <w:rFonts w:asciiTheme="minorHAnsi" w:hAnsiTheme="minorHAnsi"/>
                                      <w:color w:val="FFFFFF" w:themeColor="background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Prostokąt 50"/>
                            <wps:cNvSpPr/>
                            <wps:spPr>
                              <a:xfrm>
                                <a:off x="3954780" y="4602480"/>
                                <a:ext cx="1722120" cy="71628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86599D" w:rsidRPr="00566D3D" w:rsidRDefault="0086599D" w:rsidP="000C57EA">
                                  <w:pPr>
                                    <w:jc w:val="center"/>
                                    <w:rPr>
                                      <w:rFonts w:asciiTheme="minorHAnsi" w:hAnsiTheme="minorHAnsi"/>
                                      <w:color w:val="FFFFFF" w:themeColor="background1"/>
                                      <w:sz w:val="16"/>
                                      <w:szCs w:val="16"/>
                                    </w:rPr>
                                  </w:pPr>
                                  <w:r w:rsidRPr="00566D3D">
                                    <w:rPr>
                                      <w:rFonts w:asciiTheme="minorHAnsi" w:hAnsiTheme="minorHAnsi"/>
                                      <w:color w:val="FFFFFF" w:themeColor="background1"/>
                                      <w:sz w:val="16"/>
                                      <w:szCs w:val="16"/>
                                    </w:rPr>
                                    <w:t>Poprawa dostępności do obiektów kultury oraz obiektów turystycznych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Prostokąt 51"/>
                            <wps:cNvSpPr/>
                            <wps:spPr>
                              <a:xfrm>
                                <a:off x="3954780" y="5440680"/>
                                <a:ext cx="1722120" cy="71628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86599D" w:rsidRPr="00566D3D" w:rsidRDefault="0086599D" w:rsidP="000C57EA">
                                  <w:pPr>
                                    <w:jc w:val="center"/>
                                    <w:rPr>
                                      <w:rFonts w:asciiTheme="minorHAnsi" w:hAnsiTheme="minorHAnsi"/>
                                      <w:color w:val="FFFFFF" w:themeColor="background1"/>
                                      <w:sz w:val="16"/>
                                      <w:szCs w:val="16"/>
                                    </w:rPr>
                                  </w:pPr>
                                  <w:r w:rsidRPr="00566D3D">
                                    <w:rPr>
                                      <w:rFonts w:asciiTheme="minorHAnsi" w:eastAsiaTheme="minorHAnsi" w:hAnsiTheme="minorHAnsi"/>
                                      <w:color w:val="FFFFFF" w:themeColor="background1"/>
                                      <w:sz w:val="16"/>
                                      <w:szCs w:val="16"/>
                                    </w:rPr>
                                    <w:t>Rozwój infrastruktury technicznej służącej zaspokajaniu potrzeb mieszkańców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Pole tekstowe 52"/>
                            <wps:cNvSpPr txBox="1"/>
                            <wps:spPr>
                              <a:xfrm>
                                <a:off x="3078480" y="3124198"/>
                                <a:ext cx="2598420" cy="624841"/>
                              </a:xfrm>
                              <a:prstGeom prst="rect">
                                <a:avLst/>
                              </a:prstGeom>
                              <a:noFill/>
                              <a:ln>
                                <a:noFill/>
                              </a:ln>
                            </wps:spPr>
                            <wps:txbx>
                              <w:txbxContent>
                                <w:p w:rsidR="0086599D" w:rsidRPr="00841565" w:rsidRDefault="0086599D" w:rsidP="000C57EA">
                                  <w:pPr>
                                    <w:jc w:val="center"/>
                                    <w:rPr>
                                      <w:color w:val="00B05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1565">
                                    <w:rPr>
                                      <w:color w:val="00B05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Cele </w:t>
                                  </w:r>
                                  <w:r>
                                    <w:rPr>
                                      <w:color w:val="00B05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szczegółowe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Łącznik prosty 53"/>
                            <wps:cNvCnPr/>
                            <wps:spPr>
                              <a:xfrm flipH="1">
                                <a:off x="3200400" y="5882640"/>
                                <a:ext cx="754380" cy="0"/>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61" name="Łącznik prosty 61"/>
                            <wps:cNvCnPr/>
                            <wps:spPr>
                              <a:xfrm flipH="1" flipV="1">
                                <a:off x="3200400" y="3040380"/>
                                <a:ext cx="0" cy="2842260"/>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62" name="Łącznik prosty 62"/>
                            <wps:cNvCnPr/>
                            <wps:spPr>
                              <a:xfrm flipH="1">
                                <a:off x="3200400" y="4076700"/>
                                <a:ext cx="754380" cy="0"/>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63" name="Łącznik prosty 63"/>
                            <wps:cNvCnPr/>
                            <wps:spPr>
                              <a:xfrm flipH="1">
                                <a:off x="3200400" y="4846320"/>
                                <a:ext cx="754380" cy="0"/>
                              </a:xfrm>
                              <a:prstGeom prst="line">
                                <a:avLst/>
                              </a:prstGeom>
                              <a:ln/>
                            </wps:spPr>
                            <wps:style>
                              <a:lnRef idx="3">
                                <a:schemeClr val="accent6"/>
                              </a:lnRef>
                              <a:fillRef idx="0">
                                <a:schemeClr val="accent6"/>
                              </a:fillRef>
                              <a:effectRef idx="2">
                                <a:schemeClr val="accent6"/>
                              </a:effectRef>
                              <a:fontRef idx="minor">
                                <a:schemeClr val="tx1"/>
                              </a:fontRef>
                            </wps:style>
                            <wps:bodyPr/>
                          </wps:wsp>
                          <wpg:grpSp>
                            <wpg:cNvPr id="64" name="Grupa 64"/>
                            <wpg:cNvGrpSpPr/>
                            <wpg:grpSpPr>
                              <a:xfrm>
                                <a:off x="0" y="-83832"/>
                                <a:ext cx="8763000" cy="5658628"/>
                                <a:chOff x="0" y="-83832"/>
                                <a:chExt cx="8763000" cy="5658628"/>
                              </a:xfrm>
                            </wpg:grpSpPr>
                            <wps:wsp>
                              <wps:cNvPr id="65" name="Prostokąt 65"/>
                              <wps:cNvSpPr/>
                              <wps:spPr>
                                <a:xfrm>
                                  <a:off x="876300" y="3501800"/>
                                  <a:ext cx="1722120" cy="861062"/>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86599D" w:rsidRPr="00566D3D" w:rsidRDefault="0086599D" w:rsidP="000C57EA">
                                    <w:pPr>
                                      <w:jc w:val="center"/>
                                      <w:rPr>
                                        <w:rFonts w:asciiTheme="minorHAnsi" w:hAnsiTheme="minorHAnsi"/>
                                        <w:color w:val="FFFFFF" w:themeColor="background1"/>
                                        <w:sz w:val="16"/>
                                        <w:szCs w:val="16"/>
                                      </w:rPr>
                                    </w:pPr>
                                    <w:r w:rsidRPr="00566D3D">
                                      <w:rPr>
                                        <w:rFonts w:asciiTheme="minorHAnsi" w:eastAsiaTheme="minorHAnsi" w:hAnsiTheme="minorHAnsi"/>
                                        <w:color w:val="FFFFFF" w:themeColor="background1"/>
                                        <w:sz w:val="16"/>
                                        <w:szCs w:val="16"/>
                                      </w:rPr>
                                      <w:t>Odbudowa więzi społecznych i aktywizacja mieszkańców do realizacji w partnerstwach inicjatyw lokalnych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Prostokąt 66"/>
                              <wps:cNvSpPr/>
                              <wps:spPr>
                                <a:xfrm>
                                  <a:off x="876300" y="4465323"/>
                                  <a:ext cx="1722120" cy="1109473"/>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86599D" w:rsidRPr="00566D3D" w:rsidRDefault="0086599D" w:rsidP="000C57EA">
                                    <w:pPr>
                                      <w:jc w:val="center"/>
                                      <w:rPr>
                                        <w:rFonts w:asciiTheme="minorHAnsi" w:hAnsiTheme="minorHAnsi"/>
                                        <w:color w:val="FFFFFF" w:themeColor="background1"/>
                                        <w:sz w:val="16"/>
                                        <w:szCs w:val="16"/>
                                      </w:rPr>
                                    </w:pPr>
                                    <w:r w:rsidRPr="00566D3D">
                                      <w:rPr>
                                        <w:rFonts w:asciiTheme="minorHAnsi" w:eastAsiaTheme="minorHAnsi" w:hAnsiTheme="minorHAnsi"/>
                                        <w:color w:val="FFFFFF" w:themeColor="background1"/>
                                        <w:sz w:val="16"/>
                                        <w:szCs w:val="16"/>
                                      </w:rPr>
                                      <w:t>Zintegrowanie mieszkańców, zapobieganie i przeciwdziałanie wykluczeniu społecznemu oraz ograniczenie patologii społecznych</w:t>
                                    </w:r>
                                    <w:r>
                                      <w:rPr>
                                        <w:rFonts w:asciiTheme="minorHAnsi" w:eastAsiaTheme="minorHAnsi" w:hAnsiTheme="minorHAnsi"/>
                                        <w:color w:val="FFFFFF" w:themeColor="background1"/>
                                        <w:sz w:val="16"/>
                                        <w:szCs w:val="16"/>
                                      </w:rPr>
                                      <w:t xml:space="preserve"> i poprawa bezpieczeństwa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7" name="Grupa 67"/>
                              <wpg:cNvGrpSpPr/>
                              <wpg:grpSpPr>
                                <a:xfrm>
                                  <a:off x="0" y="-83832"/>
                                  <a:ext cx="8763000" cy="3124212"/>
                                  <a:chOff x="0" y="-83832"/>
                                  <a:chExt cx="8763000" cy="3124212"/>
                                </a:xfrm>
                              </wpg:grpSpPr>
                              <wps:wsp>
                                <wps:cNvPr id="68" name="Prostokąt 68"/>
                                <wps:cNvSpPr/>
                                <wps:spPr>
                                  <a:xfrm>
                                    <a:off x="3078480" y="2125980"/>
                                    <a:ext cx="2598420" cy="9144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86599D" w:rsidRPr="00660370" w:rsidRDefault="0086599D" w:rsidP="000C57EA">
                                      <w:pPr>
                                        <w:jc w:val="center"/>
                                        <w:rPr>
                                          <w:sz w:val="20"/>
                                          <w:szCs w:val="20"/>
                                        </w:rPr>
                                      </w:pPr>
                                      <w:r w:rsidRPr="00660370">
                                        <w:rPr>
                                          <w:sz w:val="20"/>
                                          <w:szCs w:val="20"/>
                                        </w:rPr>
                                        <w:t>Rozwój gospodarczy poprzez wykorzystanie potencjału turystycznego i kulturowego obszarów zdegradowanych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Prostokąt 69"/>
                                <wps:cNvSpPr/>
                                <wps:spPr>
                                  <a:xfrm>
                                    <a:off x="0" y="2095501"/>
                                    <a:ext cx="2598420" cy="93726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86599D" w:rsidRPr="00660370" w:rsidRDefault="0086599D" w:rsidP="000C57EA">
                                      <w:pPr>
                                        <w:jc w:val="center"/>
                                        <w:rPr>
                                          <w:sz w:val="20"/>
                                          <w:szCs w:val="20"/>
                                        </w:rPr>
                                      </w:pPr>
                                      <w:r w:rsidRPr="00660370">
                                        <w:rPr>
                                          <w:sz w:val="20"/>
                                          <w:szCs w:val="20"/>
                                        </w:rPr>
                                        <w:t>Rozwój kapitału społecznego oraz redukcja negatywnych zjawisk społecznych na obszarach zdegradowanych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Prostokąt 70"/>
                                <wps:cNvSpPr/>
                                <wps:spPr>
                                  <a:xfrm>
                                    <a:off x="6164580" y="2133600"/>
                                    <a:ext cx="2598420" cy="90678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86599D" w:rsidRPr="00660370" w:rsidRDefault="0086599D" w:rsidP="000C57EA">
                                      <w:pPr>
                                        <w:jc w:val="center"/>
                                        <w:rPr>
                                          <w:sz w:val="20"/>
                                          <w:szCs w:val="20"/>
                                        </w:rPr>
                                      </w:pPr>
                                      <w:r w:rsidRPr="00660370">
                                        <w:rPr>
                                          <w:noProof/>
                                          <w:sz w:val="20"/>
                                          <w:szCs w:val="20"/>
                                        </w:rPr>
                                        <w:t>Zwiększenie zatrudnienia i rozwój przedsiębiorczości na obszarach zdegradowanych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Łącznik prosty 71"/>
                                <wps:cNvCnPr/>
                                <wps:spPr>
                                  <a:xfrm flipH="1">
                                    <a:off x="4389120" y="1577340"/>
                                    <a:ext cx="3352800" cy="7620"/>
                                  </a:xfrm>
                                  <a:prstGeom prst="line">
                                    <a:avLst/>
                                  </a:prstGeom>
                                  <a:ln/>
                                </wps:spPr>
                                <wps:style>
                                  <a:lnRef idx="3">
                                    <a:schemeClr val="accent6"/>
                                  </a:lnRef>
                                  <a:fillRef idx="0">
                                    <a:schemeClr val="accent6"/>
                                  </a:fillRef>
                                  <a:effectRef idx="2">
                                    <a:schemeClr val="accent6"/>
                                  </a:effectRef>
                                  <a:fontRef idx="minor">
                                    <a:schemeClr val="tx1"/>
                                  </a:fontRef>
                                </wps:style>
                                <wps:bodyPr/>
                              </wps:wsp>
                              <wpg:grpSp>
                                <wpg:cNvPr id="72" name="Grupa 72"/>
                                <wpg:cNvGrpSpPr/>
                                <wpg:grpSpPr>
                                  <a:xfrm>
                                    <a:off x="1028699" y="-83832"/>
                                    <a:ext cx="6705600" cy="2194572"/>
                                    <a:chOff x="-7621" y="-83832"/>
                                    <a:chExt cx="6705600" cy="2194572"/>
                                  </a:xfrm>
                                </wpg:grpSpPr>
                                <wps:wsp>
                                  <wps:cNvPr id="73" name="Prostokąt 73"/>
                                  <wps:cNvSpPr/>
                                  <wps:spPr>
                                    <a:xfrm>
                                      <a:off x="-7621" y="508026"/>
                                      <a:ext cx="6705600" cy="929641"/>
                                    </a:xfrm>
                                    <a:prstGeom prst="rect">
                                      <a:avLst/>
                                    </a:prstGeom>
                                    <a:solidFill>
                                      <a:schemeClr val="accent6">
                                        <a:lumMod val="50000"/>
                                      </a:schemeClr>
                                    </a:solidFill>
                                  </wps:spPr>
                                  <wps:style>
                                    <a:lnRef idx="2">
                                      <a:schemeClr val="accent4">
                                        <a:shade val="50000"/>
                                      </a:schemeClr>
                                    </a:lnRef>
                                    <a:fillRef idx="1">
                                      <a:schemeClr val="accent4"/>
                                    </a:fillRef>
                                    <a:effectRef idx="0">
                                      <a:schemeClr val="accent4"/>
                                    </a:effectRef>
                                    <a:fontRef idx="minor">
                                      <a:schemeClr val="lt1"/>
                                    </a:fontRef>
                                  </wps:style>
                                  <wps:txbx>
                                    <w:txbxContent>
                                      <w:p w:rsidR="0086599D" w:rsidRPr="002212ED" w:rsidRDefault="0086599D" w:rsidP="000C57EA">
                                        <w:pPr>
                                          <w:jc w:val="center"/>
                                          <w:rPr>
                                            <w:b/>
                                          </w:rPr>
                                        </w:pPr>
                                        <w:r w:rsidRPr="002212ED">
                                          <w:rPr>
                                            <w:b/>
                                          </w:rPr>
                                          <w:t xml:space="preserve">Poprawa jakości życia mieszkańców obszarów zdegradowanych w gminie </w:t>
                                        </w:r>
                                        <w:r>
                                          <w:rPr>
                                            <w:b/>
                                          </w:rPr>
                                          <w:t xml:space="preserve">Trzciel </w:t>
                                        </w:r>
                                        <w:r w:rsidRPr="002212ED">
                                          <w:rPr>
                                            <w:b/>
                                          </w:rPr>
                                          <w:t>oraz kompleksowe przeciwdziałanie marginalizacji zdegradowanych społecznie, infrastrukturalnie, gospodarczo, przestrzennie i środowiskowo obszarów gminy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Pole tekstowe 74"/>
                                  <wps:cNvSpPr txBox="1"/>
                                  <wps:spPr>
                                    <a:xfrm>
                                      <a:off x="320040" y="1535443"/>
                                      <a:ext cx="2598420" cy="548640"/>
                                    </a:xfrm>
                                    <a:prstGeom prst="rect">
                                      <a:avLst/>
                                    </a:prstGeom>
                                    <a:noFill/>
                                    <a:ln>
                                      <a:noFill/>
                                    </a:ln>
                                  </wps:spPr>
                                  <wps:txbx>
                                    <w:txbxContent>
                                      <w:p w:rsidR="0086599D" w:rsidRPr="00841565" w:rsidRDefault="0086599D" w:rsidP="000C57EA">
                                        <w:pPr>
                                          <w:jc w:val="center"/>
                                          <w:rPr>
                                            <w:color w:val="00B05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1565">
                                          <w:rPr>
                                            <w:color w:val="00B05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 główne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Pole tekstowe 75"/>
                                  <wps:cNvSpPr txBox="1"/>
                                  <wps:spPr>
                                    <a:xfrm>
                                      <a:off x="2042160" y="-83832"/>
                                      <a:ext cx="2598420" cy="605450"/>
                                    </a:xfrm>
                                    <a:prstGeom prst="rect">
                                      <a:avLst/>
                                    </a:prstGeom>
                                    <a:noFill/>
                                    <a:ln>
                                      <a:noFill/>
                                    </a:ln>
                                  </wps:spPr>
                                  <wps:txbx>
                                    <w:txbxContent>
                                      <w:p w:rsidR="0086599D" w:rsidRPr="00841565" w:rsidRDefault="0086599D" w:rsidP="000C57EA">
                                        <w:pPr>
                                          <w:jc w:val="center"/>
                                          <w:rPr>
                                            <w:color w:val="00B05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B05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w:t>
                                        </w:r>
                                        <w:r w:rsidRPr="00841565">
                                          <w:rPr>
                                            <w:color w:val="00B05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B05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strategiczny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Łącznik prosty 78"/>
                                  <wps:cNvCnPr/>
                                  <wps:spPr>
                                    <a:xfrm flipH="1">
                                      <a:off x="0" y="1592580"/>
                                      <a:ext cx="3352800" cy="7620"/>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80" name="Łącznik prosty 80"/>
                                  <wps:cNvCnPr/>
                                  <wps:spPr>
                                    <a:xfrm>
                                      <a:off x="0" y="1600200"/>
                                      <a:ext cx="7620" cy="510540"/>
                                    </a:xfrm>
                                    <a:prstGeom prst="line">
                                      <a:avLst/>
                                    </a:prstGeom>
                                    <a:ln/>
                                  </wps:spPr>
                                  <wps:style>
                                    <a:lnRef idx="3">
                                      <a:schemeClr val="accent6"/>
                                    </a:lnRef>
                                    <a:fillRef idx="0">
                                      <a:schemeClr val="accent6"/>
                                    </a:fillRef>
                                    <a:effectRef idx="2">
                                      <a:schemeClr val="accent6"/>
                                    </a:effectRef>
                                    <a:fontRef idx="minor">
                                      <a:schemeClr val="tx1"/>
                                    </a:fontRef>
                                  </wps:style>
                                  <wps:bodyPr/>
                                </wps:wsp>
                              </wpg:grpSp>
                            </wpg:grpSp>
                            <wps:wsp>
                              <wps:cNvPr id="82" name="Łącznik prosty 82"/>
                              <wps:cNvCnPr/>
                              <wps:spPr>
                                <a:xfrm flipV="1">
                                  <a:off x="167640" y="3032761"/>
                                  <a:ext cx="0" cy="1813559"/>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83" name="Łącznik prosty 83"/>
                              <wps:cNvCnPr/>
                              <wps:spPr>
                                <a:xfrm flipH="1">
                                  <a:off x="167640" y="4846320"/>
                                  <a:ext cx="708660" cy="0"/>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84" name="Łącznik prosty 84"/>
                              <wps:cNvCnPr/>
                              <wps:spPr>
                                <a:xfrm flipH="1">
                                  <a:off x="167640" y="4023360"/>
                                  <a:ext cx="708660" cy="0"/>
                                </a:xfrm>
                                <a:prstGeom prst="line">
                                  <a:avLst/>
                                </a:prstGeom>
                                <a:ln/>
                              </wps:spPr>
                              <wps:style>
                                <a:lnRef idx="3">
                                  <a:schemeClr val="accent6"/>
                                </a:lnRef>
                                <a:fillRef idx="0">
                                  <a:schemeClr val="accent6"/>
                                </a:fillRef>
                                <a:effectRef idx="2">
                                  <a:schemeClr val="accent6"/>
                                </a:effectRef>
                                <a:fontRef idx="minor">
                                  <a:schemeClr val="tx1"/>
                                </a:fontRef>
                              </wps:style>
                              <wps:bodyPr/>
                            </wps:wsp>
                          </wpg:grpSp>
                        </wpg:grpSp>
                      </wpg:grpSp>
                    </wpg:wgp>
                  </a:graphicData>
                </a:graphic>
                <wp14:sizeRelH relativeFrom="margin">
                  <wp14:pctWidth>0</wp14:pctWidth>
                </wp14:sizeRelH>
                <wp14:sizeRelV relativeFrom="margin">
                  <wp14:pctHeight>0</wp14:pctHeight>
                </wp14:sizeRelV>
              </wp:anchor>
            </w:drawing>
          </mc:Choice>
          <mc:Fallback>
            <w:pict>
              <v:group id="Grupa 24" o:spid="_x0000_s1045" style="position:absolute;margin-left:1.15pt;margin-top:4.95pt;width:674.4pt;height:401.9pt;z-index:251673088;mso-width-relative:margin;mso-height-relative:margin" coordorigin=",-838" coordsize="88011,6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">
                <v:line id="Łącznik prosty 25" o:spid="_x0000_s1046" style="position:absolute;visibility:visible;mso-wrap-style:square" from="77343,15849" to="77419,21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LZ8QAAADbAAAADwAAAGRycy9kb3ducmV2LnhtbESPQWsCMRSE74L/ITzBm2YrtNTVKLVQ&#10;qFArrh48vm5eN4ublyWJuv57Uyh4HGbmG2a+7GwjLuRD7VjB0zgDQVw6XXOl4LD/GL2CCBFZY+OY&#10;FNwowHLR780x1+7KO7oUsRIJwiFHBSbGNpcylIYshrFriZP367zFmKSvpPZ4TXDbyEmWvUiLNacF&#10;gy29GypPxdkqmH4Xt5/TbrPV++bs3ZpWX8eVUWo46N5mICJ18RH+b39qBZNn+PuSfo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6stnxAAAANsAAAAPAAAAAAAAAAAA&#10;AAAAAKECAABkcnMvZG93bnJldi54bWxQSwUGAAAAAAQABAD5AAAAkgMAAAAA&#10;" strokecolor="#f79646 [3209]" strokeweight="3pt">
                  <v:shadow on="t" color="black" opacity="22937f" origin=",.5" offset="0,.63889mm"/>
                </v:line>
                <v:group id="Grupa 26" o:spid="_x0000_s1047" style="position:absolute;top:-838;width:88011;height:62407" coordorigin=",-838" coordsize="88011,62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Prostokąt 30" o:spid="_x0000_s1048" style="position:absolute;left:70408;top:48463;width:17603;height:11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f5hMQA&#10;AADbAAAADwAAAGRycy9kb3ducmV2LnhtbERPy2rCQBTdC/2H4RbciE5a0ZY0E5FWoS5cNNWuL5mb&#10;R5O5EzKjxn69sxC6PJx3shpMK87Uu9qygqdZBII4t7rmUsHhezt9BeE8ssbWMim4koNV+jBKMNb2&#10;wl90znwpQgi7GBVU3nexlC6vyKCb2Y44cIXtDfoA+1LqHi8h3LTyOYqW0mDNoaHCjt4rypvsZBR8&#10;HH8nf0WzWe83P7vmZVHU9rC8KjV+HNZvIDwN/l98d39qBfOwPnwJP0C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n+YTEAAAA2wAAAA8AAAAAAAAAAAAAAAAAmAIAAGRycy9k&#10;b3ducmV2LnhtbFBLBQYAAAAABAAEAPUAAACJAwAAAAA=&#10;" fillcolor="#f79646 [3209]" strokecolor="#974706 [1609]" strokeweight="2pt">
                    <v:textbox>
                      <w:txbxContent>
                        <w:p w:rsidR="0086599D" w:rsidRPr="00566D3D" w:rsidRDefault="0086599D" w:rsidP="000C57EA">
                          <w:pPr>
                            <w:jc w:val="center"/>
                            <w:rPr>
                              <w:rFonts w:asciiTheme="minorHAnsi" w:hAnsiTheme="minorHAnsi"/>
                              <w:color w:val="FFFFFF" w:themeColor="background1"/>
                              <w:sz w:val="16"/>
                              <w:szCs w:val="16"/>
                            </w:rPr>
                          </w:pPr>
                          <w:r w:rsidRPr="00841565">
                            <w:rPr>
                              <w:rFonts w:asciiTheme="minorHAnsi" w:hAnsiTheme="minorHAnsi"/>
                              <w:color w:val="FFFFFF" w:themeColor="background1"/>
                              <w:sz w:val="16"/>
                              <w:szCs w:val="16"/>
                            </w:rPr>
                            <w:t>Wsparcie przedsiębiorczości, w szczególności poprzez ułatwianie gospodarczego wykorzystywania nowych pomysłów oraz sprzyjanie tworzenia nowych firm</w:t>
                          </w:r>
                        </w:p>
                      </w:txbxContent>
                    </v:textbox>
                  </v:rect>
                  <v:rect id="Prostokąt 32" o:spid="_x0000_s1049" style="position:absolute;left:70408;top:36042;width:17222;height:11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CaMYA&#10;AADbAAAADwAAAGRycy9kb3ducmV2LnhtbESPS2sCQRCE74L/YWghF4mzGtSwOooYA8nBg4/k3Oz0&#10;PtydnmVnoqu/3gkIHouq+oqaL1tTiTM1rrCsYDiIQBAnVhecKTgePl/fQTiPrLGyTAqu5GC56Hbm&#10;GGt74R2d9z4TAcIuRgW593UspUtyMugGtiYOXmobgz7IJpO6wUuAm0qOomgiDRYcFnKsaZ1TUu7/&#10;jIKPn1P/lpab1Xbz+11Ox2lhj5OrUi+9djUD4an1z/Cj/aUVvI3g/0v4AX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nCaMYAAADbAAAADwAAAAAAAAAAAAAAAACYAgAAZHJz&#10;L2Rvd25yZXYueG1sUEsFBgAAAAAEAAQA9QAAAIsDAAAAAA==&#10;" fillcolor="#f79646 [3209]" strokecolor="#974706 [1609]" strokeweight="2pt">
                    <v:textbox>
                      <w:txbxContent>
                        <w:p w:rsidR="0086599D" w:rsidRPr="00566D3D" w:rsidRDefault="0086599D" w:rsidP="000C57EA">
                          <w:pPr>
                            <w:jc w:val="center"/>
                            <w:rPr>
                              <w:rFonts w:asciiTheme="minorHAnsi" w:hAnsiTheme="minorHAnsi"/>
                              <w:color w:val="FFFFFF" w:themeColor="background1"/>
                              <w:sz w:val="16"/>
                              <w:szCs w:val="16"/>
                            </w:rPr>
                          </w:pPr>
                          <w:r w:rsidRPr="00841565">
                            <w:rPr>
                              <w:rFonts w:asciiTheme="minorHAnsi" w:eastAsiaTheme="minorHAnsi" w:hAnsiTheme="minorHAnsi"/>
                              <w:color w:val="FFFFFF" w:themeColor="background1"/>
                              <w:sz w:val="16"/>
                              <w:szCs w:val="16"/>
                            </w:rPr>
                            <w:t>Promowanie trwałego i wysokiej jakości zatrudnienia, wsparcie mobilności pracowników oraz aktywności zawodowej osób w wieku senioralnym.</w:t>
                          </w:r>
                        </w:p>
                      </w:txbxContent>
                    </v:textbox>
                  </v:rect>
                  <v:line id="Łącznik prosty 34" o:spid="_x0000_s1050" style="position:absolute;flip:x y;visibility:visible;mso-wrap-style:square" from="63322,30403" to="63322,5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UKsUAAADbAAAADwAAAGRycy9kb3ducmV2LnhtbESPQWvCQBSE7wX/w/KEXorZtBWR6Cpi&#10;KZReilHQ4zP7zEazb0N2jWl/vVso9DjMzDfMfNnbWnTU+sqxguckBUFcOF1xqWC3fR9NQfiArLF2&#10;TAq+ycNyMXiYY6bdjTfU5aEUEcI+QwUmhCaT0heGLPrENcTRO7nWYoiyLaVu8RbhtpYvaTqRFiuO&#10;CwYbWhsqLvnVKvg6fuZhsrm+rfBsnn4O61O3151Sj8N+NQMRqA//4b/2h1bwOobfL/EH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UKsUAAADbAAAADwAAAAAAAAAA&#10;AAAAAAChAgAAZHJzL2Rvd25yZXYueG1sUEsFBgAAAAAEAAQA+QAAAJMDAAAAAA==&#10;" strokecolor="#f79646 [3209]" strokeweight="3pt">
                    <v:shadow on="t" color="black" opacity="22937f" origin=",.5" offset="0,.63889mm"/>
                  </v:line>
                  <v:line id="Łącznik prosty 46" o:spid="_x0000_s1051" style="position:absolute;flip:x;visibility:visible;mso-wrap-style:square" from="63322,54178" to="70408,5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pCw8UAAADbAAAADwAAAGRycy9kb3ducmV2LnhtbESPQWvCQBSE7wX/w/KE3upGLUGiq4hS&#10;kV6kURRvz+wzCWbfptmtRn99Vyj0OMzMN8xk1ppKXKlxpWUF/V4EgjizuuRcwW778TYC4Tyyxsoy&#10;KbiTg9m08zLBRNsbf9E19bkIEHYJKii8rxMpXVaQQdezNXHwzrYx6INscqkbvAW4qeQgimJpsOSw&#10;UGBNi4KyS/pjFGziU3tePw7Loznsv9PhI10tP0ulXrvtfAzCU+v/w3/ttVbwHsPzS/gBcv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pCw8UAAADbAAAADwAAAAAAAAAA&#10;AAAAAAChAgAAZHJzL2Rvd25yZXYueG1sUEsFBgAAAAAEAAQA+QAAAJMDAAAAAA==&#10;" strokecolor="#f79646 [3209]" strokeweight="3pt">
                    <v:shadow on="t" color="black" opacity="22937f" origin=",.5" offset="0,.63889mm"/>
                  </v:line>
                  <v:line id="Łącznik prosty 47" o:spid="_x0000_s1052" style="position:absolute;flip:x;visibility:visible;mso-wrap-style:square" from="63322,40767" to="70408,40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bnWMYAAADbAAAADwAAAGRycy9kb3ducmV2LnhtbESPQWvCQBSE7wX/w/IEb3WjLSrRVUpD&#10;JfRSGkXx9sw+k2D2bcxuNfXXdwuFHoeZ+YZZrDpTiyu1rrKsYDSMQBDnVldcKNhu3h5nIJxH1lhb&#10;JgXf5GC17D0sMNb2xp90zXwhAoRdjApK75tYSpeXZNANbUMcvJNtDfog20LqFm8Bbmo5jqKJNFhx&#10;WCixodeS8nP2ZRR8TI7dKb3vk4PZ7y7Z0z1bJ++VUoN+9zIH4anz/+G/dqoVPE/h90v4AX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G51jGAAAA2wAAAA8AAAAAAAAA&#10;AAAAAAAAoQIAAGRycy9kb3ducmV2LnhtbFBLBQYAAAAABAAEAPkAAACUAwAAAAA=&#10;" strokecolor="#f79646 [3209]" strokeweight="3pt">
                    <v:shadow on="t" color="black" opacity="22937f" origin=",.5" offset="0,.63889mm"/>
                  </v:line>
                  <v:group id="Grupa 48" o:spid="_x0000_s1053" style="position:absolute;top:-838;width:87630;height:62407" coordorigin=",-838" coordsize="87630,62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Prostokąt 49" o:spid="_x0000_s1054" style="position:absolute;left:39547;top:37490;width:17222;height:7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jZMcA&#10;AADbAAAADwAAAGRycy9kb3ducmV2LnhtbESPzWvCQBTE74X+D8sTehHdWOpHo6uIWqiHHoza8yP7&#10;8tFk34bsqrF/fbdQ6HGYmd8wi1VnanGl1pWWFYyGEQji1OqScwWn49tgBsJ5ZI21ZVJwJwer5ePD&#10;AmNtb3yga+JzESDsYlRQeN/EUrq0IINuaBvi4GW2NeiDbHOpW7wFuKnlcxRNpMGSw0KBDW0KSqvk&#10;YhRsz1/976zarT92n/tqOs5Ke5rclXrqdes5CE+d/w//td+1gpdX+P0Sf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bI2THAAAA2wAAAA8AAAAAAAAAAAAAAAAAmAIAAGRy&#10;cy9kb3ducmV2LnhtbFBLBQYAAAAABAAEAPUAAACMAwAAAAA=&#10;" fillcolor="#f79646 [3209]" strokecolor="#974706 [1609]" strokeweight="2pt">
                      <v:textbox>
                        <w:txbxContent>
                          <w:p w:rsidR="0086599D" w:rsidRPr="002212ED" w:rsidRDefault="0086599D" w:rsidP="000C57EA">
                            <w:pPr>
                              <w:autoSpaceDE w:val="0"/>
                              <w:autoSpaceDN w:val="0"/>
                              <w:adjustRightInd w:val="0"/>
                              <w:spacing w:line="240" w:lineRule="auto"/>
                              <w:jc w:val="center"/>
                              <w:rPr>
                                <w:rFonts w:asciiTheme="minorHAnsi" w:eastAsiaTheme="minorHAnsi" w:hAnsiTheme="minorHAnsi"/>
                                <w:color w:val="FFFFFF" w:themeColor="background1"/>
                                <w:sz w:val="16"/>
                                <w:szCs w:val="16"/>
                              </w:rPr>
                            </w:pPr>
                            <w:r w:rsidRPr="002212ED">
                              <w:rPr>
                                <w:rFonts w:asciiTheme="minorHAnsi" w:eastAsiaTheme="minorHAnsi" w:hAnsiTheme="minorHAnsi"/>
                                <w:color w:val="FFFFFF" w:themeColor="background1"/>
                                <w:sz w:val="16"/>
                                <w:szCs w:val="16"/>
                              </w:rPr>
                              <w:t>Zapewnienie spójnego ładu przestrzennego i uporządkowanie przestrzeni publicznych</w:t>
                            </w:r>
                          </w:p>
                          <w:p w:rsidR="0086599D" w:rsidRPr="00566D3D" w:rsidRDefault="0086599D" w:rsidP="000C57EA">
                            <w:pPr>
                              <w:rPr>
                                <w:rFonts w:asciiTheme="minorHAnsi" w:hAnsiTheme="minorHAnsi"/>
                                <w:color w:val="FFFFFF" w:themeColor="background1"/>
                                <w:sz w:val="16"/>
                                <w:szCs w:val="16"/>
                              </w:rPr>
                            </w:pPr>
                          </w:p>
                        </w:txbxContent>
                      </v:textbox>
                    </v:rect>
                    <v:rect id="Prostokąt 50" o:spid="_x0000_s1055" style="position:absolute;left:39547;top:46024;width:17222;height:7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cJMMA&#10;AADbAAAADwAAAGRycy9kb3ducmV2LnhtbERPyWrDMBC9B/oPYgq9lEZOIUlxowSTutAcesh6Hqzx&#10;UlsjY6m2k6+vDoUcH29fbUbTiJ46V1lWMJtGIIgzqysuFJyOny9vIJxH1thYJgVXcrBZP0xWGGs7&#10;8J76gy9ECGEXo4LS+zaW0mUlGXRT2xIHLredQR9gV0jd4RDCTSNfo2ghDVYcGkpsaVtSVh9+jYKP&#10;88/zLa/T5Du97OrlPK/saXFV6ulxTN5BeBr9Xfzv/tIK5mF9+B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gcJMMAAADbAAAADwAAAAAAAAAAAAAAAACYAgAAZHJzL2Rv&#10;d25yZXYueG1sUEsFBgAAAAAEAAQA9QAAAIgDAAAAAA==&#10;" fillcolor="#f79646 [3209]" strokecolor="#974706 [1609]" strokeweight="2pt">
                      <v:textbox>
                        <w:txbxContent>
                          <w:p w:rsidR="0086599D" w:rsidRPr="00566D3D" w:rsidRDefault="0086599D" w:rsidP="000C57EA">
                            <w:pPr>
                              <w:jc w:val="center"/>
                              <w:rPr>
                                <w:rFonts w:asciiTheme="minorHAnsi" w:hAnsiTheme="minorHAnsi"/>
                                <w:color w:val="FFFFFF" w:themeColor="background1"/>
                                <w:sz w:val="16"/>
                                <w:szCs w:val="16"/>
                              </w:rPr>
                            </w:pPr>
                            <w:r w:rsidRPr="00566D3D">
                              <w:rPr>
                                <w:rFonts w:asciiTheme="minorHAnsi" w:hAnsiTheme="minorHAnsi"/>
                                <w:color w:val="FFFFFF" w:themeColor="background1"/>
                                <w:sz w:val="16"/>
                                <w:szCs w:val="16"/>
                              </w:rPr>
                              <w:t>Poprawa dostępności do obiektów kultury oraz obiektów turystycznych</w:t>
                            </w:r>
                          </w:p>
                        </w:txbxContent>
                      </v:textbox>
                    </v:rect>
                    <v:rect id="Prostokąt 51" o:spid="_x0000_s1056" style="position:absolute;left:39547;top:54406;width:17222;height:7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S5v8YA&#10;AADbAAAADwAAAGRycy9kb3ducmV2LnhtbESPT2vCQBTE70K/w/IKXqRuFLQSXUWqgj14UFPPj+zL&#10;nyb7NmRXjf303YLQ4zAzv2EWq87U4katKy0rGA0jEMSp1SXnCpLz7m0GwnlkjbVlUvAgB6vlS2+B&#10;sbZ3PtLt5HMRIOxiVFB438RSurQgg25oG+LgZbY16INsc6lbvAe4qeU4iqbSYMlhocCGPgpKq9PV&#10;KNh8fQ9+smq7Pmwvn9X7JCttMn0o1X/t1nMQnjr/H36291rBZAR/X8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S5v8YAAADbAAAADwAAAAAAAAAAAAAAAACYAgAAZHJz&#10;L2Rvd25yZXYueG1sUEsFBgAAAAAEAAQA9QAAAIsDAAAAAA==&#10;" fillcolor="#f79646 [3209]" strokecolor="#974706 [1609]" strokeweight="2pt">
                      <v:textbox>
                        <w:txbxContent>
                          <w:p w:rsidR="0086599D" w:rsidRPr="00566D3D" w:rsidRDefault="0086599D" w:rsidP="000C57EA">
                            <w:pPr>
                              <w:jc w:val="center"/>
                              <w:rPr>
                                <w:rFonts w:asciiTheme="minorHAnsi" w:hAnsiTheme="minorHAnsi"/>
                                <w:color w:val="FFFFFF" w:themeColor="background1"/>
                                <w:sz w:val="16"/>
                                <w:szCs w:val="16"/>
                              </w:rPr>
                            </w:pPr>
                            <w:r w:rsidRPr="00566D3D">
                              <w:rPr>
                                <w:rFonts w:asciiTheme="minorHAnsi" w:eastAsiaTheme="minorHAnsi" w:hAnsiTheme="minorHAnsi"/>
                                <w:color w:val="FFFFFF" w:themeColor="background1"/>
                                <w:sz w:val="16"/>
                                <w:szCs w:val="16"/>
                              </w:rPr>
                              <w:t>Rozwój infrastruktury technicznej służącej zaspokajaniu potrzeb mieszkańców</w:t>
                            </w:r>
                          </w:p>
                        </w:txbxContent>
                      </v:textbox>
                    </v:rect>
                    <v:shape id="Pole tekstowe 52" o:spid="_x0000_s1057" type="#_x0000_t202" style="position:absolute;left:30784;top:31241;width:25985;height:6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86599D" w:rsidRPr="00841565" w:rsidRDefault="0086599D" w:rsidP="000C57EA">
                            <w:pPr>
                              <w:jc w:val="center"/>
                              <w:rPr>
                                <w:color w:val="00B05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1565">
                              <w:rPr>
                                <w:color w:val="00B05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Cele </w:t>
                            </w:r>
                            <w:r>
                              <w:rPr>
                                <w:color w:val="00B05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szczegółowe</w:t>
                            </w:r>
                          </w:p>
                        </w:txbxContent>
                      </v:textbox>
                    </v:shape>
                    <v:line id="Łącznik prosty 53" o:spid="_x0000_s1058" style="position:absolute;flip:x;visibility:visible;mso-wrap-style:square" from="32004,58826" to="39547,5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R3hsYAAADbAAAADwAAAGRycy9kb3ducmV2LnhtbESPT2vCQBTE7wW/w/KE3pqNSkVSNyJK&#10;i/QiplLp7TX78gezb2N2q9FP7xYKPQ4z8xtmvuhNI87UudqyglEUgyDOra65VLD/eH2agXAeWWNj&#10;mRRcycEiHTzMMdH2wjs6Z74UAcIuQQWV920ipcsrMugi2xIHr7CdQR9kV0rd4SXATSPHcTyVBmsO&#10;CxW2tKooP2Y/RsF2+t0Xm9th/WUOn6dscsve1u+1Uo/DfvkCwlPv/8N/7Y1W8DyB3y/hB8j0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kd4bGAAAA2wAAAA8AAAAAAAAA&#10;AAAAAAAAoQIAAGRycy9kb3ducmV2LnhtbFBLBQYAAAAABAAEAPkAAACUAwAAAAA=&#10;" strokecolor="#f79646 [3209]" strokeweight="3pt">
                      <v:shadow on="t" color="black" opacity="22937f" origin=",.5" offset="0,.63889mm"/>
                    </v:line>
                    <v:line id="Łącznik prosty 61" o:spid="_x0000_s1059" style="position:absolute;flip:x y;visibility:visible;mso-wrap-style:square" from="32004,30403" to="32004,5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eYr8QAAADbAAAADwAAAGRycy9kb3ducmV2LnhtbESPQWvCQBSE7wX/w/IKXkrd2EMoqauI&#10;IkgvYiro8Zl9ZmOzb0N2jdFf7wqFHoeZ+YaZzHpbi45aXzlWMB4lIIgLpysuFex+Vu+fIHxA1lg7&#10;JgU38jCbDl4mmGl35S11eShFhLDPUIEJocmk9IUhi37kGuLonVxrMUTZllK3eI1wW8uPJEmlxYrj&#10;gsGGFoaK3/xiFWyO33lIt5flHM/m7X5YnLq97pQavvbzLxCB+vAf/muvtYJ0DM8v8Qf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N5ivxAAAANsAAAAPAAAAAAAAAAAA&#10;AAAAAKECAABkcnMvZG93bnJldi54bWxQSwUGAAAAAAQABAD5AAAAkgMAAAAA&#10;" strokecolor="#f79646 [3209]" strokeweight="3pt">
                      <v:shadow on="t" color="black" opacity="22937f" origin=",.5" offset="0,.63889mm"/>
                    </v:line>
                    <v:line id="Łącznik prosty 62" o:spid="_x0000_s1060" style="position:absolute;flip:x;visibility:visible;mso-wrap-style:square" from="32004,40767" to="39547,40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QYoMUAAADbAAAADwAAAGRycy9kb3ducmV2LnhtbESPQWvCQBSE70L/w/IK3nSjQiipqxSl&#10;Il7EKBVvz+wzCc2+TbOrRn+9KxQ8DjPzDTOetqYSF2pcaVnBoB+BIM6sLjlXsNt+9z5AOI+ssbJM&#10;Cm7kYDp564wx0fbKG7qkPhcBwi5BBYX3dSKlywoy6Pq2Jg7eyTYGfZBNLnWD1wA3lRxGUSwNlhwW&#10;CqxpVlD2m56NgnV8bE/L+35+MPufv3R0TxfzValU9739+gThqfWv8H97qRXEQ3h+CT9AT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QYoMUAAADbAAAADwAAAAAAAAAA&#10;AAAAAAChAgAAZHJzL2Rvd25yZXYueG1sUEsFBgAAAAAEAAQA+QAAAJMDAAAAAA==&#10;" strokecolor="#f79646 [3209]" strokeweight="3pt">
                      <v:shadow on="t" color="black" opacity="22937f" origin=",.5" offset="0,.63889mm"/>
                    </v:line>
                    <v:line id="Łącznik prosty 63" o:spid="_x0000_s1061" style="position:absolute;flip:x;visibility:visible;mso-wrap-style:square" from="32004,48463" to="39547,48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i9O8UAAADbAAAADwAAAGRycy9kb3ducmV2LnhtbESPQWvCQBSE74X+h+UVvDUbKwRJXaUo&#10;FemlGKXi7Zl9JqHZtzG7avTXu4LgcZiZb5jRpDO1OFHrKssK+lEMgji3uuJCwXr1/T4E4Tyyxtoy&#10;KbiQg8n49WWEqbZnXtIp84UIEHYpKii9b1IpXV6SQRfZhjh4e9sa9EG2hdQtngPc1PIjjhNpsOKw&#10;UGJD05Ly/+xoFPwmu26/uG5mW7P5O2SDazaf/VRK9d66r08Qnjr/DD/aC60gGcD9S/gBcn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i9O8UAAADbAAAADwAAAAAAAAAA&#10;AAAAAAChAgAAZHJzL2Rvd25yZXYueG1sUEsFBgAAAAAEAAQA+QAAAJMDAAAAAA==&#10;" strokecolor="#f79646 [3209]" strokeweight="3pt">
                      <v:shadow on="t" color="black" opacity="22937f" origin=",.5" offset="0,.63889mm"/>
                    </v:line>
                    <v:group id="Grupa 64" o:spid="_x0000_s1062" style="position:absolute;top:-838;width:87630;height:56585" coordorigin=",-838" coordsize="87630,56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rect id="Prostokąt 65" o:spid="_x0000_s1063" style="position:absolute;left:8763;top:35018;width:17221;height:8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1AcYA&#10;AADbAAAADwAAAGRycy9kb3ducmV2LnhtbESPT2vCQBTE74V+h+UVvBTdtGAqMRuR1kJ78FCrnh/Z&#10;lz8m+zZkV4399K4g9DjMzG+YdDGYVpyod7VlBS+TCARxbnXNpYLt7+d4BsJ5ZI2tZVJwIQeL7PEh&#10;xUTbM//QaeNLESDsElRQed8lUrq8IoNuYjvi4BW2N+iD7EupezwHuGnlaxTF0mDNYaHCjt4rypvN&#10;0Sj42B2e/4pmtVyv9t/N27So7Ta+KDV6GpZzEJ4G/x++t7+0gngKty/hB8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N1AcYAAADbAAAADwAAAAAAAAAAAAAAAACYAgAAZHJz&#10;L2Rvd25yZXYueG1sUEsFBgAAAAAEAAQA9QAAAIsDAAAAAA==&#10;" fillcolor="#f79646 [3209]" strokecolor="#974706 [1609]" strokeweight="2pt">
                        <v:textbox>
                          <w:txbxContent>
                            <w:p w:rsidR="0086599D" w:rsidRPr="00566D3D" w:rsidRDefault="0086599D" w:rsidP="000C57EA">
                              <w:pPr>
                                <w:jc w:val="center"/>
                                <w:rPr>
                                  <w:rFonts w:asciiTheme="minorHAnsi" w:hAnsiTheme="minorHAnsi"/>
                                  <w:color w:val="FFFFFF" w:themeColor="background1"/>
                                  <w:sz w:val="16"/>
                                  <w:szCs w:val="16"/>
                                </w:rPr>
                              </w:pPr>
                              <w:r w:rsidRPr="00566D3D">
                                <w:rPr>
                                  <w:rFonts w:asciiTheme="minorHAnsi" w:eastAsiaTheme="minorHAnsi" w:hAnsiTheme="minorHAnsi"/>
                                  <w:color w:val="FFFFFF" w:themeColor="background1"/>
                                  <w:sz w:val="16"/>
                                  <w:szCs w:val="16"/>
                                </w:rPr>
                                <w:t>Odbudowa więzi społecznych i aktywizacja mieszkańców do realizacji w partnerstwach inicjatyw lokalnych</w:t>
                              </w:r>
                            </w:p>
                          </w:txbxContent>
                        </v:textbox>
                      </v:rect>
                      <v:rect id="Prostokąt 66" o:spid="_x0000_s1064" style="position:absolute;left:8763;top:44653;width:17221;height:110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rdsYA&#10;AADbAAAADwAAAGRycy9kb3ducmV2LnhtbESPT2vCQBTE74V+h+UVvJS6UTCWNBuRqmAPPWhtz4/s&#10;y58m+zZkV4399K5Q8DjMzG+YdDGYVpyod7VlBZNxBII4t7rmUsHha/PyCsJ5ZI2tZVJwIQeL7PEh&#10;xUTbM+/otPelCBB2CSqovO8SKV1ekUE3th1x8ArbG/RB9qXUPZ4D3LRyGkWxNFhzWKiwo/eK8mZ/&#10;NApW37/Pf0WzXn6ufz6a+ayo7SG+KDV6GpZvIDwN/h7+b2+1gjiG25fwA2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HrdsYAAADbAAAADwAAAAAAAAAAAAAAAACYAgAAZHJz&#10;L2Rvd25yZXYueG1sUEsFBgAAAAAEAAQA9QAAAIsDAAAAAA==&#10;" fillcolor="#f79646 [3209]" strokecolor="#974706 [1609]" strokeweight="2pt">
                        <v:textbox>
                          <w:txbxContent>
                            <w:p w:rsidR="0086599D" w:rsidRPr="00566D3D" w:rsidRDefault="0086599D" w:rsidP="000C57EA">
                              <w:pPr>
                                <w:jc w:val="center"/>
                                <w:rPr>
                                  <w:rFonts w:asciiTheme="minorHAnsi" w:hAnsiTheme="minorHAnsi"/>
                                  <w:color w:val="FFFFFF" w:themeColor="background1"/>
                                  <w:sz w:val="16"/>
                                  <w:szCs w:val="16"/>
                                </w:rPr>
                              </w:pPr>
                              <w:r w:rsidRPr="00566D3D">
                                <w:rPr>
                                  <w:rFonts w:asciiTheme="minorHAnsi" w:eastAsiaTheme="minorHAnsi" w:hAnsiTheme="minorHAnsi"/>
                                  <w:color w:val="FFFFFF" w:themeColor="background1"/>
                                  <w:sz w:val="16"/>
                                  <w:szCs w:val="16"/>
                                </w:rPr>
                                <w:t>Zintegrowanie mieszkańców, zapobieganie i przeciwdziałanie wykluczeniu społecznemu oraz ograniczenie patologii społecznych</w:t>
                              </w:r>
                              <w:r>
                                <w:rPr>
                                  <w:rFonts w:asciiTheme="minorHAnsi" w:eastAsiaTheme="minorHAnsi" w:hAnsiTheme="minorHAnsi"/>
                                  <w:color w:val="FFFFFF" w:themeColor="background1"/>
                                  <w:sz w:val="16"/>
                                  <w:szCs w:val="16"/>
                                </w:rPr>
                                <w:t xml:space="preserve"> i poprawa bezpieczeństwa</w:t>
                              </w:r>
                            </w:p>
                          </w:txbxContent>
                        </v:textbox>
                      </v:rect>
                      <v:group id="Grupa 67" o:spid="_x0000_s1065" style="position:absolute;top:-838;width:87630;height:31241" coordorigin=",-838" coordsize="87630,31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rect id="Prostokąt 68" o:spid="_x0000_s1066" style="position:absolute;left:30784;top:21259;width:25985;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an8MA&#10;AADbAAAADwAAAGRycy9kb3ducmV2LnhtbERPy2rCQBTdF/yH4RbciE4qNJXUUcQq1EUX9dH1JXPz&#10;aDJ3QmY0iV/fWQhdHs57ue5NLW7UutKygpdZBII4tbrkXMH5tJ8uQDiPrLG2TAoGcrBejZ6WmGjb&#10;8Tfdjj4XIYRdggoK75tESpcWZNDNbEMcuMy2Bn2AbS51i10IN7WcR1EsDZYcGgpsaFtQWh2vRsHH&#10;5Xdyz6rd5mv3c6jeXrPSnuNBqfFzv3kH4an3/+KH+1MriMPY8CX8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Lan8MAAADbAAAADwAAAAAAAAAAAAAAAACYAgAAZHJzL2Rv&#10;d25yZXYueG1sUEsFBgAAAAAEAAQA9QAAAIgDAAAAAA==&#10;" fillcolor="#f79646 [3209]" strokecolor="#974706 [1609]" strokeweight="2pt">
                          <v:textbox>
                            <w:txbxContent>
                              <w:p w:rsidR="0086599D" w:rsidRPr="00660370" w:rsidRDefault="0086599D" w:rsidP="000C57EA">
                                <w:pPr>
                                  <w:jc w:val="center"/>
                                  <w:rPr>
                                    <w:sz w:val="20"/>
                                    <w:szCs w:val="20"/>
                                  </w:rPr>
                                </w:pPr>
                                <w:r w:rsidRPr="00660370">
                                  <w:rPr>
                                    <w:sz w:val="20"/>
                                    <w:szCs w:val="20"/>
                                  </w:rPr>
                                  <w:t>Rozwój gospodarczy poprzez wykorzystanie potencjału turystycznego i kulturowego obszarów zdegradowanych</w:t>
                                </w:r>
                              </w:p>
                            </w:txbxContent>
                          </v:textbox>
                        </v:rect>
                        <v:rect id="Prostokąt 69" o:spid="_x0000_s1067" style="position:absolute;top:20955;width:25984;height:9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5/BMYA&#10;AADbAAAADwAAAGRycy9kb3ducmV2LnhtbESPT2vCQBTE70K/w/KEXkrdtGBso6tIa0EPPTRaz4/s&#10;yx+TfRuyW41+elcoeBxm5jfMbNGbRhypc5VlBS+jCARxZnXFhYLd9uv5DYTzyBoby6TgTA4W84fB&#10;DBNtT/xDx9QXIkDYJaig9L5NpHRZSQbdyLbEwcttZ9AH2RVSd3gKcNPI1yiKpcGKw0KJLX2UlNXp&#10;n1Hw+Xt4uuT1avm92m/qyTiv7C4+K/U47JdTEJ56fw//t9daQfwOty/hB8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5/BMYAAADbAAAADwAAAAAAAAAAAAAAAACYAgAAZHJz&#10;L2Rvd25yZXYueG1sUEsFBgAAAAAEAAQA9QAAAIsDAAAAAA==&#10;" fillcolor="#f79646 [3209]" strokecolor="#974706 [1609]" strokeweight="2pt">
                          <v:textbox>
                            <w:txbxContent>
                              <w:p w:rsidR="0086599D" w:rsidRPr="00660370" w:rsidRDefault="0086599D" w:rsidP="000C57EA">
                                <w:pPr>
                                  <w:jc w:val="center"/>
                                  <w:rPr>
                                    <w:sz w:val="20"/>
                                    <w:szCs w:val="20"/>
                                  </w:rPr>
                                </w:pPr>
                                <w:r w:rsidRPr="00660370">
                                  <w:rPr>
                                    <w:sz w:val="20"/>
                                    <w:szCs w:val="20"/>
                                  </w:rPr>
                                  <w:t>Rozwój kapitału społecznego oraz redukcja negatywnych zjawisk społecznych na obszarach zdegradowanych</w:t>
                                </w:r>
                              </w:p>
                            </w:txbxContent>
                          </v:textbox>
                        </v:rect>
                        <v:rect id="Prostokąt 70" o:spid="_x0000_s1068" style="position:absolute;left:61645;top:21336;width:25985;height:9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1ARMIA&#10;AADbAAAADwAAAGRycy9kb3ducmV2LnhtbERPy4rCMBTdC/MP4Q64kTFVUIeOUcQHOAsXPteX5vYx&#10;bW5KE7X69ZOF4PJw3tN5aypxo8YVlhUM+hEI4sTqgjMFp+Pm6xuE88gaK8uk4EEO5rOPzhRjbe+8&#10;p9vBZyKEsItRQe59HUvpkpwMur6tiQOX2sagD7DJpG7wHsJNJYdRNJYGCw4NOda0zCkpD1ejYHX+&#10;6z3Tcr3YrS+/5WSUFvY0fijV/WwXPyA8tf4tfrm3WsEkrA9fwg+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zUBEwgAAANsAAAAPAAAAAAAAAAAAAAAAAJgCAABkcnMvZG93&#10;bnJldi54bWxQSwUGAAAAAAQABAD1AAAAhwMAAAAA&#10;" fillcolor="#f79646 [3209]" strokecolor="#974706 [1609]" strokeweight="2pt">
                          <v:textbox>
                            <w:txbxContent>
                              <w:p w:rsidR="0086599D" w:rsidRPr="00660370" w:rsidRDefault="0086599D" w:rsidP="000C57EA">
                                <w:pPr>
                                  <w:jc w:val="center"/>
                                  <w:rPr>
                                    <w:sz w:val="20"/>
                                    <w:szCs w:val="20"/>
                                  </w:rPr>
                                </w:pPr>
                                <w:r w:rsidRPr="00660370">
                                  <w:rPr>
                                    <w:noProof/>
                                    <w:sz w:val="20"/>
                                    <w:szCs w:val="20"/>
                                  </w:rPr>
                                  <w:t>Zwiększenie zatrudnienia i rozwój przedsiębiorczości na obszarach zdegradowanych</w:t>
                                </w:r>
                              </w:p>
                            </w:txbxContent>
                          </v:textbox>
                        </v:rect>
                        <v:line id="Łącznik prosty 71" o:spid="_x0000_s1069" style="position:absolute;flip:x;visibility:visible;mso-wrap-style:square" from="43891,15773" to="77419,15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QCsUAAADbAAAADwAAAGRycy9kb3ducmV2LnhtbESPQWvCQBSE74L/YXlCb7pRwUrqKqJU&#10;xIs0SqW31+wzCWbfptmtRn+9Kwgeh5n5hpnMGlOKM9WusKyg34tAEKdWF5wp2O8+u2MQziNrLC2T&#10;gis5mE3brQnG2l74i86Jz0SAsItRQe59FUvp0pwMup6tiIN3tLVBH2SdSV3jJcBNKQdRNJIGCw4L&#10;OVa0yCk9Jf9GwXb02xzXt8Pyxxy+/5LhLVktN4VSb51m/gHCU+Nf4Wd7rRW89+HxJfwA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8QCsUAAADbAAAADwAAAAAAAAAA&#10;AAAAAAChAgAAZHJzL2Rvd25yZXYueG1sUEsFBgAAAAAEAAQA+QAAAJMDAAAAAA==&#10;" strokecolor="#f79646 [3209]" strokeweight="3pt">
                          <v:shadow on="t" color="black" opacity="22937f" origin=",.5" offset="0,.63889mm"/>
                        </v:line>
                        <v:group id="Grupa 72" o:spid="_x0000_s1070" style="position:absolute;left:10286;top:-838;width:67056;height:21945" coordorigin="-76,-838" coordsize="67056,21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rect id="Prostokąt 73" o:spid="_x0000_s1071" style="position:absolute;left:-76;top:5080;width:67055;height:9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Mw8MA&#10;AADbAAAADwAAAGRycy9kb3ducmV2LnhtbESPQWsCMRSE7wX/Q3iCt5pVQWU1SlcQpQehtnh+bF6T&#10;xc3Lsonu2l/fFIQeh5n5hllve1eLO7Wh8qxgMs5AEJdeV2wUfH3uX5cgQkTWWHsmBQ8KsN0MXtaY&#10;a9/xB93P0YgE4ZCjAhtjk0sZSksOw9g3xMn79q3DmGRrpG6xS3BXy2mWzaXDitOCxYZ2lsrr+eYU&#10;dFiYE5rrZfn4KezxcJgXi9u7UqNh/7YCEamP/+Fn+6gVLGbw9yX9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dMw8MAAADbAAAADwAAAAAAAAAAAAAAAACYAgAAZHJzL2Rv&#10;d25yZXYueG1sUEsFBgAAAAAEAAQA9QAAAIgDAAAAAA==&#10;" fillcolor="#974706 [1609]" strokecolor="#3f3151 [1607]" strokeweight="2pt">
                            <v:textbox>
                              <w:txbxContent>
                                <w:p w:rsidR="0086599D" w:rsidRPr="002212ED" w:rsidRDefault="0086599D" w:rsidP="000C57EA">
                                  <w:pPr>
                                    <w:jc w:val="center"/>
                                    <w:rPr>
                                      <w:b/>
                                    </w:rPr>
                                  </w:pPr>
                                  <w:r w:rsidRPr="002212ED">
                                    <w:rPr>
                                      <w:b/>
                                    </w:rPr>
                                    <w:t xml:space="preserve">Poprawa jakości życia mieszkańców obszarów zdegradowanych w gminie </w:t>
                                  </w:r>
                                  <w:r>
                                    <w:rPr>
                                      <w:b/>
                                    </w:rPr>
                                    <w:t xml:space="preserve">Trzciel </w:t>
                                  </w:r>
                                  <w:r w:rsidRPr="002212ED">
                                    <w:rPr>
                                      <w:b/>
                                    </w:rPr>
                                    <w:t>oraz kompleksowe przeciwdziałanie marginalizacji zdegradowanych społecznie, infrastrukturalnie, gospodarczo, przestrzennie i środowiskowo obszarów gminy</w:t>
                                  </w:r>
                                </w:p>
                              </w:txbxContent>
                            </v:textbox>
                          </v:rect>
                          <v:shape id="Pole tekstowe 74" o:spid="_x0000_s1072" type="#_x0000_t202" style="position:absolute;left:3200;top:15354;width:25984;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86599D" w:rsidRPr="00841565" w:rsidRDefault="0086599D" w:rsidP="000C57EA">
                                  <w:pPr>
                                    <w:jc w:val="center"/>
                                    <w:rPr>
                                      <w:color w:val="00B05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1565">
                                    <w:rPr>
                                      <w:color w:val="00B05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 główne</w:t>
                                  </w:r>
                                </w:p>
                              </w:txbxContent>
                            </v:textbox>
                          </v:shape>
                          <v:shape id="Pole tekstowe 75" o:spid="_x0000_s1073" type="#_x0000_t202" style="position:absolute;left:20421;top:-838;width:25984;height:6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86599D" w:rsidRPr="00841565" w:rsidRDefault="0086599D" w:rsidP="000C57EA">
                                  <w:pPr>
                                    <w:jc w:val="center"/>
                                    <w:rPr>
                                      <w:color w:val="00B05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B05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w:t>
                                  </w:r>
                                  <w:r w:rsidRPr="00841565">
                                    <w:rPr>
                                      <w:color w:val="00B05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B05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strategiczny</w:t>
                                  </w:r>
                                </w:p>
                              </w:txbxContent>
                            </v:textbox>
                          </v:shape>
                          <v:line id="Łącznik prosty 78" o:spid="_x0000_s1074" style="position:absolute;flip:x;visibility:visible;mso-wrap-style:square" from="0,15925" to="33528,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5l8IAAADbAAAADwAAAGRycy9kb3ducmV2LnhtbERPTYvCMBC9L/gfwgh701QXVKpRRFFk&#10;L4tVFG9jM7bFZlKbrHb99eYg7PHxviezxpTiTrUrLCvodSMQxKnVBWcK9rtVZwTCeWSNpWVS8EcO&#10;ZtPWxwRjbR+8pXviMxFC2MWoIPe+iqV0aU4GXddWxIG72NqgD7DOpK7xEcJNKftRNJAGCw4NOVa0&#10;yCm9Jr9Gwc/g3Fw2z+PyZI6HW/L1TNbL70Kpz3YzH4Pw1Ph/8du90QqGYWz4En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W5l8IAAADbAAAADwAAAAAAAAAAAAAA&#10;AAChAgAAZHJzL2Rvd25yZXYueG1sUEsFBgAAAAAEAAQA+QAAAJADAAAAAA==&#10;" strokecolor="#f79646 [3209]" strokeweight="3pt">
                            <v:shadow on="t" color="black" opacity="22937f" origin=",.5" offset="0,.63889mm"/>
                          </v:line>
                          <v:line id="Łącznik prosty 80" o:spid="_x0000_s1075" style="position:absolute;visibility:visible;mso-wrap-style:square" from="0,16002" to="76,21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s3xcEAAADbAAAADwAAAGRycy9kb3ducmV2LnhtbERPz2vCMBS+D/Y/hDfYbabzMFxnLDoQ&#10;FNRh3cHjs3k2pc1LSaLW/94cBjt+fL+nxWA7cSUfGscK3kcZCOLK6YZrBb+H5dsERIjIGjvHpOBO&#10;AYrZ89MUc+1uvKdrGWuRQjjkqMDE2OdShsqQxTByPXHizs5bjAn6WmqPtxRuOznOsg9pseHUYLCn&#10;b0NVW16sgs9deT+1++2PPnQX79a02BwXRqnXl2H+BSLSEP/Ff+6VVjBJ69OX9APk7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zfFwQAAANsAAAAPAAAAAAAAAAAAAAAA&#10;AKECAABkcnMvZG93bnJldi54bWxQSwUGAAAAAAQABAD5AAAAjwMAAAAA&#10;" strokecolor="#f79646 [3209]" strokeweight="3pt">
                            <v:shadow on="t" color="black" opacity="22937f" origin=",.5" offset="0,.63889mm"/>
                          </v:line>
                        </v:group>
                      </v:group>
                      <v:line id="Łącznik prosty 82" o:spid="_x0000_s1076" style="position:absolute;flip:y;visibility:visible;mso-wrap-style:square" from="1676,30327" to="1676,48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j+WsQAAADbAAAADwAAAGRycy9kb3ducmV2LnhtbESPQYvCMBSE7wv+h/AEb2uqgkjXKIvi&#10;Il7EKsre3jbPtti8dJuo1V9vBMHjMDPfMONpY0pxodoVlhX0uhEI4tTqgjMFu+3icwTCeWSNpWVS&#10;cCMH00nrY4yxtlfe0CXxmQgQdjEqyL2vYildmpNB17UVcfCOtjbog6wzqWu8BrgpZT+KhtJgwWEh&#10;x4pmOaWn5GwUrId/zXF5P8x/zWH/nwzuyc98VSjVaTffXyA8Nf4dfrWXWsGoD88v4QfI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iP5axAAAANsAAAAPAAAAAAAAAAAA&#10;AAAAAKECAABkcnMvZG93bnJldi54bWxQSwUGAAAAAAQABAD5AAAAkgMAAAAA&#10;" strokecolor="#f79646 [3209]" strokeweight="3pt">
                        <v:shadow on="t" color="black" opacity="22937f" origin=",.5" offset="0,.63889mm"/>
                      </v:line>
                      <v:line id="Łącznik prosty 83" o:spid="_x0000_s1077" style="position:absolute;flip:x;visibility:visible;mso-wrap-style:square" from="1676,48463" to="8763,48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RbwcQAAADbAAAADwAAAGRycy9kb3ducmV2LnhtbESPQYvCMBSE7wv+h/AEb2vqCiJdoyyK&#10;Il7EKsre3jbPtti8dJuo1V9vBMHjMDPfMKNJY0pxodoVlhX0uhEI4tTqgjMFu+38cwjCeWSNpWVS&#10;cCMHk3HrY4Sxtlfe0CXxmQgQdjEqyL2vYildmpNB17UVcfCOtjbog6wzqWu8Brgp5VcUDaTBgsNC&#10;jhVNc0pPydkoWA/+muPyfpj9msP+P+nfk8VsVSjVaTc/3yA8Nf4dfrWXWsGwD88v4QfI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xFvBxAAAANsAAAAPAAAAAAAAAAAA&#10;AAAAAKECAABkcnMvZG93bnJldi54bWxQSwUGAAAAAAQABAD5AAAAkgMAAAAA&#10;" strokecolor="#f79646 [3209]" strokeweight="3pt">
                        <v:shadow on="t" color="black" opacity="22937f" origin=",.5" offset="0,.63889mm"/>
                      </v:line>
                      <v:line id="Łącznik prosty 84" o:spid="_x0000_s1078" style="position:absolute;flip:x;visibility:visible;mso-wrap-style:square" from="1676,40233" to="8763,40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3DtcUAAADbAAAADwAAAGRycy9kb3ducmV2LnhtbESPQWvCQBSE74L/YXlCb7rRikjqKqIo&#10;4kUapdLba/aZBLNvY3bV6K93C4Ueh5n5hpnMGlOKG9WusKyg34tAEKdWF5wpOOxX3TEI55E1lpZJ&#10;wYMczKbt1gRjbe/8SbfEZyJA2MWoIPe+iqV0aU4GXc9WxME72dqgD7LOpK7xHuCmlIMoGkmDBYeF&#10;HCta5JSek6tRsBv9NKfN87j8NsevS/L+TNbLbaHUW6eZf4Dw1Pj/8F97oxWMh/D7JfwAOX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3DtcUAAADbAAAADwAAAAAAAAAA&#10;AAAAAAChAgAAZHJzL2Rvd25yZXYueG1sUEsFBgAAAAAEAAQA+QAAAJMDAAAAAA==&#10;" strokecolor="#f79646 [3209]" strokeweight="3pt">
                        <v:shadow on="t" color="black" opacity="22937f" origin=",.5" offset="0,.63889mm"/>
                      </v:line>
                    </v:group>
                  </v:group>
                </v:group>
              </v:group>
            </w:pict>
          </mc:Fallback>
        </mc:AlternateContent>
      </w:r>
    </w:p>
    <w:p w:rsidR="000C57EA" w:rsidRDefault="000C57EA" w:rsidP="000C57EA"/>
    <w:p w:rsidR="000C57EA" w:rsidRDefault="000C57EA" w:rsidP="000C57EA"/>
    <w:p w:rsidR="000C57EA" w:rsidRDefault="000C57EA" w:rsidP="000C57EA"/>
    <w:p w:rsidR="000C57EA" w:rsidRDefault="000C57EA" w:rsidP="000C57EA"/>
    <w:p w:rsidR="000C57EA" w:rsidRDefault="003F0A9B" w:rsidP="000C57EA">
      <w:r>
        <w:rPr>
          <w:noProof/>
        </w:rPr>
        <mc:AlternateContent>
          <mc:Choice Requires="wps">
            <w:drawing>
              <wp:anchor distT="0" distB="0" distL="114300" distR="114300" simplePos="0" relativeHeight="251672064" behindDoc="0" locked="0" layoutInCell="1" allowOverlap="1" wp14:anchorId="06646A5E" wp14:editId="55513A17">
                <wp:simplePos x="0" y="0"/>
                <wp:positionH relativeFrom="column">
                  <wp:posOffset>4167505</wp:posOffset>
                </wp:positionH>
                <wp:positionV relativeFrom="paragraph">
                  <wp:posOffset>41910</wp:posOffset>
                </wp:positionV>
                <wp:extent cx="0" cy="302895"/>
                <wp:effectExtent l="76200" t="19050" r="76200" b="78105"/>
                <wp:wrapNone/>
                <wp:docPr id="85" name="Łącznik prosty 85"/>
                <wp:cNvGraphicFramePr/>
                <a:graphic xmlns:a="http://schemas.openxmlformats.org/drawingml/2006/main">
                  <a:graphicData uri="http://schemas.microsoft.com/office/word/2010/wordprocessingShape">
                    <wps:wsp>
                      <wps:cNvCnPr/>
                      <wps:spPr>
                        <a:xfrm>
                          <a:off x="0" y="0"/>
                          <a:ext cx="0" cy="302895"/>
                        </a:xfrm>
                        <a:prstGeom prst="line">
                          <a:avLst/>
                        </a:prstGeom>
                        <a:ln/>
                      </wps:spPr>
                      <wps:style>
                        <a:lnRef idx="3">
                          <a:schemeClr val="accent6"/>
                        </a:lnRef>
                        <a:fillRef idx="0">
                          <a:schemeClr val="accent6"/>
                        </a:fillRef>
                        <a:effectRef idx="2">
                          <a:schemeClr val="accent6"/>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006296" id="Łącznik prosty 85" o:spid="_x0000_s1026" style="position:absolute;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8.15pt,3.3pt" to="328.1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" strokecolor="#f79646 [3209]" strokeweight="3pt">
                <v:shadow on="t" color="black" opacity="22937f" origin=",.5" offset="0,.63889mm"/>
              </v:line>
            </w:pict>
          </mc:Fallback>
        </mc:AlternateContent>
      </w:r>
    </w:p>
    <w:p w:rsidR="000C57EA" w:rsidRDefault="003F0A9B" w:rsidP="000C57EA">
      <w:r>
        <w:rPr>
          <w:noProof/>
        </w:rPr>
        <mc:AlternateContent>
          <mc:Choice Requires="wps">
            <w:drawing>
              <wp:anchor distT="0" distB="0" distL="114300" distR="114300" simplePos="0" relativeHeight="251679232" behindDoc="0" locked="0" layoutInCell="1" allowOverlap="1" wp14:anchorId="282E6910" wp14:editId="17814316">
                <wp:simplePos x="0" y="0"/>
                <wp:positionH relativeFrom="column">
                  <wp:posOffset>4167505</wp:posOffset>
                </wp:positionH>
                <wp:positionV relativeFrom="paragraph">
                  <wp:posOffset>165100</wp:posOffset>
                </wp:positionV>
                <wp:extent cx="0" cy="407155"/>
                <wp:effectExtent l="76200" t="19050" r="76200" b="69215"/>
                <wp:wrapNone/>
                <wp:docPr id="14" name="Łącznik prosty 61"/>
                <wp:cNvGraphicFramePr/>
                <a:graphic xmlns:a="http://schemas.openxmlformats.org/drawingml/2006/main">
                  <a:graphicData uri="http://schemas.microsoft.com/office/word/2010/wordprocessingShape">
                    <wps:wsp>
                      <wps:cNvCnPr/>
                      <wps:spPr>
                        <a:xfrm flipV="1">
                          <a:off x="0" y="0"/>
                          <a:ext cx="0" cy="407155"/>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860226" id="Łącznik prosty 61" o:spid="_x0000_s1026" style="position:absolute;flip:y;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8.15pt,13pt" to="328.1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" strokecolor="#f79646" strokeweight="3pt">
                <v:shadow on="t" color="black" opacity="22937f" origin=",.5" offset="0,.63889mm"/>
              </v:line>
            </w:pict>
          </mc:Fallback>
        </mc:AlternateContent>
      </w:r>
    </w:p>
    <w:p w:rsidR="000C57EA" w:rsidRDefault="000C57EA" w:rsidP="000C57EA"/>
    <w:p w:rsidR="000C57EA" w:rsidRPr="002212ED" w:rsidRDefault="000C57EA" w:rsidP="000C57EA">
      <w:pPr>
        <w:autoSpaceDE w:val="0"/>
        <w:autoSpaceDN w:val="0"/>
        <w:adjustRightInd w:val="0"/>
        <w:spacing w:line="240" w:lineRule="auto"/>
        <w:rPr>
          <w:rFonts w:ascii="Times New Roman" w:eastAsiaTheme="minorHAnsi" w:hAnsi="Times New Roman"/>
          <w:color w:val="000000"/>
          <w:sz w:val="24"/>
          <w:szCs w:val="24"/>
        </w:rPr>
      </w:pPr>
    </w:p>
    <w:p w:rsidR="000C57EA" w:rsidRDefault="000C57EA" w:rsidP="000C57EA"/>
    <w:p w:rsidR="000C57EA" w:rsidRDefault="000C57EA" w:rsidP="000C57EA"/>
    <w:p w:rsidR="000C57EA" w:rsidRDefault="000C57EA" w:rsidP="000C57EA"/>
    <w:p w:rsidR="000C57EA" w:rsidRDefault="000C57EA" w:rsidP="000C57EA"/>
    <w:p w:rsidR="000C57EA" w:rsidRDefault="000C57EA" w:rsidP="000C57EA"/>
    <w:p w:rsidR="000C57EA" w:rsidRDefault="000C57EA" w:rsidP="000C57EA"/>
    <w:p w:rsidR="000C57EA" w:rsidRDefault="000C57EA" w:rsidP="000C57EA"/>
    <w:p w:rsidR="00A30F2B" w:rsidRDefault="00A30F2B" w:rsidP="000C57EA"/>
    <w:p w:rsidR="00A30F2B" w:rsidRDefault="00A30F2B" w:rsidP="000C57EA"/>
    <w:p w:rsidR="00A30F2B" w:rsidRDefault="00A30F2B" w:rsidP="000C57EA"/>
    <w:p w:rsidR="00A30F2B" w:rsidRDefault="00A30F2B" w:rsidP="000C57EA"/>
    <w:p w:rsidR="00A30F2B" w:rsidRDefault="00A30F2B" w:rsidP="000C57EA"/>
    <w:p w:rsidR="00A30F2B" w:rsidRDefault="00A30F2B" w:rsidP="000C57EA"/>
    <w:p w:rsidR="00A30F2B" w:rsidRDefault="00A30F2B" w:rsidP="000C57EA"/>
    <w:p w:rsidR="00A30F2B" w:rsidRDefault="00A30F2B" w:rsidP="000C57EA"/>
    <w:p w:rsidR="000C57EA" w:rsidRPr="00440DB0" w:rsidRDefault="000C57EA" w:rsidP="000C57EA">
      <w:pPr>
        <w:rPr>
          <w:sz w:val="20"/>
          <w:szCs w:val="20"/>
        </w:rPr>
        <w:sectPr w:rsidR="000C57EA" w:rsidRPr="00440DB0" w:rsidSect="000C57EA">
          <w:pgSz w:w="16838" w:h="11906" w:orient="landscape"/>
          <w:pgMar w:top="1417" w:right="1417" w:bottom="1417" w:left="1417" w:header="708" w:footer="708" w:gutter="0"/>
          <w:cols w:space="708"/>
          <w:docGrid w:linePitch="360"/>
        </w:sectPr>
      </w:pPr>
      <w:r w:rsidRPr="00440DB0">
        <w:rPr>
          <w:sz w:val="20"/>
          <w:szCs w:val="20"/>
        </w:rPr>
        <w:t>Źródło: opracowanie własne</w:t>
      </w:r>
    </w:p>
    <w:p w:rsidR="000C57EA" w:rsidRPr="00646AA2" w:rsidRDefault="000C57EA" w:rsidP="000C57EA">
      <w:pPr>
        <w:jc w:val="both"/>
        <w:rPr>
          <w:rFonts w:asciiTheme="minorHAnsi" w:hAnsiTheme="minorHAnsi" w:cs="Arial"/>
          <w:b/>
          <w:iCs/>
          <w:spacing w:val="4"/>
        </w:rPr>
      </w:pPr>
      <w:r w:rsidRPr="00646AA2">
        <w:rPr>
          <w:rFonts w:asciiTheme="minorHAnsi" w:hAnsiTheme="minorHAnsi" w:cs="Arial"/>
          <w:b/>
          <w:iCs/>
          <w:spacing w:val="4"/>
        </w:rPr>
        <w:lastRenderedPageBreak/>
        <w:t>W poniższym opracowaniu szczegółowo w odniesieniu do zdefiniowanych celów szczegółowych programu, opisano konkretne problemy społeczności lokalnej, które zostaną rozwiązane w wyniku działań rewitalizacyjnych. Ponadto, pod każdym opisem jakościowym negatywnych zjawisk, wskazano kierunki działań odpowiadające zidentyfikowanym potrzebom rewitalizacyjnym.</w:t>
      </w:r>
    </w:p>
    <w:p w:rsidR="000C57EA" w:rsidRPr="00E03AD8" w:rsidRDefault="000C57EA" w:rsidP="000C57EA">
      <w:pPr>
        <w:rPr>
          <w:rFonts w:asciiTheme="minorHAnsi" w:hAnsiTheme="minorHAnsi" w:cs="Arial"/>
          <w:iCs/>
          <w:spacing w:val="4"/>
        </w:rPr>
      </w:pPr>
    </w:p>
    <w:p w:rsidR="000C57EA" w:rsidRPr="007E0ADE" w:rsidRDefault="000C57EA" w:rsidP="000C57EA">
      <w:pPr>
        <w:shd w:val="clear" w:color="auto" w:fill="00B050"/>
        <w:jc w:val="center"/>
        <w:rPr>
          <w:rFonts w:asciiTheme="minorHAnsi" w:hAnsiTheme="minorHAnsi" w:cs="Arial"/>
          <w:b/>
          <w:iCs/>
          <w:spacing w:val="4"/>
        </w:rPr>
      </w:pPr>
    </w:p>
    <w:p w:rsidR="000C57EA" w:rsidRPr="007E0ADE" w:rsidRDefault="000C57EA" w:rsidP="000C57EA">
      <w:pPr>
        <w:shd w:val="clear" w:color="auto" w:fill="00B050"/>
        <w:jc w:val="center"/>
        <w:rPr>
          <w:rFonts w:asciiTheme="minorHAnsi" w:hAnsiTheme="minorHAnsi" w:cs="Arial"/>
          <w:b/>
          <w:iCs/>
          <w:spacing w:val="4"/>
        </w:rPr>
      </w:pPr>
      <w:r w:rsidRPr="007E0ADE">
        <w:rPr>
          <w:rFonts w:asciiTheme="minorHAnsi" w:hAnsiTheme="minorHAnsi" w:cs="Arial"/>
          <w:b/>
          <w:iCs/>
          <w:spacing w:val="4"/>
        </w:rPr>
        <w:t xml:space="preserve">Cel szczegółowy nr </w:t>
      </w:r>
      <w:r>
        <w:rPr>
          <w:rFonts w:asciiTheme="minorHAnsi" w:hAnsiTheme="minorHAnsi" w:cs="Arial"/>
          <w:b/>
          <w:iCs/>
          <w:spacing w:val="4"/>
        </w:rPr>
        <w:t>1</w:t>
      </w:r>
      <w:r w:rsidRPr="007E0ADE">
        <w:rPr>
          <w:rFonts w:asciiTheme="minorHAnsi" w:hAnsiTheme="minorHAnsi" w:cs="Arial"/>
          <w:b/>
          <w:iCs/>
          <w:spacing w:val="4"/>
        </w:rPr>
        <w:t xml:space="preserve"> - Odbudowa więzi społecznych i aktywizacja mieszkańców do realizacji w partnerstwach inicjatyw lokalnych</w:t>
      </w:r>
    </w:p>
    <w:p w:rsidR="000C57EA" w:rsidRPr="007E0ADE" w:rsidRDefault="000C57EA" w:rsidP="000C57EA">
      <w:pPr>
        <w:shd w:val="clear" w:color="auto" w:fill="00B050"/>
        <w:jc w:val="center"/>
        <w:rPr>
          <w:rFonts w:asciiTheme="minorHAnsi" w:hAnsiTheme="minorHAnsi" w:cs="Arial"/>
          <w:b/>
          <w:iCs/>
          <w:spacing w:val="4"/>
        </w:rPr>
      </w:pPr>
    </w:p>
    <w:p w:rsidR="000C57EA" w:rsidRPr="007E0ADE" w:rsidRDefault="000C57EA" w:rsidP="000C57EA">
      <w:pPr>
        <w:shd w:val="clear" w:color="auto" w:fill="00B050"/>
        <w:jc w:val="center"/>
        <w:rPr>
          <w:rFonts w:asciiTheme="minorHAnsi" w:hAnsiTheme="minorHAnsi" w:cs="Arial"/>
          <w:b/>
          <w:iCs/>
          <w:spacing w:val="4"/>
        </w:rPr>
      </w:pPr>
      <w:r>
        <w:rPr>
          <w:rFonts w:asciiTheme="minorHAnsi" w:hAnsiTheme="minorHAnsi" w:cs="Arial"/>
          <w:b/>
          <w:iCs/>
          <w:spacing w:val="4"/>
        </w:rPr>
        <w:t>o</w:t>
      </w:r>
      <w:r w:rsidRPr="007E0ADE">
        <w:rPr>
          <w:rFonts w:asciiTheme="minorHAnsi" w:hAnsiTheme="minorHAnsi" w:cs="Arial"/>
          <w:b/>
          <w:iCs/>
          <w:spacing w:val="4"/>
        </w:rPr>
        <w:t>raz</w:t>
      </w:r>
    </w:p>
    <w:p w:rsidR="000C57EA" w:rsidRPr="007E0ADE" w:rsidRDefault="000C57EA" w:rsidP="000C57EA">
      <w:pPr>
        <w:shd w:val="clear" w:color="auto" w:fill="00B050"/>
        <w:jc w:val="center"/>
        <w:rPr>
          <w:rFonts w:asciiTheme="minorHAnsi" w:hAnsiTheme="minorHAnsi" w:cs="Arial"/>
          <w:b/>
          <w:iCs/>
          <w:spacing w:val="4"/>
        </w:rPr>
      </w:pPr>
    </w:p>
    <w:p w:rsidR="000C57EA" w:rsidRPr="007E0ADE" w:rsidRDefault="000C57EA" w:rsidP="000C57EA">
      <w:pPr>
        <w:shd w:val="clear" w:color="auto" w:fill="00B050"/>
        <w:jc w:val="center"/>
        <w:rPr>
          <w:rFonts w:asciiTheme="minorHAnsi" w:hAnsiTheme="minorHAnsi" w:cs="Arial"/>
          <w:b/>
          <w:iCs/>
          <w:spacing w:val="4"/>
        </w:rPr>
      </w:pPr>
      <w:r w:rsidRPr="007E0ADE">
        <w:rPr>
          <w:rFonts w:asciiTheme="minorHAnsi" w:hAnsiTheme="minorHAnsi" w:cs="Arial"/>
          <w:b/>
          <w:iCs/>
          <w:spacing w:val="4"/>
        </w:rPr>
        <w:t xml:space="preserve">Cel szczegółowy nr </w:t>
      </w:r>
      <w:r>
        <w:rPr>
          <w:rFonts w:asciiTheme="minorHAnsi" w:hAnsiTheme="minorHAnsi" w:cs="Arial"/>
          <w:b/>
          <w:iCs/>
          <w:spacing w:val="4"/>
        </w:rPr>
        <w:t>2</w:t>
      </w:r>
      <w:r w:rsidRPr="007E0ADE">
        <w:rPr>
          <w:rFonts w:asciiTheme="minorHAnsi" w:hAnsiTheme="minorHAnsi" w:cs="Arial"/>
          <w:b/>
          <w:iCs/>
          <w:spacing w:val="4"/>
        </w:rPr>
        <w:t xml:space="preserve"> - Zintegrowanie mieszkańców, zapobieganie i przeciwdziałanie wykluczeniu społecznemu oraz ograniczenie patologii społecznych</w:t>
      </w:r>
    </w:p>
    <w:p w:rsidR="000C57EA" w:rsidRPr="00E03AD8" w:rsidRDefault="000C57EA" w:rsidP="000C57EA">
      <w:pPr>
        <w:shd w:val="clear" w:color="auto" w:fill="00B050"/>
        <w:jc w:val="both"/>
        <w:rPr>
          <w:rFonts w:asciiTheme="minorHAnsi" w:hAnsiTheme="minorHAnsi" w:cs="Arial"/>
          <w:iCs/>
          <w:spacing w:val="4"/>
        </w:rPr>
      </w:pPr>
    </w:p>
    <w:p w:rsidR="000C57EA" w:rsidRDefault="000C57EA" w:rsidP="000C57EA">
      <w:pPr>
        <w:rPr>
          <w:rFonts w:asciiTheme="minorHAnsi" w:hAnsiTheme="minorHAnsi" w:cs="Arial"/>
          <w:iCs/>
          <w:spacing w:val="4"/>
        </w:rPr>
      </w:pPr>
    </w:p>
    <w:p w:rsidR="000C57EA" w:rsidRDefault="000C57EA" w:rsidP="000C57EA">
      <w:pPr>
        <w:ind w:firstLine="708"/>
        <w:jc w:val="both"/>
        <w:rPr>
          <w:rFonts w:asciiTheme="minorHAnsi" w:hAnsiTheme="minorHAnsi" w:cs="Arial"/>
          <w:iCs/>
          <w:spacing w:val="4"/>
        </w:rPr>
      </w:pPr>
      <w:r>
        <w:rPr>
          <w:rFonts w:asciiTheme="minorHAnsi" w:hAnsiTheme="minorHAnsi" w:cs="Arial"/>
          <w:iCs/>
          <w:spacing w:val="4"/>
        </w:rPr>
        <w:t xml:space="preserve">Jak wykazała przeprowadzona diagnoza obszar nr 4 – </w:t>
      </w:r>
      <w:r w:rsidRPr="003643DB">
        <w:rPr>
          <w:rFonts w:asciiTheme="minorHAnsi" w:hAnsiTheme="minorHAnsi" w:cs="Arial"/>
          <w:iCs/>
          <w:spacing w:val="4"/>
        </w:rPr>
        <w:t>Chociszewo</w:t>
      </w:r>
      <w:r>
        <w:rPr>
          <w:rFonts w:asciiTheme="minorHAnsi" w:hAnsiTheme="minorHAnsi" w:cs="Arial"/>
          <w:iCs/>
          <w:spacing w:val="4"/>
        </w:rPr>
        <w:t xml:space="preserve"> - </w:t>
      </w:r>
      <w:r w:rsidRPr="000E7EA0">
        <w:rPr>
          <w:rFonts w:asciiTheme="minorHAnsi" w:hAnsiTheme="minorHAnsi" w:cs="Arial"/>
          <w:iCs/>
          <w:spacing w:val="4"/>
        </w:rPr>
        <w:t xml:space="preserve">jest obszarem koncentracji negatywnych zjawisk społecznych towarzyszących bezrobociu i ubóstwu, takich jak przestępczość, przemoc w rodzinie, bezradność w sprawach opiekuńczo-wychowawczych, uzależnienia czy niski poziom aktywności społecznej. </w:t>
      </w:r>
      <w:r>
        <w:rPr>
          <w:rFonts w:asciiTheme="minorHAnsi" w:hAnsiTheme="minorHAnsi" w:cs="Arial"/>
          <w:iCs/>
          <w:spacing w:val="4"/>
        </w:rPr>
        <w:t>Potęgując te zjawiska</w:t>
      </w:r>
      <w:r w:rsidRPr="000E7EA0">
        <w:rPr>
          <w:rFonts w:asciiTheme="minorHAnsi" w:hAnsiTheme="minorHAnsi" w:cs="Arial"/>
          <w:iCs/>
          <w:spacing w:val="4"/>
        </w:rPr>
        <w:t xml:space="preserve"> problem</w:t>
      </w:r>
      <w:r>
        <w:rPr>
          <w:rFonts w:asciiTheme="minorHAnsi" w:hAnsiTheme="minorHAnsi" w:cs="Arial"/>
          <w:iCs/>
          <w:spacing w:val="4"/>
        </w:rPr>
        <w:t>ami</w:t>
      </w:r>
      <w:r w:rsidRPr="000E7EA0">
        <w:rPr>
          <w:rFonts w:asciiTheme="minorHAnsi" w:hAnsiTheme="minorHAnsi" w:cs="Arial"/>
          <w:iCs/>
          <w:spacing w:val="4"/>
        </w:rPr>
        <w:t xml:space="preserve"> osób niepełnosprawnych i starszych mamy pełny obraz kryzysu społecznego </w:t>
      </w:r>
      <w:r>
        <w:rPr>
          <w:rFonts w:asciiTheme="minorHAnsi" w:hAnsiTheme="minorHAnsi" w:cs="Arial"/>
          <w:iCs/>
          <w:spacing w:val="4"/>
        </w:rPr>
        <w:t>tej części miejscowości</w:t>
      </w:r>
      <w:r w:rsidRPr="000E7EA0">
        <w:rPr>
          <w:rFonts w:asciiTheme="minorHAnsi" w:hAnsiTheme="minorHAnsi" w:cs="Arial"/>
          <w:iCs/>
          <w:spacing w:val="4"/>
        </w:rPr>
        <w:t xml:space="preserve">. Szczególną grupę stanowią dzieci i młodzież, które w wyniku degradacji </w:t>
      </w:r>
      <w:r>
        <w:rPr>
          <w:rFonts w:asciiTheme="minorHAnsi" w:hAnsiTheme="minorHAnsi" w:cs="Arial"/>
          <w:iCs/>
          <w:spacing w:val="4"/>
        </w:rPr>
        <w:t>rodziny,</w:t>
      </w:r>
      <w:r w:rsidRPr="000E7EA0">
        <w:rPr>
          <w:rFonts w:asciiTheme="minorHAnsi" w:hAnsiTheme="minorHAnsi" w:cs="Arial"/>
          <w:iCs/>
          <w:spacing w:val="4"/>
        </w:rPr>
        <w:t xml:space="preserve"> najbardziej narażone </w:t>
      </w:r>
      <w:r>
        <w:rPr>
          <w:rFonts w:asciiTheme="minorHAnsi" w:hAnsiTheme="minorHAnsi" w:cs="Arial"/>
          <w:iCs/>
          <w:spacing w:val="4"/>
        </w:rPr>
        <w:t>są różnego rodzaju patologiami. W związku z powyższym i</w:t>
      </w:r>
      <w:r w:rsidRPr="000E7EA0">
        <w:rPr>
          <w:rFonts w:asciiTheme="minorHAnsi" w:hAnsiTheme="minorHAnsi" w:cs="Arial"/>
          <w:iCs/>
          <w:spacing w:val="4"/>
        </w:rPr>
        <w:t xml:space="preserve">stnieje silna potrzeba </w:t>
      </w:r>
      <w:r>
        <w:rPr>
          <w:rFonts w:asciiTheme="minorHAnsi" w:hAnsiTheme="minorHAnsi" w:cs="Arial"/>
          <w:iCs/>
          <w:spacing w:val="4"/>
        </w:rPr>
        <w:t>aktywizacji społecznej</w:t>
      </w:r>
      <w:r w:rsidRPr="000E7EA0">
        <w:rPr>
          <w:rFonts w:asciiTheme="minorHAnsi" w:hAnsiTheme="minorHAnsi" w:cs="Arial"/>
          <w:iCs/>
          <w:spacing w:val="4"/>
        </w:rPr>
        <w:t xml:space="preserve"> grup dotkniętych różnego rodzaju problemami społecznymi poprzez podjęcie zróżnicowanych przedsięwzięć w zakresie aktywnej integracji społecznej, które umożliwią zmianę dotychczasowego sposobu życia poszczególnym osobom i całym społecznościom. Szczególnie istotne jest wpieranie rodzin, aby zapobiec takim zjawiskom jak przemoc czy dziedziczenie biedy. Wszystkie działania powinny opierać się na szeroko rozumianej pracy socjalnej polegającej na diagnozowaniu potrzeb, współpracy, udzielaniu zindywidualizowanej pomocy oraz ewaluacji skutków. Rozwój środowisk zagrożonych powinien się również odbywać poprzez stwarzanie warunków do ich uczestnictwa w różnorodnych formach aktywności społecznej.</w:t>
      </w:r>
    </w:p>
    <w:p w:rsidR="000C57EA" w:rsidRDefault="000C57EA" w:rsidP="000C57EA">
      <w:pPr>
        <w:jc w:val="both"/>
        <w:rPr>
          <w:rFonts w:asciiTheme="minorHAnsi" w:hAnsiTheme="minorHAnsi" w:cs="Arial"/>
          <w:iCs/>
          <w:spacing w:val="4"/>
        </w:rPr>
      </w:pPr>
    </w:p>
    <w:p w:rsidR="000C57EA" w:rsidRPr="008F1DD0" w:rsidRDefault="000C57EA" w:rsidP="000C57EA">
      <w:pPr>
        <w:jc w:val="both"/>
        <w:rPr>
          <w:rFonts w:asciiTheme="minorHAnsi" w:hAnsiTheme="minorHAnsi" w:cs="Arial"/>
          <w:b/>
          <w:iCs/>
          <w:color w:val="00B050"/>
          <w:spacing w:val="4"/>
          <w:sz w:val="28"/>
          <w:szCs w:val="28"/>
        </w:rPr>
      </w:pPr>
      <w:r>
        <w:rPr>
          <w:rFonts w:asciiTheme="minorHAnsi" w:hAnsiTheme="minorHAnsi" w:cs="Arial"/>
          <w:b/>
          <w:iCs/>
          <w:color w:val="00B050"/>
          <w:spacing w:val="4"/>
          <w:sz w:val="28"/>
          <w:szCs w:val="28"/>
        </w:rPr>
        <w:t xml:space="preserve">KIERUNKI DZIAŁAŃ </w:t>
      </w:r>
      <w:r w:rsidRPr="009224B4">
        <w:rPr>
          <w:rFonts w:asciiTheme="minorHAnsi" w:hAnsiTheme="minorHAnsi" w:cs="Arial"/>
          <w:b/>
          <w:iCs/>
          <w:color w:val="00B050"/>
          <w:spacing w:val="4"/>
        </w:rPr>
        <w:t>(koncepcje dotyczące rozwiązania problemów):</w:t>
      </w:r>
    </w:p>
    <w:p w:rsidR="000C57EA" w:rsidRPr="009224B4" w:rsidRDefault="000C57EA" w:rsidP="00407441">
      <w:pPr>
        <w:pStyle w:val="Akapitzlist"/>
        <w:numPr>
          <w:ilvl w:val="0"/>
          <w:numId w:val="69"/>
        </w:numPr>
        <w:jc w:val="both"/>
        <w:rPr>
          <w:rFonts w:asciiTheme="minorHAnsi" w:hAnsiTheme="minorHAnsi" w:cs="Arial"/>
          <w:iCs/>
          <w:spacing w:val="4"/>
          <w:sz w:val="22"/>
          <w:szCs w:val="22"/>
        </w:rPr>
      </w:pPr>
      <w:r w:rsidRPr="009224B4">
        <w:rPr>
          <w:rFonts w:asciiTheme="minorHAnsi" w:hAnsiTheme="minorHAnsi" w:cs="Arial"/>
          <w:iCs/>
          <w:spacing w:val="4"/>
          <w:sz w:val="22"/>
          <w:szCs w:val="22"/>
        </w:rPr>
        <w:t>wybudowanie hali sportowej obok Zespołu Edukacyjnego,</w:t>
      </w:r>
    </w:p>
    <w:p w:rsidR="000C57EA" w:rsidRPr="009224B4" w:rsidRDefault="000C57EA" w:rsidP="00407441">
      <w:pPr>
        <w:pStyle w:val="Akapitzlist"/>
        <w:numPr>
          <w:ilvl w:val="0"/>
          <w:numId w:val="69"/>
        </w:numPr>
        <w:jc w:val="both"/>
        <w:rPr>
          <w:rFonts w:asciiTheme="minorHAnsi" w:hAnsiTheme="minorHAnsi" w:cs="Arial"/>
          <w:iCs/>
          <w:spacing w:val="4"/>
          <w:sz w:val="22"/>
          <w:szCs w:val="22"/>
        </w:rPr>
      </w:pPr>
      <w:r w:rsidRPr="009224B4">
        <w:rPr>
          <w:rFonts w:asciiTheme="minorHAnsi" w:hAnsiTheme="minorHAnsi" w:cs="Arial"/>
          <w:iCs/>
          <w:spacing w:val="4"/>
          <w:sz w:val="22"/>
          <w:szCs w:val="22"/>
        </w:rPr>
        <w:t>zatrudnienie animatorów kultury – osób z charyzmą, które przyciągną na zajęcia młodzież oraz uatrakcyjnią zajęcia,</w:t>
      </w:r>
    </w:p>
    <w:p w:rsidR="000C57EA" w:rsidRPr="009224B4" w:rsidRDefault="000C57EA" w:rsidP="00407441">
      <w:pPr>
        <w:pStyle w:val="Akapitzlist"/>
        <w:numPr>
          <w:ilvl w:val="0"/>
          <w:numId w:val="69"/>
        </w:numPr>
        <w:jc w:val="both"/>
        <w:rPr>
          <w:rFonts w:asciiTheme="minorHAnsi" w:hAnsiTheme="minorHAnsi" w:cs="Arial"/>
          <w:iCs/>
          <w:spacing w:val="4"/>
          <w:sz w:val="22"/>
          <w:szCs w:val="22"/>
        </w:rPr>
      </w:pPr>
      <w:r w:rsidRPr="009224B4">
        <w:rPr>
          <w:rFonts w:asciiTheme="minorHAnsi" w:hAnsiTheme="minorHAnsi" w:cs="Arial"/>
          <w:iCs/>
          <w:spacing w:val="4"/>
          <w:sz w:val="22"/>
          <w:szCs w:val="22"/>
        </w:rPr>
        <w:t>organizacja imprez weekendowych dla rodzin i osób pracujących – np. wspólne grillowanie oraz imprez integrujących i aktywizujących młodzież,</w:t>
      </w:r>
    </w:p>
    <w:p w:rsidR="000C57EA" w:rsidRPr="009224B4" w:rsidRDefault="000C57EA" w:rsidP="00407441">
      <w:pPr>
        <w:pStyle w:val="Akapitzlist"/>
        <w:numPr>
          <w:ilvl w:val="0"/>
          <w:numId w:val="69"/>
        </w:numPr>
        <w:jc w:val="both"/>
        <w:rPr>
          <w:rFonts w:asciiTheme="minorHAnsi" w:hAnsiTheme="minorHAnsi" w:cs="Arial"/>
          <w:iCs/>
          <w:spacing w:val="4"/>
          <w:sz w:val="22"/>
          <w:szCs w:val="22"/>
        </w:rPr>
      </w:pPr>
      <w:r w:rsidRPr="009224B4">
        <w:rPr>
          <w:rFonts w:asciiTheme="minorHAnsi" w:hAnsiTheme="minorHAnsi" w:cs="Arial"/>
          <w:iCs/>
          <w:spacing w:val="4"/>
          <w:sz w:val="22"/>
          <w:szCs w:val="22"/>
        </w:rPr>
        <w:t>ograniczenie spożycia alkoholu w miejscach publicznych,</w:t>
      </w:r>
    </w:p>
    <w:p w:rsidR="000C57EA" w:rsidRPr="009224B4" w:rsidRDefault="000C57EA" w:rsidP="00407441">
      <w:pPr>
        <w:pStyle w:val="Akapitzlist"/>
        <w:numPr>
          <w:ilvl w:val="0"/>
          <w:numId w:val="69"/>
        </w:numPr>
        <w:jc w:val="both"/>
        <w:rPr>
          <w:rFonts w:asciiTheme="minorHAnsi" w:hAnsiTheme="minorHAnsi" w:cs="Arial"/>
          <w:iCs/>
          <w:spacing w:val="4"/>
          <w:sz w:val="22"/>
          <w:szCs w:val="22"/>
        </w:rPr>
      </w:pPr>
      <w:r w:rsidRPr="009224B4">
        <w:rPr>
          <w:rFonts w:asciiTheme="minorHAnsi" w:hAnsiTheme="minorHAnsi" w:cs="Arial"/>
          <w:iCs/>
          <w:spacing w:val="4"/>
          <w:sz w:val="22"/>
          <w:szCs w:val="22"/>
        </w:rPr>
        <w:lastRenderedPageBreak/>
        <w:t>kontrola prędkości pojazdów w mieście,</w:t>
      </w:r>
    </w:p>
    <w:p w:rsidR="000C57EA" w:rsidRPr="009224B4" w:rsidRDefault="000C57EA" w:rsidP="00407441">
      <w:pPr>
        <w:pStyle w:val="Akapitzlist"/>
        <w:numPr>
          <w:ilvl w:val="0"/>
          <w:numId w:val="69"/>
        </w:numPr>
        <w:jc w:val="both"/>
        <w:rPr>
          <w:rFonts w:asciiTheme="minorHAnsi" w:hAnsiTheme="minorHAnsi" w:cs="Arial"/>
          <w:iCs/>
          <w:spacing w:val="4"/>
          <w:sz w:val="22"/>
          <w:szCs w:val="22"/>
        </w:rPr>
      </w:pPr>
      <w:r w:rsidRPr="009224B4">
        <w:rPr>
          <w:rFonts w:asciiTheme="minorHAnsi" w:hAnsiTheme="minorHAnsi" w:cs="Arial"/>
          <w:iCs/>
          <w:spacing w:val="4"/>
          <w:sz w:val="22"/>
          <w:szCs w:val="22"/>
        </w:rPr>
        <w:t>wyłanianie liderów społecznych, którzy pociągną za sobą społeczność lokalną (współpraca z władzami gminy, spotkania z mieszkańcami, wspólne koncepcje na aktywne działania),</w:t>
      </w:r>
    </w:p>
    <w:p w:rsidR="000C57EA" w:rsidRPr="009224B4" w:rsidRDefault="000C57EA" w:rsidP="00407441">
      <w:pPr>
        <w:pStyle w:val="Akapitzlist"/>
        <w:numPr>
          <w:ilvl w:val="0"/>
          <w:numId w:val="69"/>
        </w:numPr>
        <w:jc w:val="both"/>
        <w:rPr>
          <w:rFonts w:asciiTheme="minorHAnsi" w:hAnsiTheme="minorHAnsi" w:cs="Arial"/>
          <w:iCs/>
          <w:spacing w:val="4"/>
          <w:sz w:val="22"/>
          <w:szCs w:val="22"/>
        </w:rPr>
      </w:pPr>
      <w:r w:rsidRPr="009224B4">
        <w:rPr>
          <w:rFonts w:asciiTheme="minorHAnsi" w:hAnsiTheme="minorHAnsi" w:cs="Arial"/>
          <w:iCs/>
          <w:spacing w:val="4"/>
          <w:sz w:val="22"/>
          <w:szCs w:val="22"/>
        </w:rPr>
        <w:t>zamiana pomocy finansowej na pomoc materialną (zakup produktów żywnościowych, sprzętu),</w:t>
      </w:r>
    </w:p>
    <w:p w:rsidR="000C57EA" w:rsidRPr="009224B4" w:rsidRDefault="000C57EA" w:rsidP="00407441">
      <w:pPr>
        <w:pStyle w:val="Akapitzlist"/>
        <w:numPr>
          <w:ilvl w:val="0"/>
          <w:numId w:val="69"/>
        </w:numPr>
        <w:jc w:val="both"/>
        <w:rPr>
          <w:rFonts w:asciiTheme="minorHAnsi" w:hAnsiTheme="minorHAnsi" w:cs="Arial"/>
          <w:iCs/>
          <w:spacing w:val="4"/>
          <w:sz w:val="22"/>
          <w:szCs w:val="22"/>
        </w:rPr>
      </w:pPr>
      <w:r w:rsidRPr="009224B4">
        <w:rPr>
          <w:rFonts w:asciiTheme="minorHAnsi" w:hAnsiTheme="minorHAnsi" w:cs="Arial"/>
          <w:iCs/>
          <w:spacing w:val="4"/>
          <w:sz w:val="22"/>
          <w:szCs w:val="22"/>
        </w:rPr>
        <w:t>zagospodarowanie terenu Ogródka Jordanowskiego – miejsce spotkań mieszkańców,</w:t>
      </w:r>
    </w:p>
    <w:p w:rsidR="000C57EA" w:rsidRPr="009224B4" w:rsidRDefault="000C57EA" w:rsidP="00407441">
      <w:pPr>
        <w:pStyle w:val="Akapitzlist"/>
        <w:numPr>
          <w:ilvl w:val="0"/>
          <w:numId w:val="69"/>
        </w:numPr>
        <w:jc w:val="both"/>
        <w:rPr>
          <w:rFonts w:asciiTheme="minorHAnsi" w:hAnsiTheme="minorHAnsi" w:cs="Arial"/>
          <w:iCs/>
          <w:spacing w:val="4"/>
          <w:sz w:val="22"/>
          <w:szCs w:val="22"/>
        </w:rPr>
      </w:pPr>
      <w:r w:rsidRPr="009224B4">
        <w:rPr>
          <w:rFonts w:asciiTheme="minorHAnsi" w:hAnsiTheme="minorHAnsi" w:cs="Arial"/>
          <w:iCs/>
          <w:spacing w:val="4"/>
          <w:sz w:val="22"/>
          <w:szCs w:val="22"/>
        </w:rPr>
        <w:t>wykonanie oświetlenia, ustawienie ławek w parku – rekreacja i wypoczynek mieszkańców</w:t>
      </w:r>
    </w:p>
    <w:p w:rsidR="000C57EA" w:rsidRPr="009224B4" w:rsidRDefault="000C57EA" w:rsidP="00407441">
      <w:pPr>
        <w:pStyle w:val="Akapitzlist"/>
        <w:numPr>
          <w:ilvl w:val="0"/>
          <w:numId w:val="69"/>
        </w:numPr>
        <w:jc w:val="both"/>
        <w:rPr>
          <w:rFonts w:asciiTheme="minorHAnsi" w:hAnsiTheme="minorHAnsi" w:cs="Arial"/>
          <w:iCs/>
          <w:spacing w:val="4"/>
          <w:sz w:val="22"/>
          <w:szCs w:val="22"/>
        </w:rPr>
      </w:pPr>
      <w:r w:rsidRPr="009224B4">
        <w:rPr>
          <w:rFonts w:asciiTheme="minorHAnsi" w:hAnsiTheme="minorHAnsi" w:cs="Arial"/>
          <w:iCs/>
          <w:spacing w:val="4"/>
          <w:sz w:val="22"/>
          <w:szCs w:val="22"/>
        </w:rPr>
        <w:t>pobudzenie aktywności na rzecz lokalnej społeczności - szkolenia, wyjazdy, spotkania, wymiana doświadczeń z innymi gminami, współpraca z Ośrodkiem Wsparcia Ekonomii Społecznej,</w:t>
      </w:r>
    </w:p>
    <w:p w:rsidR="000C57EA" w:rsidRPr="009224B4" w:rsidRDefault="000C57EA" w:rsidP="00407441">
      <w:pPr>
        <w:pStyle w:val="Akapitzlist"/>
        <w:numPr>
          <w:ilvl w:val="0"/>
          <w:numId w:val="69"/>
        </w:numPr>
        <w:jc w:val="both"/>
        <w:rPr>
          <w:rFonts w:asciiTheme="minorHAnsi" w:hAnsiTheme="minorHAnsi" w:cs="Arial"/>
          <w:iCs/>
          <w:spacing w:val="4"/>
          <w:sz w:val="22"/>
          <w:szCs w:val="22"/>
        </w:rPr>
      </w:pPr>
      <w:r w:rsidRPr="009224B4">
        <w:rPr>
          <w:rFonts w:asciiTheme="minorHAnsi" w:hAnsiTheme="minorHAnsi" w:cs="Arial"/>
          <w:iCs/>
          <w:spacing w:val="4"/>
          <w:sz w:val="22"/>
          <w:szCs w:val="22"/>
        </w:rPr>
        <w:t>udzielenie wsparcia w ramach szkoleń dla osób chcących opiekować się osobami starszymi,</w:t>
      </w:r>
    </w:p>
    <w:p w:rsidR="000C57EA" w:rsidRPr="009224B4" w:rsidRDefault="000C57EA" w:rsidP="00407441">
      <w:pPr>
        <w:pStyle w:val="Akapitzlist"/>
        <w:numPr>
          <w:ilvl w:val="0"/>
          <w:numId w:val="69"/>
        </w:numPr>
        <w:jc w:val="both"/>
        <w:rPr>
          <w:rFonts w:asciiTheme="minorHAnsi" w:hAnsiTheme="minorHAnsi" w:cs="Arial"/>
          <w:iCs/>
          <w:spacing w:val="4"/>
          <w:sz w:val="22"/>
          <w:szCs w:val="22"/>
        </w:rPr>
      </w:pPr>
      <w:r w:rsidRPr="009224B4">
        <w:rPr>
          <w:rFonts w:asciiTheme="minorHAnsi" w:hAnsiTheme="minorHAnsi" w:cs="Arial"/>
          <w:iCs/>
          <w:spacing w:val="4"/>
          <w:sz w:val="22"/>
          <w:szCs w:val="22"/>
        </w:rPr>
        <w:t>pozyskanie dotacji na stworzenie mieszkań chronionych socjalnych,</w:t>
      </w:r>
    </w:p>
    <w:p w:rsidR="000C57EA" w:rsidRPr="009224B4" w:rsidRDefault="000C57EA" w:rsidP="00407441">
      <w:pPr>
        <w:pStyle w:val="Akapitzlist"/>
        <w:numPr>
          <w:ilvl w:val="0"/>
          <w:numId w:val="69"/>
        </w:numPr>
        <w:jc w:val="both"/>
        <w:rPr>
          <w:rFonts w:asciiTheme="minorHAnsi" w:hAnsiTheme="minorHAnsi" w:cs="Arial"/>
          <w:iCs/>
          <w:spacing w:val="4"/>
          <w:sz w:val="22"/>
          <w:szCs w:val="22"/>
        </w:rPr>
      </w:pPr>
      <w:r w:rsidRPr="009224B4">
        <w:rPr>
          <w:rFonts w:asciiTheme="minorHAnsi" w:hAnsiTheme="minorHAnsi" w:cs="Arial"/>
          <w:iCs/>
          <w:spacing w:val="4"/>
          <w:sz w:val="22"/>
          <w:szCs w:val="22"/>
        </w:rPr>
        <w:t>utworzenie miejsca spotkań dla osób starszych np. dom seniora, klub seniora i miejsca z usługami opiekuńczymi dla osób starszych – dom dziennego pobytu,</w:t>
      </w:r>
    </w:p>
    <w:p w:rsidR="000C57EA" w:rsidRPr="009224B4" w:rsidRDefault="000C57EA" w:rsidP="00407441">
      <w:pPr>
        <w:pStyle w:val="Akapitzlist"/>
        <w:numPr>
          <w:ilvl w:val="0"/>
          <w:numId w:val="69"/>
        </w:numPr>
        <w:jc w:val="both"/>
        <w:rPr>
          <w:rFonts w:asciiTheme="minorHAnsi" w:hAnsiTheme="minorHAnsi" w:cs="Arial"/>
          <w:iCs/>
          <w:spacing w:val="4"/>
          <w:sz w:val="22"/>
          <w:szCs w:val="22"/>
        </w:rPr>
      </w:pPr>
      <w:r w:rsidRPr="009224B4">
        <w:rPr>
          <w:rFonts w:asciiTheme="minorHAnsi" w:hAnsiTheme="minorHAnsi" w:cs="Arial"/>
          <w:iCs/>
          <w:spacing w:val="4"/>
          <w:sz w:val="22"/>
          <w:szCs w:val="22"/>
        </w:rPr>
        <w:t>pozyskanie budynku dla stworzenia żłobka,</w:t>
      </w:r>
    </w:p>
    <w:p w:rsidR="000C57EA" w:rsidRPr="009224B4" w:rsidRDefault="000C57EA" w:rsidP="00407441">
      <w:pPr>
        <w:pStyle w:val="Akapitzlist"/>
        <w:numPr>
          <w:ilvl w:val="0"/>
          <w:numId w:val="69"/>
        </w:numPr>
        <w:jc w:val="both"/>
        <w:rPr>
          <w:rFonts w:asciiTheme="minorHAnsi" w:hAnsiTheme="minorHAnsi" w:cs="Arial"/>
          <w:iCs/>
          <w:spacing w:val="4"/>
          <w:sz w:val="22"/>
          <w:szCs w:val="22"/>
        </w:rPr>
      </w:pPr>
      <w:r w:rsidRPr="009224B4">
        <w:rPr>
          <w:rFonts w:asciiTheme="minorHAnsi" w:hAnsiTheme="minorHAnsi" w:cs="Arial"/>
          <w:iCs/>
          <w:spacing w:val="4"/>
          <w:sz w:val="22"/>
          <w:szCs w:val="22"/>
        </w:rPr>
        <w:t>ocieplenie i renowacja budynku po byłej szkole (mieszkania komunalne),</w:t>
      </w:r>
    </w:p>
    <w:p w:rsidR="000C57EA" w:rsidRPr="009224B4" w:rsidRDefault="000C57EA" w:rsidP="00407441">
      <w:pPr>
        <w:pStyle w:val="Akapitzlist"/>
        <w:numPr>
          <w:ilvl w:val="0"/>
          <w:numId w:val="69"/>
        </w:numPr>
        <w:jc w:val="both"/>
        <w:rPr>
          <w:rFonts w:asciiTheme="minorHAnsi" w:hAnsiTheme="minorHAnsi" w:cs="Arial"/>
          <w:iCs/>
          <w:spacing w:val="4"/>
          <w:sz w:val="22"/>
          <w:szCs w:val="22"/>
        </w:rPr>
      </w:pPr>
      <w:r w:rsidRPr="009224B4">
        <w:rPr>
          <w:rFonts w:asciiTheme="minorHAnsi" w:hAnsiTheme="minorHAnsi" w:cs="Arial"/>
          <w:iCs/>
          <w:spacing w:val="4"/>
          <w:sz w:val="22"/>
          <w:szCs w:val="22"/>
        </w:rPr>
        <w:t xml:space="preserve">zakup </w:t>
      </w:r>
      <w:proofErr w:type="spellStart"/>
      <w:r w:rsidRPr="009224B4">
        <w:rPr>
          <w:rFonts w:asciiTheme="minorHAnsi" w:hAnsiTheme="minorHAnsi" w:cs="Arial"/>
          <w:iCs/>
          <w:spacing w:val="4"/>
          <w:sz w:val="22"/>
          <w:szCs w:val="22"/>
        </w:rPr>
        <w:t>busa</w:t>
      </w:r>
      <w:proofErr w:type="spellEnd"/>
      <w:r w:rsidRPr="009224B4">
        <w:rPr>
          <w:rFonts w:asciiTheme="minorHAnsi" w:hAnsiTheme="minorHAnsi" w:cs="Arial"/>
          <w:iCs/>
          <w:spacing w:val="4"/>
          <w:sz w:val="22"/>
          <w:szCs w:val="22"/>
        </w:rPr>
        <w:t xml:space="preserve"> do transportu dzieci niepełnosprawnych,</w:t>
      </w:r>
    </w:p>
    <w:p w:rsidR="000C57EA" w:rsidRPr="009224B4" w:rsidRDefault="000C57EA" w:rsidP="00407441">
      <w:pPr>
        <w:pStyle w:val="Akapitzlist"/>
        <w:numPr>
          <w:ilvl w:val="0"/>
          <w:numId w:val="69"/>
        </w:numPr>
        <w:jc w:val="both"/>
        <w:rPr>
          <w:rFonts w:asciiTheme="minorHAnsi" w:hAnsiTheme="minorHAnsi" w:cs="Arial"/>
          <w:iCs/>
          <w:spacing w:val="4"/>
          <w:sz w:val="22"/>
          <w:szCs w:val="22"/>
        </w:rPr>
      </w:pPr>
      <w:r w:rsidRPr="009224B4">
        <w:rPr>
          <w:rFonts w:asciiTheme="minorHAnsi" w:hAnsiTheme="minorHAnsi" w:cs="Arial"/>
          <w:iCs/>
          <w:spacing w:val="4"/>
          <w:sz w:val="22"/>
          <w:szCs w:val="22"/>
        </w:rPr>
        <w:t>zachęcanie młodzieży do działań w Ochotniczej Straży Pożarnej,</w:t>
      </w:r>
    </w:p>
    <w:p w:rsidR="000C57EA" w:rsidRPr="009224B4" w:rsidRDefault="000C57EA" w:rsidP="00407441">
      <w:pPr>
        <w:pStyle w:val="Akapitzlist"/>
        <w:numPr>
          <w:ilvl w:val="0"/>
          <w:numId w:val="69"/>
        </w:numPr>
        <w:jc w:val="both"/>
        <w:rPr>
          <w:rFonts w:asciiTheme="minorHAnsi" w:hAnsiTheme="minorHAnsi" w:cs="Arial"/>
          <w:iCs/>
          <w:spacing w:val="4"/>
          <w:sz w:val="22"/>
          <w:szCs w:val="22"/>
        </w:rPr>
      </w:pPr>
      <w:r w:rsidRPr="009224B4">
        <w:rPr>
          <w:rFonts w:asciiTheme="minorHAnsi" w:hAnsiTheme="minorHAnsi" w:cs="Arial"/>
          <w:iCs/>
          <w:spacing w:val="4"/>
          <w:sz w:val="22"/>
          <w:szCs w:val="22"/>
        </w:rPr>
        <w:t>utworzenie budki z lodami na rynku, restauracji i barów, klubokawiarni – miejsc spotkań towarzyskich,</w:t>
      </w:r>
    </w:p>
    <w:p w:rsidR="000C57EA" w:rsidRPr="009224B4" w:rsidRDefault="000C57EA" w:rsidP="00407441">
      <w:pPr>
        <w:pStyle w:val="Akapitzlist"/>
        <w:numPr>
          <w:ilvl w:val="0"/>
          <w:numId w:val="69"/>
        </w:numPr>
        <w:jc w:val="both"/>
        <w:rPr>
          <w:rFonts w:asciiTheme="minorHAnsi" w:hAnsiTheme="minorHAnsi" w:cs="Arial"/>
          <w:iCs/>
          <w:spacing w:val="4"/>
          <w:sz w:val="22"/>
          <w:szCs w:val="22"/>
        </w:rPr>
      </w:pPr>
      <w:r w:rsidRPr="009224B4">
        <w:rPr>
          <w:rFonts w:asciiTheme="minorHAnsi" w:hAnsiTheme="minorHAnsi" w:cs="Arial"/>
          <w:iCs/>
          <w:spacing w:val="4"/>
          <w:sz w:val="22"/>
          <w:szCs w:val="22"/>
        </w:rPr>
        <w:t>wyposażenie świetlicy wędkarskiej,</w:t>
      </w:r>
    </w:p>
    <w:p w:rsidR="000C57EA" w:rsidRPr="009224B4" w:rsidRDefault="000C57EA" w:rsidP="00407441">
      <w:pPr>
        <w:pStyle w:val="Akapitzlist"/>
        <w:numPr>
          <w:ilvl w:val="0"/>
          <w:numId w:val="69"/>
        </w:numPr>
        <w:jc w:val="both"/>
        <w:rPr>
          <w:rFonts w:asciiTheme="minorHAnsi" w:hAnsiTheme="minorHAnsi" w:cs="Arial"/>
          <w:iCs/>
          <w:spacing w:val="4"/>
          <w:sz w:val="22"/>
          <w:szCs w:val="22"/>
        </w:rPr>
      </w:pPr>
      <w:r w:rsidRPr="009224B4">
        <w:rPr>
          <w:rFonts w:asciiTheme="minorHAnsi" w:hAnsiTheme="minorHAnsi" w:cs="Arial"/>
          <w:iCs/>
          <w:spacing w:val="4"/>
          <w:sz w:val="22"/>
          <w:szCs w:val="22"/>
        </w:rPr>
        <w:t>rozwijanie działań klubów sportowych (piłka ręczna, unihokej),</w:t>
      </w:r>
    </w:p>
    <w:p w:rsidR="000C57EA" w:rsidRPr="009224B4" w:rsidRDefault="000C57EA" w:rsidP="00407441">
      <w:pPr>
        <w:pStyle w:val="Akapitzlist"/>
        <w:numPr>
          <w:ilvl w:val="0"/>
          <w:numId w:val="69"/>
        </w:numPr>
        <w:jc w:val="both"/>
        <w:rPr>
          <w:rFonts w:asciiTheme="minorHAnsi" w:hAnsiTheme="minorHAnsi" w:cs="Arial"/>
          <w:iCs/>
          <w:spacing w:val="4"/>
          <w:sz w:val="22"/>
          <w:szCs w:val="22"/>
        </w:rPr>
      </w:pPr>
      <w:r w:rsidRPr="009224B4">
        <w:rPr>
          <w:rFonts w:asciiTheme="minorHAnsi" w:hAnsiTheme="minorHAnsi" w:cs="Arial"/>
          <w:iCs/>
          <w:spacing w:val="4"/>
          <w:sz w:val="22"/>
          <w:szCs w:val="22"/>
        </w:rPr>
        <w:t>rozbudowa oferta szkół ponadgimnazjalnych,</w:t>
      </w:r>
    </w:p>
    <w:p w:rsidR="000C57EA" w:rsidRPr="009224B4" w:rsidRDefault="000C57EA" w:rsidP="00407441">
      <w:pPr>
        <w:pStyle w:val="Akapitzlist"/>
        <w:numPr>
          <w:ilvl w:val="0"/>
          <w:numId w:val="69"/>
        </w:numPr>
        <w:jc w:val="both"/>
        <w:rPr>
          <w:rFonts w:asciiTheme="minorHAnsi" w:hAnsiTheme="minorHAnsi" w:cs="Arial"/>
          <w:iCs/>
          <w:spacing w:val="4"/>
          <w:sz w:val="22"/>
          <w:szCs w:val="22"/>
        </w:rPr>
      </w:pPr>
      <w:r w:rsidRPr="009224B4">
        <w:rPr>
          <w:rFonts w:asciiTheme="minorHAnsi" w:hAnsiTheme="minorHAnsi" w:cs="Arial"/>
          <w:iCs/>
          <w:spacing w:val="4"/>
          <w:sz w:val="22"/>
          <w:szCs w:val="22"/>
        </w:rPr>
        <w:t>stworzenie „budżetu obywatelskiego” - w którym część budżetu gminy wydatkowana jest zgodnie z wolą mieszkańców,</w:t>
      </w:r>
    </w:p>
    <w:p w:rsidR="000C57EA" w:rsidRPr="009224B4" w:rsidRDefault="000C57EA" w:rsidP="00407441">
      <w:pPr>
        <w:pStyle w:val="Akapitzlist"/>
        <w:numPr>
          <w:ilvl w:val="0"/>
          <w:numId w:val="69"/>
        </w:numPr>
        <w:jc w:val="both"/>
        <w:rPr>
          <w:rFonts w:asciiTheme="minorHAnsi" w:hAnsiTheme="minorHAnsi" w:cs="Arial"/>
          <w:iCs/>
          <w:spacing w:val="4"/>
          <w:sz w:val="22"/>
          <w:szCs w:val="22"/>
        </w:rPr>
      </w:pPr>
      <w:r w:rsidRPr="009224B4">
        <w:rPr>
          <w:rFonts w:asciiTheme="minorHAnsi" w:hAnsiTheme="minorHAnsi" w:cs="Arial"/>
          <w:iCs/>
          <w:spacing w:val="4"/>
          <w:sz w:val="22"/>
          <w:szCs w:val="22"/>
        </w:rPr>
        <w:t>wzmocnienie  wsparcia organizacji społecznych i ich działalności na rzecz całego społeczeństwa gminy,</w:t>
      </w:r>
    </w:p>
    <w:p w:rsidR="000C57EA" w:rsidRPr="009224B4" w:rsidRDefault="000C57EA" w:rsidP="00407441">
      <w:pPr>
        <w:pStyle w:val="Akapitzlist"/>
        <w:numPr>
          <w:ilvl w:val="0"/>
          <w:numId w:val="69"/>
        </w:numPr>
        <w:jc w:val="both"/>
        <w:rPr>
          <w:rFonts w:asciiTheme="minorHAnsi" w:hAnsiTheme="minorHAnsi" w:cs="Arial"/>
          <w:iCs/>
          <w:spacing w:val="4"/>
          <w:sz w:val="22"/>
          <w:szCs w:val="22"/>
        </w:rPr>
      </w:pPr>
      <w:r w:rsidRPr="009224B4">
        <w:rPr>
          <w:rFonts w:asciiTheme="minorHAnsi" w:hAnsiTheme="minorHAnsi" w:cs="Arial"/>
          <w:iCs/>
          <w:spacing w:val="4"/>
          <w:sz w:val="22"/>
          <w:szCs w:val="22"/>
        </w:rPr>
        <w:t xml:space="preserve">budowa szybkiego bezpłatnego </w:t>
      </w:r>
      <w:proofErr w:type="spellStart"/>
      <w:r w:rsidRPr="009224B4">
        <w:rPr>
          <w:rFonts w:asciiTheme="minorHAnsi" w:hAnsiTheme="minorHAnsi" w:cs="Arial"/>
          <w:iCs/>
          <w:spacing w:val="4"/>
          <w:sz w:val="22"/>
          <w:szCs w:val="22"/>
        </w:rPr>
        <w:t>internetu</w:t>
      </w:r>
      <w:proofErr w:type="spellEnd"/>
      <w:r w:rsidRPr="009224B4">
        <w:rPr>
          <w:rFonts w:asciiTheme="minorHAnsi" w:hAnsiTheme="minorHAnsi" w:cs="Arial"/>
          <w:iCs/>
          <w:spacing w:val="4"/>
          <w:sz w:val="22"/>
          <w:szCs w:val="22"/>
        </w:rPr>
        <w:t xml:space="preserve"> szerokopasmowego – dostęp do informacji, portali </w:t>
      </w:r>
      <w:proofErr w:type="spellStart"/>
      <w:r w:rsidRPr="009224B4">
        <w:rPr>
          <w:rFonts w:asciiTheme="minorHAnsi" w:hAnsiTheme="minorHAnsi" w:cs="Arial"/>
          <w:iCs/>
          <w:spacing w:val="4"/>
          <w:sz w:val="22"/>
          <w:szCs w:val="22"/>
        </w:rPr>
        <w:t>społecznościowych</w:t>
      </w:r>
      <w:proofErr w:type="spellEnd"/>
      <w:r w:rsidRPr="009224B4">
        <w:rPr>
          <w:rFonts w:asciiTheme="minorHAnsi" w:hAnsiTheme="minorHAnsi" w:cs="Arial"/>
          <w:iCs/>
          <w:spacing w:val="4"/>
          <w:sz w:val="22"/>
          <w:szCs w:val="22"/>
        </w:rPr>
        <w:t>.</w:t>
      </w:r>
    </w:p>
    <w:p w:rsidR="000C57EA" w:rsidRPr="00E03AD8" w:rsidRDefault="000C57EA" w:rsidP="000C57EA">
      <w:pPr>
        <w:rPr>
          <w:rFonts w:asciiTheme="minorHAnsi" w:hAnsiTheme="minorHAnsi" w:cs="Arial"/>
          <w:iCs/>
          <w:spacing w:val="4"/>
        </w:rPr>
      </w:pPr>
    </w:p>
    <w:p w:rsidR="000C57EA" w:rsidRPr="007E0F78" w:rsidRDefault="000C57EA" w:rsidP="007E0F78">
      <w:pPr>
        <w:shd w:val="clear" w:color="auto" w:fill="00B050"/>
        <w:jc w:val="center"/>
        <w:rPr>
          <w:rFonts w:asciiTheme="minorHAnsi" w:hAnsiTheme="minorHAnsi" w:cs="Arial"/>
          <w:b/>
          <w:iCs/>
          <w:spacing w:val="4"/>
        </w:rPr>
      </w:pPr>
      <w:r w:rsidRPr="002361F6">
        <w:rPr>
          <w:rFonts w:asciiTheme="minorHAnsi" w:hAnsiTheme="minorHAnsi" w:cs="Arial"/>
          <w:b/>
          <w:iCs/>
          <w:spacing w:val="4"/>
        </w:rPr>
        <w:t xml:space="preserve">Cel szczegółowy nr </w:t>
      </w:r>
      <w:r>
        <w:rPr>
          <w:rFonts w:asciiTheme="minorHAnsi" w:hAnsiTheme="minorHAnsi" w:cs="Arial"/>
          <w:b/>
          <w:iCs/>
          <w:spacing w:val="4"/>
        </w:rPr>
        <w:t>3</w:t>
      </w:r>
      <w:r w:rsidRPr="002361F6">
        <w:rPr>
          <w:rFonts w:asciiTheme="minorHAnsi" w:hAnsiTheme="minorHAnsi" w:cs="Arial"/>
          <w:b/>
          <w:iCs/>
          <w:spacing w:val="4"/>
        </w:rPr>
        <w:t xml:space="preserve"> - Poprawa dostępności do obiektów kultury oraz</w:t>
      </w:r>
      <w:r w:rsidR="007E0F78">
        <w:rPr>
          <w:rFonts w:asciiTheme="minorHAnsi" w:hAnsiTheme="minorHAnsi" w:cs="Arial"/>
          <w:b/>
          <w:iCs/>
          <w:spacing w:val="4"/>
        </w:rPr>
        <w:t xml:space="preserve"> obiektów turystycznych</w:t>
      </w:r>
    </w:p>
    <w:p w:rsidR="000C57EA" w:rsidRPr="007E0ADE" w:rsidRDefault="000C57EA" w:rsidP="000C57EA">
      <w:pPr>
        <w:ind w:firstLine="708"/>
        <w:jc w:val="both"/>
        <w:rPr>
          <w:rFonts w:asciiTheme="minorHAnsi" w:hAnsiTheme="minorHAnsi" w:cs="Arial"/>
          <w:iCs/>
          <w:spacing w:val="4"/>
        </w:rPr>
      </w:pPr>
      <w:r>
        <w:rPr>
          <w:rFonts w:asciiTheme="minorHAnsi" w:hAnsiTheme="minorHAnsi" w:cs="Arial"/>
          <w:iCs/>
          <w:spacing w:val="4"/>
        </w:rPr>
        <w:t>Zasoby turystyczne, kulturalne (liczne z</w:t>
      </w:r>
      <w:r w:rsidR="009A1CC0">
        <w:rPr>
          <w:rFonts w:asciiTheme="minorHAnsi" w:hAnsiTheme="minorHAnsi" w:cs="Arial"/>
          <w:iCs/>
          <w:spacing w:val="4"/>
        </w:rPr>
        <w:t>abytki i atrakcje turystyczne)</w:t>
      </w:r>
      <w:r>
        <w:rPr>
          <w:rFonts w:asciiTheme="minorHAnsi" w:hAnsiTheme="minorHAnsi" w:cs="Arial"/>
          <w:iCs/>
          <w:spacing w:val="4"/>
        </w:rPr>
        <w:t xml:space="preserve"> i środowiskowe (dostępność lasów i jezior) gminy</w:t>
      </w:r>
      <w:r w:rsidRPr="007E0ADE">
        <w:rPr>
          <w:rFonts w:asciiTheme="minorHAnsi" w:hAnsiTheme="minorHAnsi" w:cs="Arial"/>
          <w:iCs/>
          <w:spacing w:val="4"/>
        </w:rPr>
        <w:t xml:space="preserve"> </w:t>
      </w:r>
      <w:r>
        <w:rPr>
          <w:rFonts w:asciiTheme="minorHAnsi" w:hAnsiTheme="minorHAnsi" w:cs="Arial"/>
          <w:iCs/>
          <w:spacing w:val="4"/>
        </w:rPr>
        <w:t>są ważnymi</w:t>
      </w:r>
      <w:r w:rsidRPr="007E0ADE">
        <w:rPr>
          <w:rFonts w:asciiTheme="minorHAnsi" w:hAnsiTheme="minorHAnsi" w:cs="Arial"/>
          <w:iCs/>
          <w:spacing w:val="4"/>
        </w:rPr>
        <w:t xml:space="preserve"> zasob</w:t>
      </w:r>
      <w:r>
        <w:rPr>
          <w:rFonts w:asciiTheme="minorHAnsi" w:hAnsiTheme="minorHAnsi" w:cs="Arial"/>
          <w:iCs/>
          <w:spacing w:val="4"/>
        </w:rPr>
        <w:t>ami</w:t>
      </w:r>
      <w:r w:rsidRPr="007E0ADE">
        <w:rPr>
          <w:rFonts w:asciiTheme="minorHAnsi" w:hAnsiTheme="minorHAnsi" w:cs="Arial"/>
          <w:iCs/>
          <w:spacing w:val="4"/>
        </w:rPr>
        <w:t xml:space="preserve"> determinujący</w:t>
      </w:r>
      <w:r>
        <w:rPr>
          <w:rFonts w:asciiTheme="minorHAnsi" w:hAnsiTheme="minorHAnsi" w:cs="Arial"/>
          <w:iCs/>
          <w:spacing w:val="4"/>
        </w:rPr>
        <w:t>mi</w:t>
      </w:r>
      <w:r w:rsidRPr="007E0ADE">
        <w:rPr>
          <w:rFonts w:asciiTheme="minorHAnsi" w:hAnsiTheme="minorHAnsi" w:cs="Arial"/>
          <w:iCs/>
          <w:spacing w:val="4"/>
        </w:rPr>
        <w:t xml:space="preserve"> atrakcyjność </w:t>
      </w:r>
      <w:r>
        <w:rPr>
          <w:rFonts w:asciiTheme="minorHAnsi" w:hAnsiTheme="minorHAnsi" w:cs="Arial"/>
          <w:iCs/>
          <w:spacing w:val="4"/>
        </w:rPr>
        <w:t>Gminy Trzciel</w:t>
      </w:r>
      <w:r w:rsidRPr="007E0ADE">
        <w:rPr>
          <w:rFonts w:asciiTheme="minorHAnsi" w:hAnsiTheme="minorHAnsi" w:cs="Arial"/>
          <w:iCs/>
          <w:spacing w:val="4"/>
        </w:rPr>
        <w:t xml:space="preserve">. </w:t>
      </w:r>
      <w:r>
        <w:rPr>
          <w:rFonts w:asciiTheme="minorHAnsi" w:hAnsiTheme="minorHAnsi" w:cs="Arial"/>
          <w:iCs/>
          <w:spacing w:val="4"/>
        </w:rPr>
        <w:t>Turystyka, k</w:t>
      </w:r>
      <w:r w:rsidRPr="007E0ADE">
        <w:rPr>
          <w:rFonts w:asciiTheme="minorHAnsi" w:hAnsiTheme="minorHAnsi" w:cs="Arial"/>
          <w:iCs/>
          <w:spacing w:val="4"/>
        </w:rPr>
        <w:t xml:space="preserve">ultura i dziedzictwo kulturowe są ważnym elementem </w:t>
      </w:r>
      <w:r>
        <w:rPr>
          <w:rFonts w:asciiTheme="minorHAnsi" w:hAnsiTheme="minorHAnsi" w:cs="Arial"/>
          <w:iCs/>
          <w:spacing w:val="4"/>
        </w:rPr>
        <w:t>budowania wartości i tożsamości miejscowości Trzciel i całej gminy</w:t>
      </w:r>
      <w:r w:rsidRPr="007E0ADE">
        <w:rPr>
          <w:rFonts w:asciiTheme="minorHAnsi" w:hAnsiTheme="minorHAnsi" w:cs="Arial"/>
          <w:iCs/>
          <w:spacing w:val="4"/>
        </w:rPr>
        <w:t xml:space="preserve"> oraz planowania społeczno-gospodarczego rozwoju. Przedsięwzięcia w sferze </w:t>
      </w:r>
      <w:r>
        <w:rPr>
          <w:rFonts w:asciiTheme="minorHAnsi" w:hAnsiTheme="minorHAnsi" w:cs="Arial"/>
          <w:iCs/>
          <w:spacing w:val="4"/>
        </w:rPr>
        <w:t xml:space="preserve">turystyki i </w:t>
      </w:r>
      <w:r w:rsidRPr="007E0ADE">
        <w:rPr>
          <w:rFonts w:asciiTheme="minorHAnsi" w:hAnsiTheme="minorHAnsi" w:cs="Arial"/>
          <w:iCs/>
          <w:spacing w:val="4"/>
        </w:rPr>
        <w:t>kultury są istotnym spoiwem więzi społecznych i mogą być ważnym elementem rewitalizacji w zakresie włączenia społecznego, budowania tożsamości, zwiększania atrakcyjności obszaru itd.</w:t>
      </w:r>
    </w:p>
    <w:p w:rsidR="000C57EA" w:rsidRDefault="000C57EA" w:rsidP="000C57EA">
      <w:pPr>
        <w:ind w:firstLine="708"/>
        <w:jc w:val="both"/>
        <w:rPr>
          <w:rFonts w:asciiTheme="minorHAnsi" w:hAnsiTheme="minorHAnsi" w:cs="Arial"/>
          <w:iCs/>
          <w:spacing w:val="4"/>
        </w:rPr>
      </w:pPr>
      <w:r w:rsidRPr="007E0ADE">
        <w:rPr>
          <w:rFonts w:asciiTheme="minorHAnsi" w:hAnsiTheme="minorHAnsi" w:cs="Arial"/>
          <w:iCs/>
          <w:spacing w:val="4"/>
        </w:rPr>
        <w:lastRenderedPageBreak/>
        <w:t>Istotne jest kontynuowanie działań zmierzających do umiejętnego gospodarowania potencjałem i podejmowanie nowych inicjatyw w tym zakresie, aby skorzystała na tym lokalna społeczność.</w:t>
      </w:r>
      <w:r>
        <w:rPr>
          <w:rFonts w:asciiTheme="minorHAnsi" w:hAnsiTheme="minorHAnsi" w:cs="Arial"/>
          <w:iCs/>
          <w:spacing w:val="4"/>
        </w:rPr>
        <w:t xml:space="preserve"> </w:t>
      </w:r>
      <w:r w:rsidRPr="007E0ADE">
        <w:rPr>
          <w:rFonts w:asciiTheme="minorHAnsi" w:hAnsiTheme="minorHAnsi" w:cs="Arial"/>
          <w:iCs/>
          <w:spacing w:val="4"/>
        </w:rPr>
        <w:t xml:space="preserve">Planowane przedsięwzięcia zwiększą atrakcyjność turystyczną i gospodarczą </w:t>
      </w:r>
      <w:r>
        <w:rPr>
          <w:rFonts w:asciiTheme="minorHAnsi" w:hAnsiTheme="minorHAnsi" w:cs="Arial"/>
          <w:iCs/>
          <w:spacing w:val="4"/>
        </w:rPr>
        <w:t>północnej części miejscowości Trzciel</w:t>
      </w:r>
      <w:r w:rsidRPr="007E0ADE">
        <w:rPr>
          <w:rFonts w:asciiTheme="minorHAnsi" w:hAnsiTheme="minorHAnsi" w:cs="Arial"/>
          <w:iCs/>
          <w:spacing w:val="4"/>
        </w:rPr>
        <w:t xml:space="preserve"> mogą stać się impulsem do aktywizacji społeczno-zawodowej mieszkańców </w:t>
      </w:r>
      <w:r>
        <w:rPr>
          <w:rFonts w:asciiTheme="minorHAnsi" w:hAnsiTheme="minorHAnsi" w:cs="Arial"/>
          <w:iCs/>
          <w:spacing w:val="4"/>
        </w:rPr>
        <w:t xml:space="preserve">obszaru nr 1 - </w:t>
      </w:r>
      <w:r w:rsidRPr="00745547">
        <w:rPr>
          <w:rFonts w:asciiTheme="minorHAnsi" w:hAnsiTheme="minorHAnsi" w:cs="Arial"/>
          <w:iCs/>
          <w:spacing w:val="4"/>
        </w:rPr>
        <w:t xml:space="preserve">Trzciel 1 - ulica Poznańska 1-10, 17 - 29, Mickiewicza, Spokojna, Zbąszyńska 1-4, 35-42, </w:t>
      </w:r>
      <w:r w:rsidR="009A1CC0" w:rsidRPr="009A1CC0">
        <w:rPr>
          <w:rFonts w:asciiTheme="minorHAnsi" w:hAnsiTheme="minorHAnsi" w:cs="Arial"/>
          <w:iCs/>
          <w:spacing w:val="4"/>
        </w:rPr>
        <w:t xml:space="preserve">Główna (była Armii Czerwonej) </w:t>
      </w:r>
      <w:r w:rsidRPr="00745547">
        <w:rPr>
          <w:rFonts w:asciiTheme="minorHAnsi" w:hAnsiTheme="minorHAnsi" w:cs="Arial"/>
          <w:iCs/>
          <w:spacing w:val="4"/>
        </w:rPr>
        <w:t>1-15, 58-75, Sikorskiego, Plac Zjednoczenia Narodowego, Koszykarska, Krótka, Grunwaldzka, Kościuszki 1-7, 21-28</w:t>
      </w:r>
      <w:r w:rsidRPr="007E0ADE">
        <w:rPr>
          <w:rFonts w:asciiTheme="minorHAnsi" w:hAnsiTheme="minorHAnsi" w:cs="Arial"/>
          <w:iCs/>
          <w:spacing w:val="4"/>
        </w:rPr>
        <w:t xml:space="preserve"> </w:t>
      </w:r>
      <w:r>
        <w:rPr>
          <w:rFonts w:asciiTheme="minorHAnsi" w:hAnsiTheme="minorHAnsi" w:cs="Arial"/>
          <w:iCs/>
          <w:spacing w:val="4"/>
        </w:rPr>
        <w:t>oraz obszaru nr 4,</w:t>
      </w:r>
      <w:r w:rsidR="009A1CC0">
        <w:rPr>
          <w:rFonts w:asciiTheme="minorHAnsi" w:hAnsiTheme="minorHAnsi" w:cs="Arial"/>
          <w:iCs/>
          <w:spacing w:val="4"/>
        </w:rPr>
        <w:t xml:space="preserve"> </w:t>
      </w:r>
      <w:r>
        <w:rPr>
          <w:rFonts w:asciiTheme="minorHAnsi" w:hAnsiTheme="minorHAnsi" w:cs="Arial"/>
          <w:iCs/>
          <w:spacing w:val="4"/>
        </w:rPr>
        <w:t xml:space="preserve">6 i 10 (miejscowości </w:t>
      </w:r>
      <w:r w:rsidRPr="00745547">
        <w:rPr>
          <w:rFonts w:asciiTheme="minorHAnsi" w:hAnsiTheme="minorHAnsi" w:cs="Arial"/>
          <w:iCs/>
          <w:spacing w:val="4"/>
        </w:rPr>
        <w:t>Chociszewo</w:t>
      </w:r>
      <w:r>
        <w:rPr>
          <w:rFonts w:asciiTheme="minorHAnsi" w:hAnsiTheme="minorHAnsi" w:cs="Arial"/>
          <w:iCs/>
          <w:spacing w:val="4"/>
        </w:rPr>
        <w:t xml:space="preserve">, </w:t>
      </w:r>
      <w:r w:rsidRPr="00745547">
        <w:rPr>
          <w:rFonts w:asciiTheme="minorHAnsi" w:hAnsiTheme="minorHAnsi" w:cs="Arial"/>
          <w:iCs/>
          <w:spacing w:val="4"/>
        </w:rPr>
        <w:t xml:space="preserve">Panowice, </w:t>
      </w:r>
      <w:proofErr w:type="spellStart"/>
      <w:r w:rsidRPr="00745547">
        <w:rPr>
          <w:rFonts w:asciiTheme="minorHAnsi" w:hAnsiTheme="minorHAnsi" w:cs="Arial"/>
          <w:iCs/>
          <w:spacing w:val="4"/>
        </w:rPr>
        <w:t>Łagowiec</w:t>
      </w:r>
      <w:proofErr w:type="spellEnd"/>
      <w:r>
        <w:rPr>
          <w:rFonts w:asciiTheme="minorHAnsi" w:hAnsiTheme="minorHAnsi" w:cs="Arial"/>
          <w:iCs/>
          <w:spacing w:val="4"/>
        </w:rPr>
        <w:t xml:space="preserve">, </w:t>
      </w:r>
      <w:r w:rsidR="004C045F">
        <w:rPr>
          <w:rFonts w:asciiTheme="minorHAnsi" w:hAnsiTheme="minorHAnsi" w:cs="Arial"/>
          <w:iCs/>
          <w:spacing w:val="4"/>
        </w:rPr>
        <w:t xml:space="preserve">Rybojady, </w:t>
      </w:r>
      <w:proofErr w:type="spellStart"/>
      <w:r w:rsidR="004C045F">
        <w:rPr>
          <w:rFonts w:asciiTheme="minorHAnsi" w:hAnsiTheme="minorHAnsi" w:cs="Arial"/>
          <w:iCs/>
          <w:spacing w:val="4"/>
        </w:rPr>
        <w:t>Świdw</w:t>
      </w:r>
      <w:r w:rsidRPr="00745547">
        <w:rPr>
          <w:rFonts w:asciiTheme="minorHAnsi" w:hAnsiTheme="minorHAnsi" w:cs="Arial"/>
          <w:iCs/>
          <w:spacing w:val="4"/>
        </w:rPr>
        <w:t>owiec</w:t>
      </w:r>
      <w:proofErr w:type="spellEnd"/>
      <w:r>
        <w:rPr>
          <w:rFonts w:asciiTheme="minorHAnsi" w:hAnsiTheme="minorHAnsi" w:cs="Arial"/>
          <w:iCs/>
          <w:spacing w:val="4"/>
        </w:rPr>
        <w:t xml:space="preserve">) </w:t>
      </w:r>
      <w:r w:rsidRPr="007E0ADE">
        <w:rPr>
          <w:rFonts w:asciiTheme="minorHAnsi" w:hAnsiTheme="minorHAnsi" w:cs="Arial"/>
          <w:iCs/>
          <w:spacing w:val="4"/>
        </w:rPr>
        <w:t xml:space="preserve">oraz powstawania nowych firm w branżach powiązanych z turystyką, kulturą, sportem i rekreacją. </w:t>
      </w:r>
    </w:p>
    <w:p w:rsidR="000C57EA" w:rsidRDefault="000C57EA" w:rsidP="000C57EA">
      <w:pPr>
        <w:jc w:val="both"/>
        <w:rPr>
          <w:rFonts w:asciiTheme="minorHAnsi" w:hAnsiTheme="minorHAnsi" w:cs="Arial"/>
          <w:iCs/>
          <w:spacing w:val="4"/>
        </w:rPr>
      </w:pPr>
    </w:p>
    <w:p w:rsidR="000C57EA" w:rsidRPr="008F1DD0" w:rsidRDefault="000C57EA" w:rsidP="000C57EA">
      <w:pPr>
        <w:jc w:val="both"/>
        <w:rPr>
          <w:rFonts w:asciiTheme="minorHAnsi" w:hAnsiTheme="minorHAnsi" w:cs="Arial"/>
          <w:b/>
          <w:iCs/>
          <w:color w:val="00B050"/>
          <w:spacing w:val="4"/>
          <w:sz w:val="28"/>
          <w:szCs w:val="28"/>
        </w:rPr>
      </w:pPr>
      <w:r>
        <w:rPr>
          <w:rFonts w:asciiTheme="minorHAnsi" w:hAnsiTheme="minorHAnsi" w:cs="Arial"/>
          <w:b/>
          <w:iCs/>
          <w:color w:val="00B050"/>
          <w:spacing w:val="4"/>
          <w:sz w:val="28"/>
          <w:szCs w:val="28"/>
        </w:rPr>
        <w:t xml:space="preserve">KIERUNKI DZIAŁAŃ </w:t>
      </w:r>
      <w:r w:rsidRPr="00833D49">
        <w:rPr>
          <w:rFonts w:asciiTheme="minorHAnsi" w:hAnsiTheme="minorHAnsi" w:cs="Arial"/>
          <w:b/>
          <w:iCs/>
          <w:color w:val="00B050"/>
          <w:spacing w:val="4"/>
        </w:rPr>
        <w:t>(koncepcje dotyczące rozwiązania problemów):</w:t>
      </w:r>
    </w:p>
    <w:p w:rsidR="000C57EA" w:rsidRPr="00833D49" w:rsidRDefault="000C57EA" w:rsidP="00407441">
      <w:pPr>
        <w:pStyle w:val="Akapitzlist"/>
        <w:numPr>
          <w:ilvl w:val="0"/>
          <w:numId w:val="70"/>
        </w:numPr>
        <w:jc w:val="both"/>
        <w:rPr>
          <w:rFonts w:asciiTheme="minorHAnsi" w:hAnsiTheme="minorHAnsi" w:cs="Arial"/>
          <w:iCs/>
          <w:spacing w:val="4"/>
          <w:sz w:val="22"/>
          <w:szCs w:val="22"/>
        </w:rPr>
      </w:pPr>
      <w:r w:rsidRPr="00833D49">
        <w:rPr>
          <w:rFonts w:asciiTheme="minorHAnsi" w:hAnsiTheme="minorHAnsi" w:cs="Arial"/>
          <w:iCs/>
          <w:spacing w:val="4"/>
          <w:sz w:val="22"/>
          <w:szCs w:val="22"/>
        </w:rPr>
        <w:t>oczyszczenie wody i stworzenie promenady wzdłuż rzeki Obry,</w:t>
      </w:r>
    </w:p>
    <w:p w:rsidR="000C57EA" w:rsidRPr="00833D49" w:rsidRDefault="000C57EA" w:rsidP="00407441">
      <w:pPr>
        <w:pStyle w:val="Akapitzlist"/>
        <w:numPr>
          <w:ilvl w:val="0"/>
          <w:numId w:val="70"/>
        </w:numPr>
        <w:jc w:val="both"/>
        <w:rPr>
          <w:rFonts w:asciiTheme="minorHAnsi" w:hAnsiTheme="minorHAnsi" w:cs="Arial"/>
          <w:iCs/>
          <w:spacing w:val="4"/>
          <w:sz w:val="22"/>
          <w:szCs w:val="22"/>
        </w:rPr>
      </w:pPr>
      <w:r w:rsidRPr="00833D49">
        <w:rPr>
          <w:rFonts w:asciiTheme="minorHAnsi" w:hAnsiTheme="minorHAnsi" w:cs="Arial"/>
          <w:iCs/>
          <w:spacing w:val="4"/>
          <w:sz w:val="22"/>
          <w:szCs w:val="22"/>
        </w:rPr>
        <w:t>uporządkowanie rzeki Obra i przystosowanie jej do turystyki kajakowej,</w:t>
      </w:r>
    </w:p>
    <w:p w:rsidR="000C57EA" w:rsidRPr="00833D49" w:rsidRDefault="000C57EA" w:rsidP="00407441">
      <w:pPr>
        <w:pStyle w:val="Akapitzlist"/>
        <w:numPr>
          <w:ilvl w:val="0"/>
          <w:numId w:val="70"/>
        </w:numPr>
        <w:jc w:val="both"/>
        <w:rPr>
          <w:rFonts w:asciiTheme="minorHAnsi" w:hAnsiTheme="minorHAnsi" w:cs="Arial"/>
          <w:iCs/>
          <w:spacing w:val="4"/>
          <w:sz w:val="22"/>
          <w:szCs w:val="22"/>
        </w:rPr>
      </w:pPr>
      <w:r w:rsidRPr="00833D49">
        <w:rPr>
          <w:rFonts w:asciiTheme="minorHAnsi" w:hAnsiTheme="minorHAnsi" w:cs="Arial"/>
          <w:iCs/>
          <w:spacing w:val="4"/>
          <w:sz w:val="22"/>
          <w:szCs w:val="22"/>
        </w:rPr>
        <w:t>budowa pomostów na rzece Obra,</w:t>
      </w:r>
    </w:p>
    <w:p w:rsidR="000C57EA" w:rsidRPr="00833D49" w:rsidRDefault="000C57EA" w:rsidP="00407441">
      <w:pPr>
        <w:pStyle w:val="Akapitzlist"/>
        <w:numPr>
          <w:ilvl w:val="0"/>
          <w:numId w:val="70"/>
        </w:numPr>
        <w:jc w:val="both"/>
        <w:rPr>
          <w:rFonts w:asciiTheme="minorHAnsi" w:hAnsiTheme="minorHAnsi" w:cs="Arial"/>
          <w:iCs/>
          <w:spacing w:val="4"/>
          <w:sz w:val="22"/>
          <w:szCs w:val="22"/>
        </w:rPr>
      </w:pPr>
      <w:r w:rsidRPr="00833D49">
        <w:rPr>
          <w:rFonts w:asciiTheme="minorHAnsi" w:hAnsiTheme="minorHAnsi" w:cs="Arial"/>
          <w:iCs/>
          <w:spacing w:val="4"/>
          <w:sz w:val="22"/>
          <w:szCs w:val="22"/>
        </w:rPr>
        <w:t>zagospodarowanie plaży nad je</w:t>
      </w:r>
      <w:r w:rsidR="0059028A" w:rsidRPr="00833D49">
        <w:rPr>
          <w:rFonts w:asciiTheme="minorHAnsi" w:hAnsiTheme="minorHAnsi" w:cs="Arial"/>
          <w:iCs/>
          <w:spacing w:val="4"/>
          <w:sz w:val="22"/>
          <w:szCs w:val="22"/>
        </w:rPr>
        <w:t>ziorem Młyński</w:t>
      </w:r>
      <w:r w:rsidRPr="00833D49">
        <w:rPr>
          <w:rFonts w:asciiTheme="minorHAnsi" w:hAnsiTheme="minorHAnsi" w:cs="Arial"/>
          <w:iCs/>
          <w:spacing w:val="4"/>
          <w:sz w:val="22"/>
          <w:szCs w:val="22"/>
        </w:rPr>
        <w:t>m i jeziorem Konin wraz z budową ścieżek rowerowych wokół jezior i do jezior,</w:t>
      </w:r>
    </w:p>
    <w:p w:rsidR="000C57EA" w:rsidRPr="00833D49" w:rsidRDefault="000C57EA" w:rsidP="00407441">
      <w:pPr>
        <w:pStyle w:val="Akapitzlist"/>
        <w:numPr>
          <w:ilvl w:val="0"/>
          <w:numId w:val="70"/>
        </w:numPr>
        <w:jc w:val="both"/>
        <w:rPr>
          <w:rFonts w:asciiTheme="minorHAnsi" w:hAnsiTheme="minorHAnsi" w:cs="Arial"/>
          <w:iCs/>
          <w:spacing w:val="4"/>
          <w:sz w:val="22"/>
          <w:szCs w:val="22"/>
        </w:rPr>
      </w:pPr>
      <w:r w:rsidRPr="00833D49">
        <w:rPr>
          <w:rFonts w:asciiTheme="minorHAnsi" w:hAnsiTheme="minorHAnsi" w:cs="Arial"/>
          <w:iCs/>
          <w:spacing w:val="4"/>
          <w:sz w:val="22"/>
          <w:szCs w:val="22"/>
        </w:rPr>
        <w:t>zagospodarowanie zieleni na terenie całej gminy i tworzenie ścieżek spacerowych,</w:t>
      </w:r>
    </w:p>
    <w:p w:rsidR="000C57EA" w:rsidRPr="00833D49" w:rsidRDefault="000C57EA" w:rsidP="00407441">
      <w:pPr>
        <w:pStyle w:val="Akapitzlist"/>
        <w:numPr>
          <w:ilvl w:val="0"/>
          <w:numId w:val="70"/>
        </w:numPr>
        <w:jc w:val="both"/>
        <w:rPr>
          <w:rFonts w:asciiTheme="minorHAnsi" w:hAnsiTheme="minorHAnsi" w:cs="Arial"/>
          <w:iCs/>
          <w:spacing w:val="4"/>
          <w:sz w:val="22"/>
          <w:szCs w:val="22"/>
        </w:rPr>
      </w:pPr>
      <w:r w:rsidRPr="00833D49">
        <w:rPr>
          <w:rFonts w:asciiTheme="minorHAnsi" w:hAnsiTheme="minorHAnsi" w:cs="Arial"/>
          <w:iCs/>
          <w:spacing w:val="4"/>
          <w:sz w:val="22"/>
          <w:szCs w:val="22"/>
        </w:rPr>
        <w:t>kompleks Dom Kultury, Biblioteka Gminna, boisko sportowe – dopracowanie zaplecza, toalety, przebudowa boiska – żużlowej bieżni wokół boiska,</w:t>
      </w:r>
    </w:p>
    <w:p w:rsidR="000C57EA" w:rsidRPr="00833D49" w:rsidRDefault="000C57EA" w:rsidP="00407441">
      <w:pPr>
        <w:pStyle w:val="Akapitzlist"/>
        <w:numPr>
          <w:ilvl w:val="0"/>
          <w:numId w:val="70"/>
        </w:numPr>
        <w:jc w:val="both"/>
        <w:rPr>
          <w:rFonts w:asciiTheme="minorHAnsi" w:hAnsiTheme="minorHAnsi" w:cs="Arial"/>
          <w:iCs/>
          <w:spacing w:val="4"/>
          <w:sz w:val="22"/>
          <w:szCs w:val="22"/>
        </w:rPr>
      </w:pPr>
      <w:r w:rsidRPr="00833D49">
        <w:rPr>
          <w:rFonts w:asciiTheme="minorHAnsi" w:hAnsiTheme="minorHAnsi" w:cs="Arial"/>
          <w:iCs/>
          <w:spacing w:val="4"/>
          <w:sz w:val="22"/>
          <w:szCs w:val="22"/>
        </w:rPr>
        <w:t xml:space="preserve">Ogródek Jordanowski – zagospodarowanie, przystosowanie do wypoczynku dla mieszkańców.  </w:t>
      </w:r>
    </w:p>
    <w:p w:rsidR="000C57EA" w:rsidRPr="00E03AD8" w:rsidRDefault="000C57EA" w:rsidP="000C57EA">
      <w:pPr>
        <w:rPr>
          <w:rFonts w:asciiTheme="minorHAnsi" w:hAnsiTheme="minorHAnsi" w:cs="Arial"/>
          <w:iCs/>
          <w:spacing w:val="4"/>
        </w:rPr>
      </w:pPr>
    </w:p>
    <w:p w:rsidR="000C57EA" w:rsidRPr="002361F6" w:rsidRDefault="000C57EA" w:rsidP="000C57EA">
      <w:pPr>
        <w:shd w:val="clear" w:color="auto" w:fill="00B050"/>
        <w:jc w:val="center"/>
        <w:rPr>
          <w:rFonts w:asciiTheme="minorHAnsi" w:hAnsiTheme="minorHAnsi" w:cs="Arial"/>
          <w:b/>
          <w:iCs/>
          <w:spacing w:val="4"/>
        </w:rPr>
      </w:pPr>
      <w:r w:rsidRPr="002361F6">
        <w:rPr>
          <w:rFonts w:asciiTheme="minorHAnsi" w:hAnsiTheme="minorHAnsi" w:cs="Arial"/>
          <w:b/>
          <w:iCs/>
          <w:spacing w:val="4"/>
        </w:rPr>
        <w:t xml:space="preserve">Cel szczegółowy nr </w:t>
      </w:r>
      <w:r>
        <w:rPr>
          <w:rFonts w:asciiTheme="minorHAnsi" w:hAnsiTheme="minorHAnsi" w:cs="Arial"/>
          <w:b/>
          <w:iCs/>
          <w:spacing w:val="4"/>
        </w:rPr>
        <w:t>4</w:t>
      </w:r>
      <w:r w:rsidRPr="002361F6">
        <w:rPr>
          <w:rFonts w:asciiTheme="minorHAnsi" w:hAnsiTheme="minorHAnsi" w:cs="Arial"/>
          <w:b/>
          <w:iCs/>
          <w:spacing w:val="4"/>
        </w:rPr>
        <w:t xml:space="preserve"> - Zapewnienie spójnego ładu przestrzennego i uporządkowanie przestrzeni publicznych</w:t>
      </w:r>
    </w:p>
    <w:p w:rsidR="000C57EA" w:rsidRDefault="000C57EA" w:rsidP="000C57EA">
      <w:pPr>
        <w:rPr>
          <w:rFonts w:asciiTheme="minorHAnsi" w:hAnsiTheme="minorHAnsi" w:cs="Arial"/>
          <w:iCs/>
          <w:spacing w:val="4"/>
        </w:rPr>
      </w:pPr>
    </w:p>
    <w:p w:rsidR="000C57EA" w:rsidRDefault="000C57EA" w:rsidP="000C57EA">
      <w:pPr>
        <w:ind w:firstLine="708"/>
        <w:jc w:val="both"/>
        <w:rPr>
          <w:rFonts w:asciiTheme="minorHAnsi" w:hAnsiTheme="minorHAnsi" w:cs="Arial"/>
          <w:iCs/>
          <w:spacing w:val="4"/>
        </w:rPr>
      </w:pPr>
      <w:r>
        <w:rPr>
          <w:rFonts w:asciiTheme="minorHAnsi" w:hAnsiTheme="minorHAnsi" w:cs="Arial"/>
          <w:iCs/>
          <w:spacing w:val="4"/>
        </w:rPr>
        <w:t>Od lat realizowana polityka wewnętrzna gminy wskazuje, iż obszar:</w:t>
      </w:r>
    </w:p>
    <w:p w:rsidR="000C57EA" w:rsidRPr="00833D49" w:rsidRDefault="000C57EA" w:rsidP="00DD03B3">
      <w:pPr>
        <w:pStyle w:val="Akapitzlist"/>
        <w:numPr>
          <w:ilvl w:val="0"/>
          <w:numId w:val="71"/>
        </w:numPr>
        <w:ind w:hanging="356"/>
        <w:jc w:val="both"/>
        <w:rPr>
          <w:rFonts w:asciiTheme="minorHAnsi" w:hAnsiTheme="minorHAnsi" w:cs="Arial"/>
          <w:iCs/>
          <w:spacing w:val="4"/>
          <w:sz w:val="22"/>
          <w:szCs w:val="22"/>
        </w:rPr>
      </w:pPr>
      <w:r w:rsidRPr="00833D49">
        <w:rPr>
          <w:rFonts w:asciiTheme="minorHAnsi" w:hAnsiTheme="minorHAnsi" w:cs="Arial"/>
          <w:iCs/>
          <w:spacing w:val="4"/>
          <w:sz w:val="22"/>
          <w:szCs w:val="22"/>
        </w:rPr>
        <w:t xml:space="preserve">Trzciel 1 - ulica Poznańska 1-10, 17 - 29, Mickiewicza, Spokojna, Zbąszyńska 1-4, 35-42, </w:t>
      </w:r>
      <w:r w:rsidR="009A1CC0" w:rsidRPr="009A1CC0">
        <w:rPr>
          <w:rFonts w:asciiTheme="minorHAnsi" w:hAnsiTheme="minorHAnsi" w:cs="Arial"/>
          <w:iCs/>
          <w:spacing w:val="4"/>
          <w:sz w:val="22"/>
          <w:szCs w:val="22"/>
        </w:rPr>
        <w:t xml:space="preserve">Główna (była Armii Czerwonej) </w:t>
      </w:r>
      <w:r w:rsidRPr="00833D49">
        <w:rPr>
          <w:rFonts w:asciiTheme="minorHAnsi" w:hAnsiTheme="minorHAnsi" w:cs="Arial"/>
          <w:iCs/>
          <w:spacing w:val="4"/>
          <w:sz w:val="22"/>
          <w:szCs w:val="22"/>
        </w:rPr>
        <w:t>1-15, 58-75, Sikorskiego, Plac Zjednoczenia Narodowego, Koszykarska, Krótka, Grunwaldzka, Kościuszki 1-7, 21-28,</w:t>
      </w:r>
    </w:p>
    <w:p w:rsidR="000C57EA" w:rsidRPr="00833D49" w:rsidRDefault="000C57EA" w:rsidP="00407441">
      <w:pPr>
        <w:pStyle w:val="Akapitzlist"/>
        <w:numPr>
          <w:ilvl w:val="0"/>
          <w:numId w:val="71"/>
        </w:numPr>
        <w:ind w:hanging="356"/>
        <w:jc w:val="both"/>
        <w:rPr>
          <w:rFonts w:asciiTheme="minorHAnsi" w:hAnsiTheme="minorHAnsi" w:cs="Arial"/>
          <w:iCs/>
          <w:spacing w:val="4"/>
          <w:sz w:val="22"/>
          <w:szCs w:val="22"/>
        </w:rPr>
      </w:pPr>
      <w:r w:rsidRPr="00833D49">
        <w:rPr>
          <w:rFonts w:asciiTheme="minorHAnsi" w:hAnsiTheme="minorHAnsi" w:cs="Arial"/>
          <w:iCs/>
          <w:spacing w:val="4"/>
          <w:sz w:val="22"/>
          <w:szCs w:val="22"/>
        </w:rPr>
        <w:t xml:space="preserve">Trzciel 2 - ulica Poznańska 11-16, Plac Wolności, Młyńska, </w:t>
      </w:r>
      <w:r w:rsidR="009A1CC0">
        <w:rPr>
          <w:rFonts w:asciiTheme="minorHAnsi" w:hAnsiTheme="minorHAnsi" w:cs="Arial"/>
          <w:iCs/>
          <w:spacing w:val="4"/>
          <w:sz w:val="22"/>
          <w:szCs w:val="22"/>
        </w:rPr>
        <w:t xml:space="preserve">Graniczna (była </w:t>
      </w:r>
      <w:r w:rsidRPr="00833D49">
        <w:rPr>
          <w:rFonts w:asciiTheme="minorHAnsi" w:hAnsiTheme="minorHAnsi" w:cs="Arial"/>
          <w:iCs/>
          <w:spacing w:val="4"/>
          <w:sz w:val="22"/>
          <w:szCs w:val="22"/>
        </w:rPr>
        <w:t>Świerczewskiego</w:t>
      </w:r>
      <w:r w:rsidR="009A1CC0">
        <w:rPr>
          <w:rFonts w:asciiTheme="minorHAnsi" w:hAnsiTheme="minorHAnsi" w:cs="Arial"/>
          <w:iCs/>
          <w:spacing w:val="4"/>
          <w:sz w:val="22"/>
          <w:szCs w:val="22"/>
        </w:rPr>
        <w:t>)</w:t>
      </w:r>
      <w:r w:rsidRPr="00833D49">
        <w:rPr>
          <w:rFonts w:asciiTheme="minorHAnsi" w:hAnsiTheme="minorHAnsi" w:cs="Arial"/>
          <w:iCs/>
          <w:spacing w:val="4"/>
          <w:sz w:val="22"/>
          <w:szCs w:val="22"/>
        </w:rPr>
        <w:t>, Osiedle Kolejowe, Dębowa, Łąkowa, Lipowa, Klonowa,</w:t>
      </w:r>
    </w:p>
    <w:p w:rsidR="000C57EA" w:rsidRPr="00E03AD8" w:rsidRDefault="000C57EA" w:rsidP="000C57EA">
      <w:pPr>
        <w:jc w:val="both"/>
        <w:rPr>
          <w:rFonts w:asciiTheme="minorHAnsi" w:hAnsiTheme="minorHAnsi" w:cs="Arial"/>
          <w:iCs/>
          <w:spacing w:val="4"/>
        </w:rPr>
      </w:pPr>
      <w:r>
        <w:rPr>
          <w:rFonts w:asciiTheme="minorHAnsi" w:hAnsiTheme="minorHAnsi" w:cs="Arial"/>
          <w:iCs/>
          <w:spacing w:val="4"/>
        </w:rPr>
        <w:t>jest</w:t>
      </w:r>
      <w:r w:rsidRPr="00E03AD8">
        <w:rPr>
          <w:rFonts w:asciiTheme="minorHAnsi" w:hAnsiTheme="minorHAnsi" w:cs="Arial"/>
          <w:iCs/>
          <w:spacing w:val="4"/>
        </w:rPr>
        <w:t xml:space="preserve"> kluczowym element</w:t>
      </w:r>
      <w:r>
        <w:rPr>
          <w:rFonts w:asciiTheme="minorHAnsi" w:hAnsiTheme="minorHAnsi" w:cs="Arial"/>
          <w:iCs/>
          <w:spacing w:val="4"/>
        </w:rPr>
        <w:t>em</w:t>
      </w:r>
      <w:r w:rsidRPr="00E03AD8">
        <w:rPr>
          <w:rFonts w:asciiTheme="minorHAnsi" w:hAnsiTheme="minorHAnsi" w:cs="Arial"/>
          <w:iCs/>
          <w:spacing w:val="4"/>
        </w:rPr>
        <w:t xml:space="preserve"> </w:t>
      </w:r>
      <w:r>
        <w:rPr>
          <w:rFonts w:asciiTheme="minorHAnsi" w:hAnsiTheme="minorHAnsi" w:cs="Arial"/>
          <w:iCs/>
          <w:spacing w:val="4"/>
        </w:rPr>
        <w:t xml:space="preserve">gminy, wpływającym </w:t>
      </w:r>
      <w:r w:rsidRPr="00E03AD8">
        <w:rPr>
          <w:rFonts w:asciiTheme="minorHAnsi" w:hAnsiTheme="minorHAnsi" w:cs="Arial"/>
          <w:iCs/>
          <w:spacing w:val="4"/>
        </w:rPr>
        <w:t xml:space="preserve">na poczucie ładu przestrzennego i atrakcyjność </w:t>
      </w:r>
      <w:r>
        <w:rPr>
          <w:rFonts w:asciiTheme="minorHAnsi" w:hAnsiTheme="minorHAnsi" w:cs="Arial"/>
          <w:iCs/>
          <w:spacing w:val="4"/>
        </w:rPr>
        <w:t>gminy jako całości</w:t>
      </w:r>
      <w:r w:rsidRPr="00E03AD8">
        <w:rPr>
          <w:rFonts w:asciiTheme="minorHAnsi" w:hAnsiTheme="minorHAnsi" w:cs="Arial"/>
          <w:iCs/>
          <w:spacing w:val="4"/>
        </w:rPr>
        <w:t xml:space="preserve">. </w:t>
      </w:r>
      <w:r>
        <w:rPr>
          <w:rFonts w:asciiTheme="minorHAnsi" w:hAnsiTheme="minorHAnsi" w:cs="Arial"/>
          <w:iCs/>
          <w:spacing w:val="4"/>
        </w:rPr>
        <w:t>Dlatego też działania Rady i Burmistrza</w:t>
      </w:r>
      <w:r w:rsidRPr="00E03AD8">
        <w:rPr>
          <w:rFonts w:asciiTheme="minorHAnsi" w:hAnsiTheme="minorHAnsi" w:cs="Arial"/>
          <w:iCs/>
          <w:spacing w:val="4"/>
        </w:rPr>
        <w:t xml:space="preserve"> powinn</w:t>
      </w:r>
      <w:r>
        <w:rPr>
          <w:rFonts w:asciiTheme="minorHAnsi" w:hAnsiTheme="minorHAnsi" w:cs="Arial"/>
          <w:iCs/>
          <w:spacing w:val="4"/>
        </w:rPr>
        <w:t>y</w:t>
      </w:r>
      <w:r w:rsidRPr="00E03AD8">
        <w:rPr>
          <w:rFonts w:asciiTheme="minorHAnsi" w:hAnsiTheme="minorHAnsi" w:cs="Arial"/>
          <w:iCs/>
          <w:spacing w:val="4"/>
        </w:rPr>
        <w:t xml:space="preserve"> koncentrować się na zachowaniu funkcji </w:t>
      </w:r>
      <w:proofErr w:type="spellStart"/>
      <w:r>
        <w:rPr>
          <w:rFonts w:asciiTheme="minorHAnsi" w:hAnsiTheme="minorHAnsi" w:cs="Arial"/>
          <w:iCs/>
          <w:spacing w:val="4"/>
        </w:rPr>
        <w:t>turystyczno</w:t>
      </w:r>
      <w:proofErr w:type="spellEnd"/>
      <w:r>
        <w:rPr>
          <w:rFonts w:asciiTheme="minorHAnsi" w:hAnsiTheme="minorHAnsi" w:cs="Arial"/>
          <w:iCs/>
          <w:spacing w:val="4"/>
        </w:rPr>
        <w:t xml:space="preserve"> - kulturalnej</w:t>
      </w:r>
      <w:r w:rsidRPr="00E03AD8">
        <w:rPr>
          <w:rFonts w:asciiTheme="minorHAnsi" w:hAnsiTheme="minorHAnsi" w:cs="Arial"/>
          <w:iCs/>
          <w:spacing w:val="4"/>
        </w:rPr>
        <w:t xml:space="preserve"> w </w:t>
      </w:r>
      <w:r>
        <w:rPr>
          <w:rFonts w:asciiTheme="minorHAnsi" w:hAnsiTheme="minorHAnsi" w:cs="Arial"/>
          <w:iCs/>
          <w:spacing w:val="4"/>
        </w:rPr>
        <w:t>tej części miejscowości</w:t>
      </w:r>
      <w:r w:rsidRPr="00E03AD8">
        <w:rPr>
          <w:rFonts w:asciiTheme="minorHAnsi" w:hAnsiTheme="minorHAnsi" w:cs="Arial"/>
          <w:iCs/>
          <w:spacing w:val="4"/>
        </w:rPr>
        <w:t xml:space="preserve"> i ochronie spójności miejscowych społeczności lokalnych, a także lokalizowaniu tam projektów potęgujących integrację aktywność mieszkańców oraz wpływających pozytywnie na wizerunek </w:t>
      </w:r>
      <w:r>
        <w:rPr>
          <w:rFonts w:asciiTheme="minorHAnsi" w:hAnsiTheme="minorHAnsi" w:cs="Arial"/>
          <w:iCs/>
          <w:spacing w:val="4"/>
        </w:rPr>
        <w:t>gminy jako całości</w:t>
      </w:r>
      <w:r w:rsidRPr="00E03AD8">
        <w:rPr>
          <w:rFonts w:asciiTheme="minorHAnsi" w:hAnsiTheme="minorHAnsi" w:cs="Arial"/>
          <w:iCs/>
          <w:spacing w:val="4"/>
        </w:rPr>
        <w:t>. Nacisk kłaść należy na kreowanie ogólnodostępnej przestrzeni publicznej, w tym wprowadzenie kultury i sztuki do przestrzeni.</w:t>
      </w:r>
    </w:p>
    <w:p w:rsidR="000C57EA" w:rsidRDefault="000C57EA" w:rsidP="000C57EA">
      <w:pPr>
        <w:ind w:firstLine="708"/>
        <w:jc w:val="both"/>
        <w:rPr>
          <w:rFonts w:asciiTheme="minorHAnsi" w:hAnsiTheme="minorHAnsi" w:cs="Arial"/>
          <w:iCs/>
          <w:spacing w:val="4"/>
        </w:rPr>
      </w:pPr>
      <w:r w:rsidRPr="00E03AD8">
        <w:rPr>
          <w:rFonts w:asciiTheme="minorHAnsi" w:hAnsiTheme="minorHAnsi" w:cs="Arial"/>
          <w:iCs/>
          <w:spacing w:val="4"/>
        </w:rPr>
        <w:t>Ze względu na</w:t>
      </w:r>
      <w:r>
        <w:rPr>
          <w:rFonts w:asciiTheme="minorHAnsi" w:hAnsiTheme="minorHAnsi" w:cs="Arial"/>
          <w:iCs/>
          <w:spacing w:val="4"/>
        </w:rPr>
        <w:t xml:space="preserve"> relatywnie</w:t>
      </w:r>
      <w:r w:rsidRPr="00E03AD8">
        <w:rPr>
          <w:rFonts w:asciiTheme="minorHAnsi" w:hAnsiTheme="minorHAnsi" w:cs="Arial"/>
          <w:iCs/>
          <w:spacing w:val="4"/>
        </w:rPr>
        <w:t xml:space="preserve"> zwartą zabudowę, na obszarze </w:t>
      </w:r>
      <w:r>
        <w:rPr>
          <w:rFonts w:asciiTheme="minorHAnsi" w:hAnsiTheme="minorHAnsi" w:cs="Arial"/>
          <w:iCs/>
          <w:spacing w:val="4"/>
        </w:rPr>
        <w:t xml:space="preserve">nr 1 </w:t>
      </w:r>
      <w:r w:rsidRPr="00E03AD8">
        <w:rPr>
          <w:rFonts w:asciiTheme="minorHAnsi" w:hAnsiTheme="minorHAnsi" w:cs="Arial"/>
          <w:iCs/>
          <w:spacing w:val="4"/>
        </w:rPr>
        <w:t xml:space="preserve">występuje mało terenów zielonych oraz innych przestrzeni, które mogłyby zostać wykorzystane na cele publiczne. Bardzo </w:t>
      </w:r>
      <w:r w:rsidRPr="00E03AD8">
        <w:rPr>
          <w:rFonts w:asciiTheme="minorHAnsi" w:hAnsiTheme="minorHAnsi" w:cs="Arial"/>
          <w:iCs/>
          <w:spacing w:val="4"/>
        </w:rPr>
        <w:lastRenderedPageBreak/>
        <w:t xml:space="preserve">ważne jest zatem racjonalne wykorzystanie przestrzeni </w:t>
      </w:r>
      <w:r>
        <w:rPr>
          <w:rFonts w:asciiTheme="minorHAnsi" w:hAnsiTheme="minorHAnsi" w:cs="Arial"/>
          <w:iCs/>
          <w:spacing w:val="4"/>
        </w:rPr>
        <w:t>publicznej</w:t>
      </w:r>
      <w:r w:rsidRPr="00E03AD8">
        <w:rPr>
          <w:rFonts w:asciiTheme="minorHAnsi" w:hAnsiTheme="minorHAnsi" w:cs="Arial"/>
          <w:iCs/>
          <w:spacing w:val="4"/>
        </w:rPr>
        <w:t>, służące wykreowaniu otwartych, estetycznych, bezpiecznych i wielofunkcyjnych terenów służących mieszkańcom i turystom. W kontekście ograniczonej dostępności wolnej przestrzeni bardzo ważną rolę będą odgrywały podwórka. Z jednej strony będą pełniły rolę przestrzeni publicznych, a z drugiej będą narzędziem aktywizacji i integracji społ</w:t>
      </w:r>
      <w:r>
        <w:rPr>
          <w:rFonts w:asciiTheme="minorHAnsi" w:hAnsiTheme="minorHAnsi" w:cs="Arial"/>
          <w:iCs/>
          <w:spacing w:val="4"/>
        </w:rPr>
        <w:t>ecznej mieszkańców miejscowości Trzciel.</w:t>
      </w:r>
      <w:r w:rsidRPr="00E03AD8">
        <w:rPr>
          <w:rFonts w:asciiTheme="minorHAnsi" w:hAnsiTheme="minorHAnsi" w:cs="Arial"/>
          <w:iCs/>
          <w:spacing w:val="4"/>
        </w:rPr>
        <w:t xml:space="preserve"> Wszystkie inwestycje powinny być ukierunkowane na aktywizację społeczno-zawodową mieszkańców i podniesienie jakości życia lokalnej społeczności.</w:t>
      </w:r>
    </w:p>
    <w:p w:rsidR="007E0F78" w:rsidRDefault="007E0F78" w:rsidP="000C57EA">
      <w:pPr>
        <w:jc w:val="both"/>
        <w:rPr>
          <w:rFonts w:asciiTheme="minorHAnsi" w:hAnsiTheme="minorHAnsi" w:cs="Arial"/>
          <w:iCs/>
          <w:spacing w:val="4"/>
        </w:rPr>
      </w:pPr>
    </w:p>
    <w:p w:rsidR="000C57EA" w:rsidRPr="00833D49" w:rsidRDefault="000C57EA" w:rsidP="000C57EA">
      <w:pPr>
        <w:jc w:val="both"/>
        <w:rPr>
          <w:rFonts w:asciiTheme="minorHAnsi" w:hAnsiTheme="minorHAnsi" w:cs="Arial"/>
          <w:b/>
          <w:iCs/>
          <w:color w:val="00B050"/>
          <w:spacing w:val="4"/>
        </w:rPr>
      </w:pPr>
      <w:r>
        <w:rPr>
          <w:rFonts w:asciiTheme="minorHAnsi" w:hAnsiTheme="minorHAnsi" w:cs="Arial"/>
          <w:b/>
          <w:iCs/>
          <w:color w:val="00B050"/>
          <w:spacing w:val="4"/>
          <w:sz w:val="28"/>
          <w:szCs w:val="28"/>
        </w:rPr>
        <w:t xml:space="preserve">KIERUNKI DZIAŁAŃ </w:t>
      </w:r>
      <w:r w:rsidRPr="00833D49">
        <w:rPr>
          <w:rFonts w:asciiTheme="minorHAnsi" w:hAnsiTheme="minorHAnsi" w:cs="Arial"/>
          <w:b/>
          <w:iCs/>
          <w:color w:val="00B050"/>
          <w:spacing w:val="4"/>
        </w:rPr>
        <w:t>(koncepcje dotyczące rozwiązania problemów):</w:t>
      </w:r>
    </w:p>
    <w:p w:rsidR="000C57EA" w:rsidRPr="00833D49" w:rsidRDefault="000C57EA" w:rsidP="00407441">
      <w:pPr>
        <w:pStyle w:val="Akapitzlist"/>
        <w:numPr>
          <w:ilvl w:val="0"/>
          <w:numId w:val="72"/>
        </w:numPr>
        <w:jc w:val="both"/>
        <w:rPr>
          <w:rFonts w:asciiTheme="minorHAnsi" w:hAnsiTheme="minorHAnsi" w:cs="Arial"/>
          <w:iCs/>
          <w:noProof/>
          <w:spacing w:val="4"/>
          <w:sz w:val="22"/>
          <w:szCs w:val="22"/>
        </w:rPr>
      </w:pPr>
      <w:r w:rsidRPr="00833D49">
        <w:rPr>
          <w:rFonts w:asciiTheme="minorHAnsi" w:hAnsiTheme="minorHAnsi" w:cs="Arial"/>
          <w:iCs/>
          <w:noProof/>
          <w:spacing w:val="4"/>
          <w:sz w:val="22"/>
          <w:szCs w:val="22"/>
        </w:rPr>
        <w:t>zagospodarowanie cmentarza ewangelickiego pod park,</w:t>
      </w:r>
    </w:p>
    <w:p w:rsidR="000C57EA" w:rsidRPr="00833D49" w:rsidRDefault="000C57EA" w:rsidP="00407441">
      <w:pPr>
        <w:pStyle w:val="Akapitzlist"/>
        <w:numPr>
          <w:ilvl w:val="0"/>
          <w:numId w:val="72"/>
        </w:numPr>
        <w:jc w:val="both"/>
        <w:rPr>
          <w:rFonts w:asciiTheme="minorHAnsi" w:hAnsiTheme="minorHAnsi" w:cs="Arial"/>
          <w:iCs/>
          <w:noProof/>
          <w:spacing w:val="4"/>
          <w:sz w:val="22"/>
          <w:szCs w:val="22"/>
        </w:rPr>
      </w:pPr>
      <w:r w:rsidRPr="00833D49">
        <w:rPr>
          <w:rFonts w:asciiTheme="minorHAnsi" w:hAnsiTheme="minorHAnsi" w:cs="Arial"/>
          <w:iCs/>
          <w:noProof/>
          <w:spacing w:val="4"/>
          <w:sz w:val="22"/>
          <w:szCs w:val="22"/>
        </w:rPr>
        <w:t>zagospodarowanie i odnowienie stadionu miejskiego,</w:t>
      </w:r>
    </w:p>
    <w:p w:rsidR="000C57EA" w:rsidRPr="00833D49" w:rsidRDefault="000C57EA" w:rsidP="00407441">
      <w:pPr>
        <w:pStyle w:val="Akapitzlist"/>
        <w:numPr>
          <w:ilvl w:val="0"/>
          <w:numId w:val="72"/>
        </w:numPr>
        <w:jc w:val="both"/>
        <w:rPr>
          <w:rFonts w:asciiTheme="minorHAnsi" w:hAnsiTheme="minorHAnsi" w:cs="Arial"/>
          <w:iCs/>
          <w:noProof/>
          <w:spacing w:val="4"/>
          <w:sz w:val="22"/>
          <w:szCs w:val="22"/>
        </w:rPr>
      </w:pPr>
      <w:r w:rsidRPr="00833D49">
        <w:rPr>
          <w:rFonts w:asciiTheme="minorHAnsi" w:hAnsiTheme="minorHAnsi" w:cs="Arial"/>
          <w:iCs/>
          <w:noProof/>
          <w:spacing w:val="4"/>
          <w:sz w:val="22"/>
          <w:szCs w:val="22"/>
        </w:rPr>
        <w:t>wyremontowanie dawnej linii kolejowej Zbąszynek-Międzychód,</w:t>
      </w:r>
    </w:p>
    <w:p w:rsidR="000C57EA" w:rsidRPr="00833D49" w:rsidRDefault="000C57EA" w:rsidP="00407441">
      <w:pPr>
        <w:pStyle w:val="Akapitzlist"/>
        <w:numPr>
          <w:ilvl w:val="0"/>
          <w:numId w:val="72"/>
        </w:numPr>
        <w:jc w:val="both"/>
        <w:rPr>
          <w:rFonts w:asciiTheme="minorHAnsi" w:hAnsiTheme="minorHAnsi" w:cs="Arial"/>
          <w:iCs/>
          <w:noProof/>
          <w:spacing w:val="4"/>
          <w:sz w:val="22"/>
          <w:szCs w:val="22"/>
        </w:rPr>
      </w:pPr>
      <w:r w:rsidRPr="00833D49">
        <w:rPr>
          <w:rFonts w:asciiTheme="minorHAnsi" w:hAnsiTheme="minorHAnsi" w:cs="Arial"/>
          <w:iCs/>
          <w:noProof/>
          <w:spacing w:val="4"/>
          <w:sz w:val="22"/>
          <w:szCs w:val="22"/>
        </w:rPr>
        <w:t>wyposażenie miejskiej sali sportowej,</w:t>
      </w:r>
    </w:p>
    <w:p w:rsidR="000C57EA" w:rsidRPr="00833D49" w:rsidRDefault="000C57EA" w:rsidP="00407441">
      <w:pPr>
        <w:pStyle w:val="Akapitzlist"/>
        <w:numPr>
          <w:ilvl w:val="0"/>
          <w:numId w:val="72"/>
        </w:numPr>
        <w:jc w:val="both"/>
        <w:rPr>
          <w:rFonts w:asciiTheme="minorHAnsi" w:hAnsiTheme="minorHAnsi" w:cs="Arial"/>
          <w:iCs/>
          <w:noProof/>
          <w:spacing w:val="4"/>
          <w:sz w:val="22"/>
          <w:szCs w:val="22"/>
        </w:rPr>
      </w:pPr>
      <w:r w:rsidRPr="00833D49">
        <w:rPr>
          <w:rFonts w:asciiTheme="minorHAnsi" w:hAnsiTheme="minorHAnsi" w:cs="Arial"/>
          <w:iCs/>
          <w:noProof/>
          <w:spacing w:val="4"/>
          <w:sz w:val="22"/>
          <w:szCs w:val="22"/>
        </w:rPr>
        <w:t>zagospodarowanie pomieszczeń w świetlicy dla organizacji (na parterze puste pomieszczenia),</w:t>
      </w:r>
    </w:p>
    <w:p w:rsidR="000C57EA" w:rsidRPr="00833D49" w:rsidRDefault="000C57EA" w:rsidP="00407441">
      <w:pPr>
        <w:pStyle w:val="Akapitzlist"/>
        <w:numPr>
          <w:ilvl w:val="0"/>
          <w:numId w:val="72"/>
        </w:numPr>
        <w:jc w:val="both"/>
        <w:rPr>
          <w:rFonts w:asciiTheme="minorHAnsi" w:hAnsiTheme="minorHAnsi" w:cs="Arial"/>
          <w:iCs/>
          <w:noProof/>
          <w:spacing w:val="4"/>
          <w:sz w:val="22"/>
          <w:szCs w:val="22"/>
        </w:rPr>
      </w:pPr>
      <w:r w:rsidRPr="00833D49">
        <w:rPr>
          <w:rFonts w:asciiTheme="minorHAnsi" w:hAnsiTheme="minorHAnsi" w:cs="Arial"/>
          <w:iCs/>
          <w:noProof/>
          <w:spacing w:val="4"/>
          <w:sz w:val="22"/>
          <w:szCs w:val="22"/>
        </w:rPr>
        <w:t>wykupienie działki przylegającej do remizy – rozbudowa garaży + pozyskanie mieszkań,</w:t>
      </w:r>
    </w:p>
    <w:p w:rsidR="000C57EA" w:rsidRPr="00833D49" w:rsidRDefault="000C57EA" w:rsidP="00407441">
      <w:pPr>
        <w:pStyle w:val="Akapitzlist"/>
        <w:numPr>
          <w:ilvl w:val="0"/>
          <w:numId w:val="72"/>
        </w:numPr>
        <w:jc w:val="both"/>
        <w:rPr>
          <w:rFonts w:asciiTheme="minorHAnsi" w:hAnsiTheme="minorHAnsi" w:cs="Arial"/>
          <w:iCs/>
          <w:noProof/>
          <w:spacing w:val="4"/>
          <w:sz w:val="22"/>
          <w:szCs w:val="22"/>
        </w:rPr>
      </w:pPr>
      <w:r w:rsidRPr="00833D49">
        <w:rPr>
          <w:rFonts w:asciiTheme="minorHAnsi" w:hAnsiTheme="minorHAnsi" w:cs="Arial"/>
          <w:iCs/>
          <w:noProof/>
          <w:spacing w:val="4"/>
          <w:sz w:val="22"/>
          <w:szCs w:val="22"/>
        </w:rPr>
        <w:t>likwidacja szpetnych szopek i drewutni.</w:t>
      </w:r>
    </w:p>
    <w:p w:rsidR="000C57EA" w:rsidRPr="00E03AD8" w:rsidRDefault="000C57EA" w:rsidP="000C57EA">
      <w:pPr>
        <w:rPr>
          <w:rFonts w:asciiTheme="minorHAnsi" w:hAnsiTheme="minorHAnsi" w:cs="Arial"/>
          <w:iCs/>
          <w:spacing w:val="4"/>
        </w:rPr>
      </w:pPr>
    </w:p>
    <w:p w:rsidR="000C57EA" w:rsidRPr="002361F6" w:rsidRDefault="000C57EA" w:rsidP="000C57EA">
      <w:pPr>
        <w:shd w:val="clear" w:color="auto" w:fill="00B050"/>
        <w:jc w:val="center"/>
        <w:rPr>
          <w:rFonts w:asciiTheme="minorHAnsi" w:hAnsiTheme="minorHAnsi" w:cs="Arial"/>
          <w:b/>
          <w:iCs/>
          <w:spacing w:val="4"/>
        </w:rPr>
      </w:pPr>
      <w:r w:rsidRPr="002361F6">
        <w:rPr>
          <w:rFonts w:asciiTheme="minorHAnsi" w:hAnsiTheme="minorHAnsi" w:cs="Arial"/>
          <w:b/>
          <w:iCs/>
          <w:spacing w:val="4"/>
        </w:rPr>
        <w:t xml:space="preserve">Cel szczegółowy nr </w:t>
      </w:r>
      <w:r>
        <w:rPr>
          <w:rFonts w:asciiTheme="minorHAnsi" w:hAnsiTheme="minorHAnsi" w:cs="Arial"/>
          <w:b/>
          <w:iCs/>
          <w:spacing w:val="4"/>
        </w:rPr>
        <w:t>5</w:t>
      </w:r>
      <w:r w:rsidRPr="002361F6">
        <w:rPr>
          <w:rFonts w:asciiTheme="minorHAnsi" w:hAnsiTheme="minorHAnsi" w:cs="Arial"/>
          <w:b/>
          <w:iCs/>
          <w:spacing w:val="4"/>
        </w:rPr>
        <w:t xml:space="preserve"> - Rozwój infrastruktury technicznej służącej zaspokajaniu potrzeb mieszkańców</w:t>
      </w:r>
    </w:p>
    <w:p w:rsidR="000C57EA" w:rsidRDefault="000C57EA" w:rsidP="000C57EA">
      <w:pPr>
        <w:rPr>
          <w:rFonts w:asciiTheme="minorHAnsi" w:hAnsiTheme="minorHAnsi" w:cs="Arial"/>
          <w:iCs/>
          <w:spacing w:val="4"/>
        </w:rPr>
      </w:pPr>
    </w:p>
    <w:p w:rsidR="000C57EA" w:rsidRPr="003C7B73" w:rsidRDefault="000C57EA" w:rsidP="000C57EA">
      <w:pPr>
        <w:ind w:firstLine="708"/>
        <w:jc w:val="both"/>
        <w:rPr>
          <w:rFonts w:asciiTheme="minorHAnsi" w:hAnsiTheme="minorHAnsi" w:cs="Arial"/>
          <w:iCs/>
          <w:spacing w:val="4"/>
        </w:rPr>
      </w:pPr>
      <w:r w:rsidRPr="003C7B73">
        <w:rPr>
          <w:rFonts w:asciiTheme="minorHAnsi" w:hAnsiTheme="minorHAnsi" w:cs="Arial"/>
          <w:iCs/>
          <w:spacing w:val="4"/>
        </w:rPr>
        <w:t xml:space="preserve">Wśród </w:t>
      </w:r>
      <w:r>
        <w:rPr>
          <w:rFonts w:asciiTheme="minorHAnsi" w:hAnsiTheme="minorHAnsi" w:cs="Arial"/>
          <w:iCs/>
          <w:spacing w:val="4"/>
        </w:rPr>
        <w:t xml:space="preserve">istniejących </w:t>
      </w:r>
      <w:r w:rsidRPr="003C7B73">
        <w:rPr>
          <w:rFonts w:asciiTheme="minorHAnsi" w:hAnsiTheme="minorHAnsi" w:cs="Arial"/>
          <w:iCs/>
          <w:spacing w:val="4"/>
        </w:rPr>
        <w:t xml:space="preserve">budynków w </w:t>
      </w:r>
      <w:r>
        <w:rPr>
          <w:rFonts w:asciiTheme="minorHAnsi" w:hAnsiTheme="minorHAnsi" w:cs="Arial"/>
          <w:iCs/>
          <w:spacing w:val="4"/>
        </w:rPr>
        <w:t>Gminie Trzciel</w:t>
      </w:r>
      <w:r w:rsidRPr="003C7B73">
        <w:rPr>
          <w:rFonts w:asciiTheme="minorHAnsi" w:hAnsiTheme="minorHAnsi" w:cs="Arial"/>
          <w:iCs/>
          <w:spacing w:val="4"/>
        </w:rPr>
        <w:t xml:space="preserve"> dominują te wybudowane przed 1989 rokiem. Najwięcej takich budynków znajduje się w </w:t>
      </w:r>
      <w:r>
        <w:rPr>
          <w:rFonts w:asciiTheme="minorHAnsi" w:hAnsiTheme="minorHAnsi" w:cs="Arial"/>
          <w:iCs/>
          <w:spacing w:val="4"/>
        </w:rPr>
        <w:t xml:space="preserve">obszarze poza miejscowością Trzciel (Obszary: 5 – </w:t>
      </w:r>
      <w:r w:rsidRPr="00805427">
        <w:rPr>
          <w:rFonts w:asciiTheme="minorHAnsi" w:hAnsiTheme="minorHAnsi" w:cs="Arial"/>
          <w:iCs/>
          <w:spacing w:val="4"/>
        </w:rPr>
        <w:t>Lutol Suchy</w:t>
      </w:r>
      <w:r>
        <w:rPr>
          <w:rFonts w:asciiTheme="minorHAnsi" w:hAnsiTheme="minorHAnsi" w:cs="Arial"/>
          <w:iCs/>
          <w:spacing w:val="4"/>
        </w:rPr>
        <w:t>,</w:t>
      </w:r>
      <w:r w:rsidRPr="00805427">
        <w:rPr>
          <w:rFonts w:asciiTheme="minorHAnsi" w:hAnsiTheme="minorHAnsi" w:cs="Arial"/>
          <w:iCs/>
          <w:spacing w:val="4"/>
        </w:rPr>
        <w:t xml:space="preserve"> </w:t>
      </w:r>
      <w:r>
        <w:rPr>
          <w:rFonts w:asciiTheme="minorHAnsi" w:hAnsiTheme="minorHAnsi" w:cs="Arial"/>
          <w:iCs/>
          <w:spacing w:val="4"/>
        </w:rPr>
        <w:t xml:space="preserve">6 - </w:t>
      </w:r>
      <w:r w:rsidRPr="00805427">
        <w:rPr>
          <w:rFonts w:asciiTheme="minorHAnsi" w:hAnsiTheme="minorHAnsi" w:cs="Arial"/>
          <w:iCs/>
          <w:spacing w:val="4"/>
        </w:rPr>
        <w:t xml:space="preserve">Panowice, </w:t>
      </w:r>
      <w:proofErr w:type="spellStart"/>
      <w:r w:rsidRPr="00805427">
        <w:rPr>
          <w:rFonts w:asciiTheme="minorHAnsi" w:hAnsiTheme="minorHAnsi" w:cs="Arial"/>
          <w:iCs/>
          <w:spacing w:val="4"/>
        </w:rPr>
        <w:t>Łagowiec</w:t>
      </w:r>
      <w:proofErr w:type="spellEnd"/>
      <w:r w:rsidRPr="00805427">
        <w:rPr>
          <w:rFonts w:asciiTheme="minorHAnsi" w:hAnsiTheme="minorHAnsi" w:cs="Arial"/>
          <w:iCs/>
          <w:spacing w:val="4"/>
        </w:rPr>
        <w:t xml:space="preserve"> </w:t>
      </w:r>
      <w:r>
        <w:rPr>
          <w:rFonts w:asciiTheme="minorHAnsi" w:hAnsiTheme="minorHAnsi" w:cs="Arial"/>
          <w:iCs/>
          <w:spacing w:val="4"/>
        </w:rPr>
        <w:t xml:space="preserve">i 8 - </w:t>
      </w:r>
      <w:r w:rsidRPr="00805427">
        <w:rPr>
          <w:rFonts w:asciiTheme="minorHAnsi" w:hAnsiTheme="minorHAnsi" w:cs="Arial"/>
          <w:iCs/>
          <w:spacing w:val="4"/>
        </w:rPr>
        <w:t>Brójce</w:t>
      </w:r>
      <w:r>
        <w:rPr>
          <w:rFonts w:asciiTheme="minorHAnsi" w:hAnsiTheme="minorHAnsi" w:cs="Arial"/>
          <w:iCs/>
          <w:spacing w:val="4"/>
        </w:rPr>
        <w:t>)</w:t>
      </w:r>
      <w:r w:rsidRPr="003C7B73">
        <w:rPr>
          <w:rFonts w:asciiTheme="minorHAnsi" w:hAnsiTheme="minorHAnsi" w:cs="Arial"/>
          <w:iCs/>
          <w:spacing w:val="4"/>
        </w:rPr>
        <w:t xml:space="preserve">. Ich stan techniczny odbiega od obecnie obowiązujących norm i wymaga </w:t>
      </w:r>
      <w:r>
        <w:rPr>
          <w:rFonts w:asciiTheme="minorHAnsi" w:hAnsiTheme="minorHAnsi" w:cs="Arial"/>
          <w:iCs/>
          <w:spacing w:val="4"/>
        </w:rPr>
        <w:t>natychmiastowego działania</w:t>
      </w:r>
      <w:r w:rsidRPr="003C7B73">
        <w:rPr>
          <w:rFonts w:asciiTheme="minorHAnsi" w:hAnsiTheme="minorHAnsi" w:cs="Arial"/>
          <w:iCs/>
          <w:spacing w:val="4"/>
        </w:rPr>
        <w:t xml:space="preserve">. Wiele budynków potrzebuje przeprowadzenia kapitalnych remontów, przebudowy i modernizacji, w tym wymiany instalacji technicznych, remontu ścian zewnętrznych, naprawy dachu oraz podniesienia ogólnego standardu użytkowania i estetycznego wyglądu. Realizacja inwestycji poprawiających stan techniczny budynków przyczyni się do poprawy warunków życia mieszkańców </w:t>
      </w:r>
      <w:r>
        <w:rPr>
          <w:rFonts w:asciiTheme="minorHAnsi" w:hAnsiTheme="minorHAnsi" w:cs="Arial"/>
          <w:iCs/>
          <w:spacing w:val="4"/>
        </w:rPr>
        <w:t>obszarów zdegradowanych</w:t>
      </w:r>
      <w:r w:rsidRPr="003C7B73">
        <w:rPr>
          <w:rFonts w:asciiTheme="minorHAnsi" w:hAnsiTheme="minorHAnsi" w:cs="Arial"/>
          <w:iCs/>
          <w:spacing w:val="4"/>
        </w:rPr>
        <w:t>, co jest jednym z warunków przeprowadzenia skutecznych działań aktywizacyjnych i integracyjnych</w:t>
      </w:r>
      <w:r>
        <w:rPr>
          <w:rFonts w:asciiTheme="minorHAnsi" w:hAnsiTheme="minorHAnsi" w:cs="Arial"/>
          <w:iCs/>
          <w:spacing w:val="4"/>
        </w:rPr>
        <w:t xml:space="preserve"> wśród lokalnej społeczności</w:t>
      </w:r>
      <w:r w:rsidRPr="003C7B73">
        <w:rPr>
          <w:rFonts w:asciiTheme="minorHAnsi" w:hAnsiTheme="minorHAnsi" w:cs="Arial"/>
          <w:iCs/>
          <w:spacing w:val="4"/>
        </w:rPr>
        <w:t>.</w:t>
      </w:r>
    </w:p>
    <w:p w:rsidR="000C57EA" w:rsidRPr="003C7B73" w:rsidRDefault="000C57EA" w:rsidP="000C57EA">
      <w:pPr>
        <w:ind w:firstLine="708"/>
        <w:jc w:val="both"/>
        <w:rPr>
          <w:rFonts w:asciiTheme="minorHAnsi" w:hAnsiTheme="minorHAnsi" w:cs="Arial"/>
          <w:iCs/>
          <w:spacing w:val="4"/>
        </w:rPr>
      </w:pPr>
      <w:r w:rsidRPr="003C7B73">
        <w:rPr>
          <w:rFonts w:asciiTheme="minorHAnsi" w:hAnsiTheme="minorHAnsi" w:cs="Arial"/>
          <w:iCs/>
          <w:spacing w:val="4"/>
        </w:rPr>
        <w:t xml:space="preserve">Duże są zwłaszcza potrzeby termomodernizacyjne. Niedostateczna izolacja prowadzi do dużych strat ciepła. Inwestycje w termomodernizację spowodują ograniczenie kosztów ogrzewania, zmniejszenie zapotrzebowania i zużycia energii cieplnej, poprawę estetyki budynków. Szczególne znaczenie w procesie zwiększania efektywności energetycznej przypisuje się władzom </w:t>
      </w:r>
      <w:r>
        <w:rPr>
          <w:rFonts w:asciiTheme="minorHAnsi" w:hAnsiTheme="minorHAnsi" w:cs="Arial"/>
          <w:iCs/>
          <w:spacing w:val="4"/>
        </w:rPr>
        <w:t>samorządowym</w:t>
      </w:r>
      <w:r w:rsidRPr="003C7B73">
        <w:rPr>
          <w:rFonts w:asciiTheme="minorHAnsi" w:hAnsiTheme="minorHAnsi" w:cs="Arial"/>
          <w:iCs/>
          <w:spacing w:val="4"/>
        </w:rPr>
        <w:t>. Pełnienie wzorcowej roli w oszczędnym gospodarowaniu energią jest jednym z dziesięciu kluczowych działań państwa na rzecz pop</w:t>
      </w:r>
      <w:r>
        <w:rPr>
          <w:rFonts w:asciiTheme="minorHAnsi" w:hAnsiTheme="minorHAnsi" w:cs="Arial"/>
          <w:iCs/>
          <w:spacing w:val="4"/>
        </w:rPr>
        <w:t>rawy efektywności energetycznej.</w:t>
      </w:r>
      <w:r w:rsidRPr="003C7B73">
        <w:rPr>
          <w:rFonts w:asciiTheme="minorHAnsi" w:hAnsiTheme="minorHAnsi" w:cs="Arial"/>
          <w:iCs/>
          <w:spacing w:val="4"/>
        </w:rPr>
        <w:t xml:space="preserve"> </w:t>
      </w:r>
      <w:r>
        <w:rPr>
          <w:rFonts w:asciiTheme="minorHAnsi" w:hAnsiTheme="minorHAnsi" w:cs="Arial"/>
          <w:iCs/>
          <w:spacing w:val="4"/>
        </w:rPr>
        <w:t xml:space="preserve"> </w:t>
      </w:r>
      <w:r w:rsidRPr="003C7B73">
        <w:rPr>
          <w:rFonts w:asciiTheme="minorHAnsi" w:hAnsiTheme="minorHAnsi" w:cs="Arial"/>
          <w:iCs/>
          <w:spacing w:val="4"/>
        </w:rPr>
        <w:t xml:space="preserve">Budynki wchodzące w skład majątku posiadanego przez samorządy lokalne powinny być priorytetowym obszarem działań zarówno ze względu na możliwość bezpośredniego osiągnięcia konkretnych rezultatów, jak i efektu promocyjno-edukacyjnego. Działania na rzecz </w:t>
      </w:r>
      <w:r w:rsidRPr="003C7B73">
        <w:rPr>
          <w:rFonts w:asciiTheme="minorHAnsi" w:hAnsiTheme="minorHAnsi" w:cs="Arial"/>
          <w:iCs/>
          <w:spacing w:val="4"/>
        </w:rPr>
        <w:lastRenderedPageBreak/>
        <w:t>ochrony i właściwego utrzymania tych obiektów muszą być podejmowane w celu powstr</w:t>
      </w:r>
      <w:r>
        <w:rPr>
          <w:rFonts w:asciiTheme="minorHAnsi" w:hAnsiTheme="minorHAnsi" w:cs="Arial"/>
          <w:iCs/>
          <w:spacing w:val="4"/>
        </w:rPr>
        <w:t>zymania ich dalszej degradacji</w:t>
      </w:r>
      <w:r w:rsidRPr="003C7B73">
        <w:rPr>
          <w:rFonts w:asciiTheme="minorHAnsi" w:hAnsiTheme="minorHAnsi" w:cs="Arial"/>
          <w:iCs/>
          <w:spacing w:val="4"/>
        </w:rPr>
        <w:t>.</w:t>
      </w:r>
    </w:p>
    <w:p w:rsidR="000C57EA" w:rsidRDefault="000C57EA" w:rsidP="000C57EA">
      <w:pPr>
        <w:jc w:val="both"/>
        <w:rPr>
          <w:rFonts w:asciiTheme="minorHAnsi" w:hAnsiTheme="minorHAnsi" w:cs="Arial"/>
          <w:iCs/>
          <w:spacing w:val="4"/>
        </w:rPr>
      </w:pPr>
      <w:r w:rsidRPr="003C7B73">
        <w:rPr>
          <w:rFonts w:asciiTheme="minorHAnsi" w:hAnsiTheme="minorHAnsi" w:cs="Arial"/>
          <w:iCs/>
          <w:spacing w:val="4"/>
        </w:rPr>
        <w:t>Poza termomodernizacją, wprowadzane będą inne rozwiązania służące ograniczaniu zużycia energii. Będą się koncentrowały na skutecznym zarządzaniu energią, modernizacji oświetlenia ulicznego oraz szerokiej edukacji i promocji dot. racjonalnego wykorzystania energii.</w:t>
      </w:r>
    </w:p>
    <w:p w:rsidR="000C57EA" w:rsidRDefault="000C57EA" w:rsidP="000C57EA">
      <w:pPr>
        <w:rPr>
          <w:rFonts w:asciiTheme="minorHAnsi" w:hAnsiTheme="minorHAnsi" w:cs="Arial"/>
          <w:iCs/>
          <w:spacing w:val="4"/>
        </w:rPr>
      </w:pPr>
    </w:p>
    <w:p w:rsidR="000C57EA" w:rsidRPr="00BB2503" w:rsidRDefault="000C57EA" w:rsidP="007E0F78">
      <w:pPr>
        <w:jc w:val="both"/>
        <w:rPr>
          <w:rFonts w:asciiTheme="minorHAnsi" w:hAnsiTheme="minorHAnsi" w:cs="Arial"/>
          <w:b/>
          <w:iCs/>
          <w:color w:val="00B050"/>
          <w:spacing w:val="4"/>
        </w:rPr>
      </w:pPr>
      <w:r>
        <w:rPr>
          <w:rFonts w:asciiTheme="minorHAnsi" w:hAnsiTheme="minorHAnsi" w:cs="Arial"/>
          <w:b/>
          <w:iCs/>
          <w:color w:val="00B050"/>
          <w:spacing w:val="4"/>
          <w:sz w:val="28"/>
          <w:szCs w:val="28"/>
        </w:rPr>
        <w:t>KIERUNKI DZIAŁAŃ</w:t>
      </w:r>
      <w:r w:rsidRPr="00BB2503">
        <w:rPr>
          <w:rFonts w:asciiTheme="minorHAnsi" w:hAnsiTheme="minorHAnsi" w:cs="Arial"/>
          <w:b/>
          <w:iCs/>
          <w:color w:val="00B050"/>
          <w:spacing w:val="4"/>
        </w:rPr>
        <w:t xml:space="preserve"> (koncepcje dotyczące rozwiązania problemów):</w:t>
      </w:r>
    </w:p>
    <w:p w:rsidR="000C57EA" w:rsidRPr="00BB2503" w:rsidRDefault="000C57EA" w:rsidP="00407441">
      <w:pPr>
        <w:pStyle w:val="Akapitzlist"/>
        <w:numPr>
          <w:ilvl w:val="0"/>
          <w:numId w:val="73"/>
        </w:numPr>
        <w:ind w:left="993" w:hanging="284"/>
        <w:jc w:val="both"/>
        <w:rPr>
          <w:rFonts w:asciiTheme="minorHAnsi" w:hAnsiTheme="minorHAnsi" w:cs="Arial"/>
          <w:iCs/>
          <w:noProof/>
          <w:spacing w:val="4"/>
          <w:sz w:val="22"/>
          <w:szCs w:val="22"/>
        </w:rPr>
      </w:pPr>
      <w:r w:rsidRPr="00BB2503">
        <w:rPr>
          <w:rFonts w:asciiTheme="minorHAnsi" w:hAnsiTheme="minorHAnsi" w:cs="Arial"/>
          <w:iCs/>
          <w:noProof/>
          <w:spacing w:val="4"/>
          <w:sz w:val="22"/>
          <w:szCs w:val="22"/>
        </w:rPr>
        <w:t>rewitalizacja zabytkowych budynków (Mickiewicza 11) – finansowanie np. ze środków unijnych (budynek po starej szkole – termomodernizacja),</w:t>
      </w:r>
    </w:p>
    <w:p w:rsidR="000C57EA" w:rsidRPr="00BB2503" w:rsidRDefault="000C57EA" w:rsidP="00407441">
      <w:pPr>
        <w:pStyle w:val="Akapitzlist"/>
        <w:numPr>
          <w:ilvl w:val="0"/>
          <w:numId w:val="73"/>
        </w:numPr>
        <w:ind w:left="993" w:hanging="284"/>
        <w:jc w:val="both"/>
        <w:rPr>
          <w:rFonts w:asciiTheme="minorHAnsi" w:hAnsiTheme="minorHAnsi" w:cs="Arial"/>
          <w:iCs/>
          <w:noProof/>
          <w:spacing w:val="4"/>
          <w:sz w:val="22"/>
          <w:szCs w:val="22"/>
        </w:rPr>
      </w:pPr>
      <w:r w:rsidRPr="00BB2503">
        <w:rPr>
          <w:rFonts w:asciiTheme="minorHAnsi" w:hAnsiTheme="minorHAnsi" w:cs="Arial"/>
          <w:iCs/>
          <w:noProof/>
          <w:spacing w:val="4"/>
          <w:sz w:val="22"/>
          <w:szCs w:val="22"/>
        </w:rPr>
        <w:t>renowacja budynków w centrum miasta przy Placu Zjednoczenia Narodowego - pozyskiwanie środków zewnętrznych na odnowę budynków (odnowienie tynków i elewacji, poprawa estetyki starych, szpecących budynków),</w:t>
      </w:r>
    </w:p>
    <w:p w:rsidR="000C57EA" w:rsidRPr="00BB2503" w:rsidRDefault="000C57EA" w:rsidP="00407441">
      <w:pPr>
        <w:pStyle w:val="Akapitzlist"/>
        <w:numPr>
          <w:ilvl w:val="0"/>
          <w:numId w:val="73"/>
        </w:numPr>
        <w:ind w:left="993" w:hanging="284"/>
        <w:jc w:val="both"/>
        <w:rPr>
          <w:rFonts w:asciiTheme="minorHAnsi" w:hAnsiTheme="minorHAnsi" w:cs="Arial"/>
          <w:iCs/>
          <w:noProof/>
          <w:spacing w:val="4"/>
          <w:sz w:val="22"/>
          <w:szCs w:val="22"/>
        </w:rPr>
      </w:pPr>
      <w:r w:rsidRPr="00BB2503">
        <w:rPr>
          <w:rFonts w:asciiTheme="minorHAnsi" w:hAnsiTheme="minorHAnsi" w:cs="Arial"/>
          <w:iCs/>
          <w:noProof/>
          <w:spacing w:val="4"/>
          <w:sz w:val="22"/>
          <w:szCs w:val="22"/>
        </w:rPr>
        <w:t>uruchomienie busów łączących Trzciel z innymi miastami powiatowymi – kontakty władz gminy z przewoźnikami,</w:t>
      </w:r>
    </w:p>
    <w:p w:rsidR="000C57EA" w:rsidRPr="00BB2503" w:rsidRDefault="000C57EA" w:rsidP="00407441">
      <w:pPr>
        <w:pStyle w:val="Akapitzlist"/>
        <w:numPr>
          <w:ilvl w:val="0"/>
          <w:numId w:val="73"/>
        </w:numPr>
        <w:ind w:left="993" w:hanging="284"/>
        <w:jc w:val="both"/>
        <w:rPr>
          <w:rFonts w:asciiTheme="minorHAnsi" w:hAnsiTheme="minorHAnsi" w:cs="Arial"/>
          <w:iCs/>
          <w:noProof/>
          <w:spacing w:val="4"/>
          <w:sz w:val="22"/>
          <w:szCs w:val="22"/>
        </w:rPr>
      </w:pPr>
      <w:r w:rsidRPr="00BB2503">
        <w:rPr>
          <w:rFonts w:asciiTheme="minorHAnsi" w:hAnsiTheme="minorHAnsi" w:cs="Arial"/>
          <w:iCs/>
          <w:noProof/>
          <w:spacing w:val="4"/>
          <w:sz w:val="22"/>
          <w:szCs w:val="22"/>
        </w:rPr>
        <w:t>budowa hali sportowej – miejsce spotkań i ćwiczeń dla mieszkańców, szczególnie dla młodzieży,</w:t>
      </w:r>
    </w:p>
    <w:p w:rsidR="000C57EA" w:rsidRPr="00BB2503" w:rsidRDefault="000C57EA" w:rsidP="00407441">
      <w:pPr>
        <w:pStyle w:val="Akapitzlist"/>
        <w:numPr>
          <w:ilvl w:val="0"/>
          <w:numId w:val="73"/>
        </w:numPr>
        <w:ind w:left="993" w:hanging="284"/>
        <w:jc w:val="both"/>
        <w:rPr>
          <w:rFonts w:asciiTheme="minorHAnsi" w:hAnsiTheme="minorHAnsi" w:cs="Arial"/>
          <w:iCs/>
          <w:noProof/>
          <w:spacing w:val="4"/>
          <w:sz w:val="22"/>
          <w:szCs w:val="22"/>
        </w:rPr>
      </w:pPr>
      <w:r w:rsidRPr="00BB2503">
        <w:rPr>
          <w:rFonts w:asciiTheme="minorHAnsi" w:hAnsiTheme="minorHAnsi" w:cs="Arial"/>
          <w:iCs/>
          <w:noProof/>
          <w:spacing w:val="4"/>
          <w:sz w:val="22"/>
          <w:szCs w:val="22"/>
        </w:rPr>
        <w:t>założenie światłowodów,</w:t>
      </w:r>
    </w:p>
    <w:p w:rsidR="000C57EA" w:rsidRPr="00BB2503" w:rsidRDefault="000C57EA" w:rsidP="00407441">
      <w:pPr>
        <w:pStyle w:val="Akapitzlist"/>
        <w:numPr>
          <w:ilvl w:val="0"/>
          <w:numId w:val="73"/>
        </w:numPr>
        <w:ind w:left="993" w:hanging="284"/>
        <w:jc w:val="both"/>
        <w:rPr>
          <w:rFonts w:asciiTheme="minorHAnsi" w:hAnsiTheme="minorHAnsi" w:cs="Arial"/>
          <w:iCs/>
          <w:noProof/>
          <w:spacing w:val="4"/>
          <w:sz w:val="22"/>
          <w:szCs w:val="22"/>
        </w:rPr>
      </w:pPr>
      <w:r w:rsidRPr="00BB2503">
        <w:rPr>
          <w:rFonts w:asciiTheme="minorHAnsi" w:hAnsiTheme="minorHAnsi" w:cs="Arial"/>
          <w:iCs/>
          <w:noProof/>
          <w:spacing w:val="4"/>
          <w:sz w:val="22"/>
          <w:szCs w:val="22"/>
        </w:rPr>
        <w:t>założenie sieci gazowej,</w:t>
      </w:r>
    </w:p>
    <w:p w:rsidR="000C57EA" w:rsidRPr="00BB2503" w:rsidRDefault="000C57EA" w:rsidP="00407441">
      <w:pPr>
        <w:pStyle w:val="Akapitzlist"/>
        <w:numPr>
          <w:ilvl w:val="0"/>
          <w:numId w:val="73"/>
        </w:numPr>
        <w:ind w:left="993" w:hanging="284"/>
        <w:jc w:val="both"/>
        <w:rPr>
          <w:rFonts w:asciiTheme="minorHAnsi" w:hAnsiTheme="minorHAnsi" w:cs="Arial"/>
          <w:iCs/>
          <w:noProof/>
          <w:spacing w:val="4"/>
          <w:sz w:val="22"/>
          <w:szCs w:val="22"/>
        </w:rPr>
      </w:pPr>
      <w:r w:rsidRPr="00BB2503">
        <w:rPr>
          <w:rFonts w:asciiTheme="minorHAnsi" w:hAnsiTheme="minorHAnsi" w:cs="Arial"/>
          <w:iCs/>
          <w:noProof/>
          <w:spacing w:val="4"/>
          <w:sz w:val="22"/>
          <w:szCs w:val="22"/>
        </w:rPr>
        <w:t>wyremontowanie dawnej linii kolejowej Zbąszynek-Międzychód,</w:t>
      </w:r>
    </w:p>
    <w:p w:rsidR="000C57EA" w:rsidRPr="00BB2503" w:rsidRDefault="000C57EA" w:rsidP="00407441">
      <w:pPr>
        <w:pStyle w:val="Akapitzlist"/>
        <w:numPr>
          <w:ilvl w:val="0"/>
          <w:numId w:val="73"/>
        </w:numPr>
        <w:ind w:left="993" w:hanging="284"/>
        <w:jc w:val="both"/>
        <w:rPr>
          <w:rFonts w:asciiTheme="minorHAnsi" w:hAnsiTheme="minorHAnsi" w:cs="Arial"/>
          <w:iCs/>
          <w:noProof/>
          <w:spacing w:val="4"/>
          <w:sz w:val="22"/>
          <w:szCs w:val="22"/>
        </w:rPr>
      </w:pPr>
      <w:r w:rsidRPr="00BB2503">
        <w:rPr>
          <w:rFonts w:asciiTheme="minorHAnsi" w:hAnsiTheme="minorHAnsi" w:cs="Arial"/>
          <w:iCs/>
          <w:noProof/>
          <w:spacing w:val="4"/>
          <w:sz w:val="22"/>
          <w:szCs w:val="22"/>
        </w:rPr>
        <w:t>budowa „Orlika”,</w:t>
      </w:r>
    </w:p>
    <w:p w:rsidR="000C57EA" w:rsidRPr="00BB2503" w:rsidRDefault="000C57EA" w:rsidP="00407441">
      <w:pPr>
        <w:pStyle w:val="Akapitzlist"/>
        <w:numPr>
          <w:ilvl w:val="0"/>
          <w:numId w:val="73"/>
        </w:numPr>
        <w:ind w:left="993" w:hanging="284"/>
        <w:jc w:val="both"/>
        <w:rPr>
          <w:rFonts w:asciiTheme="minorHAnsi" w:hAnsiTheme="minorHAnsi" w:cs="Arial"/>
          <w:iCs/>
          <w:noProof/>
          <w:spacing w:val="4"/>
          <w:sz w:val="22"/>
          <w:szCs w:val="22"/>
        </w:rPr>
      </w:pPr>
      <w:r w:rsidRPr="00BB2503">
        <w:rPr>
          <w:rFonts w:asciiTheme="minorHAnsi" w:hAnsiTheme="minorHAnsi" w:cs="Arial"/>
          <w:iCs/>
          <w:noProof/>
          <w:spacing w:val="4"/>
          <w:sz w:val="22"/>
          <w:szCs w:val="22"/>
        </w:rPr>
        <w:t>wyposażenie miejskiej sali sportowej,</w:t>
      </w:r>
    </w:p>
    <w:p w:rsidR="000C57EA" w:rsidRPr="00BB2503" w:rsidRDefault="000C57EA" w:rsidP="00407441">
      <w:pPr>
        <w:pStyle w:val="Akapitzlist"/>
        <w:numPr>
          <w:ilvl w:val="0"/>
          <w:numId w:val="73"/>
        </w:numPr>
        <w:ind w:left="993" w:hanging="284"/>
        <w:jc w:val="both"/>
        <w:rPr>
          <w:rFonts w:asciiTheme="minorHAnsi" w:hAnsiTheme="minorHAnsi" w:cs="Arial"/>
          <w:iCs/>
          <w:noProof/>
          <w:spacing w:val="4"/>
          <w:sz w:val="22"/>
          <w:szCs w:val="22"/>
        </w:rPr>
      </w:pPr>
      <w:r w:rsidRPr="00BB2503">
        <w:rPr>
          <w:rFonts w:asciiTheme="minorHAnsi" w:hAnsiTheme="minorHAnsi" w:cs="Arial"/>
          <w:iCs/>
          <w:noProof/>
          <w:spacing w:val="4"/>
          <w:sz w:val="22"/>
          <w:szCs w:val="22"/>
        </w:rPr>
        <w:t>zagospodarowanie pomieszczeń w świetlicy dla organizacji (na parterze puste pomieszczenia),</w:t>
      </w:r>
    </w:p>
    <w:p w:rsidR="000C57EA" w:rsidRPr="00BB2503" w:rsidRDefault="000C57EA" w:rsidP="00407441">
      <w:pPr>
        <w:pStyle w:val="Akapitzlist"/>
        <w:numPr>
          <w:ilvl w:val="0"/>
          <w:numId w:val="73"/>
        </w:numPr>
        <w:ind w:left="993" w:hanging="284"/>
        <w:jc w:val="both"/>
        <w:rPr>
          <w:rFonts w:asciiTheme="minorHAnsi" w:hAnsiTheme="minorHAnsi" w:cs="Arial"/>
          <w:iCs/>
          <w:noProof/>
          <w:spacing w:val="4"/>
          <w:sz w:val="22"/>
          <w:szCs w:val="22"/>
        </w:rPr>
      </w:pPr>
      <w:r w:rsidRPr="00BB2503">
        <w:rPr>
          <w:rFonts w:asciiTheme="minorHAnsi" w:hAnsiTheme="minorHAnsi" w:cs="Arial"/>
          <w:iCs/>
          <w:noProof/>
          <w:spacing w:val="4"/>
          <w:sz w:val="22"/>
          <w:szCs w:val="22"/>
        </w:rPr>
        <w:t>infrastruktura drogowa - wylanie asfaltu na drogach,</w:t>
      </w:r>
    </w:p>
    <w:p w:rsidR="000C57EA" w:rsidRPr="00BB2503" w:rsidRDefault="000C57EA" w:rsidP="00407441">
      <w:pPr>
        <w:pStyle w:val="Akapitzlist"/>
        <w:numPr>
          <w:ilvl w:val="0"/>
          <w:numId w:val="73"/>
        </w:numPr>
        <w:ind w:left="993" w:hanging="284"/>
        <w:jc w:val="both"/>
        <w:rPr>
          <w:rFonts w:asciiTheme="minorHAnsi" w:hAnsiTheme="minorHAnsi" w:cs="Arial"/>
          <w:iCs/>
          <w:noProof/>
          <w:spacing w:val="4"/>
          <w:sz w:val="22"/>
          <w:szCs w:val="22"/>
        </w:rPr>
      </w:pPr>
      <w:r w:rsidRPr="00BB2503">
        <w:rPr>
          <w:rFonts w:asciiTheme="minorHAnsi" w:hAnsiTheme="minorHAnsi" w:cs="Arial"/>
          <w:iCs/>
          <w:noProof/>
          <w:spacing w:val="4"/>
          <w:sz w:val="22"/>
          <w:szCs w:val="22"/>
        </w:rPr>
        <w:t>zakup nowego wozu strażackiego i doposażenie OSP (umundurowanie, sprzęt),</w:t>
      </w:r>
    </w:p>
    <w:p w:rsidR="000C57EA" w:rsidRPr="00BB2503" w:rsidRDefault="000C57EA" w:rsidP="00407441">
      <w:pPr>
        <w:pStyle w:val="Akapitzlist"/>
        <w:numPr>
          <w:ilvl w:val="0"/>
          <w:numId w:val="73"/>
        </w:numPr>
        <w:ind w:left="993" w:hanging="284"/>
        <w:jc w:val="both"/>
        <w:rPr>
          <w:rFonts w:asciiTheme="minorHAnsi" w:hAnsiTheme="minorHAnsi" w:cs="Arial"/>
          <w:iCs/>
          <w:noProof/>
          <w:spacing w:val="4"/>
          <w:sz w:val="22"/>
          <w:szCs w:val="22"/>
        </w:rPr>
      </w:pPr>
      <w:r w:rsidRPr="00BB2503">
        <w:rPr>
          <w:rFonts w:asciiTheme="minorHAnsi" w:hAnsiTheme="minorHAnsi" w:cs="Arial"/>
          <w:iCs/>
          <w:noProof/>
          <w:spacing w:val="4"/>
          <w:sz w:val="22"/>
          <w:szCs w:val="22"/>
        </w:rPr>
        <w:t>otwarcie myjni samochodowej w mieście,</w:t>
      </w:r>
    </w:p>
    <w:p w:rsidR="000C57EA" w:rsidRPr="00BB2503" w:rsidRDefault="000C57EA" w:rsidP="00407441">
      <w:pPr>
        <w:pStyle w:val="Akapitzlist"/>
        <w:numPr>
          <w:ilvl w:val="0"/>
          <w:numId w:val="73"/>
        </w:numPr>
        <w:ind w:left="993" w:hanging="284"/>
        <w:jc w:val="both"/>
        <w:rPr>
          <w:rFonts w:asciiTheme="minorHAnsi" w:hAnsiTheme="minorHAnsi" w:cs="Arial"/>
          <w:iCs/>
          <w:noProof/>
          <w:spacing w:val="4"/>
          <w:sz w:val="22"/>
          <w:szCs w:val="22"/>
        </w:rPr>
      </w:pPr>
      <w:r w:rsidRPr="00BB2503">
        <w:rPr>
          <w:rFonts w:asciiTheme="minorHAnsi" w:hAnsiTheme="minorHAnsi" w:cs="Arial"/>
          <w:iCs/>
          <w:noProof/>
          <w:spacing w:val="4"/>
          <w:sz w:val="22"/>
          <w:szCs w:val="22"/>
        </w:rPr>
        <w:t>renowacja stadionu miejskiego i sali gimnastycznej.</w:t>
      </w:r>
    </w:p>
    <w:p w:rsidR="000C57EA" w:rsidRPr="00E03AD8" w:rsidRDefault="000C57EA" w:rsidP="000C57EA">
      <w:pPr>
        <w:rPr>
          <w:rFonts w:asciiTheme="minorHAnsi" w:hAnsiTheme="minorHAnsi" w:cs="Arial"/>
          <w:iCs/>
          <w:spacing w:val="4"/>
        </w:rPr>
      </w:pPr>
    </w:p>
    <w:p w:rsidR="000C57EA" w:rsidRDefault="000C57EA" w:rsidP="000C57EA">
      <w:pPr>
        <w:shd w:val="clear" w:color="auto" w:fill="00B050"/>
        <w:jc w:val="center"/>
        <w:rPr>
          <w:rFonts w:asciiTheme="minorHAnsi" w:hAnsiTheme="minorHAnsi" w:cs="Arial"/>
          <w:b/>
          <w:iCs/>
          <w:spacing w:val="4"/>
        </w:rPr>
      </w:pPr>
    </w:p>
    <w:p w:rsidR="000C57EA" w:rsidRPr="002361F6" w:rsidRDefault="000C57EA" w:rsidP="000C57EA">
      <w:pPr>
        <w:shd w:val="clear" w:color="auto" w:fill="00B050"/>
        <w:jc w:val="center"/>
        <w:rPr>
          <w:rFonts w:asciiTheme="minorHAnsi" w:hAnsiTheme="minorHAnsi" w:cs="Arial"/>
          <w:b/>
          <w:iCs/>
          <w:spacing w:val="4"/>
        </w:rPr>
      </w:pPr>
      <w:r w:rsidRPr="002361F6">
        <w:rPr>
          <w:rFonts w:asciiTheme="minorHAnsi" w:hAnsiTheme="minorHAnsi" w:cs="Arial"/>
          <w:b/>
          <w:iCs/>
          <w:spacing w:val="4"/>
        </w:rPr>
        <w:t xml:space="preserve">Cel szczegółowy nr </w:t>
      </w:r>
      <w:r>
        <w:rPr>
          <w:rFonts w:asciiTheme="minorHAnsi" w:hAnsiTheme="minorHAnsi" w:cs="Arial"/>
          <w:b/>
          <w:iCs/>
          <w:spacing w:val="4"/>
        </w:rPr>
        <w:t>6</w:t>
      </w:r>
      <w:r w:rsidRPr="002361F6">
        <w:rPr>
          <w:rFonts w:asciiTheme="minorHAnsi" w:hAnsiTheme="minorHAnsi" w:cs="Arial"/>
          <w:b/>
          <w:iCs/>
          <w:spacing w:val="4"/>
        </w:rPr>
        <w:t xml:space="preserve"> - Wsparcie przedsiębiorczości, w szczególności poprzez ułatwianie gospodarczego wykorzystywania nowych pomysłów oraz sprzyjanie tworzenia nowych firm</w:t>
      </w:r>
    </w:p>
    <w:p w:rsidR="000C57EA" w:rsidRPr="002361F6" w:rsidRDefault="000C57EA" w:rsidP="000C57EA">
      <w:pPr>
        <w:shd w:val="clear" w:color="auto" w:fill="00B050"/>
        <w:jc w:val="center"/>
        <w:rPr>
          <w:rFonts w:asciiTheme="minorHAnsi" w:hAnsiTheme="minorHAnsi" w:cs="Arial"/>
          <w:b/>
          <w:iCs/>
          <w:spacing w:val="4"/>
        </w:rPr>
      </w:pPr>
    </w:p>
    <w:p w:rsidR="000C57EA" w:rsidRPr="002361F6" w:rsidRDefault="000C57EA" w:rsidP="000C57EA">
      <w:pPr>
        <w:shd w:val="clear" w:color="auto" w:fill="00B050"/>
        <w:jc w:val="center"/>
        <w:rPr>
          <w:rFonts w:asciiTheme="minorHAnsi" w:hAnsiTheme="minorHAnsi" w:cs="Arial"/>
          <w:b/>
          <w:iCs/>
          <w:spacing w:val="4"/>
        </w:rPr>
      </w:pPr>
      <w:r w:rsidRPr="002361F6">
        <w:rPr>
          <w:rFonts w:asciiTheme="minorHAnsi" w:hAnsiTheme="minorHAnsi" w:cs="Arial"/>
          <w:b/>
          <w:iCs/>
          <w:spacing w:val="4"/>
        </w:rPr>
        <w:t>oraz</w:t>
      </w:r>
    </w:p>
    <w:p w:rsidR="000C57EA" w:rsidRPr="002361F6" w:rsidRDefault="000C57EA" w:rsidP="000C57EA">
      <w:pPr>
        <w:shd w:val="clear" w:color="auto" w:fill="00B050"/>
        <w:jc w:val="center"/>
        <w:rPr>
          <w:rFonts w:asciiTheme="minorHAnsi" w:hAnsiTheme="minorHAnsi" w:cs="Arial"/>
          <w:b/>
          <w:iCs/>
          <w:spacing w:val="4"/>
        </w:rPr>
      </w:pPr>
    </w:p>
    <w:p w:rsidR="000C57EA" w:rsidRPr="002361F6" w:rsidRDefault="000C57EA" w:rsidP="000C57EA">
      <w:pPr>
        <w:shd w:val="clear" w:color="auto" w:fill="00B050"/>
        <w:jc w:val="center"/>
        <w:rPr>
          <w:rFonts w:asciiTheme="minorHAnsi" w:hAnsiTheme="minorHAnsi" w:cs="Arial"/>
          <w:b/>
          <w:iCs/>
          <w:spacing w:val="4"/>
        </w:rPr>
      </w:pPr>
      <w:r w:rsidRPr="002361F6">
        <w:rPr>
          <w:rFonts w:asciiTheme="minorHAnsi" w:hAnsiTheme="minorHAnsi" w:cs="Arial"/>
          <w:b/>
          <w:iCs/>
          <w:spacing w:val="4"/>
        </w:rPr>
        <w:t xml:space="preserve">Cel szczegółowy nr </w:t>
      </w:r>
      <w:r>
        <w:rPr>
          <w:rFonts w:asciiTheme="minorHAnsi" w:hAnsiTheme="minorHAnsi" w:cs="Arial"/>
          <w:b/>
          <w:iCs/>
          <w:spacing w:val="4"/>
        </w:rPr>
        <w:t>7</w:t>
      </w:r>
      <w:r w:rsidRPr="002361F6">
        <w:rPr>
          <w:rFonts w:asciiTheme="minorHAnsi" w:hAnsiTheme="minorHAnsi" w:cs="Arial"/>
          <w:b/>
          <w:iCs/>
          <w:spacing w:val="4"/>
        </w:rPr>
        <w:t xml:space="preserve"> - Promowanie trwałego i wysokiej jakości zatrudnienia, wsparcie mobilności pracowników oraz aktywności zawodowej osób w wieku senioralnym</w:t>
      </w:r>
    </w:p>
    <w:p w:rsidR="000C57EA" w:rsidRPr="00E03AD8" w:rsidRDefault="000C57EA" w:rsidP="000C57EA">
      <w:pPr>
        <w:shd w:val="clear" w:color="auto" w:fill="00B050"/>
        <w:jc w:val="both"/>
        <w:rPr>
          <w:rFonts w:asciiTheme="minorHAnsi" w:hAnsiTheme="minorHAnsi" w:cs="Arial"/>
          <w:iCs/>
          <w:spacing w:val="4"/>
        </w:rPr>
      </w:pPr>
    </w:p>
    <w:p w:rsidR="000C57EA" w:rsidRDefault="000C57EA" w:rsidP="000C57EA">
      <w:pPr>
        <w:rPr>
          <w:rFonts w:asciiTheme="minorHAnsi" w:hAnsiTheme="minorHAnsi" w:cs="Arial"/>
          <w:iCs/>
          <w:spacing w:val="4"/>
        </w:rPr>
      </w:pPr>
    </w:p>
    <w:p w:rsidR="000C57EA" w:rsidRDefault="000C57EA" w:rsidP="000C57EA">
      <w:pPr>
        <w:ind w:firstLine="709"/>
        <w:jc w:val="both"/>
      </w:pPr>
      <w:r>
        <w:t xml:space="preserve">Gmina Trzciel jako priorytet od lat stawia sobie za cel zrównoważony, nowoczesny i ekologiczny rozwój gospodarki, który zapewni wzrost zatrudnienia w gminie i powiecie. W tym </w:t>
      </w:r>
      <w:r>
        <w:lastRenderedPageBreak/>
        <w:t xml:space="preserve">kontekście istotne jest włączenie do rynku pracy większej liczby osób oraz utrzymanie ich przy aktywności zawodowej. Obszar zdegradowany obszar nr 1 - ulica Poznańska 1-10, 17 - 29, Mickiewicza, Spokojna, Zbąszyńska 1-4, 35-42, </w:t>
      </w:r>
      <w:r w:rsidR="003E38EE" w:rsidRPr="003E38EE">
        <w:t xml:space="preserve">Główna (była Armii Czerwonej) </w:t>
      </w:r>
      <w:r>
        <w:t>1-15, 58-75, Sikorskiego, Plac Zjednoczenia Narodowego, Koszykarska, Krótka, Grunwaldzka, Kościuszki 1-7, 21-28 oraz obszar nr 4 – miejscowo</w:t>
      </w:r>
      <w:r w:rsidR="00137985">
        <w:t xml:space="preserve">ść Chociszewo) oraz miejscowości Siercz, Sierczynek, Żydowo </w:t>
      </w:r>
      <w:r>
        <w:t>(obszar nr 9) cechuje wysoki odsetek osób długotrwale bezrobotnych oraz bezrobotnych oraz niski poziom aktywności gospodarczej mieszkańców (niewielka liczba funkcjonujących działalności gospodarczych oraz dostępnych miejsc pracy w obszarze). Konieczne są aktywne działania skierowane do osób bezrobotnych, długotrwale pozostających bez pracy w celu poprawy możliwości znalezienia zatrudnienia, bazujące na rzeczywistym zapotrzebowaniu na określone kwalifikacje (w szczególności w „inteligentnych specjalizacjach województwa lubuskiego”).</w:t>
      </w:r>
    </w:p>
    <w:p w:rsidR="000C57EA" w:rsidRDefault="000C57EA" w:rsidP="000C57EA">
      <w:pPr>
        <w:ind w:firstLine="709"/>
        <w:jc w:val="both"/>
      </w:pPr>
      <w:r>
        <w:t>Komplementarną metodą skutecznego przeciwdziałania bezrobociu w obszarze zdegradowanym, podnoszenia poziomu aktywności zawodowej społeczeństwa, a także stymulowania rozwoju ekonomicznego i społecznego, jest rozwój przedsiębiorczości. Jedną z form prowadzenia biznesu jest przedsiębiorczość społeczna, która może być idealnym rozwiązaniem problemu aktywizacji osób zagrożonych wykluczeniem i wykluczonych z rynku pracy.</w:t>
      </w:r>
    </w:p>
    <w:p w:rsidR="000C57EA" w:rsidRDefault="000C57EA" w:rsidP="000C57EA"/>
    <w:p w:rsidR="000C57EA" w:rsidRPr="006C2EEF" w:rsidRDefault="000C57EA" w:rsidP="000C57EA">
      <w:pPr>
        <w:jc w:val="both"/>
        <w:rPr>
          <w:rFonts w:asciiTheme="minorHAnsi" w:hAnsiTheme="minorHAnsi" w:cs="Arial"/>
          <w:b/>
          <w:iCs/>
          <w:color w:val="00B050"/>
          <w:spacing w:val="4"/>
        </w:rPr>
      </w:pPr>
      <w:r>
        <w:rPr>
          <w:rFonts w:asciiTheme="minorHAnsi" w:hAnsiTheme="minorHAnsi" w:cs="Arial"/>
          <w:b/>
          <w:iCs/>
          <w:color w:val="00B050"/>
          <w:spacing w:val="4"/>
          <w:sz w:val="28"/>
          <w:szCs w:val="28"/>
        </w:rPr>
        <w:t xml:space="preserve">KIERUNKI DZIAŁAŃ </w:t>
      </w:r>
      <w:r w:rsidRPr="006C2EEF">
        <w:rPr>
          <w:rFonts w:asciiTheme="minorHAnsi" w:hAnsiTheme="minorHAnsi" w:cs="Arial"/>
          <w:b/>
          <w:iCs/>
          <w:color w:val="00B050"/>
          <w:spacing w:val="4"/>
        </w:rPr>
        <w:t>(koncepcje dotyczące rozwiązania problemów):</w:t>
      </w:r>
    </w:p>
    <w:p w:rsidR="000C57EA" w:rsidRPr="006C2EEF" w:rsidRDefault="000C57EA" w:rsidP="00407441">
      <w:pPr>
        <w:pStyle w:val="Akapitzlist"/>
        <w:numPr>
          <w:ilvl w:val="0"/>
          <w:numId w:val="74"/>
        </w:numPr>
        <w:ind w:hanging="356"/>
        <w:jc w:val="both"/>
        <w:rPr>
          <w:rFonts w:asciiTheme="minorHAnsi" w:hAnsiTheme="minorHAnsi" w:cs="Arial"/>
          <w:iCs/>
          <w:spacing w:val="4"/>
          <w:sz w:val="22"/>
          <w:szCs w:val="22"/>
        </w:rPr>
      </w:pPr>
      <w:r w:rsidRPr="006C2EEF">
        <w:rPr>
          <w:rFonts w:asciiTheme="minorHAnsi" w:hAnsiTheme="minorHAnsi" w:cs="Arial"/>
          <w:iCs/>
          <w:spacing w:val="4"/>
          <w:sz w:val="22"/>
          <w:szCs w:val="22"/>
        </w:rPr>
        <w:t xml:space="preserve">tworzenie miejsc pracy dla młodych osób aby wykorzystać ich potencjał i zatrzymać młodzież w Trzcielu, </w:t>
      </w:r>
    </w:p>
    <w:p w:rsidR="000C57EA" w:rsidRPr="006C2EEF" w:rsidRDefault="000C57EA" w:rsidP="00407441">
      <w:pPr>
        <w:pStyle w:val="Akapitzlist"/>
        <w:numPr>
          <w:ilvl w:val="0"/>
          <w:numId w:val="74"/>
        </w:numPr>
        <w:ind w:hanging="356"/>
        <w:jc w:val="both"/>
        <w:rPr>
          <w:rFonts w:asciiTheme="minorHAnsi" w:hAnsiTheme="minorHAnsi" w:cs="Arial"/>
          <w:iCs/>
          <w:spacing w:val="4"/>
          <w:sz w:val="22"/>
          <w:szCs w:val="22"/>
        </w:rPr>
      </w:pPr>
      <w:r w:rsidRPr="006C2EEF">
        <w:rPr>
          <w:rFonts w:asciiTheme="minorHAnsi" w:hAnsiTheme="minorHAnsi" w:cs="Arial"/>
          <w:iCs/>
          <w:spacing w:val="4"/>
          <w:sz w:val="22"/>
          <w:szCs w:val="22"/>
        </w:rPr>
        <w:t>doprowadzenie wody i innych mediów do terenów inwestycyjnych, zagospodarowanie terenów pod inwestycje, przygotowanie atrakcyjnej oferty i preferencyjnych warunków dla potencjalnych inwestorów, osób zainteresowanych zakładaniem działalności gospodarczej,</w:t>
      </w:r>
    </w:p>
    <w:p w:rsidR="000C57EA" w:rsidRPr="006C2EEF" w:rsidRDefault="000C57EA" w:rsidP="00407441">
      <w:pPr>
        <w:pStyle w:val="Akapitzlist"/>
        <w:numPr>
          <w:ilvl w:val="0"/>
          <w:numId w:val="74"/>
        </w:numPr>
        <w:ind w:hanging="356"/>
        <w:jc w:val="both"/>
        <w:rPr>
          <w:rFonts w:asciiTheme="minorHAnsi" w:hAnsiTheme="minorHAnsi" w:cs="Arial"/>
          <w:iCs/>
          <w:spacing w:val="4"/>
          <w:sz w:val="22"/>
          <w:szCs w:val="22"/>
        </w:rPr>
      </w:pPr>
      <w:r w:rsidRPr="006C2EEF">
        <w:rPr>
          <w:rFonts w:asciiTheme="minorHAnsi" w:hAnsiTheme="minorHAnsi" w:cs="Arial"/>
          <w:iCs/>
          <w:spacing w:val="4"/>
          <w:sz w:val="22"/>
          <w:szCs w:val="22"/>
        </w:rPr>
        <w:t>zagospodarowanie terenu między autostradą a Trzcielem (np. bar, stacje benzynowe),</w:t>
      </w:r>
    </w:p>
    <w:p w:rsidR="000C57EA" w:rsidRPr="006C2EEF" w:rsidRDefault="000C57EA" w:rsidP="00407441">
      <w:pPr>
        <w:pStyle w:val="Akapitzlist"/>
        <w:numPr>
          <w:ilvl w:val="0"/>
          <w:numId w:val="74"/>
        </w:numPr>
        <w:ind w:hanging="356"/>
        <w:jc w:val="both"/>
        <w:rPr>
          <w:rFonts w:asciiTheme="minorHAnsi" w:hAnsiTheme="minorHAnsi" w:cs="Arial"/>
          <w:iCs/>
          <w:spacing w:val="4"/>
          <w:sz w:val="22"/>
          <w:szCs w:val="22"/>
        </w:rPr>
      </w:pPr>
      <w:r w:rsidRPr="006C2EEF">
        <w:rPr>
          <w:rFonts w:asciiTheme="minorHAnsi" w:hAnsiTheme="minorHAnsi" w:cs="Arial"/>
          <w:iCs/>
          <w:spacing w:val="4"/>
          <w:sz w:val="22"/>
          <w:szCs w:val="22"/>
        </w:rPr>
        <w:t>oczyszczenie obu jezior w okolicy Trzciela – Młyńskiego i Konin, wraz zagospodarowaniem terenu wokół jezior,</w:t>
      </w:r>
    </w:p>
    <w:p w:rsidR="000C57EA" w:rsidRPr="006C2EEF" w:rsidRDefault="000C57EA" w:rsidP="00407441">
      <w:pPr>
        <w:pStyle w:val="Akapitzlist"/>
        <w:numPr>
          <w:ilvl w:val="0"/>
          <w:numId w:val="74"/>
        </w:numPr>
        <w:ind w:hanging="356"/>
        <w:jc w:val="both"/>
        <w:rPr>
          <w:rFonts w:asciiTheme="minorHAnsi" w:hAnsiTheme="minorHAnsi" w:cs="Arial"/>
          <w:iCs/>
          <w:spacing w:val="4"/>
          <w:sz w:val="22"/>
          <w:szCs w:val="22"/>
        </w:rPr>
      </w:pPr>
      <w:r w:rsidRPr="006C2EEF">
        <w:rPr>
          <w:rFonts w:asciiTheme="minorHAnsi" w:hAnsiTheme="minorHAnsi" w:cs="Arial"/>
          <w:iCs/>
          <w:spacing w:val="4"/>
          <w:sz w:val="22"/>
          <w:szCs w:val="22"/>
        </w:rPr>
        <w:t>umieszczenie tabliczek na ważnych budynkach – informacja historyczna, turystyczna,</w:t>
      </w:r>
    </w:p>
    <w:p w:rsidR="000C57EA" w:rsidRPr="006C2EEF" w:rsidRDefault="000C57EA" w:rsidP="00407441">
      <w:pPr>
        <w:pStyle w:val="Akapitzlist"/>
        <w:numPr>
          <w:ilvl w:val="0"/>
          <w:numId w:val="74"/>
        </w:numPr>
        <w:ind w:hanging="356"/>
        <w:jc w:val="both"/>
        <w:rPr>
          <w:rFonts w:asciiTheme="minorHAnsi" w:hAnsiTheme="minorHAnsi" w:cs="Arial"/>
          <w:iCs/>
          <w:spacing w:val="4"/>
          <w:sz w:val="22"/>
          <w:szCs w:val="22"/>
        </w:rPr>
      </w:pPr>
      <w:r w:rsidRPr="006C2EEF">
        <w:rPr>
          <w:rFonts w:asciiTheme="minorHAnsi" w:hAnsiTheme="minorHAnsi" w:cs="Arial"/>
          <w:iCs/>
          <w:spacing w:val="4"/>
          <w:sz w:val="22"/>
          <w:szCs w:val="22"/>
        </w:rPr>
        <w:t>zbudowanie zjazdów z autostrady (obwodnica Trzciela),</w:t>
      </w:r>
    </w:p>
    <w:p w:rsidR="000C57EA" w:rsidRPr="006C2EEF" w:rsidRDefault="000C57EA" w:rsidP="00407441">
      <w:pPr>
        <w:pStyle w:val="Akapitzlist"/>
        <w:numPr>
          <w:ilvl w:val="0"/>
          <w:numId w:val="74"/>
        </w:numPr>
        <w:ind w:hanging="356"/>
        <w:jc w:val="both"/>
        <w:rPr>
          <w:rFonts w:asciiTheme="minorHAnsi" w:hAnsiTheme="minorHAnsi" w:cs="Arial"/>
          <w:iCs/>
          <w:spacing w:val="4"/>
          <w:sz w:val="22"/>
          <w:szCs w:val="22"/>
        </w:rPr>
      </w:pPr>
      <w:r w:rsidRPr="006C2EEF">
        <w:rPr>
          <w:rFonts w:asciiTheme="minorHAnsi" w:hAnsiTheme="minorHAnsi" w:cs="Arial"/>
          <w:iCs/>
          <w:spacing w:val="4"/>
          <w:sz w:val="22"/>
          <w:szCs w:val="22"/>
        </w:rPr>
        <w:t>inwestycja w firmy, które wspierałyby Naturę 2000,</w:t>
      </w:r>
    </w:p>
    <w:p w:rsidR="000C57EA" w:rsidRPr="006C2EEF" w:rsidRDefault="000C57EA" w:rsidP="00407441">
      <w:pPr>
        <w:pStyle w:val="Akapitzlist"/>
        <w:numPr>
          <w:ilvl w:val="0"/>
          <w:numId w:val="74"/>
        </w:numPr>
        <w:ind w:hanging="356"/>
        <w:jc w:val="both"/>
        <w:rPr>
          <w:rFonts w:asciiTheme="minorHAnsi" w:hAnsiTheme="minorHAnsi" w:cs="Arial"/>
          <w:iCs/>
          <w:spacing w:val="4"/>
          <w:sz w:val="22"/>
          <w:szCs w:val="22"/>
        </w:rPr>
      </w:pPr>
      <w:r w:rsidRPr="006C2EEF">
        <w:rPr>
          <w:rFonts w:asciiTheme="minorHAnsi" w:hAnsiTheme="minorHAnsi" w:cs="Arial"/>
          <w:iCs/>
          <w:spacing w:val="4"/>
          <w:sz w:val="22"/>
          <w:szCs w:val="22"/>
        </w:rPr>
        <w:t>promowanie gminy – foldery informacyjne, oferty turystyczne, Internet.</w:t>
      </w:r>
    </w:p>
    <w:p w:rsidR="000C57EA" w:rsidRDefault="000C57EA" w:rsidP="000C57EA"/>
    <w:p w:rsidR="000C57EA" w:rsidRPr="000C57EA" w:rsidRDefault="000C57EA" w:rsidP="002F5DAD">
      <w:pPr>
        <w:keepNext/>
        <w:keepLines/>
        <w:spacing w:before="240"/>
        <w:jc w:val="both"/>
        <w:outlineLvl w:val="0"/>
        <w:rPr>
          <w:rFonts w:eastAsia="Calibri" w:cs="Times New Roman"/>
          <w:b/>
          <w:color w:val="000000"/>
          <w:sz w:val="28"/>
          <w:szCs w:val="32"/>
          <w:lang w:eastAsia="en-US"/>
        </w:rPr>
      </w:pPr>
      <w:bookmarkStart w:id="103" w:name="_Toc486508704"/>
      <w:r w:rsidRPr="000C57EA">
        <w:rPr>
          <w:rFonts w:eastAsia="Calibri" w:cs="Times New Roman"/>
          <w:b/>
          <w:color w:val="000000"/>
          <w:sz w:val="28"/>
          <w:szCs w:val="32"/>
          <w:lang w:eastAsia="en-US"/>
        </w:rPr>
        <w:t>8. Lista planowanych, podstawowych projektów i przedsięwzięć rewitalizacyjnych</w:t>
      </w:r>
      <w:bookmarkEnd w:id="103"/>
    </w:p>
    <w:p w:rsidR="000C57EA" w:rsidRPr="000C57EA" w:rsidRDefault="000C57EA" w:rsidP="000C57EA">
      <w:pPr>
        <w:adjustRightInd w:val="0"/>
        <w:ind w:firstLine="697"/>
        <w:contextualSpacing/>
        <w:jc w:val="both"/>
        <w:rPr>
          <w:rFonts w:eastAsia="Calibri" w:cs="Arial"/>
          <w:iCs/>
          <w:color w:val="000000"/>
          <w:spacing w:val="4"/>
          <w:szCs w:val="20"/>
          <w:lang w:eastAsia="en-US"/>
        </w:rPr>
      </w:pPr>
      <w:bookmarkStart w:id="104" w:name="_Hlk482643433"/>
      <w:r w:rsidRPr="000C57EA">
        <w:rPr>
          <w:rFonts w:eastAsia="Calibri" w:cs="Arial"/>
          <w:iCs/>
          <w:color w:val="000000"/>
          <w:spacing w:val="4"/>
          <w:szCs w:val="20"/>
          <w:lang w:eastAsia="en-US"/>
        </w:rPr>
        <w:t xml:space="preserve">Obszar rewitalizacji, jaki został wyłoniony w toku diagnozy, obejmującej całą Gminę poddany zostanie działaniom rewitalizacyjnym, które są odpowiedzią na zdiagnozowane problemy o charakterze społecznym, przestrzenno-funkcjonalnym, infrastrukturalno-gospodarczym i środowiskowym. </w:t>
      </w:r>
    </w:p>
    <w:p w:rsidR="000C57EA" w:rsidRPr="000C57EA" w:rsidRDefault="000C57EA" w:rsidP="000C57EA">
      <w:pPr>
        <w:adjustRightInd w:val="0"/>
        <w:ind w:firstLine="697"/>
        <w:contextualSpacing/>
        <w:jc w:val="both"/>
        <w:rPr>
          <w:rFonts w:eastAsia="Calibri" w:cs="Arial"/>
          <w:iCs/>
          <w:color w:val="000000"/>
          <w:spacing w:val="4"/>
          <w:szCs w:val="20"/>
          <w:lang w:eastAsia="en-US"/>
        </w:rPr>
      </w:pPr>
      <w:r w:rsidRPr="000C57EA">
        <w:rPr>
          <w:rFonts w:eastAsia="Calibri" w:cs="Arial"/>
          <w:iCs/>
          <w:color w:val="000000"/>
          <w:spacing w:val="4"/>
          <w:szCs w:val="20"/>
          <w:lang w:eastAsia="en-US"/>
        </w:rPr>
        <w:lastRenderedPageBreak/>
        <w:t>Obszar ten pokrywa się z granicami obszaru zdegradowanego, który stanowi część Gminy, poddawanej działaniom rewitalizacyjnym już od lat. Działania te odnosiły się przede wszystkim do działań miękkich, związanych z aktywizacją mieszkańców zagrożonych wkluczeniem, na obszarze Gminy, ale związane też były z działaniami rozwojowymi w zakresie gospodarczym, co wiązało się z poprawą infrastruktury („Przebudowa drogi gminnej - ul. Grunwaldzka w Trzcielu”), jak również z działaniami poprawiającymi efektywność energetyczną i edukacyjną (poprawiano na bieżąco efektywność energetyczną budynków szkolnych) oraz rozwojem infrastruktury gospodarczej (zrealizowano kilka projektu infrastrukturalnych przez podmioty gospodarcze, dzięki czemu poprawie ulegał lokalny rynek pracy</w:t>
      </w:r>
      <w:r w:rsidR="003E38EE">
        <w:rPr>
          <w:rFonts w:eastAsia="Calibri" w:cs="Arial"/>
          <w:iCs/>
          <w:color w:val="000000"/>
          <w:spacing w:val="4"/>
          <w:szCs w:val="20"/>
          <w:lang w:eastAsia="en-US"/>
        </w:rPr>
        <w:t>)</w:t>
      </w:r>
      <w:r w:rsidRPr="000C57EA">
        <w:rPr>
          <w:rFonts w:eastAsia="Calibri" w:cs="Arial"/>
          <w:iCs/>
          <w:color w:val="000000"/>
          <w:spacing w:val="4"/>
          <w:szCs w:val="20"/>
          <w:lang w:eastAsia="en-US"/>
        </w:rPr>
        <w:t>. Poprawie też ulegał aspekt środowiskowy – w części uporządkowano gospodarkę wodno-ściekową (min. realizowano projekty w zakresie rozwoju sieci kanalizacyjnej i wodociągowej).</w:t>
      </w:r>
    </w:p>
    <w:p w:rsidR="000C57EA" w:rsidRPr="000C57EA" w:rsidRDefault="000C57EA" w:rsidP="000C57EA">
      <w:pPr>
        <w:adjustRightInd w:val="0"/>
        <w:ind w:firstLine="697"/>
        <w:contextualSpacing/>
        <w:jc w:val="both"/>
        <w:rPr>
          <w:rFonts w:eastAsia="Calibri" w:cs="Arial"/>
          <w:iCs/>
          <w:color w:val="000000"/>
          <w:spacing w:val="4"/>
          <w:szCs w:val="20"/>
          <w:lang w:eastAsia="en-US"/>
        </w:rPr>
      </w:pPr>
      <w:r w:rsidRPr="000C57EA">
        <w:rPr>
          <w:rFonts w:eastAsia="Calibri" w:cs="Arial"/>
          <w:iCs/>
          <w:color w:val="000000"/>
          <w:spacing w:val="4"/>
          <w:szCs w:val="20"/>
          <w:lang w:eastAsia="en-US"/>
        </w:rPr>
        <w:t xml:space="preserve">Działania te jednakże nie były zintegrowane wokół programu rewitalizacji. Związane były z realizacją strategii rozwoju gminy, mającej na celu ogólny rozwój Gminy, w tym również poprawę aspektów społecznych, infrastrukturalno-gospodarczych, przestrzenno-funkcjonalnych i środowiskowych. Przez cały też czas realizowana jest praca ze społecznością lokalną, co odbywa się za pośrednictwem Ośrodka Pomocy Społecznej. </w:t>
      </w:r>
    </w:p>
    <w:p w:rsidR="000C57EA" w:rsidRDefault="000C57EA" w:rsidP="000C57EA">
      <w:pPr>
        <w:adjustRightInd w:val="0"/>
        <w:ind w:firstLine="697"/>
        <w:contextualSpacing/>
        <w:jc w:val="both"/>
        <w:rPr>
          <w:rFonts w:eastAsia="Calibri" w:cs="Arial"/>
          <w:iCs/>
          <w:color w:val="000000"/>
          <w:spacing w:val="4"/>
          <w:szCs w:val="20"/>
          <w:lang w:eastAsia="en-US"/>
        </w:rPr>
      </w:pPr>
      <w:r w:rsidRPr="000C57EA">
        <w:rPr>
          <w:rFonts w:eastAsia="Calibri" w:cs="Arial"/>
          <w:iCs/>
          <w:color w:val="000000"/>
          <w:spacing w:val="4"/>
          <w:szCs w:val="20"/>
          <w:lang w:eastAsia="en-US"/>
        </w:rPr>
        <w:t>Pomimo jednakże podejmowanych działań cały czas diagnozuje się obszar zdegradowany na terenie Gminy, znajdujących się w sytuacji kryzysowej. Dlatego też konieczne jest podejmowanie dalszych działań inwestycyjnych, poprawiających sytuację w zakresie przestrzenno-funkcjonalnym, infrastrukturalno-gospodarczym i środowiskowym, jak również kompleksowe inicjatywy rewitalizacyjne o charakterze miękkim, wpływającym na poprawę sytuacji kryzysowej w sferze społecznej.</w:t>
      </w:r>
    </w:p>
    <w:p w:rsidR="00913E39" w:rsidRDefault="00913E39" w:rsidP="000C57EA">
      <w:pPr>
        <w:adjustRightInd w:val="0"/>
        <w:ind w:firstLine="697"/>
        <w:contextualSpacing/>
        <w:jc w:val="both"/>
        <w:rPr>
          <w:rFonts w:eastAsia="Calibri" w:cs="Arial"/>
          <w:iCs/>
          <w:color w:val="000000"/>
          <w:spacing w:val="4"/>
          <w:szCs w:val="20"/>
          <w:lang w:eastAsia="en-US"/>
        </w:rPr>
      </w:pPr>
      <w:r>
        <w:rPr>
          <w:rFonts w:eastAsia="Calibri" w:cs="Arial"/>
          <w:iCs/>
          <w:color w:val="000000"/>
          <w:spacing w:val="4"/>
          <w:szCs w:val="20"/>
          <w:lang w:eastAsia="en-US"/>
        </w:rPr>
        <w:t>P</w:t>
      </w:r>
      <w:r w:rsidRPr="00913E39">
        <w:rPr>
          <w:rFonts w:eastAsia="Calibri" w:cs="Arial"/>
          <w:iCs/>
          <w:color w:val="000000"/>
          <w:spacing w:val="4"/>
          <w:szCs w:val="20"/>
          <w:lang w:eastAsia="en-US"/>
        </w:rPr>
        <w:t>rzyjęte kierunki działań w ramach gminnego programu rewitalizacji gminy, winny uwzględniać fakt występowania na terenie miasta Trzciel obszarów szczególnego zagrożenia powodzią oraz ograniczeń wynikających z przepisów szczególnych tj. ustawy Prawo wodne</w:t>
      </w:r>
      <w:r>
        <w:rPr>
          <w:rFonts w:eastAsia="Calibri" w:cs="Arial"/>
          <w:iCs/>
          <w:color w:val="000000"/>
          <w:spacing w:val="4"/>
          <w:szCs w:val="20"/>
          <w:lang w:eastAsia="en-US"/>
        </w:rPr>
        <w:t>.</w:t>
      </w:r>
    </w:p>
    <w:p w:rsidR="008E14B4" w:rsidRPr="000C57EA" w:rsidRDefault="008E14B4" w:rsidP="000C57EA">
      <w:pPr>
        <w:adjustRightInd w:val="0"/>
        <w:ind w:firstLine="697"/>
        <w:contextualSpacing/>
        <w:jc w:val="both"/>
        <w:rPr>
          <w:rFonts w:eastAsia="Calibri" w:cs="Arial"/>
          <w:iCs/>
          <w:color w:val="000000"/>
          <w:spacing w:val="4"/>
          <w:szCs w:val="20"/>
          <w:lang w:eastAsia="en-US"/>
        </w:rPr>
      </w:pPr>
      <w:r w:rsidRPr="008E14B4">
        <w:rPr>
          <w:rFonts w:eastAsia="Calibri" w:cs="Arial"/>
          <w:iCs/>
          <w:color w:val="000000"/>
          <w:spacing w:val="4"/>
          <w:szCs w:val="20"/>
          <w:lang w:eastAsia="en-US"/>
        </w:rPr>
        <w:t>Wszelkie działania rewitalizacyjne dotyczące obiektów zabytkowych lub zlokalizowanych w zabytkowych układach urbanistycznych Trzciela i Chociszewa będą wymagały uzgodnień i pozwoleń wojewódzkiego konserwatora zabytków.</w:t>
      </w:r>
    </w:p>
    <w:p w:rsidR="000C57EA" w:rsidRPr="000C57EA" w:rsidRDefault="000C57EA" w:rsidP="000C57EA">
      <w:pPr>
        <w:adjustRightInd w:val="0"/>
        <w:ind w:firstLine="697"/>
        <w:contextualSpacing/>
        <w:jc w:val="both"/>
        <w:rPr>
          <w:rFonts w:eastAsia="Calibri" w:cs="Arial"/>
          <w:iCs/>
          <w:color w:val="000000"/>
          <w:spacing w:val="4"/>
          <w:szCs w:val="20"/>
          <w:lang w:eastAsia="en-US"/>
        </w:rPr>
      </w:pPr>
      <w:r w:rsidRPr="000C57EA">
        <w:rPr>
          <w:rFonts w:eastAsia="Calibri" w:cs="Arial"/>
          <w:iCs/>
          <w:color w:val="000000"/>
          <w:spacing w:val="4"/>
          <w:szCs w:val="20"/>
          <w:lang w:eastAsia="en-US"/>
        </w:rPr>
        <w:t>W chwili obecnej rozpoczęto prace nad rewitalizacją, w ramach której działania będą zorganizowane wokół problemów i celów wskazanych w Gminnym Programie Rewitalizacji. Gmina jest i władze gminy są zdeterminowane aby ten długofalowy proces zakończyć pełnym sukcesem. Bardzo istotnym elementem w zakresie planowanych do realizacji inicjatyw rewitalizacyjnych jest podejmowanie takich działań, aby lokalna społeczność stałą się częścią tego procesu, nie tylko jako przedmiot tych działań, ale przede wszystkim jako podmiot, współdecydujący o kształcie strategii wychodzenia z kryzysu. Temu też służą działania, które są podejmowane przez gminę, w tym przede wszystkim przedsięwzięcia planowane do realizacji w ramach niniejszego Gminnego Programu Rewitalizacji.</w:t>
      </w:r>
    </w:p>
    <w:p w:rsidR="000C57EA" w:rsidRPr="000C57EA" w:rsidRDefault="000C57EA" w:rsidP="000C57EA">
      <w:pPr>
        <w:adjustRightInd w:val="0"/>
        <w:ind w:firstLine="697"/>
        <w:contextualSpacing/>
        <w:jc w:val="both"/>
        <w:rPr>
          <w:rFonts w:eastAsia="Calibri" w:cs="Arial"/>
          <w:iCs/>
          <w:color w:val="000000"/>
          <w:spacing w:val="4"/>
          <w:lang w:eastAsia="en-US"/>
        </w:rPr>
      </w:pPr>
      <w:r w:rsidRPr="000C57EA">
        <w:rPr>
          <w:rFonts w:eastAsia="Calibri" w:cs="Arial"/>
          <w:iCs/>
          <w:color w:val="000000"/>
          <w:spacing w:val="4"/>
          <w:szCs w:val="20"/>
          <w:lang w:eastAsia="en-US"/>
        </w:rPr>
        <w:t xml:space="preserve">Planowane przedsięwzięcia zostały wypracowane wspólnie w ramach realizowanych działań partycypacyjnych. Ustalono, że należy czym prędzej podjąć skonsolidowane działania w obszarze rewitalizacji. Istnieje pilna potrzeba nadania dynamiki rozwojowej temu obszarowi, co </w:t>
      </w:r>
      <w:r w:rsidRPr="000C57EA">
        <w:rPr>
          <w:rFonts w:eastAsia="Calibri" w:cs="Arial"/>
          <w:iCs/>
          <w:color w:val="000000"/>
          <w:spacing w:val="4"/>
          <w:szCs w:val="20"/>
          <w:lang w:eastAsia="en-US"/>
        </w:rPr>
        <w:lastRenderedPageBreak/>
        <w:t xml:space="preserve">musi odbywać się na drodze kontynuacji procesów modernizacyjnych, rozpoczętych w poprzednich okresach. Co związane jest z przywróceniem dawnych funkcji, jak również nadaniu nowych temu obszarowi, co bezpośrednio wiąże się z realizacją całej serii inicjatyw, oddziałujących zarówno na sferę urbanistyczną, jak również na tkankę społeczną. Planowane działania są komplementarne względem siebie i łącznie będą stanowić dla tego obszaru intensywne bodźce rozwojowe. Realizowane w sposób kompleksowy pozwolą </w:t>
      </w:r>
      <w:r w:rsidRPr="000C57EA">
        <w:rPr>
          <w:rFonts w:eastAsia="Calibri" w:cs="Arial"/>
          <w:iCs/>
          <w:color w:val="000000"/>
          <w:spacing w:val="4"/>
          <w:lang w:eastAsia="en-US"/>
        </w:rPr>
        <w:t>na nadanie dynamiki rozwojowej temu obszarowi w kierunku wyjścia ze stanu kryzysowego dla poszczególnych obszarów problemowych.</w:t>
      </w:r>
    </w:p>
    <w:p w:rsidR="000C57EA" w:rsidRPr="000C57EA" w:rsidRDefault="000C57EA" w:rsidP="000C57EA">
      <w:pPr>
        <w:adjustRightInd w:val="0"/>
        <w:ind w:firstLine="697"/>
        <w:contextualSpacing/>
        <w:jc w:val="both"/>
        <w:rPr>
          <w:rFonts w:eastAsia="Calibri" w:cs="Arial"/>
          <w:b/>
          <w:iCs/>
          <w:color w:val="000000"/>
          <w:spacing w:val="4"/>
          <w:lang w:eastAsia="en-US"/>
        </w:rPr>
      </w:pPr>
      <w:r w:rsidRPr="000C57EA">
        <w:rPr>
          <w:rFonts w:eastAsia="Calibri" w:cs="Arial"/>
          <w:iCs/>
          <w:color w:val="000000"/>
          <w:spacing w:val="4"/>
          <w:lang w:eastAsia="en-US"/>
        </w:rPr>
        <w:t xml:space="preserve">Zatem </w:t>
      </w:r>
      <w:r w:rsidRPr="000C57EA">
        <w:rPr>
          <w:rFonts w:eastAsia="Calibri" w:cs="Arial"/>
          <w:b/>
          <w:iCs/>
          <w:color w:val="000000"/>
          <w:spacing w:val="4"/>
          <w:lang w:eastAsia="en-US"/>
        </w:rPr>
        <w:t>przewidziane w ramach programu rewitalizacji działania obejmują aspekt społeczny (warunek konieczny) oraz przestrzenno-funkcjonalny, techniczny i gospodarczy (przedstawiony łącznie jako infrastrukturalno-gospodarczy) oraz środowiskowy. W tych sferach zdiagnozowano sytuację problemową, której planowane działania mają przeciwdziałać. Oczekiwane efekty zaplanowanych projektów rewitalizacyjnych są wzajemnie powiązane i skutkują w związku z tym poprawą sytuacji kryzysowej obszaru zdegradowanego w każdej ze sfer.</w:t>
      </w:r>
    </w:p>
    <w:p w:rsidR="000C57EA" w:rsidRPr="000C57EA" w:rsidRDefault="000C57EA" w:rsidP="000C57EA">
      <w:pPr>
        <w:adjustRightInd w:val="0"/>
        <w:ind w:firstLine="697"/>
        <w:contextualSpacing/>
        <w:jc w:val="both"/>
        <w:rPr>
          <w:rFonts w:cs="Arial"/>
          <w:iCs/>
          <w:color w:val="FF0000"/>
          <w:spacing w:val="4"/>
        </w:rPr>
      </w:pPr>
      <w:r w:rsidRPr="000C57EA">
        <w:rPr>
          <w:rFonts w:eastAsia="Calibri" w:cs="Arial"/>
          <w:b/>
          <w:iCs/>
          <w:color w:val="000000"/>
          <w:spacing w:val="4"/>
          <w:lang w:eastAsia="en-US"/>
        </w:rPr>
        <w:t>Przewidziane działania mają więc charakter kompleksowy, są skoncentrowane – działania rewitalizacyjne skupione są na obszarze rewitalizacji, który jest obszarem zdegradowanym, dotkniętym największą koncentracją problemów i negatywnych zjawisk (2 podobszary).</w:t>
      </w:r>
    </w:p>
    <w:p w:rsidR="000C57EA" w:rsidRDefault="000C57EA" w:rsidP="000C57EA">
      <w:pPr>
        <w:jc w:val="both"/>
        <w:rPr>
          <w:rFonts w:eastAsia="Calibri" w:cs="Arial"/>
          <w:iCs/>
          <w:color w:val="000000"/>
          <w:spacing w:val="4"/>
          <w:szCs w:val="20"/>
          <w:lang w:eastAsia="en-US"/>
        </w:rPr>
      </w:pPr>
      <w:r w:rsidRPr="000C57EA">
        <w:rPr>
          <w:rFonts w:eastAsia="Calibri" w:cs="Arial"/>
          <w:iCs/>
          <w:color w:val="000000"/>
          <w:spacing w:val="4"/>
          <w:lang w:eastAsia="en-US"/>
        </w:rPr>
        <w:t>Poniżej przedstawiamy planowane przedsięwzięcia rewitalizacyjne podstawowe, bez których wizja rewitalizacji obszaru zdegradowanego</w:t>
      </w:r>
      <w:r w:rsidRPr="000C57EA">
        <w:rPr>
          <w:rFonts w:eastAsia="Calibri" w:cs="Arial"/>
          <w:iCs/>
          <w:color w:val="000000"/>
          <w:spacing w:val="4"/>
          <w:szCs w:val="20"/>
          <w:lang w:eastAsia="en-US"/>
        </w:rPr>
        <w:t xml:space="preserve"> nie ma szans na realizację.</w:t>
      </w:r>
    </w:p>
    <w:p w:rsidR="007E0F78" w:rsidRPr="000C57EA" w:rsidRDefault="007E0F78" w:rsidP="000C57EA">
      <w:pPr>
        <w:jc w:val="both"/>
        <w:rPr>
          <w:rFonts w:cs="Arial"/>
          <w:iCs/>
          <w:spacing w:val="4"/>
        </w:rPr>
      </w:pPr>
    </w:p>
    <w:p w:rsidR="000C57EA" w:rsidRPr="000C57EA" w:rsidRDefault="000C57EA" w:rsidP="000C57EA">
      <w:pPr>
        <w:jc w:val="both"/>
        <w:rPr>
          <w:rFonts w:cs="Arial"/>
          <w:b/>
          <w:iCs/>
          <w:spacing w:val="4"/>
        </w:rPr>
      </w:pPr>
      <w:r w:rsidRPr="000C57EA">
        <w:rPr>
          <w:rFonts w:cs="Arial"/>
          <w:b/>
          <w:iCs/>
          <w:spacing w:val="4"/>
        </w:rPr>
        <w:t>Wy</w:t>
      </w:r>
      <w:r w:rsidR="007E0F78">
        <w:rPr>
          <w:rFonts w:cs="Arial"/>
          <w:b/>
          <w:iCs/>
          <w:spacing w:val="4"/>
        </w:rPr>
        <w:t>kaz przedsięwzięć podstawowych:</w:t>
      </w:r>
    </w:p>
    <w:p w:rsidR="000C57EA" w:rsidRPr="006E2FCE" w:rsidRDefault="000C57EA" w:rsidP="00407441">
      <w:pPr>
        <w:numPr>
          <w:ilvl w:val="0"/>
          <w:numId w:val="77"/>
        </w:numPr>
        <w:ind w:left="1134" w:hanging="425"/>
        <w:contextualSpacing/>
        <w:jc w:val="both"/>
        <w:rPr>
          <w:rFonts w:cs="Arial"/>
          <w:iCs/>
          <w:color w:val="000000" w:themeColor="text1"/>
          <w:spacing w:val="4"/>
          <w:szCs w:val="20"/>
        </w:rPr>
      </w:pPr>
      <w:r w:rsidRPr="006E2FCE">
        <w:rPr>
          <w:rFonts w:cs="Arial"/>
          <w:iCs/>
          <w:color w:val="000000" w:themeColor="text1"/>
          <w:spacing w:val="4"/>
          <w:szCs w:val="20"/>
        </w:rPr>
        <w:t>Przygotowanie i wdrożenie Programu Animacji Środowiskowej</w:t>
      </w:r>
    </w:p>
    <w:p w:rsidR="000C57EA" w:rsidRPr="006E2FCE" w:rsidRDefault="000C57EA" w:rsidP="00407441">
      <w:pPr>
        <w:numPr>
          <w:ilvl w:val="0"/>
          <w:numId w:val="77"/>
        </w:numPr>
        <w:ind w:left="1134" w:hanging="425"/>
        <w:contextualSpacing/>
        <w:jc w:val="both"/>
        <w:rPr>
          <w:rFonts w:cs="Arial"/>
          <w:iCs/>
          <w:color w:val="000000" w:themeColor="text1"/>
          <w:spacing w:val="4"/>
          <w:szCs w:val="20"/>
        </w:rPr>
      </w:pPr>
      <w:r w:rsidRPr="006E2FCE">
        <w:rPr>
          <w:rFonts w:cs="Arial"/>
          <w:iCs/>
          <w:color w:val="000000" w:themeColor="text1"/>
          <w:spacing w:val="4"/>
          <w:szCs w:val="20"/>
        </w:rPr>
        <w:t>Wdrożenia narzędzi ekonomii społecznej – spółdzielnia socjalna</w:t>
      </w:r>
    </w:p>
    <w:p w:rsidR="000C57EA" w:rsidRPr="006E2FCE" w:rsidRDefault="000C57EA" w:rsidP="00407441">
      <w:pPr>
        <w:numPr>
          <w:ilvl w:val="0"/>
          <w:numId w:val="77"/>
        </w:numPr>
        <w:ind w:left="1134" w:hanging="425"/>
        <w:contextualSpacing/>
        <w:jc w:val="both"/>
        <w:rPr>
          <w:rFonts w:cs="Arial"/>
          <w:iCs/>
          <w:color w:val="000000" w:themeColor="text1"/>
          <w:spacing w:val="4"/>
          <w:szCs w:val="20"/>
        </w:rPr>
      </w:pPr>
      <w:r w:rsidRPr="006E2FCE">
        <w:rPr>
          <w:rFonts w:cs="Arial"/>
          <w:iCs/>
          <w:color w:val="000000" w:themeColor="text1"/>
          <w:spacing w:val="4"/>
          <w:szCs w:val="20"/>
        </w:rPr>
        <w:t xml:space="preserve">Aktywizacja społeczna mieszkańców Gminy </w:t>
      </w:r>
    </w:p>
    <w:p w:rsidR="000C57EA" w:rsidRPr="006E2FCE" w:rsidRDefault="000C57EA" w:rsidP="00407441">
      <w:pPr>
        <w:numPr>
          <w:ilvl w:val="0"/>
          <w:numId w:val="77"/>
        </w:numPr>
        <w:ind w:left="1134" w:hanging="425"/>
        <w:contextualSpacing/>
        <w:jc w:val="both"/>
        <w:rPr>
          <w:rFonts w:cs="Arial"/>
          <w:iCs/>
          <w:color w:val="000000" w:themeColor="text1"/>
          <w:spacing w:val="4"/>
          <w:szCs w:val="20"/>
        </w:rPr>
      </w:pPr>
      <w:r w:rsidRPr="006E2FCE">
        <w:rPr>
          <w:rFonts w:cs="Arial"/>
          <w:iCs/>
          <w:color w:val="000000" w:themeColor="text1"/>
          <w:spacing w:val="4"/>
          <w:szCs w:val="20"/>
        </w:rPr>
        <w:t>Realizacja programu aktywizacji gospodarczej</w:t>
      </w:r>
    </w:p>
    <w:p w:rsidR="000C57EA" w:rsidRPr="006E2FCE" w:rsidRDefault="000C57EA" w:rsidP="00407441">
      <w:pPr>
        <w:numPr>
          <w:ilvl w:val="0"/>
          <w:numId w:val="77"/>
        </w:numPr>
        <w:ind w:left="1134" w:hanging="425"/>
        <w:contextualSpacing/>
        <w:jc w:val="both"/>
        <w:rPr>
          <w:rFonts w:cs="Arial"/>
          <w:iCs/>
          <w:color w:val="000000" w:themeColor="text1"/>
          <w:spacing w:val="4"/>
          <w:szCs w:val="20"/>
        </w:rPr>
      </w:pPr>
      <w:r w:rsidRPr="006E2FCE">
        <w:rPr>
          <w:rFonts w:cs="Arial"/>
          <w:iCs/>
          <w:color w:val="000000" w:themeColor="text1"/>
          <w:spacing w:val="4"/>
          <w:szCs w:val="20"/>
        </w:rPr>
        <w:t>Realizacja działań dotyczących poprawy warunków otoczenia mieszkalnego – Program Aktywności Lokalnej (PAL).</w:t>
      </w:r>
    </w:p>
    <w:p w:rsidR="000C57EA" w:rsidRPr="000C57EA" w:rsidRDefault="000C57EA" w:rsidP="00407441">
      <w:pPr>
        <w:numPr>
          <w:ilvl w:val="0"/>
          <w:numId w:val="77"/>
        </w:numPr>
        <w:ind w:left="1134" w:hanging="425"/>
        <w:contextualSpacing/>
        <w:jc w:val="both"/>
        <w:rPr>
          <w:rFonts w:cs="Arial"/>
          <w:iCs/>
          <w:spacing w:val="4"/>
          <w:szCs w:val="20"/>
        </w:rPr>
      </w:pPr>
      <w:r w:rsidRPr="000C57EA">
        <w:rPr>
          <w:rFonts w:cs="Arial"/>
          <w:iCs/>
          <w:spacing w:val="4"/>
          <w:szCs w:val="20"/>
        </w:rPr>
        <w:t>Zagospodarowanie plaży przy Jeziorze Młyńskim w Trzcielu;</w:t>
      </w:r>
    </w:p>
    <w:p w:rsidR="000C57EA" w:rsidRPr="000C57EA" w:rsidRDefault="00731E97" w:rsidP="00407441">
      <w:pPr>
        <w:numPr>
          <w:ilvl w:val="0"/>
          <w:numId w:val="77"/>
        </w:numPr>
        <w:ind w:left="1134" w:hanging="425"/>
        <w:contextualSpacing/>
        <w:jc w:val="both"/>
        <w:rPr>
          <w:rFonts w:cs="Arial"/>
          <w:iCs/>
          <w:spacing w:val="4"/>
          <w:szCs w:val="20"/>
        </w:rPr>
      </w:pPr>
      <w:r w:rsidRPr="00731E97">
        <w:rPr>
          <w:rFonts w:eastAsia="Calibri" w:cs="Times New Roman"/>
          <w:lang w:eastAsia="en-US"/>
        </w:rPr>
        <w:t>Budowa promenady wzdłuż rzeki Obry w Trzcielu</w:t>
      </w:r>
      <w:r w:rsidR="000C57EA" w:rsidRPr="000C57EA">
        <w:rPr>
          <w:rFonts w:cs="Arial"/>
          <w:iCs/>
          <w:spacing w:val="4"/>
          <w:szCs w:val="20"/>
        </w:rPr>
        <w:t xml:space="preserve">; </w:t>
      </w:r>
    </w:p>
    <w:p w:rsidR="000C57EA" w:rsidRPr="000C57EA" w:rsidRDefault="000C57EA" w:rsidP="00407441">
      <w:pPr>
        <w:numPr>
          <w:ilvl w:val="0"/>
          <w:numId w:val="77"/>
        </w:numPr>
        <w:ind w:left="1134" w:hanging="425"/>
        <w:contextualSpacing/>
        <w:jc w:val="both"/>
        <w:rPr>
          <w:rFonts w:cs="Arial"/>
          <w:iCs/>
          <w:spacing w:val="4"/>
          <w:szCs w:val="20"/>
        </w:rPr>
      </w:pPr>
      <w:r w:rsidRPr="000C57EA">
        <w:rPr>
          <w:rFonts w:cs="Arial"/>
          <w:iCs/>
          <w:spacing w:val="4"/>
          <w:szCs w:val="20"/>
        </w:rPr>
        <w:t>Zagospodarowanie terenu po dawnym cmentarzu niemieckim w Trzcielu;</w:t>
      </w:r>
    </w:p>
    <w:p w:rsidR="000C57EA" w:rsidRPr="000C57EA" w:rsidRDefault="00AB74E3" w:rsidP="00407441">
      <w:pPr>
        <w:numPr>
          <w:ilvl w:val="0"/>
          <w:numId w:val="77"/>
        </w:numPr>
        <w:ind w:left="1134" w:hanging="425"/>
        <w:contextualSpacing/>
        <w:jc w:val="both"/>
        <w:rPr>
          <w:rFonts w:cs="Arial"/>
          <w:iCs/>
          <w:spacing w:val="4"/>
          <w:szCs w:val="20"/>
        </w:rPr>
      </w:pPr>
      <w:r>
        <w:rPr>
          <w:rFonts w:cs="Arial"/>
          <w:iCs/>
          <w:spacing w:val="4"/>
          <w:szCs w:val="20"/>
        </w:rPr>
        <w:t>Zagospodarowanie</w:t>
      </w:r>
      <w:r w:rsidR="000C57EA" w:rsidRPr="000C57EA">
        <w:rPr>
          <w:rFonts w:cs="Arial"/>
          <w:iCs/>
          <w:spacing w:val="4"/>
          <w:szCs w:val="20"/>
        </w:rPr>
        <w:t xml:space="preserve"> ogródka jordanowskiego w miejscowości Trzciel;</w:t>
      </w:r>
    </w:p>
    <w:p w:rsidR="000C57EA" w:rsidRPr="000C57EA" w:rsidRDefault="000C57EA" w:rsidP="00407441">
      <w:pPr>
        <w:numPr>
          <w:ilvl w:val="0"/>
          <w:numId w:val="77"/>
        </w:numPr>
        <w:ind w:left="1134" w:hanging="425"/>
        <w:contextualSpacing/>
        <w:jc w:val="both"/>
        <w:rPr>
          <w:rFonts w:cs="Arial"/>
          <w:iCs/>
          <w:spacing w:val="4"/>
          <w:szCs w:val="20"/>
        </w:rPr>
      </w:pPr>
      <w:r w:rsidRPr="000C57EA">
        <w:rPr>
          <w:rFonts w:cs="Arial"/>
          <w:iCs/>
          <w:spacing w:val="4"/>
          <w:szCs w:val="20"/>
        </w:rPr>
        <w:t>Termomodernizacja budynku dawnej szkoły przy ul. Mickiewicza w Trzcielu;</w:t>
      </w:r>
    </w:p>
    <w:p w:rsidR="000C57EA" w:rsidRPr="000C57EA" w:rsidRDefault="000C57EA" w:rsidP="007545DA">
      <w:pPr>
        <w:numPr>
          <w:ilvl w:val="0"/>
          <w:numId w:val="77"/>
        </w:numPr>
        <w:ind w:hanging="359"/>
        <w:contextualSpacing/>
        <w:jc w:val="both"/>
        <w:rPr>
          <w:rFonts w:cs="Arial"/>
          <w:iCs/>
          <w:spacing w:val="4"/>
          <w:szCs w:val="20"/>
        </w:rPr>
      </w:pPr>
      <w:r w:rsidRPr="000C57EA">
        <w:rPr>
          <w:rFonts w:cs="Arial"/>
          <w:iCs/>
          <w:spacing w:val="4"/>
          <w:szCs w:val="20"/>
        </w:rPr>
        <w:t xml:space="preserve">Przebudowa budynku przy ul. </w:t>
      </w:r>
      <w:r w:rsidR="007545DA" w:rsidRPr="007545DA">
        <w:rPr>
          <w:rFonts w:cs="Arial"/>
          <w:iCs/>
          <w:spacing w:val="4"/>
          <w:szCs w:val="20"/>
        </w:rPr>
        <w:t xml:space="preserve">Główna (była Armii Czerwonej) </w:t>
      </w:r>
      <w:r w:rsidRPr="000C57EA">
        <w:rPr>
          <w:rFonts w:cs="Arial"/>
          <w:iCs/>
          <w:spacing w:val="4"/>
          <w:szCs w:val="20"/>
        </w:rPr>
        <w:t>w Trzcielu na potrzeby centrum aktywności lokalnej;</w:t>
      </w:r>
    </w:p>
    <w:p w:rsidR="000C57EA" w:rsidRPr="000C57EA" w:rsidRDefault="000C57EA" w:rsidP="00407441">
      <w:pPr>
        <w:numPr>
          <w:ilvl w:val="0"/>
          <w:numId w:val="77"/>
        </w:numPr>
        <w:ind w:left="1134" w:hanging="425"/>
        <w:contextualSpacing/>
        <w:jc w:val="both"/>
        <w:rPr>
          <w:rFonts w:cs="Arial"/>
          <w:iCs/>
          <w:spacing w:val="4"/>
          <w:szCs w:val="20"/>
        </w:rPr>
      </w:pPr>
      <w:r w:rsidRPr="000C57EA">
        <w:rPr>
          <w:rFonts w:cs="Arial"/>
          <w:iCs/>
          <w:spacing w:val="4"/>
          <w:szCs w:val="20"/>
        </w:rPr>
        <w:t>Termomodernizacja budynku Urzędu Miejskiego</w:t>
      </w:r>
      <w:r w:rsidR="00AB74E3">
        <w:rPr>
          <w:rFonts w:cs="Arial"/>
          <w:iCs/>
          <w:spacing w:val="4"/>
          <w:szCs w:val="20"/>
        </w:rPr>
        <w:t xml:space="preserve"> w Trzcielu</w:t>
      </w:r>
      <w:r w:rsidRPr="000C57EA">
        <w:rPr>
          <w:rFonts w:cs="Arial"/>
          <w:iCs/>
          <w:spacing w:val="4"/>
          <w:szCs w:val="20"/>
        </w:rPr>
        <w:t xml:space="preserve">; </w:t>
      </w:r>
    </w:p>
    <w:p w:rsidR="000C57EA" w:rsidRPr="000C57EA" w:rsidRDefault="00731E97" w:rsidP="00407441">
      <w:pPr>
        <w:numPr>
          <w:ilvl w:val="0"/>
          <w:numId w:val="77"/>
        </w:numPr>
        <w:ind w:left="1134" w:hanging="425"/>
        <w:contextualSpacing/>
        <w:jc w:val="both"/>
        <w:rPr>
          <w:rFonts w:cs="Arial"/>
          <w:iCs/>
          <w:spacing w:val="4"/>
          <w:szCs w:val="20"/>
        </w:rPr>
      </w:pPr>
      <w:r w:rsidRPr="00731E97">
        <w:rPr>
          <w:rFonts w:eastAsia="Calibri" w:cs="Times New Roman"/>
          <w:lang w:eastAsia="en-US"/>
        </w:rPr>
        <w:t>Budowa sali gimnastycznej wraz z infrastrukturą towarzyszącą przy Zespole Edukacyjny</w:t>
      </w:r>
      <w:r>
        <w:rPr>
          <w:rFonts w:eastAsia="Calibri" w:cs="Times New Roman"/>
          <w:lang w:eastAsia="en-US"/>
        </w:rPr>
        <w:t>m w Trzcielu na działce nr 58/2</w:t>
      </w:r>
      <w:r w:rsidR="000C57EA" w:rsidRPr="000C57EA">
        <w:rPr>
          <w:rFonts w:cs="Arial"/>
          <w:iCs/>
          <w:spacing w:val="4"/>
          <w:szCs w:val="20"/>
        </w:rPr>
        <w:t xml:space="preserve">; </w:t>
      </w:r>
    </w:p>
    <w:p w:rsidR="000C57EA" w:rsidRPr="000C57EA" w:rsidRDefault="000C57EA" w:rsidP="00407441">
      <w:pPr>
        <w:numPr>
          <w:ilvl w:val="0"/>
          <w:numId w:val="77"/>
        </w:numPr>
        <w:ind w:left="1134" w:hanging="425"/>
        <w:contextualSpacing/>
        <w:jc w:val="both"/>
        <w:rPr>
          <w:rFonts w:cs="Arial"/>
          <w:iCs/>
          <w:spacing w:val="4"/>
          <w:szCs w:val="20"/>
        </w:rPr>
      </w:pPr>
      <w:r w:rsidRPr="000C57EA">
        <w:rPr>
          <w:rFonts w:cs="Arial"/>
          <w:iCs/>
          <w:spacing w:val="4"/>
          <w:szCs w:val="20"/>
        </w:rPr>
        <w:t xml:space="preserve">Modernizacja stadionu przy ul. Poznańskiej w Trzcielu; </w:t>
      </w:r>
    </w:p>
    <w:p w:rsidR="000C57EA" w:rsidRPr="000C57EA" w:rsidRDefault="000C57EA" w:rsidP="00407441">
      <w:pPr>
        <w:numPr>
          <w:ilvl w:val="0"/>
          <w:numId w:val="77"/>
        </w:numPr>
        <w:ind w:left="1134" w:hanging="425"/>
        <w:contextualSpacing/>
        <w:jc w:val="both"/>
        <w:rPr>
          <w:rFonts w:cs="Arial"/>
          <w:iCs/>
          <w:spacing w:val="4"/>
          <w:szCs w:val="20"/>
        </w:rPr>
      </w:pPr>
      <w:r w:rsidRPr="000C57EA">
        <w:rPr>
          <w:rFonts w:cs="Arial"/>
          <w:iCs/>
          <w:spacing w:val="4"/>
          <w:szCs w:val="20"/>
        </w:rPr>
        <w:lastRenderedPageBreak/>
        <w:t xml:space="preserve">Termomodernizacja </w:t>
      </w:r>
      <w:r w:rsidR="002B1D1E">
        <w:rPr>
          <w:rFonts w:cs="Arial"/>
          <w:iCs/>
          <w:spacing w:val="4"/>
          <w:szCs w:val="20"/>
        </w:rPr>
        <w:t xml:space="preserve">budynku GOKiS </w:t>
      </w:r>
      <w:r w:rsidRPr="000C57EA">
        <w:rPr>
          <w:rFonts w:cs="Arial"/>
          <w:iCs/>
          <w:spacing w:val="4"/>
          <w:szCs w:val="20"/>
        </w:rPr>
        <w:t xml:space="preserve">i biblioteki </w:t>
      </w:r>
      <w:r w:rsidR="002B1D1E">
        <w:rPr>
          <w:rFonts w:cs="Arial"/>
          <w:iCs/>
          <w:spacing w:val="4"/>
          <w:szCs w:val="20"/>
        </w:rPr>
        <w:t>publicznej</w:t>
      </w:r>
      <w:r w:rsidR="00D051A0">
        <w:rPr>
          <w:rFonts w:cs="Arial"/>
          <w:iCs/>
          <w:spacing w:val="4"/>
          <w:szCs w:val="20"/>
        </w:rPr>
        <w:t xml:space="preserve"> </w:t>
      </w:r>
      <w:r w:rsidRPr="000C57EA">
        <w:rPr>
          <w:rFonts w:cs="Arial"/>
          <w:iCs/>
          <w:spacing w:val="4"/>
          <w:szCs w:val="20"/>
        </w:rPr>
        <w:t>w Trzcielu;</w:t>
      </w:r>
    </w:p>
    <w:p w:rsidR="000C57EA" w:rsidRPr="000C57EA" w:rsidRDefault="000C57EA" w:rsidP="00407441">
      <w:pPr>
        <w:numPr>
          <w:ilvl w:val="0"/>
          <w:numId w:val="77"/>
        </w:numPr>
        <w:ind w:left="1134" w:hanging="425"/>
        <w:contextualSpacing/>
        <w:jc w:val="both"/>
        <w:rPr>
          <w:rFonts w:cs="Arial"/>
          <w:iCs/>
          <w:spacing w:val="4"/>
          <w:szCs w:val="20"/>
        </w:rPr>
      </w:pPr>
      <w:r w:rsidRPr="000C57EA">
        <w:rPr>
          <w:rFonts w:cs="Arial"/>
          <w:iCs/>
          <w:spacing w:val="4"/>
          <w:szCs w:val="20"/>
        </w:rPr>
        <w:t>Termomodernizacja budynku Szkoły Podstawowej, Gimnazjum, Przedszkola i łącznika - Zespół Edukacyjny w Trzcielu, działka nr 58/2 obręb I;</w:t>
      </w:r>
    </w:p>
    <w:p w:rsidR="000C57EA" w:rsidRPr="000C57EA" w:rsidRDefault="000C57EA" w:rsidP="00407441">
      <w:pPr>
        <w:numPr>
          <w:ilvl w:val="0"/>
          <w:numId w:val="77"/>
        </w:numPr>
        <w:ind w:left="1134" w:hanging="425"/>
        <w:contextualSpacing/>
        <w:jc w:val="both"/>
        <w:rPr>
          <w:rFonts w:cs="Arial"/>
          <w:iCs/>
          <w:spacing w:val="4"/>
          <w:szCs w:val="20"/>
        </w:rPr>
      </w:pPr>
      <w:r w:rsidRPr="000C57EA">
        <w:rPr>
          <w:rFonts w:cs="Arial"/>
          <w:iCs/>
          <w:spacing w:val="4"/>
          <w:szCs w:val="20"/>
        </w:rPr>
        <w:t>Termomodernizacja prywatnych budynków mieszkalnych w Trzcielu i Chociszewie;</w:t>
      </w:r>
    </w:p>
    <w:p w:rsidR="000C57EA" w:rsidRPr="000C57EA" w:rsidRDefault="000C57EA" w:rsidP="00407441">
      <w:pPr>
        <w:numPr>
          <w:ilvl w:val="0"/>
          <w:numId w:val="77"/>
        </w:numPr>
        <w:ind w:left="1134" w:hanging="425"/>
        <w:contextualSpacing/>
        <w:jc w:val="both"/>
        <w:rPr>
          <w:rFonts w:cs="Arial"/>
          <w:iCs/>
          <w:spacing w:val="4"/>
          <w:szCs w:val="20"/>
        </w:rPr>
      </w:pPr>
      <w:r w:rsidRPr="000C57EA">
        <w:rPr>
          <w:rFonts w:cs="Arial"/>
          <w:iCs/>
          <w:spacing w:val="4"/>
          <w:szCs w:val="20"/>
        </w:rPr>
        <w:t>Budowa</w:t>
      </w:r>
      <w:r w:rsidR="00AB74E3">
        <w:rPr>
          <w:rFonts w:cs="Arial"/>
          <w:iCs/>
          <w:spacing w:val="4"/>
          <w:szCs w:val="20"/>
        </w:rPr>
        <w:t>/przebudowa</w:t>
      </w:r>
      <w:r w:rsidRPr="000C57EA">
        <w:rPr>
          <w:rFonts w:cs="Arial"/>
          <w:iCs/>
          <w:spacing w:val="4"/>
          <w:szCs w:val="20"/>
        </w:rPr>
        <w:t xml:space="preserve"> świetlicy wiejskiej w Chociszewie.</w:t>
      </w:r>
    </w:p>
    <w:p w:rsidR="000C57EA" w:rsidRDefault="000C57EA" w:rsidP="000C57EA">
      <w:pPr>
        <w:jc w:val="both"/>
        <w:rPr>
          <w:rFonts w:cs="Arial"/>
          <w:iCs/>
          <w:spacing w:val="4"/>
        </w:rPr>
      </w:pPr>
      <w:r w:rsidRPr="000C57EA">
        <w:rPr>
          <w:rFonts w:cs="Arial"/>
          <w:iCs/>
          <w:spacing w:val="4"/>
        </w:rPr>
        <w:t>Szczegóły przedstawiamy poniżej w kartach poszczególnych przedsięwzięć.</w:t>
      </w:r>
      <w:bookmarkStart w:id="105" w:name="_Hlk482642266"/>
      <w:bookmarkEnd w:id="104"/>
    </w:p>
    <w:p w:rsidR="009614B8" w:rsidRDefault="009614B8" w:rsidP="000C57EA">
      <w:pPr>
        <w:rPr>
          <w:b/>
          <w:iCs/>
        </w:rPr>
      </w:pPr>
      <w:bookmarkStart w:id="106" w:name="_Toc467619785"/>
      <w:bookmarkStart w:id="107" w:name="_Toc486508748"/>
    </w:p>
    <w:p w:rsidR="000C57EA" w:rsidRPr="000C57EA" w:rsidRDefault="000C57EA" w:rsidP="000C57EA">
      <w:pPr>
        <w:rPr>
          <w:iCs/>
        </w:rPr>
      </w:pPr>
      <w:r w:rsidRPr="000C57EA">
        <w:rPr>
          <w:b/>
          <w:iCs/>
        </w:rPr>
        <w:t xml:space="preserve">Tabela </w:t>
      </w:r>
      <w:r w:rsidRPr="000C57EA">
        <w:rPr>
          <w:b/>
          <w:iCs/>
        </w:rPr>
        <w:fldChar w:fldCharType="begin"/>
      </w:r>
      <w:r w:rsidRPr="000C57EA">
        <w:rPr>
          <w:b/>
          <w:iCs/>
        </w:rPr>
        <w:instrText xml:space="preserve"> SEQ Tabela \* ARABIC </w:instrText>
      </w:r>
      <w:r w:rsidRPr="000C57EA">
        <w:rPr>
          <w:b/>
          <w:iCs/>
        </w:rPr>
        <w:fldChar w:fldCharType="separate"/>
      </w:r>
      <w:r w:rsidR="00F927AF">
        <w:rPr>
          <w:b/>
          <w:iCs/>
          <w:noProof/>
        </w:rPr>
        <w:t>34</w:t>
      </w:r>
      <w:r w:rsidRPr="000C57EA">
        <w:fldChar w:fldCharType="end"/>
      </w:r>
      <w:r w:rsidRPr="000C57EA">
        <w:rPr>
          <w:iCs/>
        </w:rPr>
        <w:t xml:space="preserve"> Przygotowanie i wdrożenie programu Animacji Środowiskowej</w:t>
      </w:r>
      <w:bookmarkEnd w:id="106"/>
      <w:bookmarkEnd w:id="107"/>
    </w:p>
    <w:tbl>
      <w:tblPr>
        <w:tblStyle w:val="Tabelasiatki5ciemnaakcent63"/>
        <w:tblW w:w="9298" w:type="dxa"/>
        <w:tblLook w:val="04A0" w:firstRow="1" w:lastRow="0" w:firstColumn="1" w:lastColumn="0" w:noHBand="0" w:noVBand="1"/>
      </w:tblPr>
      <w:tblGrid>
        <w:gridCol w:w="1873"/>
        <w:gridCol w:w="7425"/>
      </w:tblGrid>
      <w:tr w:rsidR="000C57EA" w:rsidRPr="007E0F78" w:rsidTr="000C5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8" w:type="dxa"/>
            <w:gridSpan w:val="2"/>
          </w:tcPr>
          <w:p w:rsidR="000C57EA" w:rsidRPr="007E0F78" w:rsidRDefault="000C57EA" w:rsidP="000C57EA">
            <w:pPr>
              <w:adjustRightInd w:val="0"/>
              <w:spacing w:line="240" w:lineRule="auto"/>
              <w:rPr>
                <w:rFonts w:cs="Arial"/>
                <w:iCs/>
                <w:color w:val="000000" w:themeColor="text1"/>
                <w:spacing w:val="4"/>
                <w:sz w:val="18"/>
                <w:szCs w:val="18"/>
              </w:rPr>
            </w:pPr>
            <w:r w:rsidRPr="007E0F78">
              <w:rPr>
                <w:rFonts w:cs="Arial"/>
                <w:iCs/>
                <w:color w:val="000000" w:themeColor="text1"/>
                <w:spacing w:val="4"/>
                <w:sz w:val="18"/>
                <w:szCs w:val="18"/>
              </w:rPr>
              <w:t>Karta przedsięwzięcia rewitalizacyjnego podstawowego nr 1</w:t>
            </w:r>
          </w:p>
        </w:tc>
      </w:tr>
      <w:tr w:rsidR="000C57EA" w:rsidRPr="007E0F78"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7E0F78" w:rsidRDefault="000C57EA" w:rsidP="000C57EA">
            <w:pPr>
              <w:adjustRightInd w:val="0"/>
              <w:spacing w:line="240" w:lineRule="auto"/>
              <w:rPr>
                <w:rFonts w:cs="Arial"/>
                <w:iCs/>
                <w:color w:val="000000" w:themeColor="text1"/>
                <w:spacing w:val="4"/>
                <w:sz w:val="18"/>
                <w:szCs w:val="18"/>
              </w:rPr>
            </w:pPr>
            <w:r w:rsidRPr="007E0F78">
              <w:rPr>
                <w:rFonts w:cs="Arial"/>
                <w:iCs/>
                <w:color w:val="000000" w:themeColor="text1"/>
                <w:spacing w:val="4"/>
                <w:sz w:val="18"/>
                <w:szCs w:val="18"/>
              </w:rPr>
              <w:t>Nazwa przedsięwzięcia</w:t>
            </w:r>
          </w:p>
        </w:tc>
        <w:tc>
          <w:tcPr>
            <w:tcW w:w="7425" w:type="dxa"/>
          </w:tcPr>
          <w:p w:rsidR="000C57EA" w:rsidRPr="007E0F78"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18"/>
              </w:rPr>
            </w:pPr>
            <w:r w:rsidRPr="007E0F78">
              <w:rPr>
                <w:rFonts w:cs="Arial"/>
                <w:b/>
                <w:iCs/>
                <w:color w:val="000000" w:themeColor="text1"/>
                <w:spacing w:val="4"/>
                <w:sz w:val="18"/>
                <w:szCs w:val="18"/>
              </w:rPr>
              <w:t>Przygotowanie i wdrożenie programu Animacji Środowiskowej</w:t>
            </w:r>
          </w:p>
        </w:tc>
      </w:tr>
      <w:tr w:rsidR="000C57EA" w:rsidRPr="007E0F78"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7E0F78" w:rsidRDefault="000C57EA" w:rsidP="000C57EA">
            <w:pPr>
              <w:adjustRightInd w:val="0"/>
              <w:spacing w:line="240" w:lineRule="auto"/>
              <w:rPr>
                <w:rFonts w:cs="Arial"/>
                <w:iCs/>
                <w:color w:val="000000" w:themeColor="text1"/>
                <w:spacing w:val="4"/>
                <w:sz w:val="18"/>
                <w:szCs w:val="18"/>
              </w:rPr>
            </w:pPr>
            <w:r w:rsidRPr="007E0F78">
              <w:rPr>
                <w:rFonts w:cs="Arial"/>
                <w:iCs/>
                <w:color w:val="000000" w:themeColor="text1"/>
                <w:spacing w:val="4"/>
                <w:sz w:val="18"/>
                <w:szCs w:val="18"/>
              </w:rPr>
              <w:t>Charakter/rodzaj działania</w:t>
            </w:r>
          </w:p>
        </w:tc>
        <w:tc>
          <w:tcPr>
            <w:tcW w:w="7425" w:type="dxa"/>
          </w:tcPr>
          <w:p w:rsidR="000C57EA" w:rsidRPr="007E0F78"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18"/>
              </w:rPr>
            </w:pPr>
            <w:r w:rsidRPr="007E0F78">
              <w:rPr>
                <w:rFonts w:cs="Arial"/>
                <w:iCs/>
                <w:color w:val="000000" w:themeColor="text1"/>
                <w:spacing w:val="4"/>
                <w:sz w:val="18"/>
                <w:szCs w:val="18"/>
              </w:rPr>
              <w:t xml:space="preserve">Działanie organizacyjno-administracyjne / </w:t>
            </w:r>
            <w:proofErr w:type="spellStart"/>
            <w:r w:rsidRPr="007E0F78">
              <w:rPr>
                <w:rFonts w:cs="Arial"/>
                <w:iCs/>
                <w:color w:val="000000" w:themeColor="text1"/>
                <w:spacing w:val="4"/>
                <w:sz w:val="18"/>
                <w:szCs w:val="18"/>
              </w:rPr>
              <w:t>średnionakładowe</w:t>
            </w:r>
            <w:proofErr w:type="spellEnd"/>
          </w:p>
        </w:tc>
      </w:tr>
      <w:tr w:rsidR="000C57EA" w:rsidRPr="007E0F78"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7E0F78" w:rsidRDefault="000C57EA" w:rsidP="000C57EA">
            <w:pPr>
              <w:adjustRightInd w:val="0"/>
              <w:spacing w:line="240" w:lineRule="auto"/>
              <w:rPr>
                <w:rFonts w:cs="Arial"/>
                <w:iCs/>
                <w:color w:val="000000" w:themeColor="text1"/>
                <w:spacing w:val="4"/>
                <w:sz w:val="18"/>
                <w:szCs w:val="18"/>
              </w:rPr>
            </w:pPr>
            <w:r w:rsidRPr="007E0F78">
              <w:rPr>
                <w:rFonts w:cs="Arial"/>
                <w:iCs/>
                <w:color w:val="000000" w:themeColor="text1"/>
                <w:spacing w:val="4"/>
                <w:sz w:val="18"/>
                <w:szCs w:val="18"/>
              </w:rPr>
              <w:t>Obszar problemowy, na który oddziałuje przedsięwzięcie</w:t>
            </w:r>
          </w:p>
        </w:tc>
        <w:tc>
          <w:tcPr>
            <w:tcW w:w="7425" w:type="dxa"/>
          </w:tcPr>
          <w:p w:rsidR="000C57EA" w:rsidRPr="007E0F78"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18"/>
              </w:rPr>
            </w:pPr>
            <w:r w:rsidRPr="007E0F78">
              <w:rPr>
                <w:rFonts w:cs="Arial"/>
                <w:iCs/>
                <w:color w:val="000000" w:themeColor="text1"/>
                <w:spacing w:val="4"/>
                <w:sz w:val="18"/>
                <w:szCs w:val="18"/>
              </w:rPr>
              <w:t>Sfera społeczna</w:t>
            </w:r>
          </w:p>
          <w:p w:rsidR="000C57EA" w:rsidRPr="007E0F78"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18"/>
              </w:rPr>
            </w:pPr>
            <w:r w:rsidRPr="007E0F78">
              <w:rPr>
                <w:rFonts w:cs="Arial"/>
                <w:iCs/>
                <w:color w:val="000000" w:themeColor="text1"/>
                <w:spacing w:val="4"/>
                <w:sz w:val="18"/>
                <w:szCs w:val="18"/>
              </w:rPr>
              <w:t>Sfera Infrastrukturalno-gospodarcza</w:t>
            </w:r>
          </w:p>
        </w:tc>
      </w:tr>
      <w:tr w:rsidR="000C57EA" w:rsidRPr="007E0F78"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7E0F78" w:rsidRDefault="000C57EA" w:rsidP="000C57EA">
            <w:pPr>
              <w:adjustRightInd w:val="0"/>
              <w:spacing w:line="240" w:lineRule="auto"/>
              <w:rPr>
                <w:rFonts w:cs="Arial"/>
                <w:iCs/>
                <w:color w:val="000000" w:themeColor="text1"/>
                <w:spacing w:val="4"/>
                <w:sz w:val="18"/>
                <w:szCs w:val="18"/>
              </w:rPr>
            </w:pPr>
            <w:r w:rsidRPr="007E0F78">
              <w:rPr>
                <w:rFonts w:cs="Arial"/>
                <w:iCs/>
                <w:color w:val="000000" w:themeColor="text1"/>
                <w:spacing w:val="4"/>
                <w:sz w:val="18"/>
                <w:szCs w:val="18"/>
              </w:rPr>
              <w:t>Podmioty odpowiedzialne za realizację</w:t>
            </w:r>
          </w:p>
        </w:tc>
        <w:tc>
          <w:tcPr>
            <w:tcW w:w="7425" w:type="dxa"/>
          </w:tcPr>
          <w:p w:rsidR="000C57EA" w:rsidRPr="007E0F78"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18"/>
              </w:rPr>
            </w:pPr>
            <w:r w:rsidRPr="007E0F78">
              <w:rPr>
                <w:rFonts w:cs="Arial"/>
                <w:iCs/>
                <w:color w:val="000000" w:themeColor="text1"/>
                <w:spacing w:val="4"/>
                <w:sz w:val="18"/>
                <w:szCs w:val="18"/>
              </w:rPr>
              <w:t>Organizacje Pozarządowe (podmiot wyłoniony w konkursie na realizację zadania – który otrzyma dofinansowanie), OPS, Gminny Ośrodek Kultury i Sportu, Gmina Trzciel (partnerzy do realizacji projektu)</w:t>
            </w:r>
          </w:p>
        </w:tc>
      </w:tr>
      <w:tr w:rsidR="000C57EA" w:rsidRPr="007E0F78" w:rsidTr="000C57EA">
        <w:trPr>
          <w:cnfStyle w:val="000000100000" w:firstRow="0" w:lastRow="0" w:firstColumn="0" w:lastColumn="0" w:oddVBand="0" w:evenVBand="0" w:oddHBand="1" w:evenHBand="0" w:firstRowFirstColumn="0" w:firstRowLastColumn="0" w:lastRowFirstColumn="0" w:lastRowLastColumn="0"/>
          <w:trHeight w:val="1700"/>
        </w:trPr>
        <w:tc>
          <w:tcPr>
            <w:cnfStyle w:val="001000000000" w:firstRow="0" w:lastRow="0" w:firstColumn="1" w:lastColumn="0" w:oddVBand="0" w:evenVBand="0" w:oddHBand="0" w:evenHBand="0" w:firstRowFirstColumn="0" w:firstRowLastColumn="0" w:lastRowFirstColumn="0" w:lastRowLastColumn="0"/>
            <w:tcW w:w="1873" w:type="dxa"/>
          </w:tcPr>
          <w:p w:rsidR="000C57EA" w:rsidRPr="007E0F78" w:rsidRDefault="000C57EA" w:rsidP="000C57EA">
            <w:pPr>
              <w:adjustRightInd w:val="0"/>
              <w:spacing w:line="240" w:lineRule="auto"/>
              <w:rPr>
                <w:rFonts w:cs="Arial"/>
                <w:iCs/>
                <w:color w:val="000000" w:themeColor="text1"/>
                <w:spacing w:val="4"/>
                <w:sz w:val="18"/>
                <w:szCs w:val="18"/>
              </w:rPr>
            </w:pPr>
            <w:r w:rsidRPr="007E0F78">
              <w:rPr>
                <w:rFonts w:cs="Arial"/>
                <w:iCs/>
                <w:color w:val="000000" w:themeColor="text1"/>
                <w:spacing w:val="4"/>
                <w:sz w:val="18"/>
                <w:szCs w:val="18"/>
              </w:rPr>
              <w:t>Pozostali interesariusze działań</w:t>
            </w:r>
          </w:p>
        </w:tc>
        <w:tc>
          <w:tcPr>
            <w:tcW w:w="7425" w:type="dxa"/>
          </w:tcPr>
          <w:p w:rsidR="000C57EA" w:rsidRPr="007E0F78"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18"/>
              </w:rPr>
            </w:pPr>
          </w:p>
          <w:p w:rsidR="000C57EA" w:rsidRPr="007E0F78"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18"/>
              </w:rPr>
            </w:pPr>
            <w:r w:rsidRPr="007E0F78">
              <w:rPr>
                <w:rFonts w:cs="Arial"/>
                <w:b/>
                <w:iCs/>
                <w:color w:val="000000" w:themeColor="text1"/>
                <w:spacing w:val="4"/>
                <w:sz w:val="18"/>
                <w:szCs w:val="18"/>
              </w:rPr>
              <w:t xml:space="preserve">Mieszkańcy obszaru zdegradowanego </w:t>
            </w:r>
            <w:r w:rsidRPr="007E0F78">
              <w:rPr>
                <w:rFonts w:cs="Arial"/>
                <w:iCs/>
                <w:color w:val="000000" w:themeColor="text1"/>
                <w:spacing w:val="4"/>
                <w:sz w:val="18"/>
                <w:szCs w:val="18"/>
              </w:rPr>
              <w:t>– w wyniku uruchomienia animacji środowiskowej osoby zagrożone wykluczeniem zyskają możliwość integracji i aktywizacji społecznej i gospodarczej, pozwoli to na zmniejszenie liczby problemów społecznych i na poprawę sytuacji osób, znajdujących się w sytuacji kryzysowej. Osoby te, dzięki działaniom animatora zwiększą swoją zdolność do integracji, uwierzą w siebie i poprawią swoje kompetencje interpersonalne</w:t>
            </w:r>
          </w:p>
          <w:p w:rsidR="000C57EA" w:rsidRPr="007E0F78"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18"/>
              </w:rPr>
            </w:pPr>
          </w:p>
          <w:p w:rsidR="000C57EA" w:rsidRPr="007E0F78"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18"/>
              </w:rPr>
            </w:pPr>
            <w:r w:rsidRPr="007E0F78">
              <w:rPr>
                <w:rFonts w:cs="Arial"/>
                <w:b/>
                <w:iCs/>
                <w:color w:val="000000" w:themeColor="text1"/>
                <w:spacing w:val="4"/>
                <w:sz w:val="18"/>
                <w:szCs w:val="18"/>
              </w:rPr>
              <w:t>Lokalni przedsiębiorcy</w:t>
            </w:r>
            <w:r w:rsidRPr="007E0F78">
              <w:rPr>
                <w:rFonts w:cs="Arial"/>
                <w:iCs/>
                <w:color w:val="000000" w:themeColor="text1"/>
                <w:spacing w:val="4"/>
                <w:sz w:val="18"/>
                <w:szCs w:val="18"/>
              </w:rPr>
              <w:t xml:space="preserve"> – dzięki animacji środowiskowej i możliwości aktywizacji społecznej osób zagrożonych wykluczeniem, poprawi się jakość Kapitału Ludzkiego, poszukującego pracy. Animatorzy zmotywują mieszkańców, dotkniętych sytuacją kryzysową do pracy nad sobą, w związku z czym wzrosną kompetencje interpersonalne i zawodowe tych osób. Dzięki czemu będzie się również rozwijał lokalny rynek pracy. Lokalni przedsiębiorcy wiedząc, że osoby zagrożone wykluczeniem brały udział w działaniach animacyjnych, zwiększą swoje zaufanie do tych osób, co generalnie wpływie na poprawę lokalnego rynku pracy</w:t>
            </w:r>
          </w:p>
          <w:p w:rsidR="000C57EA" w:rsidRPr="007E0F78"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18"/>
              </w:rPr>
            </w:pPr>
          </w:p>
        </w:tc>
      </w:tr>
      <w:tr w:rsidR="000C57EA" w:rsidRPr="007E0F78"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7E0F78" w:rsidRDefault="000C57EA" w:rsidP="000C57EA">
            <w:pPr>
              <w:adjustRightInd w:val="0"/>
              <w:spacing w:line="240" w:lineRule="auto"/>
              <w:rPr>
                <w:rFonts w:cs="Arial"/>
                <w:iCs/>
                <w:color w:val="000000" w:themeColor="text1"/>
                <w:spacing w:val="4"/>
                <w:sz w:val="18"/>
                <w:szCs w:val="18"/>
              </w:rPr>
            </w:pPr>
            <w:r w:rsidRPr="007E0F78">
              <w:rPr>
                <w:rFonts w:cs="Arial"/>
                <w:iCs/>
                <w:color w:val="000000" w:themeColor="text1"/>
                <w:spacing w:val="4"/>
                <w:sz w:val="18"/>
                <w:szCs w:val="18"/>
              </w:rPr>
              <w:t>Zakres realizowanego zadania</w:t>
            </w:r>
          </w:p>
        </w:tc>
        <w:tc>
          <w:tcPr>
            <w:tcW w:w="7425" w:type="dxa"/>
          </w:tcPr>
          <w:p w:rsidR="000C57EA" w:rsidRPr="007E0F78"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18"/>
              </w:rPr>
            </w:pPr>
            <w:r w:rsidRPr="007E0F78">
              <w:rPr>
                <w:rFonts w:cs="Arial"/>
                <w:iCs/>
                <w:color w:val="000000" w:themeColor="text1"/>
                <w:spacing w:val="4"/>
                <w:sz w:val="18"/>
                <w:szCs w:val="18"/>
              </w:rPr>
              <w:t xml:space="preserve">Działanie zakłada zaangażowanie w realizację organizacji pozarządowej, która zostanie wyłoniona w konkursie ofert, w ramach współpracy Gminy z organizacjami pozarządowymi. Zadanie zakłada uruchomienie konkursu w ramach dotacji z Gminy na działania w Obszarze Pomocy Społecznej – wsparcie dla osób zagrożonych wykluczeniem społecznym, na działania animacyjne, w tym animację dzieci i młodzieży (w okresie wakacyjnym szczególnie). W tym celu Gmina uwzględni taki konkurs w Programie Współpracy z NGO (co będzie bezpośrednio odnosić się do działań rewitalizacyjnych na obszarze zdegradowanym). </w:t>
            </w:r>
          </w:p>
          <w:p w:rsidR="000C57EA" w:rsidRPr="007E0F78"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18"/>
              </w:rPr>
            </w:pPr>
            <w:r w:rsidRPr="007E0F78">
              <w:rPr>
                <w:rFonts w:cs="Arial"/>
                <w:iCs/>
                <w:color w:val="000000" w:themeColor="text1"/>
                <w:spacing w:val="4"/>
                <w:sz w:val="18"/>
                <w:szCs w:val="18"/>
              </w:rPr>
              <w:t>Celem wzmocnienia oddziaływania w ramach konkursu byłaby dodatkowa punktacja za działania dodatkowe – odnoszące się do aktywizacji i integracji społeczności lokalnej, niezwiązanych bezpośrednio z Programem Animacji Środowiskowej oraz za pozyskanie dodatkowych środków na ten cel ze źródeł zewnętrznych (np. w ramach mechanizmów norweskich lub Mechanizmu Szwajcarskiego, LGD, PO FIO itp., wówczas dotacja z Gminy, stanowiłaby tylko uzupełnienie finansowania działań).</w:t>
            </w:r>
          </w:p>
          <w:p w:rsidR="000C57EA" w:rsidRPr="007E0F78"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18"/>
              </w:rPr>
            </w:pPr>
          </w:p>
          <w:p w:rsidR="000C57EA" w:rsidRPr="007E0F78" w:rsidRDefault="000C57EA" w:rsidP="00263C55">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18"/>
              </w:rPr>
            </w:pPr>
            <w:r w:rsidRPr="007E0F78">
              <w:rPr>
                <w:rFonts w:cs="Arial"/>
                <w:iCs/>
                <w:color w:val="000000" w:themeColor="text1"/>
                <w:spacing w:val="4"/>
                <w:sz w:val="18"/>
                <w:szCs w:val="18"/>
              </w:rPr>
              <w:t xml:space="preserve">Działania będą wspierane przez </w:t>
            </w:r>
            <w:r w:rsidR="00C56957">
              <w:rPr>
                <w:rFonts w:cs="Arial"/>
                <w:iCs/>
                <w:color w:val="000000" w:themeColor="text1"/>
                <w:spacing w:val="4"/>
                <w:sz w:val="18"/>
                <w:szCs w:val="18"/>
              </w:rPr>
              <w:t xml:space="preserve">Gminny </w:t>
            </w:r>
            <w:r w:rsidRPr="007E0F78">
              <w:rPr>
                <w:rFonts w:cs="Arial"/>
                <w:iCs/>
                <w:color w:val="000000" w:themeColor="text1"/>
                <w:spacing w:val="4"/>
                <w:sz w:val="18"/>
                <w:szCs w:val="18"/>
              </w:rPr>
              <w:t>Ośrodek Kultury</w:t>
            </w:r>
            <w:r w:rsidR="00C56957">
              <w:rPr>
                <w:rFonts w:cs="Arial"/>
                <w:iCs/>
                <w:color w:val="000000" w:themeColor="text1"/>
                <w:spacing w:val="4"/>
                <w:sz w:val="18"/>
                <w:szCs w:val="18"/>
              </w:rPr>
              <w:t xml:space="preserve"> i Sportu</w:t>
            </w:r>
            <w:r w:rsidRPr="007E0F78">
              <w:rPr>
                <w:rFonts w:cs="Arial"/>
                <w:iCs/>
                <w:color w:val="000000" w:themeColor="text1"/>
                <w:spacing w:val="4"/>
                <w:sz w:val="18"/>
                <w:szCs w:val="18"/>
              </w:rPr>
              <w:t>, który wykorzysta uczestników animacji przy realizacji działań kulturalnych, w ramach działań upowszechnieniowych.</w:t>
            </w:r>
          </w:p>
          <w:p w:rsidR="000C57EA" w:rsidRPr="007E0F78"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18"/>
              </w:rPr>
            </w:pPr>
          </w:p>
          <w:p w:rsidR="000C57EA" w:rsidRPr="007E0F78"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szCs w:val="18"/>
              </w:rPr>
            </w:pPr>
            <w:r w:rsidRPr="007E0F78">
              <w:rPr>
                <w:rFonts w:cs="Arial"/>
                <w:b/>
                <w:iCs/>
                <w:color w:val="000000" w:themeColor="text1"/>
                <w:spacing w:val="4"/>
                <w:sz w:val="18"/>
                <w:szCs w:val="18"/>
              </w:rPr>
              <w:t>Niniejsze zadanie jest niezbędne do realizacji celem właściwej i planowej organizacji działań rewitalizacyjnych, obejmuje teren, który jest bardzo istotny z punktu widzenia planów rewitalizacyjnych.</w:t>
            </w:r>
          </w:p>
          <w:p w:rsidR="000C57EA" w:rsidRPr="007E0F78"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18"/>
              </w:rPr>
            </w:pPr>
          </w:p>
        </w:tc>
      </w:tr>
      <w:tr w:rsidR="000C57EA" w:rsidRPr="007E0F78"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7E0F78" w:rsidRDefault="000C57EA" w:rsidP="000C57EA">
            <w:pPr>
              <w:adjustRightInd w:val="0"/>
              <w:spacing w:line="240" w:lineRule="auto"/>
              <w:rPr>
                <w:rFonts w:cs="Arial"/>
                <w:iCs/>
                <w:color w:val="000000" w:themeColor="text1"/>
                <w:spacing w:val="4"/>
                <w:sz w:val="18"/>
                <w:szCs w:val="18"/>
              </w:rPr>
            </w:pPr>
            <w:r w:rsidRPr="007E0F78">
              <w:rPr>
                <w:rFonts w:cs="Arial"/>
                <w:iCs/>
                <w:color w:val="000000" w:themeColor="text1"/>
                <w:spacing w:val="4"/>
                <w:sz w:val="18"/>
                <w:szCs w:val="18"/>
              </w:rPr>
              <w:t xml:space="preserve">Miejsce </w:t>
            </w:r>
            <w:r w:rsidRPr="007E0F78">
              <w:rPr>
                <w:rFonts w:cs="Arial"/>
                <w:iCs/>
                <w:color w:val="000000" w:themeColor="text1"/>
                <w:spacing w:val="4"/>
                <w:sz w:val="18"/>
                <w:szCs w:val="18"/>
              </w:rPr>
              <w:lastRenderedPageBreak/>
              <w:t>przeprowadzenia projektu</w:t>
            </w:r>
          </w:p>
        </w:tc>
        <w:tc>
          <w:tcPr>
            <w:tcW w:w="7425" w:type="dxa"/>
          </w:tcPr>
          <w:p w:rsidR="000C57EA" w:rsidRPr="007E0F78"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18"/>
              </w:rPr>
            </w:pPr>
            <w:r w:rsidRPr="007E0F78">
              <w:rPr>
                <w:rFonts w:cs="Arial"/>
                <w:iCs/>
                <w:color w:val="000000" w:themeColor="text1"/>
                <w:spacing w:val="4"/>
                <w:sz w:val="18"/>
                <w:szCs w:val="18"/>
              </w:rPr>
              <w:lastRenderedPageBreak/>
              <w:t xml:space="preserve">Gmina Trzciel, obszar rewitalizacji (Trzciel 1 - ulica Poznańska 1-10, 17 - 29, Mickiewicza, </w:t>
            </w:r>
            <w:r w:rsidRPr="007E0F78">
              <w:rPr>
                <w:rFonts w:cs="Arial"/>
                <w:iCs/>
                <w:color w:val="000000" w:themeColor="text1"/>
                <w:spacing w:val="4"/>
                <w:sz w:val="18"/>
                <w:szCs w:val="18"/>
              </w:rPr>
              <w:lastRenderedPageBreak/>
              <w:t xml:space="preserve">Spokojna, Zbąszyńska 1-4, 35-42, </w:t>
            </w:r>
            <w:r w:rsidR="006B576B" w:rsidRPr="006B576B">
              <w:rPr>
                <w:rFonts w:cs="Arial"/>
                <w:iCs/>
                <w:color w:val="000000" w:themeColor="text1"/>
                <w:spacing w:val="4"/>
                <w:sz w:val="18"/>
                <w:szCs w:val="18"/>
              </w:rPr>
              <w:t xml:space="preserve">Główna (była Armii Czerwonej) </w:t>
            </w:r>
            <w:r w:rsidRPr="007E0F78">
              <w:rPr>
                <w:rFonts w:cs="Arial"/>
                <w:iCs/>
                <w:color w:val="000000" w:themeColor="text1"/>
                <w:spacing w:val="4"/>
                <w:sz w:val="18"/>
                <w:szCs w:val="18"/>
              </w:rPr>
              <w:t>1-15, 58-75, Sikorskiego, Plac Zjednoczenia Narodowego, Koszykarska, Krótka, Grunwaldzka, Kościuszki 1-7, 21-28; Chociszewo) – działania na rzecz mieszkańców całego obszaru zdegradowanego</w:t>
            </w:r>
          </w:p>
        </w:tc>
      </w:tr>
      <w:tr w:rsidR="000C57EA" w:rsidRPr="007E0F78"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7E0F78" w:rsidRDefault="000C57EA" w:rsidP="000C57EA">
            <w:pPr>
              <w:adjustRightInd w:val="0"/>
              <w:spacing w:line="240" w:lineRule="auto"/>
              <w:rPr>
                <w:rFonts w:cs="Arial"/>
                <w:iCs/>
                <w:color w:val="000000" w:themeColor="text1"/>
                <w:spacing w:val="4"/>
                <w:sz w:val="18"/>
                <w:szCs w:val="18"/>
              </w:rPr>
            </w:pPr>
            <w:r w:rsidRPr="007E0F78">
              <w:rPr>
                <w:rFonts w:cs="Arial"/>
                <w:iCs/>
                <w:color w:val="000000" w:themeColor="text1"/>
                <w:spacing w:val="4"/>
                <w:sz w:val="18"/>
                <w:szCs w:val="18"/>
              </w:rPr>
              <w:lastRenderedPageBreak/>
              <w:t>Uzasadnienie realizacji (w odniesieniu do przewidywanego oddziaływania na poszczególne obszary)</w:t>
            </w:r>
          </w:p>
        </w:tc>
        <w:tc>
          <w:tcPr>
            <w:tcW w:w="7425" w:type="dxa"/>
          </w:tcPr>
          <w:p w:rsidR="000C57EA" w:rsidRPr="007E0F78"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18"/>
              </w:rPr>
            </w:pPr>
            <w:r w:rsidRPr="007E0F78">
              <w:rPr>
                <w:rFonts w:cs="Arial"/>
                <w:iCs/>
                <w:color w:val="000000" w:themeColor="text1"/>
                <w:spacing w:val="4"/>
                <w:sz w:val="18"/>
                <w:szCs w:val="18"/>
              </w:rPr>
              <w:t>Działanie rozwiązuje następujące problemy:</w:t>
            </w:r>
          </w:p>
          <w:p w:rsidR="000C57EA" w:rsidRPr="007E0F78"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18"/>
              </w:rPr>
            </w:pPr>
          </w:p>
          <w:p w:rsidR="000C57EA" w:rsidRPr="007E0F78"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18"/>
              </w:rPr>
            </w:pPr>
            <w:r w:rsidRPr="007E0F78">
              <w:rPr>
                <w:rFonts w:cs="Arial"/>
                <w:b/>
                <w:iCs/>
                <w:color w:val="000000" w:themeColor="text1"/>
                <w:spacing w:val="4"/>
                <w:sz w:val="18"/>
                <w:szCs w:val="18"/>
              </w:rPr>
              <w:t>- sfera społeczna</w:t>
            </w:r>
            <w:r w:rsidRPr="007E0F78">
              <w:rPr>
                <w:rFonts w:cs="Arial"/>
                <w:iCs/>
                <w:color w:val="000000" w:themeColor="text1"/>
                <w:spacing w:val="4"/>
                <w:sz w:val="18"/>
                <w:szCs w:val="18"/>
              </w:rPr>
              <w:t xml:space="preserve"> – projekt wpływa pozytywnie na rozwiązywanie problemów społecznych, dzięki jego realizacji mieszkańcy zagrożeni wykluczeniem będą mieli okazję się zaktywizować i zintegrować ze społecznością lokalną, działanie wspomoże również te osoby w ich reintegracji zawodowej, dzięki poprawie kondycji psychofizycznej oraz kompetencji interpersonalnych; zadanie poprzez odziaływanie na dzieci i młodzież pozwoli również na zagospodarowanie aktywności młodych mieszkańców na rzecz społeczności lokalnej poprawiając ich poziom integracji i kompetencji interpersonalnych oraz kanalizując energię na rzecz działalności społecznie użytecznej.</w:t>
            </w:r>
          </w:p>
          <w:p w:rsidR="000C57EA" w:rsidRPr="007E0F78"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18"/>
              </w:rPr>
            </w:pPr>
            <w:r w:rsidRPr="007E0F78">
              <w:rPr>
                <w:rFonts w:cs="Arial"/>
                <w:iCs/>
                <w:color w:val="000000" w:themeColor="text1"/>
                <w:spacing w:val="4"/>
                <w:sz w:val="18"/>
                <w:szCs w:val="18"/>
              </w:rPr>
              <w:t>Dzięki projektowi zatem w istotny sposób przeciwdziała się zdiagnozowanym problemom społecznym.</w:t>
            </w:r>
          </w:p>
          <w:p w:rsidR="000C57EA" w:rsidRPr="007E0F78"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18"/>
              </w:rPr>
            </w:pPr>
          </w:p>
          <w:p w:rsidR="000C57EA" w:rsidRPr="006E2FCE" w:rsidRDefault="000C57EA" w:rsidP="006E2FCE">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18"/>
              </w:rPr>
            </w:pPr>
            <w:r w:rsidRPr="007E0F78">
              <w:rPr>
                <w:rFonts w:cs="Arial"/>
                <w:iCs/>
                <w:color w:val="000000" w:themeColor="text1"/>
                <w:spacing w:val="4"/>
                <w:sz w:val="18"/>
                <w:szCs w:val="18"/>
              </w:rPr>
              <w:t xml:space="preserve">- </w:t>
            </w:r>
            <w:r w:rsidRPr="007E0F78">
              <w:rPr>
                <w:rFonts w:cs="Arial"/>
                <w:b/>
                <w:iCs/>
                <w:color w:val="000000" w:themeColor="text1"/>
                <w:spacing w:val="4"/>
                <w:sz w:val="18"/>
                <w:szCs w:val="18"/>
              </w:rPr>
              <w:t>sfera infrastrukturalno-gospodarcza</w:t>
            </w:r>
            <w:r w:rsidRPr="007E0F78">
              <w:rPr>
                <w:rFonts w:cs="Arial"/>
                <w:iCs/>
                <w:color w:val="000000" w:themeColor="text1"/>
                <w:spacing w:val="4"/>
                <w:sz w:val="18"/>
                <w:szCs w:val="18"/>
              </w:rPr>
              <w:t xml:space="preserve"> – projekt zapewnia wykorzystanie na cele społeczne istniejącej infrastruktury technicznej. Działanie zwiększa dostęp mieszkańców obszaru zdegradowanego do usług o charakterze społecznym i edukacyjnym. Działanie przyczyni się zatem do rozwoju istniejącej infrastruktury społecznej w sensie instytucjonalnym, zapewniając dostęp do a</w:t>
            </w:r>
            <w:r w:rsidR="006E2FCE">
              <w:rPr>
                <w:rFonts w:cs="Arial"/>
                <w:iCs/>
                <w:color w:val="000000" w:themeColor="text1"/>
                <w:spacing w:val="4"/>
                <w:sz w:val="18"/>
                <w:szCs w:val="18"/>
              </w:rPr>
              <w:t>nimatora środowiskowego.</w:t>
            </w:r>
          </w:p>
        </w:tc>
      </w:tr>
      <w:tr w:rsidR="000C57EA" w:rsidRPr="007E0F78"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7E0F78" w:rsidRDefault="000C57EA" w:rsidP="000C57EA">
            <w:pPr>
              <w:adjustRightInd w:val="0"/>
              <w:spacing w:line="240" w:lineRule="auto"/>
              <w:rPr>
                <w:rFonts w:cs="Arial"/>
                <w:iCs/>
                <w:color w:val="000000" w:themeColor="text1"/>
                <w:spacing w:val="4"/>
                <w:sz w:val="18"/>
                <w:szCs w:val="18"/>
              </w:rPr>
            </w:pPr>
            <w:r w:rsidRPr="007E0F78">
              <w:rPr>
                <w:rFonts w:cs="Arial"/>
                <w:iCs/>
                <w:color w:val="000000" w:themeColor="text1"/>
                <w:spacing w:val="4"/>
                <w:sz w:val="18"/>
                <w:szCs w:val="18"/>
              </w:rPr>
              <w:t>Prognozowane rezultaty wraz ze sposobem ich oceny i pomiaru</w:t>
            </w:r>
          </w:p>
        </w:tc>
        <w:tc>
          <w:tcPr>
            <w:tcW w:w="7425" w:type="dxa"/>
          </w:tcPr>
          <w:p w:rsidR="000C57EA" w:rsidRPr="007E0F78"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18"/>
              </w:rPr>
            </w:pPr>
            <w:r w:rsidRPr="007E0F78">
              <w:rPr>
                <w:rFonts w:cs="Arial"/>
                <w:b/>
                <w:iCs/>
                <w:color w:val="000000" w:themeColor="text1"/>
                <w:spacing w:val="4"/>
                <w:sz w:val="18"/>
                <w:szCs w:val="18"/>
              </w:rPr>
              <w:t>Wskaźniki:</w:t>
            </w:r>
          </w:p>
          <w:p w:rsidR="000C57EA" w:rsidRPr="007E0F78"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18"/>
              </w:rPr>
            </w:pPr>
          </w:p>
          <w:p w:rsidR="000C57EA" w:rsidRPr="007E0F78"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18"/>
              </w:rPr>
            </w:pPr>
            <w:r w:rsidRPr="007E0F78">
              <w:rPr>
                <w:rFonts w:cs="Arial"/>
                <w:b/>
                <w:iCs/>
                <w:color w:val="000000" w:themeColor="text1"/>
                <w:spacing w:val="4"/>
                <w:sz w:val="18"/>
                <w:szCs w:val="18"/>
              </w:rPr>
              <w:t>Produkty</w:t>
            </w:r>
          </w:p>
          <w:p w:rsidR="000C57EA" w:rsidRPr="007E0F78"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18"/>
              </w:rPr>
            </w:pPr>
            <w:r w:rsidRPr="007E0F78">
              <w:rPr>
                <w:rFonts w:cs="Arial"/>
                <w:b/>
                <w:iCs/>
                <w:color w:val="000000" w:themeColor="text1"/>
                <w:spacing w:val="4"/>
                <w:sz w:val="18"/>
                <w:szCs w:val="18"/>
              </w:rPr>
              <w:t>Ocena osiągnięcia produktów będzie miała miejsce na podstawie monitoringu: po zakończeniu realizacji każdej z inwestycji, przez członków Biura Rewitalizacji na podstawie wskazanych przy każdym ze wskaźników źródeł informacji/weryfikacji)</w:t>
            </w:r>
          </w:p>
          <w:p w:rsidR="000C57EA" w:rsidRPr="007E0F78"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18"/>
              </w:rPr>
            </w:pPr>
          </w:p>
          <w:p w:rsidR="000C57EA" w:rsidRPr="007E0F78"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18"/>
              </w:rPr>
            </w:pPr>
            <w:r w:rsidRPr="007E0F78">
              <w:rPr>
                <w:rFonts w:cs="Arial"/>
                <w:iCs/>
                <w:color w:val="000000" w:themeColor="text1"/>
                <w:spacing w:val="4"/>
                <w:sz w:val="18"/>
                <w:szCs w:val="18"/>
              </w:rPr>
              <w:t>- przygotowanie i wdrożenie Programu Animacji Środowiskowej – 1 szt. (źródło informacji: sprawozdanie z realizacji projektu, program i raport z jego wdrożenia)</w:t>
            </w:r>
          </w:p>
          <w:p w:rsidR="000C57EA" w:rsidRPr="007E0F78"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18"/>
              </w:rPr>
            </w:pPr>
            <w:r w:rsidRPr="007E0F78">
              <w:rPr>
                <w:rFonts w:cs="Arial"/>
                <w:iCs/>
                <w:color w:val="000000" w:themeColor="text1"/>
                <w:spacing w:val="4"/>
                <w:sz w:val="18"/>
                <w:szCs w:val="18"/>
              </w:rPr>
              <w:t>- utworzenie funkcji Animatora Środowiskowego i powierzenie zadania wykwalifikowanej osobie – 1 szt. (źródło informacji: raport organizacji pozarządowej o wdrożeniu programu, wizja lokalna pracowników Biura Rewitalizacji)</w:t>
            </w:r>
          </w:p>
          <w:p w:rsidR="000C57EA" w:rsidRPr="007E0F78"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18"/>
              </w:rPr>
            </w:pPr>
          </w:p>
          <w:p w:rsidR="000C57EA" w:rsidRPr="007E0F78"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18"/>
              </w:rPr>
            </w:pPr>
            <w:r w:rsidRPr="007E0F78">
              <w:rPr>
                <w:rFonts w:cs="Arial"/>
                <w:b/>
                <w:iCs/>
                <w:color w:val="000000" w:themeColor="text1"/>
                <w:spacing w:val="4"/>
                <w:sz w:val="18"/>
                <w:szCs w:val="18"/>
              </w:rPr>
              <w:t>Rezultaty:</w:t>
            </w:r>
          </w:p>
          <w:p w:rsidR="000C57EA" w:rsidRPr="007E0F78"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18"/>
              </w:rPr>
            </w:pPr>
            <w:r w:rsidRPr="007E0F78">
              <w:rPr>
                <w:rFonts w:cs="Arial"/>
                <w:b/>
                <w:iCs/>
                <w:color w:val="000000" w:themeColor="text1"/>
                <w:spacing w:val="4"/>
                <w:sz w:val="18"/>
                <w:szCs w:val="18"/>
              </w:rPr>
              <w:t>Ocena osiągnięcia rezultatów będzie miała miejsce na podstawie monitoringu przez członków Biura Rewitalizacji na podstawie wskazanych przy każdym ze wskaźników źródeł informacji/weryfikacji. Najpierw na etapie realizacji zostanie wykonany pomiar ex-</w:t>
            </w:r>
            <w:proofErr w:type="spellStart"/>
            <w:r w:rsidRPr="007E0F78">
              <w:rPr>
                <w:rFonts w:cs="Arial"/>
                <w:b/>
                <w:iCs/>
                <w:color w:val="000000" w:themeColor="text1"/>
                <w:spacing w:val="4"/>
                <w:sz w:val="18"/>
                <w:szCs w:val="18"/>
              </w:rPr>
              <w:t>ante</w:t>
            </w:r>
            <w:proofErr w:type="spellEnd"/>
            <w:r w:rsidRPr="007E0F78">
              <w:rPr>
                <w:rFonts w:cs="Arial"/>
                <w:b/>
                <w:iCs/>
                <w:color w:val="000000" w:themeColor="text1"/>
                <w:spacing w:val="4"/>
                <w:sz w:val="18"/>
                <w:szCs w:val="18"/>
              </w:rPr>
              <w:t xml:space="preserve"> (przed rozpoczęciem inwestycji), a następnie odbędzie się pomiar ex – post po zakończeniu inwestycji, który będzie powtarzany co 12 miesięcy od czasu dokonania pierwszego pomiaru ex-post, przez cały okres trwałości. Z każdego badania monitoringowego powstanie stosowny raport.</w:t>
            </w:r>
          </w:p>
          <w:p w:rsidR="000C57EA" w:rsidRPr="007E0F78"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18"/>
              </w:rPr>
            </w:pPr>
          </w:p>
          <w:p w:rsidR="000C57EA" w:rsidRPr="007E0F78"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18"/>
              </w:rPr>
            </w:pPr>
            <w:r w:rsidRPr="007E0F78">
              <w:rPr>
                <w:rFonts w:cs="Arial"/>
                <w:iCs/>
                <w:color w:val="000000" w:themeColor="text1"/>
                <w:spacing w:val="4"/>
                <w:sz w:val="18"/>
                <w:szCs w:val="18"/>
              </w:rPr>
              <w:t>- liczba działań/inicjatyw podejmowanych w ramach animacji środowiskowej – co najmniej 6 szt./ rok (źródło informacji: sprawozdania NGO z realizacji działalności podmiotu; dokumentacja fotograficzna, raport z wizji lokalnej Biura Rewitalizacji, roczny raport z realizacji współpracy JST z NGO)</w:t>
            </w:r>
          </w:p>
          <w:p w:rsidR="000C57EA" w:rsidRPr="007E0F78"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18"/>
              </w:rPr>
            </w:pPr>
            <w:r w:rsidRPr="007E0F78">
              <w:rPr>
                <w:rFonts w:cs="Arial"/>
                <w:iCs/>
                <w:color w:val="000000" w:themeColor="text1"/>
                <w:spacing w:val="4"/>
                <w:sz w:val="18"/>
                <w:szCs w:val="18"/>
              </w:rPr>
              <w:t>- uczestnicy działań animacyjnych – min. 30 os. (źródło informacji: sprawozdanie z działań NGO/Animatora środowiskowego, dokumentacja fotograficzna, listy uczestników, roczny raport ze współpracy JST z NGO)</w:t>
            </w:r>
          </w:p>
          <w:p w:rsidR="000C57EA" w:rsidRPr="007E0F78"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18"/>
              </w:rPr>
            </w:pPr>
            <w:r w:rsidRPr="007E0F78">
              <w:rPr>
                <w:rFonts w:cs="Arial"/>
                <w:iCs/>
                <w:color w:val="000000" w:themeColor="text1"/>
                <w:spacing w:val="4"/>
                <w:sz w:val="18"/>
                <w:szCs w:val="18"/>
              </w:rPr>
              <w:t xml:space="preserve">- liczba osób, które dzięki działaniom poprawiły kompetencje interpersonalne, kondycję </w:t>
            </w:r>
            <w:proofErr w:type="spellStart"/>
            <w:r w:rsidRPr="007E0F78">
              <w:rPr>
                <w:rFonts w:cs="Arial"/>
                <w:iCs/>
                <w:color w:val="000000" w:themeColor="text1"/>
                <w:spacing w:val="4"/>
                <w:sz w:val="18"/>
                <w:szCs w:val="18"/>
              </w:rPr>
              <w:t>psycho</w:t>
            </w:r>
            <w:proofErr w:type="spellEnd"/>
            <w:r w:rsidRPr="007E0F78">
              <w:rPr>
                <w:rFonts w:cs="Arial"/>
                <w:iCs/>
                <w:color w:val="000000" w:themeColor="text1"/>
                <w:spacing w:val="4"/>
                <w:sz w:val="18"/>
                <w:szCs w:val="18"/>
              </w:rPr>
              <w:t xml:space="preserve">-fizyczną, w wyniku czego zwiększyły swoje szanse na rynku pracy: min. 15 os. (źródło informacji: raport z realizacji działań NGO/Animatora środowiskowego, w tym wyniki ankietyzacji uczestników działań – testy kompetencji i ankiety ex </w:t>
            </w:r>
            <w:proofErr w:type="spellStart"/>
            <w:r w:rsidRPr="007E0F78">
              <w:rPr>
                <w:rFonts w:cs="Arial"/>
                <w:iCs/>
                <w:color w:val="000000" w:themeColor="text1"/>
                <w:spacing w:val="4"/>
                <w:sz w:val="18"/>
                <w:szCs w:val="18"/>
              </w:rPr>
              <w:t>Ante</w:t>
            </w:r>
            <w:proofErr w:type="spellEnd"/>
            <w:r w:rsidRPr="007E0F78">
              <w:rPr>
                <w:rFonts w:cs="Arial"/>
                <w:iCs/>
                <w:color w:val="000000" w:themeColor="text1"/>
                <w:spacing w:val="4"/>
                <w:sz w:val="18"/>
                <w:szCs w:val="18"/>
              </w:rPr>
              <w:t xml:space="preserve"> i ex Post, raport z przeprowadzonego badania)</w:t>
            </w:r>
          </w:p>
        </w:tc>
      </w:tr>
      <w:tr w:rsidR="000C57EA" w:rsidRPr="007E0F78"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7E0F78" w:rsidRDefault="000C57EA" w:rsidP="000C57EA">
            <w:pPr>
              <w:adjustRightInd w:val="0"/>
              <w:spacing w:line="240" w:lineRule="auto"/>
              <w:rPr>
                <w:rFonts w:cs="Arial"/>
                <w:iCs/>
                <w:color w:val="000000" w:themeColor="text1"/>
                <w:spacing w:val="4"/>
                <w:sz w:val="18"/>
                <w:szCs w:val="18"/>
              </w:rPr>
            </w:pPr>
            <w:r w:rsidRPr="007E0F78">
              <w:rPr>
                <w:rFonts w:cs="Arial"/>
                <w:iCs/>
                <w:color w:val="000000" w:themeColor="text1"/>
                <w:spacing w:val="4"/>
                <w:sz w:val="18"/>
                <w:szCs w:val="18"/>
              </w:rPr>
              <w:t>Okres realizacji</w:t>
            </w:r>
          </w:p>
        </w:tc>
        <w:tc>
          <w:tcPr>
            <w:tcW w:w="7425" w:type="dxa"/>
          </w:tcPr>
          <w:p w:rsidR="000C57EA" w:rsidRPr="007E0F78"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7E0F78">
              <w:rPr>
                <w:iCs/>
                <w:sz w:val="18"/>
                <w:szCs w:val="18"/>
              </w:rPr>
              <w:t>2018-2023</w:t>
            </w:r>
          </w:p>
        </w:tc>
      </w:tr>
      <w:tr w:rsidR="000C57EA" w:rsidRPr="007E0F78"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7E0F78" w:rsidRDefault="000C57EA" w:rsidP="000C57EA">
            <w:pPr>
              <w:adjustRightInd w:val="0"/>
              <w:spacing w:line="240" w:lineRule="auto"/>
              <w:rPr>
                <w:rFonts w:cs="Arial"/>
                <w:iCs/>
                <w:color w:val="000000" w:themeColor="text1"/>
                <w:spacing w:val="4"/>
                <w:sz w:val="18"/>
                <w:szCs w:val="18"/>
              </w:rPr>
            </w:pPr>
            <w:r w:rsidRPr="007E0F78">
              <w:rPr>
                <w:rFonts w:cs="Arial"/>
                <w:iCs/>
                <w:color w:val="000000" w:themeColor="text1"/>
                <w:spacing w:val="4"/>
                <w:sz w:val="18"/>
                <w:szCs w:val="18"/>
              </w:rPr>
              <w:t>Szacunkowa wartość projektu</w:t>
            </w:r>
          </w:p>
        </w:tc>
        <w:tc>
          <w:tcPr>
            <w:tcW w:w="7425" w:type="dxa"/>
          </w:tcPr>
          <w:p w:rsidR="000C57EA" w:rsidRPr="007E0F78"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7E0F78">
              <w:rPr>
                <w:sz w:val="18"/>
                <w:szCs w:val="18"/>
              </w:rPr>
              <w:t>50 000 zł</w:t>
            </w:r>
          </w:p>
        </w:tc>
      </w:tr>
      <w:tr w:rsidR="000C57EA" w:rsidRPr="007E0F78"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7E0F78" w:rsidRDefault="000C57EA" w:rsidP="000C57EA">
            <w:pPr>
              <w:adjustRightInd w:val="0"/>
              <w:spacing w:line="240" w:lineRule="auto"/>
              <w:rPr>
                <w:rFonts w:cs="Arial"/>
                <w:iCs/>
                <w:color w:val="000000" w:themeColor="text1"/>
                <w:spacing w:val="4"/>
                <w:sz w:val="18"/>
                <w:szCs w:val="18"/>
              </w:rPr>
            </w:pPr>
            <w:r w:rsidRPr="007E0F78">
              <w:rPr>
                <w:rFonts w:cs="Arial"/>
                <w:iCs/>
                <w:color w:val="000000" w:themeColor="text1"/>
                <w:spacing w:val="4"/>
                <w:sz w:val="18"/>
                <w:szCs w:val="18"/>
              </w:rPr>
              <w:t>Przewidywane źródła finansowania</w:t>
            </w:r>
          </w:p>
        </w:tc>
        <w:tc>
          <w:tcPr>
            <w:tcW w:w="7425" w:type="dxa"/>
          </w:tcPr>
          <w:p w:rsidR="000C57EA" w:rsidRPr="007E0F78"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b/>
                <w:iCs/>
                <w:sz w:val="18"/>
                <w:szCs w:val="18"/>
              </w:rPr>
            </w:pPr>
            <w:r w:rsidRPr="007E0F78">
              <w:rPr>
                <w:b/>
                <w:iCs/>
                <w:sz w:val="18"/>
                <w:szCs w:val="18"/>
              </w:rPr>
              <w:t>35 000,00 zł – środki ze źródeł zewnętrznych (PROW w ramach LGD – środki UE lub PO FIO lub Mechanizm Norweski lub Mechanizm Szwajcarski)</w:t>
            </w:r>
          </w:p>
          <w:p w:rsidR="000C57EA" w:rsidRPr="007E0F78"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b/>
                <w:iCs/>
                <w:sz w:val="18"/>
                <w:szCs w:val="18"/>
              </w:rPr>
            </w:pPr>
            <w:r w:rsidRPr="007E0F78">
              <w:rPr>
                <w:b/>
                <w:iCs/>
                <w:sz w:val="18"/>
                <w:szCs w:val="18"/>
              </w:rPr>
              <w:t>15 000,00 zł – Budżet Gminy</w:t>
            </w:r>
          </w:p>
        </w:tc>
      </w:tr>
    </w:tbl>
    <w:p w:rsidR="000C57EA" w:rsidRPr="009614B8" w:rsidRDefault="000C57EA" w:rsidP="000C57EA">
      <w:pPr>
        <w:rPr>
          <w:sz w:val="20"/>
        </w:rPr>
      </w:pPr>
      <w:r w:rsidRPr="007E0F78">
        <w:rPr>
          <w:sz w:val="20"/>
        </w:rPr>
        <w:t>Źródło: Opracowanie własne</w:t>
      </w:r>
    </w:p>
    <w:p w:rsidR="000C57EA" w:rsidRPr="000C57EA" w:rsidRDefault="000C57EA" w:rsidP="000C57EA">
      <w:bookmarkStart w:id="108" w:name="_Toc467619787"/>
      <w:bookmarkStart w:id="109" w:name="_Toc486508749"/>
      <w:r w:rsidRPr="000C57EA">
        <w:rPr>
          <w:b/>
          <w:iCs/>
        </w:rPr>
        <w:lastRenderedPageBreak/>
        <w:t xml:space="preserve">Tabela </w:t>
      </w:r>
      <w:r w:rsidRPr="000C57EA">
        <w:rPr>
          <w:b/>
          <w:iCs/>
        </w:rPr>
        <w:fldChar w:fldCharType="begin"/>
      </w:r>
      <w:r w:rsidRPr="000C57EA">
        <w:rPr>
          <w:b/>
          <w:iCs/>
        </w:rPr>
        <w:instrText xml:space="preserve"> SEQ Tabela \* ARABIC </w:instrText>
      </w:r>
      <w:r w:rsidRPr="000C57EA">
        <w:rPr>
          <w:b/>
          <w:iCs/>
        </w:rPr>
        <w:fldChar w:fldCharType="separate"/>
      </w:r>
      <w:r w:rsidR="00F927AF">
        <w:rPr>
          <w:b/>
          <w:iCs/>
          <w:noProof/>
        </w:rPr>
        <w:t>35</w:t>
      </w:r>
      <w:r w:rsidRPr="000C57EA">
        <w:fldChar w:fldCharType="end"/>
      </w:r>
      <w:r w:rsidRPr="000C57EA">
        <w:rPr>
          <w:iCs/>
        </w:rPr>
        <w:t xml:space="preserve"> Wdrożenia narzędzi ekonomii społecznej – spółdzielnia socjalna</w:t>
      </w:r>
      <w:bookmarkEnd w:id="108"/>
      <w:bookmarkEnd w:id="109"/>
    </w:p>
    <w:tbl>
      <w:tblPr>
        <w:tblStyle w:val="Tabelasiatki5ciemnaakcent63"/>
        <w:tblW w:w="0" w:type="auto"/>
        <w:tblLook w:val="04A0" w:firstRow="1" w:lastRow="0" w:firstColumn="1" w:lastColumn="0" w:noHBand="0" w:noVBand="1"/>
      </w:tblPr>
      <w:tblGrid>
        <w:gridCol w:w="1873"/>
        <w:gridCol w:w="7189"/>
      </w:tblGrid>
      <w:tr w:rsidR="000C57EA" w:rsidRPr="000C57EA" w:rsidTr="000C5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0C57EA" w:rsidRPr="000C57EA" w:rsidRDefault="000C57EA" w:rsidP="000C57EA">
            <w:pPr>
              <w:adjustRightInd w:val="0"/>
              <w:spacing w:line="240" w:lineRule="auto"/>
              <w:rPr>
                <w:rFonts w:cs="Arial"/>
                <w:iCs/>
                <w:color w:val="000000" w:themeColor="text1"/>
                <w:spacing w:val="4"/>
                <w:sz w:val="18"/>
                <w:szCs w:val="20"/>
              </w:rPr>
            </w:pPr>
            <w:r w:rsidRPr="000C57EA">
              <w:rPr>
                <w:rFonts w:cs="Arial"/>
                <w:iCs/>
                <w:color w:val="000000" w:themeColor="text1"/>
                <w:spacing w:val="4"/>
                <w:sz w:val="18"/>
                <w:szCs w:val="20"/>
              </w:rPr>
              <w:t>Karta przedsięwzięcia rewitalizacyjnego podstawowego nr 2</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cs="Arial"/>
                <w:iCs/>
                <w:color w:val="000000" w:themeColor="text1"/>
                <w:spacing w:val="4"/>
                <w:sz w:val="18"/>
                <w:szCs w:val="20"/>
              </w:rPr>
            </w:pPr>
            <w:r w:rsidRPr="000C57EA">
              <w:rPr>
                <w:rFonts w:cs="Arial"/>
                <w:iCs/>
                <w:color w:val="000000" w:themeColor="text1"/>
                <w:spacing w:val="4"/>
                <w:sz w:val="18"/>
                <w:szCs w:val="20"/>
              </w:rPr>
              <w:t>Nazwa przedsięwzięcia</w:t>
            </w:r>
          </w:p>
        </w:tc>
        <w:tc>
          <w:tcPr>
            <w:tcW w:w="7189" w:type="dxa"/>
          </w:tcPr>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Wdrożenia narzędzi ekonomii społecznej – spółdzielnia socjalna</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cs="Arial"/>
                <w:iCs/>
                <w:color w:val="000000" w:themeColor="text1"/>
                <w:spacing w:val="4"/>
                <w:sz w:val="18"/>
                <w:szCs w:val="20"/>
              </w:rPr>
            </w:pPr>
            <w:r w:rsidRPr="000C57EA">
              <w:rPr>
                <w:rFonts w:cs="Arial"/>
                <w:iCs/>
                <w:color w:val="000000" w:themeColor="text1"/>
                <w:spacing w:val="4"/>
                <w:sz w:val="18"/>
                <w:szCs w:val="20"/>
              </w:rPr>
              <w:t>Charakter/rodzaj działania</w:t>
            </w:r>
          </w:p>
        </w:tc>
        <w:tc>
          <w:tcPr>
            <w:tcW w:w="7189" w:type="dxa"/>
          </w:tcPr>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xml:space="preserve">Działanie organizacyjno-administracyjne / </w:t>
            </w:r>
            <w:proofErr w:type="spellStart"/>
            <w:r w:rsidRPr="000C57EA">
              <w:rPr>
                <w:rFonts w:cs="Arial"/>
                <w:iCs/>
                <w:color w:val="000000" w:themeColor="text1"/>
                <w:spacing w:val="4"/>
                <w:sz w:val="18"/>
                <w:szCs w:val="20"/>
              </w:rPr>
              <w:t>średnionakładowe</w:t>
            </w:r>
            <w:proofErr w:type="spellEnd"/>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cs="Arial"/>
                <w:iCs/>
                <w:color w:val="000000" w:themeColor="text1"/>
                <w:spacing w:val="4"/>
                <w:sz w:val="18"/>
                <w:szCs w:val="20"/>
              </w:rPr>
            </w:pPr>
            <w:r w:rsidRPr="000C57EA">
              <w:rPr>
                <w:rFonts w:cs="Arial"/>
                <w:iCs/>
                <w:color w:val="000000" w:themeColor="text1"/>
                <w:spacing w:val="4"/>
                <w:sz w:val="18"/>
                <w:szCs w:val="20"/>
              </w:rPr>
              <w:t>Obszar problemowy, na który oddziałuje przedsięwzięcie</w:t>
            </w:r>
          </w:p>
        </w:tc>
        <w:tc>
          <w:tcPr>
            <w:tcW w:w="7189" w:type="dxa"/>
          </w:tcPr>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Sfera społeczna</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Sfera Infrastrukturalno-gospodarcza</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cs="Arial"/>
                <w:iCs/>
                <w:color w:val="000000" w:themeColor="text1"/>
                <w:spacing w:val="4"/>
                <w:sz w:val="18"/>
                <w:szCs w:val="20"/>
              </w:rPr>
            </w:pPr>
            <w:r w:rsidRPr="000C57EA">
              <w:rPr>
                <w:rFonts w:cs="Arial"/>
                <w:iCs/>
                <w:color w:val="000000" w:themeColor="text1"/>
                <w:spacing w:val="4"/>
                <w:sz w:val="18"/>
                <w:szCs w:val="20"/>
              </w:rPr>
              <w:t>Podmioty odpowiedzialne za realizację</w:t>
            </w:r>
          </w:p>
        </w:tc>
        <w:tc>
          <w:tcPr>
            <w:tcW w:w="7189" w:type="dxa"/>
          </w:tcPr>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Organizacje Pozarządowe, Ośrodek Wsparcia Ekonomii Społecznej, OPS, Gmina Trzciel</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cs="Arial"/>
                <w:iCs/>
                <w:color w:val="000000" w:themeColor="text1"/>
                <w:spacing w:val="4"/>
                <w:sz w:val="18"/>
                <w:szCs w:val="20"/>
              </w:rPr>
            </w:pPr>
            <w:r w:rsidRPr="000C57EA">
              <w:rPr>
                <w:rFonts w:cs="Arial"/>
                <w:iCs/>
                <w:color w:val="000000" w:themeColor="text1"/>
                <w:spacing w:val="4"/>
                <w:sz w:val="18"/>
                <w:szCs w:val="20"/>
              </w:rPr>
              <w:t>Pozostali interesariusze działań</w:t>
            </w:r>
          </w:p>
        </w:tc>
        <w:tc>
          <w:tcPr>
            <w:tcW w:w="7189" w:type="dxa"/>
          </w:tcPr>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b/>
                <w:iCs/>
                <w:color w:val="000000" w:themeColor="text1"/>
                <w:spacing w:val="4"/>
                <w:sz w:val="18"/>
                <w:szCs w:val="20"/>
              </w:rPr>
              <w:t xml:space="preserve">Mieszkańcy obszaru zdegradowanego – </w:t>
            </w:r>
            <w:r w:rsidRPr="000C57EA">
              <w:rPr>
                <w:rFonts w:cs="Arial"/>
                <w:iCs/>
                <w:color w:val="000000" w:themeColor="text1"/>
                <w:spacing w:val="4"/>
                <w:sz w:val="18"/>
                <w:szCs w:val="20"/>
              </w:rPr>
              <w:t>w wyniku wdrożenia narzędzia ekonomii społecznej osoby zagrożone wykluczeniem zyskają możliwość przeszkolenia i rozpoczęcia działalności w ramach Spółdzielni Socjalnej (podmiot ekonomii społecznej). Uczestnictwo w Spółdzielni Socjalnej pozwoli na pełne uczestnictwo w społeczności lokalnej i wzrost kompetencji interpersonalnych i zawodowych. Mieszkańcy zagrożeni wykluczeniem zyskają bardzo ciekawy i efektywny impuls do walki ze swoją własną sytuacją kryzysową.</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b/>
                <w:iCs/>
                <w:color w:val="000000" w:themeColor="text1"/>
                <w:spacing w:val="4"/>
                <w:sz w:val="18"/>
                <w:szCs w:val="20"/>
              </w:rPr>
              <w:t>Lokalni przedsiębiorcy</w:t>
            </w:r>
            <w:r w:rsidRPr="000C57EA">
              <w:rPr>
                <w:rFonts w:cs="Arial"/>
                <w:iCs/>
                <w:color w:val="000000" w:themeColor="text1"/>
                <w:spacing w:val="4"/>
                <w:sz w:val="18"/>
                <w:szCs w:val="20"/>
              </w:rPr>
              <w:t xml:space="preserve"> – Uruchomienie Spółdzielni Socjalnej wpłynie na zaistnienie nowego podmiotu na lokalnym rynku, przez co lokalni przedsiębiorcy mogą czuć dyskomfort, i odbierać Spółdzielnię jako konkurencję, zgodnie jednakże z analizami spółdzielnie realizują najczęściej usługi, jakich nie chcą się podjąć podmioty prywatne, w tym znaczeniu spółdzielnia uzupełni ofertę jaka funkcjonuje na rynku i wpłynie na to, że oferta usług na lokalnym rynku będzie bardziej kompletna. Spółdzielnia socjalna ponadto pozwoli na pełną reintegrację zawodową osób zagrożonych wykluczeniem, co wpłynie tak czy inaczej na poprawę rynku pracy i zwiększenie podaży wartościowych pracowników.</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cs="Arial"/>
                <w:iCs/>
                <w:color w:val="000000" w:themeColor="text1"/>
                <w:spacing w:val="4"/>
                <w:sz w:val="18"/>
                <w:szCs w:val="20"/>
              </w:rPr>
            </w:pPr>
            <w:r w:rsidRPr="000C57EA">
              <w:rPr>
                <w:rFonts w:cs="Arial"/>
                <w:iCs/>
                <w:color w:val="000000" w:themeColor="text1"/>
                <w:spacing w:val="4"/>
                <w:sz w:val="18"/>
                <w:szCs w:val="20"/>
              </w:rPr>
              <w:t>Zakres realizowanego zadania</w:t>
            </w:r>
          </w:p>
          <w:p w:rsidR="000C57EA" w:rsidRPr="000C57EA" w:rsidRDefault="000C57EA" w:rsidP="000C57EA">
            <w:pPr>
              <w:spacing w:line="240" w:lineRule="auto"/>
              <w:jc w:val="center"/>
              <w:rPr>
                <w:rFonts w:cs="Arial"/>
                <w:color w:val="FFFFFF" w:themeColor="background1"/>
                <w:sz w:val="18"/>
                <w:szCs w:val="20"/>
              </w:rPr>
            </w:pPr>
          </w:p>
        </w:tc>
        <w:tc>
          <w:tcPr>
            <w:tcW w:w="7189" w:type="dxa"/>
          </w:tcPr>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szCs w:val="20"/>
              </w:rPr>
            </w:pPr>
            <w:r w:rsidRPr="000C57EA">
              <w:rPr>
                <w:rFonts w:cs="Arial"/>
                <w:bCs/>
                <w:iCs/>
                <w:color w:val="000000" w:themeColor="text1"/>
                <w:spacing w:val="4"/>
                <w:sz w:val="18"/>
                <w:szCs w:val="20"/>
              </w:rPr>
              <w:t>W ramach przedmiotowego zadania zostanie wdrożone wsparcie z zakresu ekonomii społecznej, co związane będzie z pomocą przy utworzeniu przez chętne osoby zagrożone wykluczeniem spółdzielni socjalnej oraz wyszkolenie tych osób w zakresie prowadzenia działalności gospodarczej oraz poprawy ich kompetencji zawodowych oraz kompetencji kluczowych, w tym interpersonalnych.</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szCs w:val="20"/>
              </w:rPr>
            </w:pPr>
            <w:r w:rsidRPr="000C57EA">
              <w:rPr>
                <w:rFonts w:cs="Arial"/>
                <w:bCs/>
                <w:iCs/>
                <w:color w:val="000000" w:themeColor="text1"/>
                <w:spacing w:val="4"/>
                <w:sz w:val="18"/>
                <w:szCs w:val="20"/>
              </w:rPr>
              <w:t>Celem funkcjonowania spółdzielni będzie reintegracja zawodowa osób zagrożonych wykluczeniem. Prowadzenie podmiotu ekonomii społecznej będzie odbywało się w oparciu o osobistą pracę osób zatrudnionych z katalogu z ustawy o spółdzielniach. Prowadzenie działalności gospodarczej i społecznej będzie miało miejsce na rzecz środowiska lokalnego. Prowadzenie działalności społecznie użytecznej będzie miało miejsce w sferze zadań publicznych, a szczególnie w zakresie prowadzenia działalności z obszaru zagospodarowania terenu, sprzątania budynków instytucji publicznych (np. szkoły, urzędy – przy organizowaniu przetargów możliwe jest zastosowanie klauzul społecznych), tworzenie i utrzymanie terenów zielonych w obszarze rewitalizacji w nawiązaniu do konieczności realizacji całej gamy zadań związanych z terenami zielonymi.</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szCs w:val="20"/>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szCs w:val="20"/>
              </w:rPr>
            </w:pPr>
            <w:r w:rsidRPr="000C57EA">
              <w:rPr>
                <w:rFonts w:cs="Arial"/>
                <w:b/>
                <w:bCs/>
                <w:iCs/>
                <w:color w:val="000000" w:themeColor="text1"/>
                <w:spacing w:val="4"/>
                <w:sz w:val="18"/>
                <w:szCs w:val="20"/>
              </w:rPr>
              <w:t>Niniejsze zadanie jest niezbędne do realizacji, celem właściwej i planowej organizacji działań rewitalizacyjnych, obejmuje teren, który jest bardzo istotny z punktu widzenia planów rewitalizacyjnych.</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cs="Arial"/>
                <w:iCs/>
                <w:color w:val="000000" w:themeColor="text1"/>
                <w:spacing w:val="4"/>
                <w:sz w:val="18"/>
                <w:szCs w:val="20"/>
              </w:rPr>
            </w:pPr>
            <w:r w:rsidRPr="000C57EA">
              <w:rPr>
                <w:rFonts w:cs="Arial"/>
                <w:iCs/>
                <w:color w:val="000000" w:themeColor="text1"/>
                <w:spacing w:val="4"/>
                <w:sz w:val="18"/>
                <w:szCs w:val="20"/>
              </w:rPr>
              <w:t>Miejsce przeprowadzenia projektu</w:t>
            </w:r>
          </w:p>
        </w:tc>
        <w:tc>
          <w:tcPr>
            <w:tcW w:w="7189" w:type="dxa"/>
          </w:tcPr>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xml:space="preserve">Gmina Trzciel, obszar rewitalizacji (Trzciel 1 - ulica Poznańska 1-10, 17 - 29, Mickiewicza, Spokojna, Zbąszyńska 1-4, 35-42, </w:t>
            </w:r>
            <w:r w:rsidR="006B576B" w:rsidRPr="006B576B">
              <w:rPr>
                <w:rFonts w:cs="Arial"/>
                <w:iCs/>
                <w:color w:val="000000" w:themeColor="text1"/>
                <w:spacing w:val="4"/>
                <w:sz w:val="18"/>
                <w:szCs w:val="20"/>
              </w:rPr>
              <w:t xml:space="preserve">Główna (była Armii Czerwonej) </w:t>
            </w:r>
            <w:r w:rsidRPr="000C57EA">
              <w:rPr>
                <w:rFonts w:cs="Arial"/>
                <w:iCs/>
                <w:color w:val="000000" w:themeColor="text1"/>
                <w:spacing w:val="4"/>
                <w:sz w:val="18"/>
                <w:szCs w:val="20"/>
              </w:rPr>
              <w:t>1-15, 58-75, Sikorskiego, Plac Zjednoczenia Narodowego, Koszykarska, Krótka, Grunwaldzka, Kościuszki 1-7, 21-28; Chociszewo) – działania na rzecz mieszkańców całego obszaru zdegradowanego</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cs="Arial"/>
                <w:iCs/>
                <w:color w:val="000000" w:themeColor="text1"/>
                <w:spacing w:val="4"/>
                <w:sz w:val="18"/>
                <w:szCs w:val="20"/>
              </w:rPr>
            </w:pPr>
            <w:r w:rsidRPr="000C57EA">
              <w:rPr>
                <w:rFonts w:cs="Arial"/>
                <w:iCs/>
                <w:color w:val="000000" w:themeColor="text1"/>
                <w:spacing w:val="4"/>
                <w:sz w:val="18"/>
                <w:szCs w:val="20"/>
              </w:rPr>
              <w:t>Uzasadnienie realizacji (w odniesieniu do przewidywanego oddziaływania na poszczególne obszary)</w:t>
            </w:r>
          </w:p>
        </w:tc>
        <w:tc>
          <w:tcPr>
            <w:tcW w:w="7189" w:type="dxa"/>
          </w:tcPr>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Inwestycja rozwiązuje następujące problemy:</w:t>
            </w:r>
          </w:p>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b/>
                <w:iCs/>
                <w:color w:val="000000" w:themeColor="text1"/>
                <w:spacing w:val="4"/>
                <w:sz w:val="18"/>
                <w:szCs w:val="20"/>
              </w:rPr>
              <w:t>- sfera społeczna</w:t>
            </w:r>
            <w:r w:rsidRPr="000C57EA">
              <w:rPr>
                <w:rFonts w:cs="Arial"/>
                <w:iCs/>
                <w:color w:val="000000" w:themeColor="text1"/>
                <w:spacing w:val="4"/>
                <w:sz w:val="18"/>
                <w:szCs w:val="20"/>
              </w:rPr>
              <w:t xml:space="preserve"> – projekt wpływa pozytywnie na rozwiązywanie problemów społecznych, dzięki jego realizacji osoby zagrożone wykluczeniem zostają najpierw przygotowane do prowadzenia działalności w ramach spółdzielni socjalnych, a następnie przyuczone będą prowadzić taką działalność. Dodatkowe ułatwienie w utrzymaniu się na rynku stanowi możliwość wykorzystywania przez podmioty publiczne klauzul społecznych w organizowanych postępowaniach na realizację zadań publicznych.</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Dzięki projektowi zatem w istotny sposób przeciwdziała się zdiagnozowanym problemom społecznym.</w:t>
            </w:r>
          </w:p>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lastRenderedPageBreak/>
              <w:t xml:space="preserve">- </w:t>
            </w:r>
            <w:r w:rsidRPr="000C57EA">
              <w:rPr>
                <w:rFonts w:cs="Arial"/>
                <w:b/>
                <w:iCs/>
                <w:color w:val="000000" w:themeColor="text1"/>
                <w:spacing w:val="4"/>
                <w:sz w:val="18"/>
                <w:szCs w:val="20"/>
              </w:rPr>
              <w:t>sfera infrastrukturalno-gospodarcza</w:t>
            </w:r>
            <w:r w:rsidRPr="000C57EA">
              <w:rPr>
                <w:rFonts w:cs="Arial"/>
                <w:iCs/>
                <w:color w:val="000000" w:themeColor="text1"/>
                <w:spacing w:val="4"/>
                <w:sz w:val="18"/>
                <w:szCs w:val="20"/>
              </w:rPr>
              <w:t xml:space="preserve"> – projekt zapewnia osobom zagrożonym wykluczeniem rozpoczęcie działalności gospodarczej. Spółdzielnia socjalna, jako narzędzie ekonomii społecznej jest de facto prowadzeniem działalności gospodarczej, zatem wraz z utworzeniem spółdzielni tworzy się nowe miejsca pracy oraz stwarza się możliwość w zakresie późniejszego zwiększenia dostępnych miejsc pracy w spółdzielni. Projekt poprawia zatem wskaźniki aktywności gospodarczej.</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cs="Arial"/>
                <w:iCs/>
                <w:color w:val="000000" w:themeColor="text1"/>
                <w:spacing w:val="4"/>
                <w:sz w:val="18"/>
                <w:szCs w:val="20"/>
              </w:rPr>
            </w:pPr>
            <w:r w:rsidRPr="000C57EA">
              <w:rPr>
                <w:rFonts w:cs="Arial"/>
                <w:iCs/>
                <w:color w:val="000000" w:themeColor="text1"/>
                <w:spacing w:val="4"/>
                <w:sz w:val="18"/>
                <w:szCs w:val="20"/>
              </w:rPr>
              <w:lastRenderedPageBreak/>
              <w:t>Prognozowane rezultaty wraz ze sposobem ich oceny i pomiaru</w:t>
            </w:r>
          </w:p>
        </w:tc>
        <w:tc>
          <w:tcPr>
            <w:tcW w:w="7189" w:type="dxa"/>
          </w:tcPr>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Wskaźniki:</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Produkty</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Ocena osiągnięcia produktów będzie miała miejsce na podstawie monitoringu: po zakończeniu realizacji każdej z inwestycji, przez członków Biura Rewitalizacji na podstawie wskazanych przy każdym ze wskaźników źródeł informacji/weryfikacji)</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utworzenie i prowadzenie Spółdzielni Socjalnej – 1 szt. (źródło informacji: sprawozdanie z realizacji projektu, dokumenty rejestrowe podmiotu, raport Biura Rewitalizacji)</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realizacja szkoleń i warsztatów dla 5 członków spółdzielni socjalnej (źródło informacji: raport organizacji pozarządowej z realizacji projektu, listy obecności + dokumentacja zdjęciowa + programy zajęć)</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Rezultaty:</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Ocena osiągnięcia rezultatów będzie miała miejsce na podstawie monitoringu przez członków Biura Rewitalizacji na podstawie wskazanych przy każdym ze wskaźników źródeł informacji/weryfikacji. Najpierw na etapie realizacji zostanie wykonany pomiar ex-</w:t>
            </w:r>
            <w:proofErr w:type="spellStart"/>
            <w:r w:rsidRPr="000C57EA">
              <w:rPr>
                <w:rFonts w:cs="Arial"/>
                <w:b/>
                <w:iCs/>
                <w:color w:val="000000" w:themeColor="text1"/>
                <w:spacing w:val="4"/>
                <w:sz w:val="18"/>
                <w:szCs w:val="20"/>
              </w:rPr>
              <w:t>ante</w:t>
            </w:r>
            <w:proofErr w:type="spellEnd"/>
            <w:r w:rsidRPr="000C57EA">
              <w:rPr>
                <w:rFonts w:cs="Arial"/>
                <w:b/>
                <w:iCs/>
                <w:color w:val="000000" w:themeColor="text1"/>
                <w:spacing w:val="4"/>
                <w:sz w:val="18"/>
                <w:szCs w:val="20"/>
              </w:rPr>
              <w:t xml:space="preserve"> (przed rozpoczęciem inwestycji), a następnie odbędzie się pomiar ex-post po zakończeniu inwestycji, który będzie powtarzany co 12 miesięcy od czasu dokonania pierwszego pomiaru ex-post, przez cały okres trwałości. Z każdego badania monitoringowego powstanie stosowny raport.</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liczba członków Spółdzielni socjalnej – 5 os., z tego 3 osoby z grupy osób zagrożonych wykluczeniem. (źródło informacji: sprawozdania z realizacji działalności podmiotu; dokumenty rejestracyjne, raport biura rewitalizacji)</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xml:space="preserve">- wzrost kompetencji zawodowych i interpersonalnych u 5 osób (źródło informacji: ankietyzacja uczestników – testy kompetencji i ankieta przeprowadzone ex </w:t>
            </w:r>
            <w:proofErr w:type="spellStart"/>
            <w:r w:rsidRPr="000C57EA">
              <w:rPr>
                <w:rFonts w:cs="Arial"/>
                <w:iCs/>
                <w:color w:val="000000" w:themeColor="text1"/>
                <w:spacing w:val="4"/>
                <w:sz w:val="18"/>
                <w:szCs w:val="20"/>
              </w:rPr>
              <w:t>Ante</w:t>
            </w:r>
            <w:proofErr w:type="spellEnd"/>
            <w:r w:rsidRPr="000C57EA">
              <w:rPr>
                <w:rFonts w:cs="Arial"/>
                <w:iCs/>
                <w:color w:val="000000" w:themeColor="text1"/>
                <w:spacing w:val="4"/>
                <w:sz w:val="18"/>
                <w:szCs w:val="20"/>
              </w:rPr>
              <w:t xml:space="preserve"> i ex Post, raport z realizacji badania)</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wzrost liczby miejsc pracy – 5 EPC (źródło informacji: raportu podmiotu, deklaracje ZUS/RMUA)</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cs="Arial"/>
                <w:iCs/>
                <w:color w:val="000000" w:themeColor="text1"/>
                <w:spacing w:val="4"/>
                <w:sz w:val="18"/>
                <w:szCs w:val="20"/>
              </w:rPr>
            </w:pPr>
            <w:r w:rsidRPr="000C57EA">
              <w:rPr>
                <w:rFonts w:cs="Arial"/>
                <w:iCs/>
                <w:color w:val="000000" w:themeColor="text1"/>
                <w:spacing w:val="4"/>
                <w:sz w:val="18"/>
                <w:szCs w:val="20"/>
              </w:rPr>
              <w:t>Okres realizacji</w:t>
            </w:r>
          </w:p>
        </w:tc>
        <w:tc>
          <w:tcPr>
            <w:tcW w:w="7189" w:type="dxa"/>
          </w:tcPr>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2018-2023</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cs="Arial"/>
                <w:iCs/>
                <w:color w:val="000000" w:themeColor="text1"/>
                <w:spacing w:val="4"/>
                <w:sz w:val="18"/>
                <w:szCs w:val="20"/>
              </w:rPr>
            </w:pPr>
            <w:r w:rsidRPr="000C57EA">
              <w:rPr>
                <w:rFonts w:cs="Arial"/>
                <w:iCs/>
                <w:color w:val="000000" w:themeColor="text1"/>
                <w:spacing w:val="4"/>
                <w:sz w:val="18"/>
                <w:szCs w:val="20"/>
              </w:rPr>
              <w:t>Szacunkowa wartość projektu</w:t>
            </w:r>
          </w:p>
        </w:tc>
        <w:tc>
          <w:tcPr>
            <w:tcW w:w="7189" w:type="dxa"/>
          </w:tcPr>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100 000,00 zł</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cs="Arial"/>
                <w:iCs/>
                <w:color w:val="000000" w:themeColor="text1"/>
                <w:spacing w:val="4"/>
                <w:sz w:val="18"/>
                <w:szCs w:val="20"/>
              </w:rPr>
            </w:pPr>
            <w:r w:rsidRPr="000C57EA">
              <w:rPr>
                <w:rFonts w:cs="Arial"/>
                <w:iCs/>
                <w:color w:val="000000" w:themeColor="text1"/>
                <w:spacing w:val="4"/>
                <w:sz w:val="18"/>
                <w:szCs w:val="20"/>
              </w:rPr>
              <w:t>Przewidywane źródła finansowania</w:t>
            </w:r>
          </w:p>
        </w:tc>
        <w:tc>
          <w:tcPr>
            <w:tcW w:w="7189" w:type="dxa"/>
          </w:tcPr>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95 000,00 zł – środki w ramach RPO – Lubuskie 2020 (EFS)</w:t>
            </w:r>
          </w:p>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szCs w:val="20"/>
              </w:rPr>
            </w:pPr>
            <w:r w:rsidRPr="000C57EA">
              <w:rPr>
                <w:rFonts w:cs="Arial"/>
                <w:iCs/>
                <w:color w:val="000000" w:themeColor="text1"/>
                <w:spacing w:val="4"/>
                <w:sz w:val="18"/>
                <w:szCs w:val="20"/>
              </w:rPr>
              <w:t>5 000,00 zł – środki własne NGO/Gminy Trzciel (wkład rzeczowy)</w:t>
            </w:r>
          </w:p>
        </w:tc>
      </w:tr>
    </w:tbl>
    <w:p w:rsidR="000C57EA" w:rsidRPr="007E0F78" w:rsidRDefault="000C57EA" w:rsidP="000C57EA">
      <w:pPr>
        <w:adjustRightInd w:val="0"/>
        <w:spacing w:after="120" w:line="240" w:lineRule="auto"/>
        <w:rPr>
          <w:rFonts w:asciiTheme="minorHAnsi" w:hAnsiTheme="minorHAnsi" w:cstheme="minorHAnsi"/>
          <w:iCs/>
          <w:color w:val="000000" w:themeColor="text1"/>
          <w:spacing w:val="4"/>
          <w:sz w:val="20"/>
          <w:szCs w:val="20"/>
        </w:rPr>
      </w:pPr>
      <w:r w:rsidRPr="007E0F78">
        <w:rPr>
          <w:rFonts w:asciiTheme="minorHAnsi" w:hAnsiTheme="minorHAnsi" w:cstheme="minorHAnsi"/>
          <w:iCs/>
          <w:color w:val="000000" w:themeColor="text1"/>
          <w:spacing w:val="4"/>
          <w:sz w:val="20"/>
          <w:szCs w:val="20"/>
        </w:rPr>
        <w:t>Źródło: Opracowanie własne</w:t>
      </w:r>
    </w:p>
    <w:p w:rsidR="000C57EA" w:rsidRPr="000C57EA" w:rsidRDefault="000C57EA" w:rsidP="000C57EA"/>
    <w:p w:rsidR="000C57EA" w:rsidRPr="000C57EA" w:rsidRDefault="000C57EA" w:rsidP="000C57EA">
      <w:bookmarkStart w:id="110" w:name="_Toc486508750"/>
      <w:r w:rsidRPr="000C57EA">
        <w:rPr>
          <w:b/>
          <w:iCs/>
        </w:rPr>
        <w:t xml:space="preserve">Tabela </w:t>
      </w:r>
      <w:r w:rsidRPr="000C57EA">
        <w:rPr>
          <w:b/>
          <w:iCs/>
        </w:rPr>
        <w:fldChar w:fldCharType="begin"/>
      </w:r>
      <w:r w:rsidRPr="000C57EA">
        <w:rPr>
          <w:b/>
          <w:iCs/>
        </w:rPr>
        <w:instrText xml:space="preserve"> SEQ Tabela \* ARABIC </w:instrText>
      </w:r>
      <w:r w:rsidRPr="000C57EA">
        <w:rPr>
          <w:b/>
          <w:iCs/>
        </w:rPr>
        <w:fldChar w:fldCharType="separate"/>
      </w:r>
      <w:r w:rsidR="00F927AF">
        <w:rPr>
          <w:b/>
          <w:iCs/>
          <w:noProof/>
        </w:rPr>
        <w:t>36</w:t>
      </w:r>
      <w:r w:rsidRPr="000C57EA">
        <w:fldChar w:fldCharType="end"/>
      </w:r>
      <w:r w:rsidRPr="000C57EA">
        <w:rPr>
          <w:iCs/>
        </w:rPr>
        <w:t xml:space="preserve"> Aktywizacja społeczna mieszkańców Gminy</w:t>
      </w:r>
      <w:bookmarkEnd w:id="110"/>
    </w:p>
    <w:tbl>
      <w:tblPr>
        <w:tblStyle w:val="Tabelasiatki5ciemnaakcent631"/>
        <w:tblW w:w="0" w:type="auto"/>
        <w:tblLook w:val="04A0" w:firstRow="1" w:lastRow="0" w:firstColumn="1" w:lastColumn="0" w:noHBand="0" w:noVBand="1"/>
      </w:tblPr>
      <w:tblGrid>
        <w:gridCol w:w="1568"/>
        <w:gridCol w:w="7494"/>
      </w:tblGrid>
      <w:tr w:rsidR="000C57EA" w:rsidRPr="000C57EA" w:rsidTr="000C5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0C57EA" w:rsidRPr="000C57EA" w:rsidRDefault="000C57EA" w:rsidP="000C57EA">
            <w:pPr>
              <w:spacing w:line="240" w:lineRule="auto"/>
              <w:rPr>
                <w:rFonts w:cs="Arial"/>
                <w:iCs/>
                <w:color w:val="000000"/>
                <w:spacing w:val="4"/>
                <w:sz w:val="18"/>
                <w:szCs w:val="20"/>
              </w:rPr>
            </w:pPr>
            <w:r w:rsidRPr="000C57EA">
              <w:rPr>
                <w:rFonts w:cs="Arial"/>
                <w:iCs/>
                <w:color w:val="000000"/>
                <w:spacing w:val="4"/>
                <w:sz w:val="18"/>
                <w:szCs w:val="20"/>
              </w:rPr>
              <w:t>Karta przedsięwzięcia rewitalizacyjnego podstawowego nr 3</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tcPr>
          <w:p w:rsidR="000C57EA" w:rsidRPr="000C57EA" w:rsidRDefault="000C57EA" w:rsidP="000C57EA">
            <w:pPr>
              <w:spacing w:line="240" w:lineRule="auto"/>
              <w:rPr>
                <w:rFonts w:cs="Arial"/>
                <w:iCs/>
                <w:color w:val="000000"/>
                <w:spacing w:val="4"/>
                <w:sz w:val="18"/>
                <w:szCs w:val="20"/>
              </w:rPr>
            </w:pPr>
            <w:r w:rsidRPr="000C57EA">
              <w:rPr>
                <w:rFonts w:cs="Arial"/>
                <w:iCs/>
                <w:color w:val="000000"/>
                <w:spacing w:val="4"/>
                <w:sz w:val="18"/>
                <w:szCs w:val="20"/>
              </w:rPr>
              <w:t>Nazwa przedsięwzięcia</w:t>
            </w:r>
          </w:p>
        </w:tc>
        <w:tc>
          <w:tcPr>
            <w:tcW w:w="7494"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cs="Arial"/>
                <w:b/>
                <w:iCs/>
                <w:color w:val="000000"/>
                <w:spacing w:val="4"/>
                <w:sz w:val="18"/>
                <w:szCs w:val="20"/>
              </w:rPr>
            </w:pPr>
            <w:bookmarkStart w:id="111" w:name="_Hlk482598890"/>
            <w:r w:rsidRPr="000C57EA">
              <w:rPr>
                <w:rFonts w:cs="Arial"/>
                <w:b/>
                <w:iCs/>
                <w:color w:val="000000"/>
                <w:spacing w:val="4"/>
                <w:sz w:val="18"/>
                <w:szCs w:val="20"/>
              </w:rPr>
              <w:t>Aktywizacja społeczna mieszkańców Gminy</w:t>
            </w:r>
            <w:bookmarkEnd w:id="111"/>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568" w:type="dxa"/>
          </w:tcPr>
          <w:p w:rsidR="000C57EA" w:rsidRPr="000C57EA" w:rsidRDefault="000C57EA" w:rsidP="000C57EA">
            <w:pPr>
              <w:spacing w:line="240" w:lineRule="auto"/>
              <w:rPr>
                <w:rFonts w:cs="Arial"/>
                <w:iCs/>
                <w:color w:val="000000"/>
                <w:spacing w:val="4"/>
                <w:sz w:val="18"/>
                <w:szCs w:val="20"/>
              </w:rPr>
            </w:pPr>
            <w:r w:rsidRPr="000C57EA">
              <w:rPr>
                <w:rFonts w:cs="Arial"/>
                <w:iCs/>
                <w:color w:val="000000"/>
                <w:spacing w:val="4"/>
                <w:sz w:val="18"/>
                <w:szCs w:val="20"/>
              </w:rPr>
              <w:t>Charakter/rodzaj działania</w:t>
            </w:r>
          </w:p>
        </w:tc>
        <w:tc>
          <w:tcPr>
            <w:tcW w:w="7494"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spacing w:val="4"/>
                <w:sz w:val="18"/>
                <w:szCs w:val="20"/>
              </w:rPr>
            </w:pPr>
            <w:r w:rsidRPr="000C57EA">
              <w:rPr>
                <w:rFonts w:cs="Arial"/>
                <w:iCs/>
                <w:color w:val="000000"/>
                <w:spacing w:val="4"/>
                <w:sz w:val="18"/>
                <w:szCs w:val="20"/>
              </w:rPr>
              <w:t xml:space="preserve">Działanie organizacyjno-administracyjne / </w:t>
            </w:r>
            <w:proofErr w:type="spellStart"/>
            <w:r w:rsidRPr="000C57EA">
              <w:rPr>
                <w:rFonts w:cs="Arial"/>
                <w:iCs/>
                <w:color w:val="000000"/>
                <w:spacing w:val="4"/>
                <w:sz w:val="18"/>
                <w:szCs w:val="20"/>
              </w:rPr>
              <w:t>średnionakładowe</w:t>
            </w:r>
            <w:proofErr w:type="spellEnd"/>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tcPr>
          <w:p w:rsidR="000C57EA" w:rsidRPr="000C57EA" w:rsidRDefault="000C57EA" w:rsidP="000C57EA">
            <w:pPr>
              <w:spacing w:line="240" w:lineRule="auto"/>
              <w:rPr>
                <w:rFonts w:cs="Arial"/>
                <w:iCs/>
                <w:color w:val="000000"/>
                <w:spacing w:val="4"/>
                <w:sz w:val="18"/>
                <w:szCs w:val="20"/>
              </w:rPr>
            </w:pPr>
            <w:r w:rsidRPr="000C57EA">
              <w:rPr>
                <w:rFonts w:cs="Arial"/>
                <w:iCs/>
                <w:color w:val="000000"/>
                <w:spacing w:val="4"/>
                <w:sz w:val="18"/>
                <w:szCs w:val="20"/>
              </w:rPr>
              <w:t>Obszar problemowy, na który oddziałuje przedsięwzięcie</w:t>
            </w:r>
          </w:p>
        </w:tc>
        <w:tc>
          <w:tcPr>
            <w:tcW w:w="7494"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szCs w:val="20"/>
              </w:rPr>
            </w:pPr>
            <w:r w:rsidRPr="000C57EA">
              <w:rPr>
                <w:rFonts w:cs="Arial"/>
                <w:iCs/>
                <w:color w:val="000000"/>
                <w:spacing w:val="4"/>
                <w:sz w:val="18"/>
                <w:szCs w:val="20"/>
              </w:rPr>
              <w:t>Sfera społeczna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szCs w:val="20"/>
              </w:rPr>
            </w:pPr>
            <w:r w:rsidRPr="000C57EA">
              <w:rPr>
                <w:rFonts w:cs="Arial"/>
                <w:iCs/>
                <w:color w:val="000000"/>
                <w:spacing w:val="4"/>
                <w:sz w:val="18"/>
                <w:szCs w:val="20"/>
              </w:rPr>
              <w:t>Sfera Infrastrukturalno-gospodarcza</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568" w:type="dxa"/>
          </w:tcPr>
          <w:p w:rsidR="000C57EA" w:rsidRPr="000C57EA" w:rsidRDefault="000C57EA" w:rsidP="000C57EA">
            <w:pPr>
              <w:spacing w:line="240" w:lineRule="auto"/>
              <w:rPr>
                <w:rFonts w:cs="Arial"/>
                <w:iCs/>
                <w:color w:val="000000"/>
                <w:spacing w:val="4"/>
                <w:sz w:val="18"/>
                <w:szCs w:val="20"/>
              </w:rPr>
            </w:pPr>
            <w:r w:rsidRPr="000C57EA">
              <w:rPr>
                <w:rFonts w:cs="Arial"/>
                <w:iCs/>
                <w:color w:val="000000"/>
                <w:spacing w:val="4"/>
                <w:sz w:val="18"/>
                <w:szCs w:val="20"/>
              </w:rPr>
              <w:t>Podmioty odpowiedzialne za realizację</w:t>
            </w:r>
          </w:p>
        </w:tc>
        <w:tc>
          <w:tcPr>
            <w:tcW w:w="7494"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spacing w:val="4"/>
                <w:sz w:val="18"/>
                <w:szCs w:val="20"/>
              </w:rPr>
            </w:pPr>
            <w:r w:rsidRPr="000C57EA">
              <w:rPr>
                <w:rFonts w:cs="Arial"/>
                <w:iCs/>
                <w:color w:val="000000"/>
                <w:spacing w:val="4"/>
                <w:sz w:val="18"/>
                <w:szCs w:val="20"/>
              </w:rPr>
              <w:t>Organizacje Pozarządowe, OPS, OWES, Gmina Trzciel, Powiat Międzyrzecki</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tcPr>
          <w:p w:rsidR="000C57EA" w:rsidRPr="000C57EA" w:rsidRDefault="000C57EA" w:rsidP="000C57EA">
            <w:pPr>
              <w:spacing w:line="240" w:lineRule="auto"/>
              <w:rPr>
                <w:rFonts w:cs="Arial"/>
                <w:iCs/>
                <w:color w:val="000000"/>
                <w:spacing w:val="4"/>
                <w:sz w:val="18"/>
                <w:szCs w:val="20"/>
              </w:rPr>
            </w:pPr>
            <w:r w:rsidRPr="000C57EA">
              <w:rPr>
                <w:rFonts w:cs="Arial"/>
                <w:iCs/>
                <w:color w:val="000000"/>
                <w:spacing w:val="4"/>
                <w:sz w:val="18"/>
                <w:szCs w:val="20"/>
              </w:rPr>
              <w:t>Pozostali interesariusze działań</w:t>
            </w:r>
          </w:p>
        </w:tc>
        <w:tc>
          <w:tcPr>
            <w:tcW w:w="7494"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cs="Arial"/>
                <w:b/>
                <w:iCs/>
                <w:color w:val="000000"/>
                <w:spacing w:val="4"/>
                <w:sz w:val="18"/>
                <w:szCs w:val="20"/>
              </w:rPr>
            </w:pP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spacing w:val="4"/>
                <w:sz w:val="18"/>
                <w:szCs w:val="20"/>
              </w:rPr>
            </w:pPr>
            <w:r w:rsidRPr="000C57EA">
              <w:rPr>
                <w:rFonts w:cs="Arial"/>
                <w:b/>
                <w:iCs/>
                <w:color w:val="000000"/>
                <w:spacing w:val="4"/>
                <w:sz w:val="18"/>
                <w:szCs w:val="20"/>
              </w:rPr>
              <w:t>Mieszkańcy obszaru zdegradowanego</w:t>
            </w:r>
            <w:r w:rsidRPr="000C57EA">
              <w:rPr>
                <w:rFonts w:cs="Arial"/>
                <w:iCs/>
                <w:color w:val="000000"/>
                <w:spacing w:val="4"/>
                <w:sz w:val="18"/>
                <w:szCs w:val="20"/>
              </w:rPr>
              <w:t xml:space="preserve"> – w wyniku działań przedstawiciele lokalnej społeczności zyskają możliwość przeszkolenia, w tym możliwość zwiększenia swoich kompetencji społecznych i aktywności na tym polu, poprawi się również świadomość i wiedza w zakresie możliwości kształtowania społeczeństwa obywatelskiego</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szCs w:val="20"/>
              </w:rPr>
            </w:pP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spacing w:val="4"/>
                <w:sz w:val="18"/>
                <w:szCs w:val="20"/>
              </w:rPr>
            </w:pPr>
            <w:r w:rsidRPr="000C57EA">
              <w:rPr>
                <w:rFonts w:cs="Arial"/>
                <w:b/>
                <w:iCs/>
                <w:color w:val="000000"/>
                <w:spacing w:val="4"/>
                <w:sz w:val="18"/>
                <w:szCs w:val="20"/>
              </w:rPr>
              <w:t>Lokalni przedsiębiorcy</w:t>
            </w:r>
            <w:r w:rsidRPr="000C57EA">
              <w:rPr>
                <w:rFonts w:cs="Arial"/>
                <w:iCs/>
                <w:color w:val="000000"/>
                <w:spacing w:val="4"/>
                <w:sz w:val="18"/>
                <w:szCs w:val="20"/>
              </w:rPr>
              <w:t xml:space="preserve"> – Podejmowane działania wpłyną na zaistnienie bardziej świadomego społeczeństwa, co wpłynie na wzrost ilości i aktywności lokalnych liderów, w tym również aktywności społecznej i gospodarczej mieszkańców Gminy. Przyczyni się to do zwiększenia podaży pracowników lepiej przygotowanych do wymogów lokalnego rynku pracy.</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spacing w:val="4"/>
                <w:sz w:val="18"/>
                <w:szCs w:val="20"/>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568" w:type="dxa"/>
          </w:tcPr>
          <w:p w:rsidR="000C57EA" w:rsidRPr="000C57EA" w:rsidRDefault="000C57EA" w:rsidP="000C57EA">
            <w:pPr>
              <w:spacing w:line="240" w:lineRule="auto"/>
              <w:rPr>
                <w:rFonts w:cs="Arial"/>
                <w:iCs/>
                <w:color w:val="000000"/>
                <w:spacing w:val="4"/>
                <w:sz w:val="18"/>
                <w:szCs w:val="20"/>
              </w:rPr>
            </w:pPr>
            <w:r w:rsidRPr="000C57EA">
              <w:rPr>
                <w:rFonts w:cs="Arial"/>
                <w:iCs/>
                <w:color w:val="000000"/>
                <w:spacing w:val="4"/>
                <w:sz w:val="18"/>
                <w:szCs w:val="20"/>
              </w:rPr>
              <w:lastRenderedPageBreak/>
              <w:t>Zakres realizowanego zadania</w:t>
            </w:r>
          </w:p>
        </w:tc>
        <w:tc>
          <w:tcPr>
            <w:tcW w:w="7494" w:type="dxa"/>
          </w:tcPr>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spacing w:val="4"/>
                <w:sz w:val="18"/>
                <w:szCs w:val="20"/>
              </w:rPr>
            </w:pPr>
            <w:r w:rsidRPr="000C57EA">
              <w:rPr>
                <w:rFonts w:cs="Arial"/>
                <w:bCs/>
                <w:iCs/>
                <w:color w:val="000000"/>
                <w:spacing w:val="4"/>
                <w:sz w:val="18"/>
                <w:szCs w:val="20"/>
              </w:rPr>
              <w:t>W ramach zadania będą podejmowane następujące działania:</w:t>
            </w:r>
          </w:p>
          <w:p w:rsidR="000C57EA" w:rsidRPr="000C57EA" w:rsidRDefault="000C57EA" w:rsidP="00407441">
            <w:pPr>
              <w:numPr>
                <w:ilvl w:val="0"/>
                <w:numId w:val="78"/>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bCs/>
                <w:iCs/>
                <w:color w:val="000000"/>
                <w:spacing w:val="4"/>
                <w:sz w:val="18"/>
                <w:szCs w:val="20"/>
              </w:rPr>
            </w:pPr>
            <w:r w:rsidRPr="000C57EA">
              <w:rPr>
                <w:rFonts w:cs="Arial"/>
                <w:bCs/>
                <w:iCs/>
                <w:color w:val="000000"/>
                <w:spacing w:val="4"/>
                <w:sz w:val="18"/>
                <w:szCs w:val="20"/>
              </w:rPr>
              <w:t>Działania na rzecz promowania aktywności społecznej mieszkańców Gminy, w tym zakładania nowych organizacji i podmiotów ekonomii społecznej. Planuje się ścisłą współpracę w tym zakresie z Ośrodkiem Wsparcia Ekonomii Społecznej, w tym spotkania i konferencje edukacyjne.</w:t>
            </w:r>
          </w:p>
          <w:p w:rsidR="000C57EA" w:rsidRPr="000C57EA" w:rsidRDefault="000C57EA" w:rsidP="00407441">
            <w:pPr>
              <w:numPr>
                <w:ilvl w:val="0"/>
                <w:numId w:val="78"/>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bCs/>
                <w:iCs/>
                <w:color w:val="000000"/>
                <w:spacing w:val="4"/>
                <w:sz w:val="18"/>
                <w:szCs w:val="20"/>
              </w:rPr>
            </w:pPr>
            <w:r w:rsidRPr="000C57EA">
              <w:rPr>
                <w:rFonts w:cs="Arial"/>
                <w:bCs/>
                <w:iCs/>
                <w:color w:val="000000"/>
                <w:spacing w:val="4"/>
                <w:sz w:val="18"/>
                <w:szCs w:val="20"/>
              </w:rPr>
              <w:t>Włączenie mieszkańców do okresowych ocen realizowanych usług społecznych.</w:t>
            </w:r>
          </w:p>
          <w:p w:rsidR="000C57EA" w:rsidRPr="000C57EA" w:rsidRDefault="000C57EA" w:rsidP="00407441">
            <w:pPr>
              <w:numPr>
                <w:ilvl w:val="0"/>
                <w:numId w:val="78"/>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bCs/>
                <w:iCs/>
                <w:color w:val="000000"/>
                <w:spacing w:val="4"/>
                <w:sz w:val="18"/>
                <w:szCs w:val="20"/>
              </w:rPr>
            </w:pPr>
            <w:r w:rsidRPr="000C57EA">
              <w:rPr>
                <w:rFonts w:cs="Arial"/>
                <w:bCs/>
                <w:iCs/>
                <w:color w:val="000000"/>
                <w:spacing w:val="4"/>
                <w:sz w:val="18"/>
                <w:szCs w:val="20"/>
              </w:rPr>
              <w:t>Rozwój aktywności społecznej seniorów.</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spacing w:val="4"/>
                <w:sz w:val="18"/>
                <w:szCs w:val="20"/>
              </w:rPr>
            </w:pP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tcPr>
          <w:p w:rsidR="000C57EA" w:rsidRPr="000C57EA" w:rsidRDefault="000C57EA" w:rsidP="000C57EA">
            <w:pPr>
              <w:spacing w:line="240" w:lineRule="auto"/>
              <w:rPr>
                <w:rFonts w:cs="Arial"/>
                <w:iCs/>
                <w:color w:val="000000"/>
                <w:spacing w:val="4"/>
                <w:sz w:val="18"/>
                <w:szCs w:val="20"/>
              </w:rPr>
            </w:pPr>
            <w:r w:rsidRPr="000C57EA">
              <w:rPr>
                <w:rFonts w:cs="Arial"/>
                <w:iCs/>
                <w:color w:val="000000"/>
                <w:spacing w:val="4"/>
                <w:sz w:val="18"/>
                <w:szCs w:val="20"/>
              </w:rPr>
              <w:t>Miejsce przeprowadzenia projektu</w:t>
            </w:r>
          </w:p>
        </w:tc>
        <w:tc>
          <w:tcPr>
            <w:tcW w:w="7494"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szCs w:val="20"/>
              </w:rPr>
            </w:pPr>
            <w:r w:rsidRPr="000C57EA">
              <w:rPr>
                <w:rFonts w:cs="Arial"/>
                <w:iCs/>
                <w:color w:val="000000"/>
                <w:spacing w:val="4"/>
                <w:sz w:val="18"/>
                <w:szCs w:val="20"/>
              </w:rPr>
              <w:t xml:space="preserve">Gmina Trzciel, obszar rewitalizacji (Trzciel 1 - ulica Poznańska 1-10, 17 - 29, Mickiewicza, Spokojna, Zbąszyńska 1-4, 35-42, </w:t>
            </w:r>
            <w:r w:rsidR="006B576B" w:rsidRPr="006B576B">
              <w:rPr>
                <w:rFonts w:cs="Arial"/>
                <w:iCs/>
                <w:color w:val="000000"/>
                <w:spacing w:val="4"/>
                <w:sz w:val="18"/>
                <w:szCs w:val="20"/>
              </w:rPr>
              <w:t xml:space="preserve">Główna (była Armii Czerwonej) </w:t>
            </w:r>
            <w:r w:rsidRPr="000C57EA">
              <w:rPr>
                <w:rFonts w:cs="Arial"/>
                <w:iCs/>
                <w:color w:val="000000"/>
                <w:spacing w:val="4"/>
                <w:sz w:val="18"/>
                <w:szCs w:val="20"/>
              </w:rPr>
              <w:t>1-15, 58-75, Sikorskiego, Plac Zjednoczenia Narodowego, Koszykarska, Krótka, Grunwaldzka, Kościuszki 1-7, 21-28; Chociszewo) – działania na rzecz mieszkańców całego obszaru zdegradowanego</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568" w:type="dxa"/>
          </w:tcPr>
          <w:p w:rsidR="000C57EA" w:rsidRPr="000C57EA" w:rsidRDefault="000C57EA" w:rsidP="000C57EA">
            <w:pPr>
              <w:spacing w:line="240" w:lineRule="auto"/>
              <w:rPr>
                <w:rFonts w:cs="Arial"/>
                <w:iCs/>
                <w:color w:val="000000"/>
                <w:spacing w:val="4"/>
                <w:sz w:val="18"/>
                <w:szCs w:val="20"/>
              </w:rPr>
            </w:pPr>
            <w:r w:rsidRPr="000C57EA">
              <w:rPr>
                <w:rFonts w:cs="Arial"/>
                <w:iCs/>
                <w:color w:val="000000"/>
                <w:spacing w:val="4"/>
                <w:sz w:val="18"/>
                <w:szCs w:val="20"/>
              </w:rPr>
              <w:t>Uzasadnienie realizacji (w odniesieniu do przewidywanego oddziaływania na poszczególne obszary)</w:t>
            </w:r>
          </w:p>
        </w:tc>
        <w:tc>
          <w:tcPr>
            <w:tcW w:w="7494"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spacing w:val="4"/>
                <w:sz w:val="18"/>
                <w:szCs w:val="20"/>
              </w:rPr>
            </w:pPr>
            <w:r w:rsidRPr="000C57EA">
              <w:rPr>
                <w:rFonts w:cs="Arial"/>
                <w:iCs/>
                <w:color w:val="000000"/>
                <w:spacing w:val="4"/>
                <w:sz w:val="18"/>
                <w:szCs w:val="20"/>
              </w:rPr>
              <w:t>Działanie rozwiązuje następujące problemy:</w:t>
            </w:r>
          </w:p>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spacing w:val="4"/>
                <w:sz w:val="18"/>
                <w:szCs w:val="20"/>
              </w:rPr>
            </w:pP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szCs w:val="20"/>
              </w:rPr>
            </w:pPr>
            <w:r w:rsidRPr="000C57EA">
              <w:rPr>
                <w:rFonts w:cs="Arial"/>
                <w:b/>
                <w:iCs/>
                <w:color w:val="000000"/>
                <w:spacing w:val="4"/>
                <w:sz w:val="18"/>
                <w:szCs w:val="20"/>
              </w:rPr>
              <w:t>- sfera społeczna</w:t>
            </w:r>
            <w:r w:rsidRPr="000C57EA">
              <w:rPr>
                <w:rFonts w:cs="Arial"/>
                <w:iCs/>
                <w:color w:val="000000"/>
                <w:spacing w:val="4"/>
                <w:sz w:val="18"/>
                <w:szCs w:val="20"/>
              </w:rPr>
              <w:t xml:space="preserve"> – projekt wpływa pozytywnie na rozwiązywanie problemów społecznych, dzięki jego realizacji mieszkańcy zwiększą swoją świadomość w zakresie społeczeństwa obywatelskiego, co wpłynie na aktywizację lokalnej społeczności. </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szCs w:val="20"/>
              </w:rPr>
            </w:pPr>
            <w:r w:rsidRPr="000C57EA">
              <w:rPr>
                <w:rFonts w:cs="Arial"/>
                <w:iCs/>
                <w:color w:val="000000"/>
                <w:spacing w:val="4"/>
                <w:sz w:val="18"/>
                <w:szCs w:val="20"/>
              </w:rPr>
              <w:t>Dzięki projektowi w istotny sposób przeciwdziała się zdiagnozowanym problemom społecznym.</w:t>
            </w:r>
          </w:p>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spacing w:val="4"/>
                <w:sz w:val="18"/>
                <w:szCs w:val="20"/>
              </w:rPr>
            </w:pP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szCs w:val="20"/>
              </w:rPr>
            </w:pPr>
            <w:r w:rsidRPr="000C57EA">
              <w:rPr>
                <w:rFonts w:cs="Arial"/>
                <w:iCs/>
                <w:color w:val="000000"/>
                <w:spacing w:val="4"/>
                <w:sz w:val="18"/>
                <w:szCs w:val="20"/>
              </w:rPr>
              <w:t xml:space="preserve">- </w:t>
            </w:r>
            <w:r w:rsidRPr="000C57EA">
              <w:rPr>
                <w:rFonts w:cs="Arial"/>
                <w:b/>
                <w:iCs/>
                <w:color w:val="000000"/>
                <w:spacing w:val="4"/>
                <w:sz w:val="18"/>
                <w:szCs w:val="20"/>
              </w:rPr>
              <w:t>sfera infrastrukturalno-gospodarcza</w:t>
            </w:r>
            <w:r w:rsidRPr="000C57EA">
              <w:rPr>
                <w:rFonts w:cs="Arial"/>
                <w:iCs/>
                <w:color w:val="000000"/>
                <w:spacing w:val="4"/>
                <w:sz w:val="18"/>
                <w:szCs w:val="20"/>
              </w:rPr>
              <w:t xml:space="preserve"> – projekt poprzez aktywne oddziaływanie na rozwój aktywności obywatelskiej i społecznej wpłynie na wzrost aktywności organizacji pozarządowych, co zapewni mieszkańcom obszaru zdegradowanego zwiększony dostęp do edukacyjnych usług społecznych, co stanowi uzupełnienie istniejącej podaży usług tego rodzaju. Projekt pośrednio również poprzez swoje działania aktywizacyjne i integracyjne przyczyni się do rozwoju lokalnego rynku pracy. Projekt poprawi zatem również wskaźniki aktywności gospodarczej.</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szCs w:val="20"/>
              </w:rPr>
            </w:pP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tcPr>
          <w:p w:rsidR="000C57EA" w:rsidRPr="000C57EA" w:rsidRDefault="000C57EA" w:rsidP="000C57EA">
            <w:pPr>
              <w:spacing w:line="240" w:lineRule="auto"/>
              <w:rPr>
                <w:rFonts w:cs="Arial"/>
                <w:iCs/>
                <w:color w:val="000000"/>
                <w:spacing w:val="4"/>
                <w:sz w:val="18"/>
                <w:szCs w:val="20"/>
              </w:rPr>
            </w:pPr>
            <w:r w:rsidRPr="000C57EA">
              <w:rPr>
                <w:rFonts w:cs="Arial"/>
                <w:iCs/>
                <w:color w:val="000000"/>
                <w:spacing w:val="4"/>
                <w:sz w:val="18"/>
                <w:szCs w:val="20"/>
              </w:rPr>
              <w:t>Prognozowane rezultaty wraz ze sposobem ich oceny i pomiaru</w:t>
            </w:r>
          </w:p>
        </w:tc>
        <w:tc>
          <w:tcPr>
            <w:tcW w:w="7494"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cs="Arial"/>
                <w:b/>
                <w:iCs/>
                <w:color w:val="000000"/>
                <w:spacing w:val="4"/>
                <w:sz w:val="18"/>
                <w:szCs w:val="20"/>
              </w:rPr>
            </w:pPr>
            <w:r w:rsidRPr="000C57EA">
              <w:rPr>
                <w:rFonts w:cs="Arial"/>
                <w:b/>
                <w:iCs/>
                <w:color w:val="000000"/>
                <w:spacing w:val="4"/>
                <w:sz w:val="18"/>
                <w:szCs w:val="20"/>
              </w:rPr>
              <w:t>Wskaźniki:</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cs="Arial"/>
                <w:b/>
                <w:iCs/>
                <w:color w:val="000000"/>
                <w:spacing w:val="4"/>
                <w:sz w:val="18"/>
                <w:szCs w:val="20"/>
              </w:rPr>
            </w:pP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cs="Arial"/>
                <w:b/>
                <w:iCs/>
                <w:color w:val="000000"/>
                <w:spacing w:val="4"/>
                <w:sz w:val="18"/>
                <w:szCs w:val="20"/>
              </w:rPr>
            </w:pPr>
            <w:r w:rsidRPr="000C57EA">
              <w:rPr>
                <w:rFonts w:cs="Arial"/>
                <w:b/>
                <w:iCs/>
                <w:color w:val="000000"/>
                <w:spacing w:val="4"/>
                <w:sz w:val="18"/>
                <w:szCs w:val="20"/>
              </w:rPr>
              <w:t>Produkty</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cs="Arial"/>
                <w:b/>
                <w:iCs/>
                <w:color w:val="000000"/>
                <w:spacing w:val="4"/>
                <w:sz w:val="18"/>
                <w:szCs w:val="20"/>
              </w:rPr>
            </w:pPr>
            <w:r w:rsidRPr="000C57EA">
              <w:rPr>
                <w:rFonts w:cs="Arial"/>
                <w:b/>
                <w:iCs/>
                <w:color w:val="000000"/>
                <w:spacing w:val="4"/>
                <w:sz w:val="18"/>
                <w:szCs w:val="20"/>
              </w:rPr>
              <w:t>Ocena osiągnięcia produktów będzie miała miejsce na podstawie monitoringu: po zakończeniu inwestycji, przez członków Biura Rewitalizacji na podstawie wskazanych źródeł informacji/weryfikacji)</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cs="Arial"/>
                <w:b/>
                <w:iCs/>
                <w:color w:val="000000"/>
                <w:spacing w:val="4"/>
                <w:sz w:val="18"/>
                <w:szCs w:val="20"/>
              </w:rPr>
            </w:pP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szCs w:val="20"/>
              </w:rPr>
            </w:pPr>
            <w:r w:rsidRPr="000C57EA">
              <w:rPr>
                <w:rFonts w:cs="Arial"/>
                <w:iCs/>
                <w:color w:val="000000"/>
                <w:spacing w:val="4"/>
                <w:sz w:val="18"/>
                <w:szCs w:val="20"/>
              </w:rPr>
              <w:t>- konferencja lub spotkanie edukacyjne w zakresie promowania aktywności mieszkańców – 1 szt. (źródło informacji: sprawozdanie z realizacji zadania)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szCs w:val="20"/>
              </w:rPr>
            </w:pPr>
            <w:r w:rsidRPr="000C57EA">
              <w:rPr>
                <w:rFonts w:cs="Arial"/>
                <w:iCs/>
                <w:color w:val="000000"/>
                <w:spacing w:val="4"/>
                <w:sz w:val="18"/>
                <w:szCs w:val="20"/>
              </w:rPr>
              <w:t xml:space="preserve">- coroczne spotkania z mieszkańcami i organizacjami pozarządowymi w zakresie omówienia jakości usług społecznych – 1 </w:t>
            </w:r>
            <w:proofErr w:type="spellStart"/>
            <w:r w:rsidRPr="000C57EA">
              <w:rPr>
                <w:rFonts w:cs="Arial"/>
                <w:iCs/>
                <w:color w:val="000000"/>
                <w:spacing w:val="4"/>
                <w:sz w:val="18"/>
                <w:szCs w:val="20"/>
              </w:rPr>
              <w:t>szt</w:t>
            </w:r>
            <w:proofErr w:type="spellEnd"/>
            <w:r w:rsidRPr="000C57EA">
              <w:rPr>
                <w:rFonts w:cs="Arial"/>
                <w:iCs/>
                <w:color w:val="000000"/>
                <w:spacing w:val="4"/>
                <w:sz w:val="18"/>
                <w:szCs w:val="20"/>
              </w:rPr>
              <w:t xml:space="preserve"> (źródło informacji: raport z realizacji zadani</w:t>
            </w:r>
            <w:r w:rsidR="0014033F">
              <w:rPr>
                <w:rFonts w:cs="Arial"/>
                <w:iCs/>
                <w:color w:val="000000"/>
                <w:spacing w:val="4"/>
                <w:sz w:val="18"/>
                <w:szCs w:val="20"/>
              </w:rPr>
              <w:t>a</w:t>
            </w:r>
            <w:r w:rsidRPr="000C57EA">
              <w:rPr>
                <w:rFonts w:cs="Arial"/>
                <w:iCs/>
                <w:color w:val="000000"/>
                <w:spacing w:val="4"/>
                <w:sz w:val="18"/>
                <w:szCs w:val="20"/>
              </w:rPr>
              <w:t>)</w:t>
            </w:r>
          </w:p>
          <w:p w:rsidR="000C57EA" w:rsidRPr="000C57EA" w:rsidRDefault="00074E54" w:rsidP="000C57EA">
            <w:pPr>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szCs w:val="20"/>
              </w:rPr>
            </w:pPr>
            <w:r>
              <w:rPr>
                <w:rFonts w:cs="Arial"/>
                <w:iCs/>
                <w:color w:val="000000"/>
                <w:spacing w:val="4"/>
                <w:sz w:val="18"/>
                <w:szCs w:val="20"/>
              </w:rPr>
              <w:t>- Rozwój 1 Domu</w:t>
            </w:r>
            <w:r w:rsidR="000C57EA" w:rsidRPr="000C57EA">
              <w:rPr>
                <w:rFonts w:cs="Arial"/>
                <w:iCs/>
                <w:color w:val="000000"/>
                <w:spacing w:val="4"/>
                <w:sz w:val="18"/>
                <w:szCs w:val="20"/>
              </w:rPr>
              <w:t xml:space="preserve"> opieki Dziennej dla seniorów (źródło informacji: raport z realizacji zadania)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szCs w:val="20"/>
              </w:rPr>
            </w:pP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szCs w:val="20"/>
              </w:rPr>
            </w:pP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cs="Arial"/>
                <w:b/>
                <w:iCs/>
                <w:color w:val="000000"/>
                <w:spacing w:val="4"/>
                <w:sz w:val="18"/>
                <w:szCs w:val="20"/>
              </w:rPr>
            </w:pPr>
            <w:r w:rsidRPr="000C57EA">
              <w:rPr>
                <w:rFonts w:cs="Arial"/>
                <w:b/>
                <w:iCs/>
                <w:color w:val="000000"/>
                <w:spacing w:val="4"/>
                <w:sz w:val="18"/>
                <w:szCs w:val="20"/>
              </w:rPr>
              <w:t>Rezultaty:</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cs="Arial"/>
                <w:b/>
                <w:iCs/>
                <w:color w:val="000000"/>
                <w:spacing w:val="4"/>
                <w:sz w:val="18"/>
                <w:szCs w:val="20"/>
              </w:rPr>
            </w:pPr>
            <w:r w:rsidRPr="000C57EA">
              <w:rPr>
                <w:rFonts w:cs="Arial"/>
                <w:b/>
                <w:iCs/>
                <w:color w:val="000000"/>
                <w:spacing w:val="4"/>
                <w:sz w:val="18"/>
                <w:szCs w:val="20"/>
              </w:rPr>
              <w:t>Ocena osiągnięcia rezultatów będzie miała miejsce na podstawie monitoringu przez członków Biura Rewitalizacji na podstawie wskazanych źródeł informacji/weryfikacji. Najpierw na etapie realizacji zostanie wykonany pomiar ex-</w:t>
            </w:r>
            <w:proofErr w:type="spellStart"/>
            <w:r w:rsidRPr="000C57EA">
              <w:rPr>
                <w:rFonts w:cs="Arial"/>
                <w:b/>
                <w:iCs/>
                <w:color w:val="000000"/>
                <w:spacing w:val="4"/>
                <w:sz w:val="18"/>
                <w:szCs w:val="20"/>
              </w:rPr>
              <w:t>ante</w:t>
            </w:r>
            <w:proofErr w:type="spellEnd"/>
            <w:r w:rsidRPr="000C57EA">
              <w:rPr>
                <w:rFonts w:cs="Arial"/>
                <w:b/>
                <w:iCs/>
                <w:color w:val="000000"/>
                <w:spacing w:val="4"/>
                <w:sz w:val="18"/>
                <w:szCs w:val="20"/>
              </w:rPr>
              <w:t>, a następnie odbędzie się pomiar ex – post po zakończeniu inwestycji, który będzie powtarzany co 12 miesięcy od czasu dokonania pierwszego pomiaru ex-post, przez cały okres trwałości. Z każdego badania monitoringowego powstanie stosowny raport.</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szCs w:val="20"/>
              </w:rPr>
            </w:pP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szCs w:val="20"/>
              </w:rPr>
            </w:pPr>
            <w:r w:rsidRPr="000C57EA">
              <w:rPr>
                <w:rFonts w:cs="Arial"/>
                <w:iCs/>
                <w:color w:val="000000"/>
                <w:spacing w:val="4"/>
                <w:sz w:val="18"/>
                <w:szCs w:val="20"/>
              </w:rPr>
              <w:t xml:space="preserve">- wzrost kompetencji zawodowych, społecznych i interpersonalnych u 5 osób (źródło informacji: ankietyzacja uczestników – ankieta ex </w:t>
            </w:r>
            <w:proofErr w:type="spellStart"/>
            <w:r w:rsidRPr="000C57EA">
              <w:rPr>
                <w:rFonts w:cs="Arial"/>
                <w:iCs/>
                <w:color w:val="000000"/>
                <w:spacing w:val="4"/>
                <w:sz w:val="18"/>
                <w:szCs w:val="20"/>
              </w:rPr>
              <w:t>Ante</w:t>
            </w:r>
            <w:proofErr w:type="spellEnd"/>
            <w:r w:rsidRPr="000C57EA">
              <w:rPr>
                <w:rFonts w:cs="Arial"/>
                <w:iCs/>
                <w:color w:val="000000"/>
                <w:spacing w:val="4"/>
                <w:sz w:val="18"/>
                <w:szCs w:val="20"/>
              </w:rPr>
              <w:t xml:space="preserve"> i ex Post)</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szCs w:val="20"/>
              </w:rPr>
            </w:pPr>
            <w:r w:rsidRPr="000C57EA">
              <w:rPr>
                <w:rFonts w:cs="Arial"/>
                <w:iCs/>
                <w:color w:val="000000"/>
                <w:spacing w:val="4"/>
                <w:sz w:val="18"/>
                <w:szCs w:val="20"/>
              </w:rPr>
              <w:t>- liczba seniorów korzystających z Domu Opieki Dziennej Senior -Wigor (źródło informacji: sprawozdania Senior-Wigor)</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szCs w:val="20"/>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568" w:type="dxa"/>
          </w:tcPr>
          <w:p w:rsidR="000C57EA" w:rsidRPr="000C57EA" w:rsidRDefault="000C57EA" w:rsidP="000C57EA">
            <w:pPr>
              <w:spacing w:line="240" w:lineRule="auto"/>
              <w:rPr>
                <w:rFonts w:cs="Arial"/>
                <w:iCs/>
                <w:color w:val="000000"/>
                <w:spacing w:val="4"/>
                <w:sz w:val="18"/>
                <w:szCs w:val="20"/>
              </w:rPr>
            </w:pPr>
            <w:r w:rsidRPr="000C57EA">
              <w:rPr>
                <w:rFonts w:cs="Arial"/>
                <w:iCs/>
                <w:color w:val="000000"/>
                <w:spacing w:val="4"/>
                <w:sz w:val="18"/>
                <w:szCs w:val="20"/>
              </w:rPr>
              <w:t>Okres realizacji</w:t>
            </w:r>
          </w:p>
        </w:tc>
        <w:tc>
          <w:tcPr>
            <w:tcW w:w="7494"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spacing w:val="4"/>
                <w:sz w:val="18"/>
                <w:szCs w:val="20"/>
              </w:rPr>
            </w:pPr>
            <w:r w:rsidRPr="000C57EA">
              <w:rPr>
                <w:rFonts w:cs="Arial"/>
                <w:iCs/>
                <w:color w:val="000000"/>
                <w:spacing w:val="4"/>
                <w:sz w:val="18"/>
                <w:szCs w:val="20"/>
              </w:rPr>
              <w:t>2017-2023</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tcPr>
          <w:p w:rsidR="000C57EA" w:rsidRPr="000C57EA" w:rsidRDefault="000C57EA" w:rsidP="000C57EA">
            <w:pPr>
              <w:spacing w:line="240" w:lineRule="auto"/>
              <w:rPr>
                <w:rFonts w:cs="Arial"/>
                <w:iCs/>
                <w:color w:val="000000"/>
                <w:spacing w:val="4"/>
                <w:sz w:val="18"/>
                <w:szCs w:val="20"/>
              </w:rPr>
            </w:pPr>
            <w:r w:rsidRPr="000C57EA">
              <w:rPr>
                <w:rFonts w:cs="Arial"/>
                <w:iCs/>
                <w:color w:val="000000"/>
                <w:spacing w:val="4"/>
                <w:sz w:val="18"/>
                <w:szCs w:val="20"/>
              </w:rPr>
              <w:t xml:space="preserve">Szacunkowa </w:t>
            </w:r>
            <w:r w:rsidRPr="000C57EA">
              <w:rPr>
                <w:rFonts w:cs="Arial"/>
                <w:iCs/>
                <w:color w:val="000000"/>
                <w:spacing w:val="4"/>
                <w:sz w:val="18"/>
                <w:szCs w:val="20"/>
              </w:rPr>
              <w:lastRenderedPageBreak/>
              <w:t>wartość projektu</w:t>
            </w:r>
          </w:p>
        </w:tc>
        <w:tc>
          <w:tcPr>
            <w:tcW w:w="7494"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szCs w:val="20"/>
              </w:rPr>
            </w:pPr>
            <w:r w:rsidRPr="000C57EA">
              <w:rPr>
                <w:rFonts w:cs="Arial"/>
                <w:iCs/>
                <w:color w:val="000000"/>
                <w:spacing w:val="4"/>
                <w:sz w:val="18"/>
                <w:szCs w:val="20"/>
              </w:rPr>
              <w:lastRenderedPageBreak/>
              <w:t xml:space="preserve">140 000,00 zł </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568" w:type="dxa"/>
          </w:tcPr>
          <w:p w:rsidR="000C57EA" w:rsidRPr="000C57EA" w:rsidRDefault="000C57EA" w:rsidP="000C57EA">
            <w:pPr>
              <w:spacing w:line="240" w:lineRule="auto"/>
              <w:rPr>
                <w:rFonts w:cs="Arial"/>
                <w:iCs/>
                <w:color w:val="000000"/>
                <w:spacing w:val="4"/>
                <w:sz w:val="18"/>
                <w:szCs w:val="20"/>
              </w:rPr>
            </w:pPr>
            <w:r w:rsidRPr="000C57EA">
              <w:rPr>
                <w:rFonts w:cs="Arial"/>
                <w:iCs/>
                <w:color w:val="000000"/>
                <w:spacing w:val="4"/>
                <w:sz w:val="18"/>
                <w:szCs w:val="20"/>
              </w:rPr>
              <w:lastRenderedPageBreak/>
              <w:t>Przewidywane źródła finansowania</w:t>
            </w:r>
          </w:p>
        </w:tc>
        <w:tc>
          <w:tcPr>
            <w:tcW w:w="7494"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cs="Arial"/>
                <w:b/>
                <w:iCs/>
                <w:color w:val="000000"/>
                <w:spacing w:val="4"/>
                <w:sz w:val="18"/>
                <w:szCs w:val="20"/>
              </w:rPr>
            </w:pPr>
            <w:r w:rsidRPr="000C57EA">
              <w:rPr>
                <w:rFonts w:cs="Arial"/>
                <w:b/>
                <w:iCs/>
                <w:color w:val="000000"/>
                <w:spacing w:val="4"/>
                <w:sz w:val="18"/>
                <w:szCs w:val="20"/>
              </w:rPr>
              <w:t xml:space="preserve">133 000,00 zł – w ramach RPO – Lubuskie 2020 (EFS); </w:t>
            </w:r>
          </w:p>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cs="Arial"/>
                <w:b/>
                <w:iCs/>
                <w:color w:val="000000"/>
                <w:spacing w:val="4"/>
                <w:sz w:val="18"/>
                <w:szCs w:val="20"/>
              </w:rPr>
            </w:pPr>
            <w:r w:rsidRPr="000C57EA">
              <w:rPr>
                <w:rFonts w:cs="Arial"/>
                <w:b/>
                <w:iCs/>
                <w:color w:val="000000"/>
                <w:spacing w:val="4"/>
                <w:sz w:val="18"/>
                <w:szCs w:val="20"/>
              </w:rPr>
              <w:t xml:space="preserve">7 000,00 zł – środki własne JST </w:t>
            </w:r>
          </w:p>
        </w:tc>
      </w:tr>
    </w:tbl>
    <w:p w:rsidR="000C57EA" w:rsidRPr="007E0F78" w:rsidRDefault="000C57EA" w:rsidP="000C57EA">
      <w:pPr>
        <w:rPr>
          <w:sz w:val="20"/>
        </w:rPr>
      </w:pPr>
      <w:r w:rsidRPr="007E0F78">
        <w:rPr>
          <w:sz w:val="20"/>
        </w:rPr>
        <w:t>Źródło: Opracowanie własne</w:t>
      </w:r>
    </w:p>
    <w:p w:rsidR="00B548EF" w:rsidRDefault="00B548EF" w:rsidP="000C57EA">
      <w:pPr>
        <w:rPr>
          <w:b/>
          <w:iCs/>
          <w:color w:val="000000" w:themeColor="text1"/>
        </w:rPr>
      </w:pPr>
      <w:bookmarkStart w:id="112" w:name="_Toc486508751"/>
    </w:p>
    <w:p w:rsidR="000C57EA" w:rsidRPr="000C57EA" w:rsidRDefault="000C57EA" w:rsidP="000C57EA">
      <w:pPr>
        <w:rPr>
          <w:color w:val="000000" w:themeColor="text1"/>
        </w:rPr>
      </w:pPr>
      <w:r w:rsidRPr="000C57EA">
        <w:rPr>
          <w:b/>
          <w:iCs/>
          <w:color w:val="000000" w:themeColor="text1"/>
        </w:rPr>
        <w:t xml:space="preserve">Tabela </w:t>
      </w:r>
      <w:r w:rsidRPr="000C57EA">
        <w:rPr>
          <w:b/>
          <w:iCs/>
          <w:color w:val="000000" w:themeColor="text1"/>
        </w:rPr>
        <w:fldChar w:fldCharType="begin"/>
      </w:r>
      <w:r w:rsidRPr="000C57EA">
        <w:rPr>
          <w:b/>
          <w:iCs/>
          <w:color w:val="000000" w:themeColor="text1"/>
        </w:rPr>
        <w:instrText xml:space="preserve"> SEQ Tabela \* ARABIC </w:instrText>
      </w:r>
      <w:r w:rsidRPr="000C57EA">
        <w:rPr>
          <w:b/>
          <w:iCs/>
          <w:color w:val="000000" w:themeColor="text1"/>
        </w:rPr>
        <w:fldChar w:fldCharType="separate"/>
      </w:r>
      <w:r w:rsidR="00F927AF">
        <w:rPr>
          <w:b/>
          <w:iCs/>
          <w:noProof/>
          <w:color w:val="000000" w:themeColor="text1"/>
        </w:rPr>
        <w:t>37</w:t>
      </w:r>
      <w:r w:rsidRPr="000C57EA">
        <w:rPr>
          <w:color w:val="000000" w:themeColor="text1"/>
        </w:rPr>
        <w:fldChar w:fldCharType="end"/>
      </w:r>
      <w:r w:rsidRPr="000C57EA">
        <w:rPr>
          <w:iCs/>
          <w:color w:val="000000" w:themeColor="text1"/>
        </w:rPr>
        <w:t xml:space="preserve"> Realizacja programu aktywizacji gospodarczej</w:t>
      </w:r>
      <w:bookmarkEnd w:id="112"/>
    </w:p>
    <w:tbl>
      <w:tblPr>
        <w:tblStyle w:val="Tabelasiatki5ciemnaakcent633"/>
        <w:tblW w:w="0" w:type="auto"/>
        <w:tblLook w:val="04A0" w:firstRow="1" w:lastRow="0" w:firstColumn="1" w:lastColumn="0" w:noHBand="0" w:noVBand="1"/>
      </w:tblPr>
      <w:tblGrid>
        <w:gridCol w:w="1873"/>
        <w:gridCol w:w="7189"/>
      </w:tblGrid>
      <w:tr w:rsidR="000C57EA" w:rsidRPr="000C57EA" w:rsidTr="000C5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0C57EA" w:rsidRPr="000C57EA" w:rsidRDefault="000C57EA" w:rsidP="000C57EA">
            <w:pPr>
              <w:adjustRightInd w:val="0"/>
              <w:spacing w:line="240" w:lineRule="auto"/>
              <w:rPr>
                <w:rFonts w:asciiTheme="minorHAnsi" w:hAnsiTheme="minorHAnsi" w:cs="Arial"/>
                <w:iCs/>
                <w:color w:val="000000" w:themeColor="text1"/>
                <w:spacing w:val="4"/>
                <w:sz w:val="18"/>
                <w:szCs w:val="18"/>
              </w:rPr>
            </w:pPr>
            <w:r w:rsidRPr="000C57EA">
              <w:rPr>
                <w:rFonts w:asciiTheme="minorHAnsi" w:hAnsiTheme="minorHAnsi" w:cs="Arial"/>
                <w:iCs/>
                <w:color w:val="000000" w:themeColor="text1"/>
                <w:spacing w:val="4"/>
                <w:sz w:val="18"/>
                <w:szCs w:val="18"/>
              </w:rPr>
              <w:t>Karta przedsięwzięcia rewitalizacyjnego podstawowego nr 4</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asciiTheme="minorHAnsi" w:hAnsiTheme="minorHAnsi" w:cs="Arial"/>
                <w:iCs/>
                <w:color w:val="000000" w:themeColor="text1"/>
                <w:spacing w:val="4"/>
                <w:sz w:val="18"/>
                <w:szCs w:val="18"/>
              </w:rPr>
            </w:pPr>
            <w:r w:rsidRPr="000C57EA">
              <w:rPr>
                <w:rFonts w:asciiTheme="minorHAnsi" w:hAnsiTheme="minorHAnsi" w:cs="Arial"/>
                <w:iCs/>
                <w:color w:val="000000" w:themeColor="text1"/>
                <w:spacing w:val="4"/>
                <w:sz w:val="18"/>
                <w:szCs w:val="18"/>
              </w:rPr>
              <w:t>Nazwa przedsięwzięcia</w:t>
            </w:r>
          </w:p>
        </w:tc>
        <w:tc>
          <w:tcPr>
            <w:tcW w:w="7189" w:type="dxa"/>
          </w:tcPr>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b/>
                <w:iCs/>
                <w:color w:val="000000" w:themeColor="text1"/>
                <w:spacing w:val="4"/>
                <w:sz w:val="18"/>
                <w:szCs w:val="18"/>
              </w:rPr>
            </w:pPr>
            <w:r w:rsidRPr="000C57EA">
              <w:rPr>
                <w:rFonts w:asciiTheme="minorHAnsi" w:hAnsiTheme="minorHAnsi" w:cs="Arial"/>
                <w:b/>
                <w:iCs/>
                <w:color w:val="000000" w:themeColor="text1"/>
                <w:spacing w:val="4"/>
                <w:sz w:val="18"/>
                <w:szCs w:val="18"/>
              </w:rPr>
              <w:t>Realizacja programu aktywizacji gospodarczej</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asciiTheme="minorHAnsi" w:hAnsiTheme="minorHAnsi" w:cs="Arial"/>
                <w:iCs/>
                <w:color w:val="000000" w:themeColor="text1"/>
                <w:spacing w:val="4"/>
                <w:sz w:val="18"/>
                <w:szCs w:val="18"/>
              </w:rPr>
            </w:pPr>
            <w:r w:rsidRPr="000C57EA">
              <w:rPr>
                <w:rFonts w:asciiTheme="minorHAnsi" w:hAnsiTheme="minorHAnsi" w:cs="Arial"/>
                <w:iCs/>
                <w:color w:val="000000" w:themeColor="text1"/>
                <w:spacing w:val="4"/>
                <w:sz w:val="18"/>
                <w:szCs w:val="18"/>
              </w:rPr>
              <w:t>Charakter/rodzaj działania</w:t>
            </w:r>
          </w:p>
        </w:tc>
        <w:tc>
          <w:tcPr>
            <w:tcW w:w="7189" w:type="dxa"/>
          </w:tcPr>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sidRPr="000C57EA">
              <w:rPr>
                <w:rFonts w:asciiTheme="minorHAnsi" w:hAnsiTheme="minorHAnsi" w:cs="Arial"/>
                <w:iCs/>
                <w:color w:val="000000" w:themeColor="text1"/>
                <w:spacing w:val="4"/>
                <w:sz w:val="18"/>
                <w:szCs w:val="18"/>
              </w:rPr>
              <w:t>Działanie administracyjno-organizacyjne / niskonakładowe</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asciiTheme="minorHAnsi" w:hAnsiTheme="minorHAnsi" w:cs="Arial"/>
                <w:iCs/>
                <w:color w:val="000000" w:themeColor="text1"/>
                <w:spacing w:val="4"/>
                <w:sz w:val="18"/>
                <w:szCs w:val="18"/>
              </w:rPr>
            </w:pPr>
            <w:r w:rsidRPr="000C57EA">
              <w:rPr>
                <w:rFonts w:asciiTheme="minorHAnsi" w:hAnsiTheme="minorHAnsi" w:cs="Arial"/>
                <w:iCs/>
                <w:color w:val="000000" w:themeColor="text1"/>
                <w:spacing w:val="4"/>
                <w:sz w:val="18"/>
                <w:szCs w:val="18"/>
              </w:rPr>
              <w:t>Obszar problemowy, na który oddziałuje przedsięwzięcie</w:t>
            </w:r>
          </w:p>
        </w:tc>
        <w:tc>
          <w:tcPr>
            <w:tcW w:w="7189" w:type="dxa"/>
          </w:tcPr>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sidRPr="000C57EA">
              <w:rPr>
                <w:rFonts w:asciiTheme="minorHAnsi" w:hAnsiTheme="minorHAnsi" w:cs="Arial"/>
                <w:iCs/>
                <w:color w:val="000000" w:themeColor="text1"/>
                <w:spacing w:val="4"/>
                <w:sz w:val="18"/>
                <w:szCs w:val="18"/>
              </w:rPr>
              <w:t>Sfera społeczna</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sidRPr="000C57EA">
              <w:rPr>
                <w:rFonts w:asciiTheme="minorHAnsi" w:hAnsiTheme="minorHAnsi" w:cs="Arial"/>
                <w:iCs/>
                <w:color w:val="000000" w:themeColor="text1"/>
                <w:spacing w:val="4"/>
                <w:sz w:val="18"/>
                <w:szCs w:val="18"/>
              </w:rPr>
              <w:t>Sfera infrastrukturalno-gospodarcza</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asciiTheme="minorHAnsi" w:hAnsiTheme="minorHAnsi" w:cs="Arial"/>
                <w:iCs/>
                <w:color w:val="000000" w:themeColor="text1"/>
                <w:spacing w:val="4"/>
                <w:sz w:val="18"/>
                <w:szCs w:val="18"/>
              </w:rPr>
            </w:pPr>
            <w:r w:rsidRPr="000C57EA">
              <w:rPr>
                <w:rFonts w:asciiTheme="minorHAnsi" w:hAnsiTheme="minorHAnsi" w:cs="Arial"/>
                <w:iCs/>
                <w:color w:val="000000" w:themeColor="text1"/>
                <w:spacing w:val="4"/>
                <w:sz w:val="18"/>
                <w:szCs w:val="18"/>
              </w:rPr>
              <w:t>Podmioty odpowiedzialne za realizację</w:t>
            </w:r>
          </w:p>
        </w:tc>
        <w:tc>
          <w:tcPr>
            <w:tcW w:w="7189" w:type="dxa"/>
          </w:tcPr>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sidRPr="000C57EA">
              <w:rPr>
                <w:rFonts w:asciiTheme="minorHAnsi" w:hAnsiTheme="minorHAnsi" w:cs="Arial"/>
                <w:iCs/>
                <w:color w:val="000000" w:themeColor="text1"/>
                <w:spacing w:val="4"/>
                <w:sz w:val="18"/>
                <w:szCs w:val="18"/>
              </w:rPr>
              <w:t>Organizacje Pozarządowe (zaangażowane w lokalne działania społeczne); OPS, Gmina Trzciel (jako partnerzy projektu)</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asciiTheme="minorHAnsi" w:hAnsiTheme="minorHAnsi" w:cs="Arial"/>
                <w:iCs/>
                <w:color w:val="000000" w:themeColor="text1"/>
                <w:spacing w:val="4"/>
                <w:sz w:val="18"/>
                <w:szCs w:val="18"/>
              </w:rPr>
            </w:pPr>
            <w:r w:rsidRPr="000C57EA">
              <w:rPr>
                <w:rFonts w:asciiTheme="minorHAnsi" w:hAnsiTheme="minorHAnsi" w:cs="Arial"/>
                <w:iCs/>
                <w:color w:val="000000" w:themeColor="text1"/>
                <w:spacing w:val="4"/>
                <w:sz w:val="18"/>
                <w:szCs w:val="18"/>
              </w:rPr>
              <w:t>Pozostali interesariusze działań</w:t>
            </w:r>
          </w:p>
        </w:tc>
        <w:tc>
          <w:tcPr>
            <w:tcW w:w="7189" w:type="dxa"/>
          </w:tcPr>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sidRPr="000C57EA">
              <w:rPr>
                <w:rFonts w:asciiTheme="minorHAnsi" w:hAnsiTheme="minorHAnsi" w:cs="Arial"/>
                <w:b/>
                <w:iCs/>
                <w:color w:val="000000" w:themeColor="text1"/>
                <w:spacing w:val="4"/>
                <w:sz w:val="18"/>
                <w:szCs w:val="18"/>
              </w:rPr>
              <w:t>Mieszkańcy obszaru zdegradowanego</w:t>
            </w:r>
            <w:r w:rsidRPr="000C57EA">
              <w:rPr>
                <w:rFonts w:asciiTheme="minorHAnsi" w:hAnsiTheme="minorHAnsi" w:cs="Arial"/>
                <w:iCs/>
                <w:color w:val="000000" w:themeColor="text1"/>
                <w:spacing w:val="4"/>
                <w:sz w:val="18"/>
                <w:szCs w:val="18"/>
              </w:rPr>
              <w:t xml:space="preserve"> – w wyniku uruchomienia programu Mieszkańcy obszaru będą beneficjentami co do wzrostu kompetencji w zakresie przedsiębiorczości. Nowe firmy przyczynią się do utworzenia nowych miejsc pracy i poprawy sytuacji na lokalnym rynku pracy.</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sidRPr="000C57EA">
              <w:rPr>
                <w:rFonts w:asciiTheme="minorHAnsi" w:hAnsiTheme="minorHAnsi" w:cs="Arial"/>
                <w:b/>
                <w:iCs/>
                <w:color w:val="000000" w:themeColor="text1"/>
                <w:spacing w:val="4"/>
                <w:sz w:val="18"/>
                <w:szCs w:val="18"/>
              </w:rPr>
              <w:t>Lokalni przedsiębiorcy</w:t>
            </w:r>
            <w:r w:rsidRPr="000C57EA">
              <w:rPr>
                <w:rFonts w:asciiTheme="minorHAnsi" w:hAnsiTheme="minorHAnsi" w:cs="Arial"/>
                <w:iCs/>
                <w:color w:val="000000" w:themeColor="text1"/>
                <w:spacing w:val="4"/>
                <w:sz w:val="18"/>
                <w:szCs w:val="18"/>
              </w:rPr>
              <w:t xml:space="preserve"> – poprawi się sytuacja na lokalnym rynku pracy, sektor gospodarczy zostanie umocniony, zwiększy się kompetencja w zakresie przedsiębiorczości, istniejący przedsiębiorcy zyskają dodatkowych dostawców i kontrahentów, co może wpłynąć na wzrost klientów z zewnątrz.</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t>Zakres realizowanego zadania</w:t>
            </w:r>
          </w:p>
        </w:tc>
        <w:tc>
          <w:tcPr>
            <w:tcW w:w="7189" w:type="dxa"/>
          </w:tcPr>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iCs/>
                <w:color w:val="000000"/>
                <w:spacing w:val="4"/>
                <w:sz w:val="18"/>
                <w:szCs w:val="18"/>
              </w:rPr>
            </w:pPr>
            <w:r w:rsidRPr="000C57EA">
              <w:rPr>
                <w:rFonts w:asciiTheme="minorHAnsi" w:hAnsiTheme="minorHAnsi" w:cs="Arial"/>
                <w:bCs/>
                <w:iCs/>
                <w:color w:val="000000"/>
                <w:spacing w:val="4"/>
                <w:sz w:val="18"/>
                <w:szCs w:val="18"/>
              </w:rPr>
              <w:t>Działania są związane z realizacją warsztatów, podczas których osoby chcące rozpocząć działalność gospodarczą – nauczą się jakie kroki należy podjąć celem rozpoczęcia działalności, pozyskania klientów i utrzymania się na rynku.</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iCs/>
                <w:color w:val="000000"/>
                <w:spacing w:val="4"/>
                <w:sz w:val="18"/>
                <w:szCs w:val="18"/>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iCs/>
                <w:color w:val="000000"/>
                <w:spacing w:val="4"/>
                <w:sz w:val="18"/>
                <w:szCs w:val="18"/>
              </w:rPr>
            </w:pPr>
            <w:r w:rsidRPr="000C57EA">
              <w:rPr>
                <w:rFonts w:asciiTheme="minorHAnsi" w:hAnsiTheme="minorHAnsi" w:cs="Arial"/>
                <w:bCs/>
                <w:iCs/>
                <w:color w:val="000000"/>
                <w:spacing w:val="4"/>
                <w:sz w:val="18"/>
                <w:szCs w:val="18"/>
              </w:rPr>
              <w:t>Uczestnicy warsztatów będą musieli przygotować biznes plan do swojej działalności, najlepsi otrzymają dotacje rozwojową na rozpoczęcie działalności gospodarczej w wysokości do 20 000,00 zł oraz pomostową na utrzymanie się przez pierwszy okres prowadzenia działalności.</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iCs/>
                <w:color w:val="000000"/>
                <w:spacing w:val="4"/>
                <w:sz w:val="18"/>
                <w:szCs w:val="18"/>
              </w:rPr>
            </w:pPr>
          </w:p>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spacing w:val="4"/>
                <w:sz w:val="18"/>
                <w:szCs w:val="18"/>
              </w:rPr>
            </w:pPr>
            <w:r w:rsidRPr="000C57EA">
              <w:rPr>
                <w:rFonts w:asciiTheme="minorHAnsi" w:hAnsiTheme="minorHAnsi" w:cs="Arial"/>
                <w:bCs/>
                <w:iCs/>
                <w:color w:val="000000"/>
                <w:spacing w:val="4"/>
                <w:sz w:val="18"/>
                <w:szCs w:val="18"/>
              </w:rPr>
              <w:t>Realizacja działania jest ważna z punktu widzenia stymulowania wzrostu aktywności gospodarczej mieszkańców, jak również ma wpływ na wzrost poczucia lokalnej tożsamości i poprawę estetyki obszaru.</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t>Miejsce przeprowadzenia projektu</w:t>
            </w:r>
          </w:p>
        </w:tc>
        <w:tc>
          <w:tcPr>
            <w:tcW w:w="7189" w:type="dxa"/>
          </w:tcPr>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sidRPr="000C57EA">
              <w:rPr>
                <w:rFonts w:cs="Arial"/>
                <w:iCs/>
                <w:color w:val="000000"/>
                <w:spacing w:val="4"/>
                <w:sz w:val="18"/>
                <w:szCs w:val="20"/>
              </w:rPr>
              <w:t xml:space="preserve">Gmina Trzciel, obszar rewitalizacji (Trzciel 1 - ulica Poznańska 1-10, 17 - 29, Mickiewicza, Spokojna, Zbąszyńska 1-4, 35-42, </w:t>
            </w:r>
            <w:r w:rsidR="0014033F" w:rsidRPr="0014033F">
              <w:rPr>
                <w:rFonts w:cs="Arial"/>
                <w:iCs/>
                <w:color w:val="000000"/>
                <w:spacing w:val="4"/>
                <w:sz w:val="18"/>
                <w:szCs w:val="20"/>
              </w:rPr>
              <w:t xml:space="preserve">Główna (była Armii Czerwonej) </w:t>
            </w:r>
            <w:r w:rsidRPr="000C57EA">
              <w:rPr>
                <w:rFonts w:cs="Arial"/>
                <w:iCs/>
                <w:color w:val="000000"/>
                <w:spacing w:val="4"/>
                <w:sz w:val="18"/>
                <w:szCs w:val="20"/>
              </w:rPr>
              <w:t>1-15, 58-75, Sikorskiego, Plac Zjednoczenia Narodowego, Koszykarska, Krótka, Grunwaldzka, Kościuszki 1-7, 21-28; Chociszewo) – działania na rzecz mieszkańców całego obszaru zdegradowanego</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t>Uzasadnienie realizacji (w odniesieniu do przewidywanego oddziaływania na poszczególne obszary)</w:t>
            </w:r>
          </w:p>
        </w:tc>
        <w:tc>
          <w:tcPr>
            <w:tcW w:w="7189" w:type="dxa"/>
          </w:tcPr>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t>Inwestycja rozwiązuje następujące problemy:</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
                <w:iCs/>
                <w:color w:val="000000"/>
                <w:spacing w:val="4"/>
                <w:sz w:val="18"/>
                <w:szCs w:val="18"/>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spacing w:val="4"/>
                <w:sz w:val="18"/>
                <w:szCs w:val="18"/>
              </w:rPr>
            </w:pPr>
            <w:r w:rsidRPr="000C57EA">
              <w:rPr>
                <w:rFonts w:asciiTheme="minorHAnsi" w:hAnsiTheme="minorHAnsi" w:cs="Arial"/>
                <w:b/>
                <w:iCs/>
                <w:color w:val="000000"/>
                <w:spacing w:val="4"/>
                <w:sz w:val="18"/>
                <w:szCs w:val="18"/>
              </w:rPr>
              <w:t>- sfery społecznej</w:t>
            </w:r>
            <w:r w:rsidRPr="000C57EA">
              <w:rPr>
                <w:rFonts w:asciiTheme="minorHAnsi" w:hAnsiTheme="minorHAnsi" w:cs="Arial"/>
                <w:iCs/>
                <w:color w:val="000000"/>
                <w:spacing w:val="4"/>
                <w:sz w:val="18"/>
                <w:szCs w:val="18"/>
              </w:rPr>
              <w:t xml:space="preserve"> – projekt wpływa pozytywnie na rozwiązywanie problemów społecznych, wzrost zainteresowania prowadzeniem własnej działalności gospodarczej, przełoży się bezpośrednio na spadek osób bezrobotnych, co w terminie późniejszym doprowadzi też do zwiększenia dostępnych w obszarze miejsc pracy.</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t>W związku z powyższym projekt przyczyni się w istotny sposób do eliminacji problemów społecznych.</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spacing w:val="4"/>
                <w:sz w:val="18"/>
                <w:szCs w:val="18"/>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t xml:space="preserve">- </w:t>
            </w:r>
            <w:r w:rsidRPr="000C57EA">
              <w:rPr>
                <w:rFonts w:asciiTheme="minorHAnsi" w:hAnsiTheme="minorHAnsi" w:cs="Arial"/>
                <w:b/>
                <w:iCs/>
                <w:color w:val="000000"/>
                <w:spacing w:val="4"/>
                <w:sz w:val="18"/>
                <w:szCs w:val="18"/>
              </w:rPr>
              <w:t>sfery</w:t>
            </w:r>
            <w:r w:rsidRPr="000C57EA">
              <w:rPr>
                <w:rFonts w:asciiTheme="minorHAnsi" w:hAnsiTheme="minorHAnsi" w:cs="Arial"/>
                <w:iCs/>
                <w:color w:val="000000"/>
                <w:spacing w:val="4"/>
                <w:sz w:val="18"/>
                <w:szCs w:val="18"/>
              </w:rPr>
              <w:t xml:space="preserve"> </w:t>
            </w:r>
            <w:r w:rsidRPr="000C57EA">
              <w:rPr>
                <w:rFonts w:asciiTheme="minorHAnsi" w:hAnsiTheme="minorHAnsi" w:cs="Arial"/>
                <w:b/>
                <w:iCs/>
                <w:color w:val="000000"/>
                <w:spacing w:val="4"/>
                <w:sz w:val="18"/>
                <w:szCs w:val="18"/>
              </w:rPr>
              <w:t>infrastrukturalno-gospodarczej</w:t>
            </w:r>
            <w:r w:rsidRPr="000C57EA">
              <w:rPr>
                <w:rFonts w:asciiTheme="minorHAnsi" w:hAnsiTheme="minorHAnsi" w:cs="Arial"/>
                <w:iCs/>
                <w:color w:val="000000"/>
                <w:spacing w:val="4"/>
                <w:sz w:val="18"/>
                <w:szCs w:val="18"/>
              </w:rPr>
              <w:t xml:space="preserve"> – dzięki realizacji działań lokalni przedsiębiorcy mają szansę na konsolidację rynku oraz wzrost kompetencji w zakresie prowadzonej działalności. Ponadto wpłynie to na wzrost zainteresowania działalnością gospodarczą co doprowadzi do wzrostu aktywności gospodarczej mieszkańców.</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t>Prognozowane rezultaty wraz ze sposobem ich oceny i pomiaru</w:t>
            </w:r>
          </w:p>
        </w:tc>
        <w:tc>
          <w:tcPr>
            <w:tcW w:w="7189" w:type="dxa"/>
          </w:tcPr>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b/>
                <w:color w:val="000000"/>
                <w:sz w:val="18"/>
                <w:szCs w:val="18"/>
              </w:rPr>
            </w:pPr>
            <w:r w:rsidRPr="000C57EA">
              <w:rPr>
                <w:rFonts w:asciiTheme="minorHAnsi" w:hAnsiTheme="minorHAnsi" w:cs="Tahoma"/>
                <w:b/>
                <w:color w:val="000000"/>
                <w:sz w:val="18"/>
                <w:szCs w:val="18"/>
              </w:rPr>
              <w:t>Wskaźniki</w:t>
            </w: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b/>
                <w:color w:val="000000"/>
                <w:sz w:val="18"/>
                <w:szCs w:val="18"/>
              </w:rPr>
            </w:pP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b/>
                <w:color w:val="000000"/>
                <w:sz w:val="18"/>
                <w:szCs w:val="18"/>
              </w:rPr>
            </w:pPr>
            <w:r w:rsidRPr="000C57EA">
              <w:rPr>
                <w:rFonts w:asciiTheme="minorHAnsi" w:hAnsiTheme="minorHAnsi" w:cs="Tahoma"/>
                <w:b/>
                <w:color w:val="000000"/>
                <w:sz w:val="18"/>
                <w:szCs w:val="18"/>
              </w:rPr>
              <w:t>Produkty:</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iCs/>
                <w:color w:val="000000"/>
                <w:spacing w:val="4"/>
                <w:sz w:val="18"/>
                <w:szCs w:val="18"/>
              </w:rPr>
            </w:pPr>
            <w:r w:rsidRPr="000C57EA">
              <w:rPr>
                <w:rFonts w:asciiTheme="minorHAnsi" w:hAnsiTheme="minorHAnsi" w:cs="Arial"/>
                <w:b/>
                <w:iCs/>
                <w:color w:val="000000"/>
                <w:spacing w:val="4"/>
                <w:sz w:val="18"/>
                <w:szCs w:val="18"/>
              </w:rPr>
              <w:t xml:space="preserve">Ocena osiągnięcia produktów będzie miała miejsce na podstawie monitoringu: po </w:t>
            </w:r>
            <w:r w:rsidRPr="000C57EA">
              <w:rPr>
                <w:rFonts w:asciiTheme="minorHAnsi" w:hAnsiTheme="minorHAnsi" w:cs="Arial"/>
                <w:b/>
                <w:iCs/>
                <w:color w:val="000000"/>
                <w:spacing w:val="4"/>
                <w:sz w:val="18"/>
                <w:szCs w:val="18"/>
              </w:rPr>
              <w:lastRenderedPageBreak/>
              <w:t>zakończeniu inwestycji, przez członków Biura Rewitalizacji na podstawie wskazanych źródeł informacji/weryfikacji):</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spacing w:val="4"/>
                <w:sz w:val="18"/>
                <w:szCs w:val="18"/>
              </w:rPr>
            </w:pP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t>- przygotowanie i wdrożenie do realizacji programu aktywizacji gospodarczej (źródło informacji: raport organizacji pozarządowej z realizacji projektu),</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t>- zorganizowane warsztaty przedsiębiorczości (źródło informacji: raport organizacji pozarządowej z realizacji projektu),</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t>- przekazane dotacje: 5 szt. (źródło informacji: raport organizacji pozarządowej z realizacji projektu).</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spacing w:val="4"/>
                <w:sz w:val="18"/>
                <w:szCs w:val="18"/>
              </w:rPr>
            </w:pP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b/>
                <w:color w:val="000000"/>
                <w:sz w:val="18"/>
                <w:szCs w:val="18"/>
              </w:rPr>
            </w:pPr>
            <w:r w:rsidRPr="000C57EA">
              <w:rPr>
                <w:rFonts w:asciiTheme="minorHAnsi" w:hAnsiTheme="minorHAnsi" w:cs="Tahoma"/>
                <w:b/>
                <w:color w:val="000000"/>
                <w:sz w:val="18"/>
                <w:szCs w:val="18"/>
              </w:rPr>
              <w:t>Rezultaty:</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iCs/>
                <w:color w:val="000000"/>
                <w:spacing w:val="4"/>
                <w:sz w:val="18"/>
                <w:szCs w:val="18"/>
              </w:rPr>
            </w:pPr>
            <w:r w:rsidRPr="000C57EA">
              <w:rPr>
                <w:rFonts w:asciiTheme="minorHAnsi" w:hAnsiTheme="minorHAnsi" w:cs="Tahoma"/>
                <w:b/>
                <w:color w:val="000000"/>
                <w:sz w:val="18"/>
                <w:szCs w:val="18"/>
              </w:rPr>
              <w:t>Ocena osiągnięcia rezultatów będzie miała miejsce na podstawie monitoringu przez członków Biura Rewitalizacji na podstawie wskazanych źródeł informacji/weryfikacji. Najpierw na etapie realizacji zostanie wykonany pomiar ex-</w:t>
            </w:r>
            <w:proofErr w:type="spellStart"/>
            <w:r w:rsidRPr="000C57EA">
              <w:rPr>
                <w:rFonts w:asciiTheme="minorHAnsi" w:hAnsiTheme="minorHAnsi" w:cs="Tahoma"/>
                <w:b/>
                <w:color w:val="000000"/>
                <w:sz w:val="18"/>
                <w:szCs w:val="18"/>
              </w:rPr>
              <w:t>ante</w:t>
            </w:r>
            <w:proofErr w:type="spellEnd"/>
            <w:r w:rsidRPr="000C57EA">
              <w:rPr>
                <w:rFonts w:asciiTheme="minorHAnsi" w:hAnsiTheme="minorHAnsi" w:cs="Tahoma"/>
                <w:b/>
                <w:color w:val="000000"/>
                <w:sz w:val="18"/>
                <w:szCs w:val="18"/>
              </w:rPr>
              <w:t>, a następnie odbędzie się pomiar ex – post po zakończeniu inwestycji, który będzie powtarzany co 12 miesięcy od czasu dokonania pierwszego pomiaru ex-post, przez cały okres trwałości. Z każdego badania monitoringowego powstanie stosowny raport.</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spacing w:val="4"/>
                <w:sz w:val="18"/>
                <w:szCs w:val="18"/>
              </w:rPr>
            </w:pP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t>- powstanie nowych firm na obszarze zdegradowanym – 5 szt. (źródło informacji: sprawozdania z realizacji działalności podmiotu; dokumenty rejestracyjne).</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lastRenderedPageBreak/>
              <w:t>Okres realizacji</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sidRPr="000C57EA">
              <w:rPr>
                <w:rFonts w:asciiTheme="minorHAnsi" w:hAnsiTheme="minorHAnsi" w:cs="Arial"/>
                <w:iCs/>
                <w:color w:val="000000" w:themeColor="text1"/>
                <w:spacing w:val="4"/>
                <w:sz w:val="18"/>
                <w:szCs w:val="18"/>
              </w:rPr>
              <w:t>2018-2023</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t>Szacunkowa wartość projektu</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sidRPr="000C57EA">
              <w:rPr>
                <w:rFonts w:asciiTheme="minorHAnsi" w:hAnsiTheme="minorHAnsi" w:cs="Arial"/>
                <w:iCs/>
                <w:color w:val="000000" w:themeColor="text1"/>
                <w:spacing w:val="4"/>
                <w:sz w:val="18"/>
                <w:szCs w:val="18"/>
              </w:rPr>
              <w:t>250 000,00 zł</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t>Przewidywane źródła finansowania</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b/>
                <w:iCs/>
                <w:color w:val="000000" w:themeColor="text1"/>
                <w:spacing w:val="4"/>
                <w:sz w:val="18"/>
                <w:szCs w:val="18"/>
              </w:rPr>
            </w:pPr>
            <w:r w:rsidRPr="000C57EA">
              <w:rPr>
                <w:rFonts w:asciiTheme="minorHAnsi" w:hAnsiTheme="minorHAnsi" w:cs="Arial"/>
                <w:b/>
                <w:iCs/>
                <w:color w:val="000000" w:themeColor="text1"/>
                <w:spacing w:val="4"/>
                <w:sz w:val="18"/>
                <w:szCs w:val="18"/>
              </w:rPr>
              <w:t>237 500,00 zł – środki w ramach RPO – Lubuskie 2020 (EFS)</w:t>
            </w:r>
          </w:p>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sidRPr="000C57EA">
              <w:rPr>
                <w:rFonts w:asciiTheme="minorHAnsi" w:hAnsiTheme="minorHAnsi" w:cs="Arial"/>
                <w:b/>
                <w:iCs/>
                <w:color w:val="000000" w:themeColor="text1"/>
                <w:spacing w:val="4"/>
                <w:sz w:val="18"/>
                <w:szCs w:val="18"/>
              </w:rPr>
              <w:t>12 500,00 zł – środki własne NGO (wkład rzeczowy)</w:t>
            </w:r>
          </w:p>
        </w:tc>
      </w:tr>
    </w:tbl>
    <w:p w:rsidR="000C57EA" w:rsidRPr="007E0F78" w:rsidRDefault="000C57EA" w:rsidP="000C57EA">
      <w:pPr>
        <w:adjustRightInd w:val="0"/>
        <w:spacing w:after="120" w:line="240" w:lineRule="auto"/>
        <w:rPr>
          <w:rFonts w:asciiTheme="minorHAnsi" w:hAnsiTheme="minorHAnsi" w:cstheme="minorHAnsi"/>
          <w:iCs/>
          <w:color w:val="000000" w:themeColor="text1"/>
          <w:spacing w:val="4"/>
          <w:sz w:val="20"/>
          <w:szCs w:val="20"/>
        </w:rPr>
      </w:pPr>
      <w:r w:rsidRPr="007E0F78">
        <w:rPr>
          <w:rFonts w:asciiTheme="minorHAnsi" w:hAnsiTheme="minorHAnsi" w:cstheme="minorHAnsi"/>
          <w:iCs/>
          <w:color w:val="000000" w:themeColor="text1"/>
          <w:spacing w:val="4"/>
          <w:sz w:val="20"/>
          <w:szCs w:val="20"/>
        </w:rPr>
        <w:t>Źródło: Opracowanie własne</w:t>
      </w:r>
    </w:p>
    <w:p w:rsidR="000C57EA" w:rsidRPr="000C57EA" w:rsidRDefault="000C57EA" w:rsidP="000C57EA"/>
    <w:p w:rsidR="000C57EA" w:rsidRPr="000C57EA" w:rsidRDefault="000C57EA" w:rsidP="000C57EA">
      <w:pPr>
        <w:rPr>
          <w:color w:val="000000" w:themeColor="text1"/>
        </w:rPr>
      </w:pPr>
      <w:bookmarkStart w:id="113" w:name="_Toc486508752"/>
      <w:r w:rsidRPr="000C57EA">
        <w:rPr>
          <w:b/>
          <w:iCs/>
          <w:color w:val="000000" w:themeColor="text1"/>
        </w:rPr>
        <w:t xml:space="preserve">Tabela </w:t>
      </w:r>
      <w:r w:rsidRPr="000C57EA">
        <w:rPr>
          <w:b/>
          <w:iCs/>
          <w:color w:val="000000" w:themeColor="text1"/>
        </w:rPr>
        <w:fldChar w:fldCharType="begin"/>
      </w:r>
      <w:r w:rsidRPr="000C57EA">
        <w:rPr>
          <w:b/>
          <w:iCs/>
          <w:color w:val="000000" w:themeColor="text1"/>
        </w:rPr>
        <w:instrText xml:space="preserve"> SEQ Tabela \* ARABIC </w:instrText>
      </w:r>
      <w:r w:rsidRPr="000C57EA">
        <w:rPr>
          <w:b/>
          <w:iCs/>
          <w:color w:val="000000" w:themeColor="text1"/>
        </w:rPr>
        <w:fldChar w:fldCharType="separate"/>
      </w:r>
      <w:r w:rsidR="00F927AF">
        <w:rPr>
          <w:b/>
          <w:iCs/>
          <w:noProof/>
          <w:color w:val="000000" w:themeColor="text1"/>
        </w:rPr>
        <w:t>38</w:t>
      </w:r>
      <w:r w:rsidRPr="000C57EA">
        <w:rPr>
          <w:color w:val="000000" w:themeColor="text1"/>
        </w:rPr>
        <w:fldChar w:fldCharType="end"/>
      </w:r>
      <w:r w:rsidRPr="000C57EA">
        <w:rPr>
          <w:iCs/>
          <w:color w:val="000000" w:themeColor="text1"/>
        </w:rPr>
        <w:t xml:space="preserve"> Realizacja działań dotyczących poprawy warunków otoczenia mieszkalnego – Program Aktywności Lokalnej (PAL)</w:t>
      </w:r>
      <w:bookmarkEnd w:id="113"/>
    </w:p>
    <w:tbl>
      <w:tblPr>
        <w:tblStyle w:val="Tabelasiatki5ciemnaakcent634"/>
        <w:tblW w:w="0" w:type="auto"/>
        <w:tblLook w:val="04A0" w:firstRow="1" w:lastRow="0" w:firstColumn="1" w:lastColumn="0" w:noHBand="0" w:noVBand="1"/>
      </w:tblPr>
      <w:tblGrid>
        <w:gridCol w:w="1873"/>
        <w:gridCol w:w="7189"/>
      </w:tblGrid>
      <w:tr w:rsidR="000C57EA" w:rsidRPr="000C57EA" w:rsidTr="000C5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0C57EA" w:rsidRPr="000C57EA" w:rsidRDefault="000C57EA" w:rsidP="000C57EA">
            <w:pPr>
              <w:adjustRightInd w:val="0"/>
              <w:spacing w:line="240" w:lineRule="auto"/>
              <w:rPr>
                <w:rFonts w:asciiTheme="minorHAnsi" w:hAnsiTheme="minorHAnsi" w:cs="Arial"/>
                <w:iCs/>
                <w:color w:val="000000" w:themeColor="text1"/>
                <w:spacing w:val="4"/>
                <w:sz w:val="18"/>
                <w:szCs w:val="18"/>
              </w:rPr>
            </w:pPr>
            <w:r w:rsidRPr="000C57EA">
              <w:rPr>
                <w:rFonts w:asciiTheme="minorHAnsi" w:hAnsiTheme="minorHAnsi" w:cs="Arial"/>
                <w:iCs/>
                <w:color w:val="000000" w:themeColor="text1"/>
                <w:spacing w:val="4"/>
                <w:sz w:val="18"/>
                <w:szCs w:val="18"/>
              </w:rPr>
              <w:t>Karta przedsięwzięcia rewitalizacyjnego podstawowego nr 5</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asciiTheme="minorHAnsi" w:hAnsiTheme="minorHAnsi" w:cs="Arial"/>
                <w:iCs/>
                <w:color w:val="000000" w:themeColor="text1"/>
                <w:spacing w:val="4"/>
                <w:sz w:val="18"/>
                <w:szCs w:val="18"/>
              </w:rPr>
            </w:pPr>
            <w:r w:rsidRPr="000C57EA">
              <w:rPr>
                <w:rFonts w:asciiTheme="minorHAnsi" w:hAnsiTheme="minorHAnsi" w:cs="Arial"/>
                <w:iCs/>
                <w:color w:val="000000" w:themeColor="text1"/>
                <w:spacing w:val="4"/>
                <w:sz w:val="18"/>
                <w:szCs w:val="18"/>
              </w:rPr>
              <w:t>Nazwa przedsięwzięcia</w:t>
            </w:r>
          </w:p>
        </w:tc>
        <w:tc>
          <w:tcPr>
            <w:tcW w:w="7189" w:type="dxa"/>
          </w:tcPr>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b/>
                <w:iCs/>
                <w:color w:val="000000" w:themeColor="text1"/>
                <w:spacing w:val="4"/>
                <w:sz w:val="18"/>
                <w:szCs w:val="18"/>
              </w:rPr>
            </w:pPr>
            <w:r w:rsidRPr="000C57EA">
              <w:rPr>
                <w:rFonts w:asciiTheme="minorHAnsi" w:hAnsiTheme="minorHAnsi" w:cs="Arial"/>
                <w:b/>
                <w:iCs/>
                <w:color w:val="000000" w:themeColor="text1"/>
                <w:spacing w:val="4"/>
                <w:sz w:val="18"/>
                <w:szCs w:val="18"/>
              </w:rPr>
              <w:t>Realizacja działań dotyczących poprawy warunków otoczenia mieszkalnego – Program Aktywności Lokalnej (PAL)</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asciiTheme="minorHAnsi" w:hAnsiTheme="minorHAnsi" w:cs="Arial"/>
                <w:iCs/>
                <w:color w:val="000000" w:themeColor="text1"/>
                <w:spacing w:val="4"/>
                <w:sz w:val="18"/>
                <w:szCs w:val="18"/>
              </w:rPr>
            </w:pPr>
            <w:r w:rsidRPr="000C57EA">
              <w:rPr>
                <w:rFonts w:asciiTheme="minorHAnsi" w:hAnsiTheme="minorHAnsi" w:cs="Arial"/>
                <w:iCs/>
                <w:color w:val="000000" w:themeColor="text1"/>
                <w:spacing w:val="4"/>
                <w:sz w:val="18"/>
                <w:szCs w:val="18"/>
              </w:rPr>
              <w:t>Charakter/rodzaj działania</w:t>
            </w:r>
          </w:p>
        </w:tc>
        <w:tc>
          <w:tcPr>
            <w:tcW w:w="7189" w:type="dxa"/>
          </w:tcPr>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sidRPr="000C57EA">
              <w:rPr>
                <w:rFonts w:asciiTheme="minorHAnsi" w:hAnsiTheme="minorHAnsi" w:cs="Arial"/>
                <w:iCs/>
                <w:color w:val="000000" w:themeColor="text1"/>
                <w:spacing w:val="4"/>
                <w:sz w:val="18"/>
                <w:szCs w:val="18"/>
              </w:rPr>
              <w:t xml:space="preserve">Działanie administracyjno-organizacyjne / </w:t>
            </w:r>
            <w:proofErr w:type="spellStart"/>
            <w:r w:rsidRPr="000C57EA">
              <w:rPr>
                <w:rFonts w:asciiTheme="minorHAnsi" w:hAnsiTheme="minorHAnsi" w:cs="Arial"/>
                <w:iCs/>
                <w:color w:val="000000" w:themeColor="text1"/>
                <w:spacing w:val="4"/>
                <w:sz w:val="18"/>
                <w:szCs w:val="18"/>
              </w:rPr>
              <w:t>średnionakładowe</w:t>
            </w:r>
            <w:proofErr w:type="spellEnd"/>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asciiTheme="minorHAnsi" w:hAnsiTheme="minorHAnsi" w:cs="Arial"/>
                <w:iCs/>
                <w:color w:val="000000" w:themeColor="text1"/>
                <w:spacing w:val="4"/>
                <w:sz w:val="18"/>
                <w:szCs w:val="18"/>
              </w:rPr>
            </w:pPr>
            <w:r w:rsidRPr="000C57EA">
              <w:rPr>
                <w:rFonts w:asciiTheme="minorHAnsi" w:hAnsiTheme="minorHAnsi" w:cs="Arial"/>
                <w:iCs/>
                <w:color w:val="000000" w:themeColor="text1"/>
                <w:spacing w:val="4"/>
                <w:sz w:val="18"/>
                <w:szCs w:val="18"/>
              </w:rPr>
              <w:t>Obszar problemowy, na który oddziałuje przedsięwzięcie</w:t>
            </w:r>
          </w:p>
        </w:tc>
        <w:tc>
          <w:tcPr>
            <w:tcW w:w="7189" w:type="dxa"/>
          </w:tcPr>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sidRPr="000C57EA">
              <w:rPr>
                <w:rFonts w:asciiTheme="minorHAnsi" w:hAnsiTheme="minorHAnsi" w:cs="Arial"/>
                <w:iCs/>
                <w:color w:val="000000" w:themeColor="text1"/>
                <w:spacing w:val="4"/>
                <w:sz w:val="18"/>
                <w:szCs w:val="18"/>
              </w:rPr>
              <w:t>Sfera społeczna</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sidRPr="000C57EA">
              <w:rPr>
                <w:rFonts w:asciiTheme="minorHAnsi" w:hAnsiTheme="minorHAnsi" w:cs="Arial"/>
                <w:iCs/>
                <w:color w:val="000000" w:themeColor="text1"/>
                <w:spacing w:val="4"/>
                <w:sz w:val="18"/>
                <w:szCs w:val="18"/>
              </w:rPr>
              <w:t>Sfera infrastrukturalno-gospodarcza</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asciiTheme="minorHAnsi" w:hAnsiTheme="minorHAnsi" w:cs="Arial"/>
                <w:iCs/>
                <w:color w:val="000000" w:themeColor="text1"/>
                <w:spacing w:val="4"/>
                <w:sz w:val="18"/>
                <w:szCs w:val="18"/>
              </w:rPr>
            </w:pPr>
            <w:r w:rsidRPr="000C57EA">
              <w:rPr>
                <w:rFonts w:asciiTheme="minorHAnsi" w:hAnsiTheme="minorHAnsi" w:cs="Arial"/>
                <w:iCs/>
                <w:color w:val="000000" w:themeColor="text1"/>
                <w:spacing w:val="4"/>
                <w:sz w:val="18"/>
                <w:szCs w:val="18"/>
              </w:rPr>
              <w:t>Podmioty odpowiedzialne za realizację</w:t>
            </w:r>
          </w:p>
        </w:tc>
        <w:tc>
          <w:tcPr>
            <w:tcW w:w="7189" w:type="dxa"/>
          </w:tcPr>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sidRPr="000C57EA">
              <w:rPr>
                <w:rFonts w:asciiTheme="minorHAnsi" w:hAnsiTheme="minorHAnsi" w:cs="Arial"/>
                <w:iCs/>
                <w:color w:val="000000" w:themeColor="text1"/>
                <w:spacing w:val="4"/>
                <w:sz w:val="18"/>
                <w:szCs w:val="18"/>
              </w:rPr>
              <w:t>Gmina Trzciel, OPS, Organizacje pozarządowe (zaangażowane w lokalne działania aktywizacyjne)</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t>Pozostali interesariusze działań</w:t>
            </w:r>
          </w:p>
        </w:tc>
        <w:tc>
          <w:tcPr>
            <w:tcW w:w="7189" w:type="dxa"/>
          </w:tcPr>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spacing w:val="4"/>
                <w:sz w:val="18"/>
                <w:szCs w:val="18"/>
              </w:rPr>
            </w:pPr>
            <w:r w:rsidRPr="000C57EA">
              <w:rPr>
                <w:rFonts w:asciiTheme="minorHAnsi" w:hAnsiTheme="minorHAnsi" w:cs="Arial"/>
                <w:b/>
                <w:iCs/>
                <w:color w:val="000000"/>
                <w:spacing w:val="4"/>
                <w:sz w:val="18"/>
                <w:szCs w:val="18"/>
              </w:rPr>
              <w:t>Mieszkańcy obszaru zdegradowanego</w:t>
            </w:r>
            <w:r w:rsidRPr="000C57EA">
              <w:rPr>
                <w:rFonts w:asciiTheme="minorHAnsi" w:hAnsiTheme="minorHAnsi" w:cs="Arial"/>
                <w:iCs/>
                <w:color w:val="000000"/>
                <w:spacing w:val="4"/>
                <w:sz w:val="18"/>
                <w:szCs w:val="18"/>
              </w:rPr>
              <w:t xml:space="preserve"> – w wyniku uruchomienia programu Mieszkańcy obszaru będą beneficjentami wzrostu integracji osób zagrożonych wykluczeniem. Przez co w obszarze zdegradowanym mieszkańcy odczują wzrost bezpieczeństwa i komfortu życia (osoby zagrożone wykluczeniem w wyniku działań zwiększą poziom kompetencji interpersonalnych i integracji ze społecznością lokalną, co wpłynie na wzrost poziomu samoakceptacji i jakości życia).</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spacing w:val="4"/>
                <w:sz w:val="18"/>
                <w:szCs w:val="18"/>
              </w:rPr>
            </w:pPr>
            <w:r w:rsidRPr="000C57EA">
              <w:rPr>
                <w:rFonts w:asciiTheme="minorHAnsi" w:hAnsiTheme="minorHAnsi" w:cs="Arial"/>
                <w:b/>
                <w:iCs/>
                <w:color w:val="000000"/>
                <w:spacing w:val="4"/>
                <w:sz w:val="18"/>
                <w:szCs w:val="18"/>
              </w:rPr>
              <w:t>Lokalni przedsiębiorcy</w:t>
            </w:r>
            <w:r w:rsidRPr="000C57EA">
              <w:rPr>
                <w:rFonts w:asciiTheme="minorHAnsi" w:hAnsiTheme="minorHAnsi" w:cs="Arial"/>
                <w:iCs/>
                <w:color w:val="000000"/>
                <w:spacing w:val="4"/>
                <w:sz w:val="18"/>
                <w:szCs w:val="18"/>
              </w:rPr>
              <w:t xml:space="preserve"> – dzięki realizacji PAL mieszkańcy zagrożeni wykluczeniem, będą sukcesywnie wychodzić z sytuacji kryzysowej w obszarach, w jakich ich dotyka. Przez co zwiększą swoje kompetencje i gotowość do podjęcia zatrudnienia – m.in. wśród lokalnych przedsiębiorców</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spacing w:val="4"/>
                <w:sz w:val="18"/>
                <w:szCs w:val="18"/>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t>Zakres realizowanego zadania</w:t>
            </w:r>
          </w:p>
        </w:tc>
        <w:tc>
          <w:tcPr>
            <w:tcW w:w="7189" w:type="dxa"/>
          </w:tcPr>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iCs/>
                <w:color w:val="000000"/>
                <w:spacing w:val="4"/>
                <w:sz w:val="18"/>
                <w:szCs w:val="18"/>
              </w:rPr>
            </w:pPr>
            <w:r w:rsidRPr="000C57EA">
              <w:rPr>
                <w:rFonts w:asciiTheme="minorHAnsi" w:hAnsiTheme="minorHAnsi" w:cs="Arial"/>
                <w:bCs/>
                <w:iCs/>
                <w:color w:val="000000"/>
                <w:spacing w:val="4"/>
                <w:sz w:val="18"/>
                <w:szCs w:val="18"/>
              </w:rPr>
              <w:t>Działanie to jest kierowane do osób zagrożonych wykluczeniem (klientów OPS).</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iCs/>
                <w:color w:val="000000"/>
                <w:spacing w:val="4"/>
                <w:sz w:val="18"/>
                <w:szCs w:val="18"/>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iCs/>
                <w:color w:val="000000"/>
                <w:spacing w:val="4"/>
                <w:sz w:val="18"/>
                <w:szCs w:val="18"/>
              </w:rPr>
            </w:pPr>
            <w:r w:rsidRPr="000C57EA">
              <w:rPr>
                <w:rFonts w:asciiTheme="minorHAnsi" w:hAnsiTheme="minorHAnsi" w:cs="Arial"/>
                <w:bCs/>
                <w:iCs/>
                <w:color w:val="000000"/>
                <w:spacing w:val="4"/>
                <w:sz w:val="18"/>
                <w:szCs w:val="18"/>
              </w:rPr>
              <w:t>Celem programu jest aktywizacja i integracja mieszkańców obszaru rewitalizacji przy zaangażowaniu w p</w:t>
            </w:r>
            <w:r w:rsidR="0014033F">
              <w:rPr>
                <w:rFonts w:asciiTheme="minorHAnsi" w:hAnsiTheme="minorHAnsi" w:cs="Arial"/>
                <w:bCs/>
                <w:iCs/>
                <w:color w:val="000000"/>
                <w:spacing w:val="4"/>
                <w:sz w:val="18"/>
                <w:szCs w:val="18"/>
              </w:rPr>
              <w:t>racę na rzecz zagospodarowywania</w:t>
            </w:r>
            <w:r w:rsidRPr="000C57EA">
              <w:rPr>
                <w:rFonts w:asciiTheme="minorHAnsi" w:hAnsiTheme="minorHAnsi" w:cs="Arial"/>
                <w:bCs/>
                <w:iCs/>
                <w:color w:val="000000"/>
                <w:spacing w:val="4"/>
                <w:sz w:val="18"/>
                <w:szCs w:val="18"/>
              </w:rPr>
              <w:t xml:space="preserve"> podwórek. </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iCs/>
                <w:color w:val="000000"/>
                <w:spacing w:val="4"/>
                <w:sz w:val="18"/>
                <w:szCs w:val="18"/>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iCs/>
                <w:color w:val="000000"/>
                <w:spacing w:val="4"/>
                <w:sz w:val="18"/>
                <w:szCs w:val="18"/>
              </w:rPr>
            </w:pPr>
            <w:r w:rsidRPr="000C57EA">
              <w:rPr>
                <w:rFonts w:asciiTheme="minorHAnsi" w:hAnsiTheme="minorHAnsi" w:cs="Arial"/>
                <w:bCs/>
                <w:iCs/>
                <w:color w:val="000000"/>
                <w:spacing w:val="4"/>
                <w:sz w:val="18"/>
                <w:szCs w:val="18"/>
              </w:rPr>
              <w:t xml:space="preserve">Efektem programu będzie zdobycie umiejętności do samoorganizacji i wdrażania działań umożliwiających rozwiązywanie problemów społeczności objętej Programem oraz jej rozwój. W Programie zostaną zrealizowane działania z zakresu reintegracji społecznej. Uczestnikami Programu będą osoby korzystające ze świadczeń OPS, wykluczone i </w:t>
            </w:r>
            <w:r w:rsidRPr="000C57EA">
              <w:rPr>
                <w:rFonts w:asciiTheme="minorHAnsi" w:hAnsiTheme="minorHAnsi" w:cs="Arial"/>
                <w:bCs/>
                <w:iCs/>
                <w:color w:val="000000"/>
                <w:spacing w:val="4"/>
                <w:sz w:val="18"/>
                <w:szCs w:val="18"/>
              </w:rPr>
              <w:lastRenderedPageBreak/>
              <w:t>zagrożone wykluczeniem społecznym, nieaktywne zawodow</w:t>
            </w:r>
            <w:r w:rsidR="0014033F">
              <w:rPr>
                <w:rFonts w:asciiTheme="minorHAnsi" w:hAnsiTheme="minorHAnsi" w:cs="Arial"/>
                <w:bCs/>
                <w:iCs/>
                <w:color w:val="000000"/>
                <w:spacing w:val="4"/>
                <w:sz w:val="18"/>
                <w:szCs w:val="18"/>
              </w:rPr>
              <w:t>o, szczególnie osoby z niepełno</w:t>
            </w:r>
            <w:r w:rsidRPr="000C57EA">
              <w:rPr>
                <w:rFonts w:asciiTheme="minorHAnsi" w:hAnsiTheme="minorHAnsi" w:cs="Arial"/>
                <w:bCs/>
                <w:iCs/>
                <w:color w:val="000000"/>
                <w:spacing w:val="4"/>
                <w:sz w:val="18"/>
                <w:szCs w:val="18"/>
              </w:rPr>
              <w:t>sprawnościami, młodzież i seniorzy. Integracja społeczna będzie się odbywać przy okazji realizacji zadań związanych z adaptacją i remontami w przestrzeni publicznej (podwórka, klatki schodowe, place zabaw), tworzeniem miejsc umożliwiających spędzanie czasu wolnego.</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iCs/>
                <w:color w:val="000000"/>
                <w:spacing w:val="4"/>
                <w:sz w:val="18"/>
                <w:szCs w:val="18"/>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iCs/>
                <w:color w:val="000000"/>
                <w:spacing w:val="4"/>
                <w:sz w:val="18"/>
                <w:szCs w:val="18"/>
              </w:rPr>
            </w:pPr>
            <w:r w:rsidRPr="000C57EA">
              <w:rPr>
                <w:rFonts w:asciiTheme="minorHAnsi" w:hAnsiTheme="minorHAnsi" w:cs="Arial"/>
                <w:bCs/>
                <w:iCs/>
                <w:color w:val="000000"/>
                <w:spacing w:val="4"/>
                <w:sz w:val="18"/>
                <w:szCs w:val="18"/>
              </w:rPr>
              <w:t>Działaniom tym towarzyszyć będą kursy motywujące, terapie przeciw uzależnieniom, poradnictwo zawodowe, warsztaty integracyjne dla dzieci i seniorów itp.</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iCs/>
                <w:color w:val="000000"/>
                <w:spacing w:val="4"/>
                <w:sz w:val="18"/>
                <w:szCs w:val="18"/>
              </w:rPr>
            </w:pP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lastRenderedPageBreak/>
              <w:t>Miejsce przeprowadzenia projektu</w:t>
            </w:r>
          </w:p>
        </w:tc>
        <w:tc>
          <w:tcPr>
            <w:tcW w:w="7189" w:type="dxa"/>
          </w:tcPr>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sidRPr="000C57EA">
              <w:rPr>
                <w:rFonts w:asciiTheme="minorHAnsi" w:hAnsiTheme="minorHAnsi" w:cs="Arial"/>
                <w:iCs/>
                <w:color w:val="000000" w:themeColor="text1"/>
                <w:spacing w:val="4"/>
                <w:sz w:val="18"/>
                <w:szCs w:val="18"/>
              </w:rPr>
              <w:t xml:space="preserve">Gmina Trzciel, obszar rewitalizacji (Trzciel 1 - ulica Poznańska 1-10, 17 - 29, Mickiewicza, Spokojna, Zbąszyńska 1-4, 35-42, </w:t>
            </w:r>
            <w:r w:rsidR="0014033F" w:rsidRPr="0014033F">
              <w:rPr>
                <w:rFonts w:asciiTheme="minorHAnsi" w:hAnsiTheme="minorHAnsi" w:cs="Arial"/>
                <w:iCs/>
                <w:color w:val="000000" w:themeColor="text1"/>
                <w:spacing w:val="4"/>
                <w:sz w:val="18"/>
                <w:szCs w:val="18"/>
              </w:rPr>
              <w:t xml:space="preserve">Główna (była Armii Czerwonej) </w:t>
            </w:r>
            <w:r w:rsidRPr="000C57EA">
              <w:rPr>
                <w:rFonts w:asciiTheme="minorHAnsi" w:hAnsiTheme="minorHAnsi" w:cs="Arial"/>
                <w:iCs/>
                <w:color w:val="000000" w:themeColor="text1"/>
                <w:spacing w:val="4"/>
                <w:sz w:val="18"/>
                <w:szCs w:val="18"/>
              </w:rPr>
              <w:t>1-15, 58-75, Sikorskiego, Plac Zjednoczenia Narodowego, Koszykarska, Krótka, Grunwaldzka, Kościuszki 1-7, 21-28; Chociszewo) – działania na rzecz mieszkańców całego obszaru zdegradowanego</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t>Uzasadnienie realizacji (w odniesieniu do przewidywanego oddziaływania na poszczególne obszary)</w:t>
            </w:r>
          </w:p>
        </w:tc>
        <w:tc>
          <w:tcPr>
            <w:tcW w:w="7189" w:type="dxa"/>
          </w:tcPr>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t>Inwestycja rozwiązuje następujące problemy:</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spacing w:val="4"/>
                <w:sz w:val="18"/>
                <w:szCs w:val="18"/>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spacing w:val="4"/>
                <w:sz w:val="18"/>
                <w:szCs w:val="18"/>
              </w:rPr>
            </w:pPr>
            <w:r w:rsidRPr="000C57EA">
              <w:rPr>
                <w:rFonts w:asciiTheme="minorHAnsi" w:hAnsiTheme="minorHAnsi" w:cs="Arial"/>
                <w:b/>
                <w:iCs/>
                <w:color w:val="000000"/>
                <w:spacing w:val="4"/>
                <w:sz w:val="18"/>
                <w:szCs w:val="18"/>
              </w:rPr>
              <w:t xml:space="preserve">- sfery społecznej </w:t>
            </w:r>
            <w:r w:rsidRPr="000C57EA">
              <w:rPr>
                <w:rFonts w:asciiTheme="minorHAnsi" w:hAnsiTheme="minorHAnsi" w:cs="Arial"/>
                <w:iCs/>
                <w:color w:val="000000"/>
                <w:spacing w:val="4"/>
                <w:sz w:val="18"/>
                <w:szCs w:val="18"/>
              </w:rPr>
              <w:t xml:space="preserve">– projekt wpływa pozytywnie na rozwiązywanie problemów społecznych, dzięki jego realizacji mieszkańcy zagrożeni wykluczeniem sukcesywnie będą wychodzić z sytuacji kryzysowej, co wpłynie na wzrost kompetencji interpersonalnych, wzrost zdolności do podjęcia zatrudnienia i w efekcie znalezienie zatrudnienia. W związku z powyższym projekt przyczyni się w istotny sposób do eliminacji problemów społecznych. </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spacing w:val="4"/>
                <w:sz w:val="18"/>
                <w:szCs w:val="18"/>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t xml:space="preserve">- </w:t>
            </w:r>
            <w:r w:rsidRPr="000C57EA">
              <w:rPr>
                <w:rFonts w:asciiTheme="minorHAnsi" w:hAnsiTheme="minorHAnsi" w:cs="Arial"/>
                <w:b/>
                <w:iCs/>
                <w:color w:val="000000"/>
                <w:spacing w:val="4"/>
                <w:sz w:val="18"/>
                <w:szCs w:val="18"/>
              </w:rPr>
              <w:t>sfery</w:t>
            </w:r>
            <w:r w:rsidRPr="000C57EA">
              <w:rPr>
                <w:rFonts w:asciiTheme="minorHAnsi" w:hAnsiTheme="minorHAnsi" w:cs="Arial"/>
                <w:iCs/>
                <w:color w:val="000000"/>
                <w:spacing w:val="4"/>
                <w:sz w:val="18"/>
                <w:szCs w:val="18"/>
              </w:rPr>
              <w:t xml:space="preserve"> </w:t>
            </w:r>
            <w:r w:rsidRPr="000C57EA">
              <w:rPr>
                <w:rFonts w:asciiTheme="minorHAnsi" w:hAnsiTheme="minorHAnsi" w:cs="Arial"/>
                <w:b/>
                <w:iCs/>
                <w:color w:val="000000"/>
                <w:spacing w:val="4"/>
                <w:sz w:val="18"/>
                <w:szCs w:val="18"/>
              </w:rPr>
              <w:t>infrastrukturalno-gospodarczej</w:t>
            </w:r>
            <w:r w:rsidRPr="000C57EA">
              <w:rPr>
                <w:rFonts w:asciiTheme="minorHAnsi" w:hAnsiTheme="minorHAnsi" w:cs="Arial"/>
                <w:iCs/>
                <w:color w:val="000000"/>
                <w:spacing w:val="4"/>
                <w:sz w:val="18"/>
                <w:szCs w:val="18"/>
              </w:rPr>
              <w:t xml:space="preserve"> – dzięki realizacji programu u osób zagrożonych wykluczeniem, zaangażowanych w jego realizację wzrosną kompetencje do podjęcia zatrudnienia, co wpłynie na wzrost dostępnej lokalnej siły roboczej dla lokalnych przedsiębiorców.</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t>Prognozowane rezultaty wraz ze sposobem ich oceny i pomiaru</w:t>
            </w:r>
          </w:p>
        </w:tc>
        <w:tc>
          <w:tcPr>
            <w:tcW w:w="7189" w:type="dxa"/>
          </w:tcPr>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b/>
                <w:color w:val="000000"/>
                <w:sz w:val="18"/>
                <w:szCs w:val="18"/>
              </w:rPr>
            </w:pPr>
            <w:r w:rsidRPr="000C57EA">
              <w:rPr>
                <w:rFonts w:asciiTheme="minorHAnsi" w:hAnsiTheme="minorHAnsi" w:cs="Tahoma"/>
                <w:b/>
                <w:color w:val="000000"/>
                <w:sz w:val="18"/>
                <w:szCs w:val="18"/>
              </w:rPr>
              <w:t>Wskaźniki</w:t>
            </w: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b/>
                <w:color w:val="000000"/>
                <w:sz w:val="18"/>
                <w:szCs w:val="18"/>
              </w:rPr>
            </w:pP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b/>
                <w:color w:val="000000"/>
                <w:sz w:val="18"/>
                <w:szCs w:val="18"/>
              </w:rPr>
            </w:pPr>
            <w:r w:rsidRPr="000C57EA">
              <w:rPr>
                <w:rFonts w:asciiTheme="minorHAnsi" w:hAnsiTheme="minorHAnsi" w:cs="Tahoma"/>
                <w:b/>
                <w:color w:val="000000"/>
                <w:sz w:val="18"/>
                <w:szCs w:val="18"/>
              </w:rPr>
              <w:t>Produkty:</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iCs/>
                <w:color w:val="000000"/>
                <w:spacing w:val="4"/>
                <w:sz w:val="18"/>
                <w:szCs w:val="18"/>
              </w:rPr>
            </w:pPr>
            <w:r w:rsidRPr="000C57EA">
              <w:rPr>
                <w:rFonts w:asciiTheme="minorHAnsi" w:hAnsiTheme="minorHAnsi" w:cs="Arial"/>
                <w:b/>
                <w:iCs/>
                <w:color w:val="000000"/>
                <w:spacing w:val="4"/>
                <w:sz w:val="18"/>
                <w:szCs w:val="18"/>
              </w:rPr>
              <w:t>Ocena osiągnięcia produktów będzie miała miejsce na podstawie monitoringu: po zakończeniu inwestycji, przez członków Biura ds. Rewitalizacji na podstawie wskazanych źródeł informacji/weryfikacji)</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spacing w:val="4"/>
                <w:sz w:val="18"/>
                <w:szCs w:val="18"/>
              </w:rPr>
            </w:pP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t>- przygotowanie i wdrożenie do realizacji Programu Aktywności Lokalnej (PAL) (źródło informacji: raport Biura ds. Rewitalizacji o wdrożeniu programu).</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t>- zrealizowane działania reintegracyjne (kursy motywujące, terapie przeciw uzależnieniom, poradnictwo zawodowe, warsztaty integracyjne dla dzieci i seniorów) – zrealizowanych zostanie przynajmniej 6 różnych działań reintegracyjnych (sprawozdanie Biura ds. Rewitalizacji z realizacji projektu; listy obecności)</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spacing w:val="4"/>
                <w:sz w:val="18"/>
                <w:szCs w:val="18"/>
              </w:rPr>
            </w:pP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b/>
                <w:color w:val="000000"/>
                <w:sz w:val="18"/>
                <w:szCs w:val="18"/>
              </w:rPr>
            </w:pPr>
            <w:r w:rsidRPr="000C57EA">
              <w:rPr>
                <w:rFonts w:asciiTheme="minorHAnsi" w:hAnsiTheme="minorHAnsi" w:cs="Tahoma"/>
                <w:b/>
                <w:color w:val="000000"/>
                <w:sz w:val="18"/>
                <w:szCs w:val="18"/>
              </w:rPr>
              <w:t>Rezultaty:</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iCs/>
                <w:color w:val="000000"/>
                <w:spacing w:val="4"/>
                <w:sz w:val="18"/>
                <w:szCs w:val="18"/>
              </w:rPr>
            </w:pPr>
            <w:r w:rsidRPr="000C57EA">
              <w:rPr>
                <w:rFonts w:asciiTheme="minorHAnsi" w:hAnsiTheme="minorHAnsi" w:cs="Arial"/>
                <w:b/>
                <w:iCs/>
                <w:color w:val="000000"/>
                <w:spacing w:val="4"/>
                <w:sz w:val="18"/>
                <w:szCs w:val="18"/>
              </w:rPr>
              <w:t>Ocena osiągnięcia rezultatów będzie miała miejsce na podstawie monitoringu przez członków Biura ds. Rewitalizacji na podstawie wskazanych źródeł informacji/weryfikacji. Najpierw na etapie realizacji zostanie wykonany pomiar ex-</w:t>
            </w:r>
            <w:proofErr w:type="spellStart"/>
            <w:r w:rsidRPr="000C57EA">
              <w:rPr>
                <w:rFonts w:asciiTheme="minorHAnsi" w:hAnsiTheme="minorHAnsi" w:cs="Arial"/>
                <w:b/>
                <w:iCs/>
                <w:color w:val="000000"/>
                <w:spacing w:val="4"/>
                <w:sz w:val="18"/>
                <w:szCs w:val="18"/>
              </w:rPr>
              <w:t>ante</w:t>
            </w:r>
            <w:proofErr w:type="spellEnd"/>
            <w:r w:rsidRPr="000C57EA">
              <w:rPr>
                <w:rFonts w:asciiTheme="minorHAnsi" w:hAnsiTheme="minorHAnsi" w:cs="Arial"/>
                <w:b/>
                <w:iCs/>
                <w:color w:val="000000"/>
                <w:spacing w:val="4"/>
                <w:sz w:val="18"/>
                <w:szCs w:val="18"/>
              </w:rPr>
              <w:t>, a następnie odbędzie się pomiar ex – post po zakończeniu inwestycji, który będzie powtarzany co 12 miesięcy od czasu dokonania pierwszego pomiaru ex-post, przez cały okres trwałości projektu. Z każdego badania monitoringowego powstanie stosowny raport.</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spacing w:val="4"/>
                <w:sz w:val="18"/>
                <w:szCs w:val="18"/>
              </w:rPr>
            </w:pP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t>- liczba osób biorących udział w działaniach – 30 osób (źródło informacji: listy obecności, deklaracje uczestnictwa i umowy na realizację projektu)</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t xml:space="preserve">- wzrost kompetencji interpersonalnych i poziomu integracji i aktywizacji u 6 osób (źródło informacji: ankietyzacja uczestników – ankieta ex </w:t>
            </w:r>
            <w:proofErr w:type="spellStart"/>
            <w:r w:rsidRPr="000C57EA">
              <w:rPr>
                <w:rFonts w:asciiTheme="minorHAnsi" w:hAnsiTheme="minorHAnsi" w:cs="Arial"/>
                <w:iCs/>
                <w:color w:val="000000"/>
                <w:spacing w:val="4"/>
                <w:sz w:val="18"/>
                <w:szCs w:val="18"/>
              </w:rPr>
              <w:t>Ante</w:t>
            </w:r>
            <w:proofErr w:type="spellEnd"/>
            <w:r w:rsidRPr="000C57EA">
              <w:rPr>
                <w:rFonts w:asciiTheme="minorHAnsi" w:hAnsiTheme="minorHAnsi" w:cs="Arial"/>
                <w:iCs/>
                <w:color w:val="000000"/>
                <w:spacing w:val="4"/>
                <w:sz w:val="18"/>
                <w:szCs w:val="18"/>
              </w:rPr>
              <w:t xml:space="preserve"> i ex Post)</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t>Okres realizacji</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sidRPr="000C57EA">
              <w:rPr>
                <w:rFonts w:asciiTheme="minorHAnsi" w:hAnsiTheme="minorHAnsi" w:cs="Arial"/>
                <w:iCs/>
                <w:color w:val="000000" w:themeColor="text1"/>
                <w:spacing w:val="4"/>
                <w:sz w:val="18"/>
                <w:szCs w:val="18"/>
              </w:rPr>
              <w:t>2018-2023</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t>Szacunkowa wartość projektu</w:t>
            </w:r>
          </w:p>
        </w:tc>
        <w:tc>
          <w:tcPr>
            <w:tcW w:w="7189" w:type="dxa"/>
          </w:tcPr>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sidRPr="000C57EA">
              <w:rPr>
                <w:rFonts w:asciiTheme="minorHAnsi" w:hAnsiTheme="minorHAnsi" w:cs="Arial"/>
                <w:iCs/>
                <w:color w:val="000000" w:themeColor="text1"/>
                <w:spacing w:val="4"/>
                <w:sz w:val="18"/>
                <w:szCs w:val="18"/>
              </w:rPr>
              <w:t>50 000,00 zł</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t>Przewidywane źródła finansowania</w:t>
            </w:r>
          </w:p>
        </w:tc>
        <w:tc>
          <w:tcPr>
            <w:tcW w:w="7189" w:type="dxa"/>
          </w:tcPr>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b/>
                <w:sz w:val="18"/>
              </w:rPr>
            </w:pPr>
            <w:r w:rsidRPr="000C57EA">
              <w:rPr>
                <w:b/>
                <w:sz w:val="18"/>
              </w:rPr>
              <w:t>25 000,00 – PROW w ramach LGD</w:t>
            </w:r>
          </w:p>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sidRPr="000C57EA">
              <w:rPr>
                <w:b/>
                <w:sz w:val="18"/>
              </w:rPr>
              <w:t>25 000,00 środki własne JST</w:t>
            </w:r>
          </w:p>
        </w:tc>
      </w:tr>
    </w:tbl>
    <w:p w:rsidR="000C57EA" w:rsidRPr="007E0F78" w:rsidRDefault="000C57EA" w:rsidP="000C57EA">
      <w:pPr>
        <w:adjustRightInd w:val="0"/>
        <w:spacing w:after="120" w:line="240" w:lineRule="auto"/>
        <w:rPr>
          <w:rFonts w:asciiTheme="minorHAnsi" w:hAnsiTheme="minorHAnsi" w:cstheme="minorHAnsi"/>
          <w:iCs/>
          <w:color w:val="000000" w:themeColor="text1"/>
          <w:spacing w:val="4"/>
          <w:sz w:val="20"/>
          <w:szCs w:val="20"/>
        </w:rPr>
      </w:pPr>
      <w:r w:rsidRPr="007E0F78">
        <w:rPr>
          <w:rFonts w:asciiTheme="minorHAnsi" w:hAnsiTheme="minorHAnsi" w:cstheme="minorHAnsi"/>
          <w:iCs/>
          <w:color w:val="000000" w:themeColor="text1"/>
          <w:spacing w:val="4"/>
          <w:sz w:val="20"/>
          <w:szCs w:val="20"/>
        </w:rPr>
        <w:t>Źródło: Opracowanie własne</w:t>
      </w:r>
    </w:p>
    <w:p w:rsidR="000C57EA" w:rsidRPr="000C57EA" w:rsidRDefault="000C57EA" w:rsidP="000C57EA"/>
    <w:p w:rsidR="000C57EA" w:rsidRPr="000C57EA" w:rsidRDefault="000C57EA" w:rsidP="000C57EA">
      <w:bookmarkStart w:id="114" w:name="_Toc486508753"/>
      <w:r w:rsidRPr="000C57EA">
        <w:rPr>
          <w:b/>
          <w:iCs/>
        </w:rPr>
        <w:t xml:space="preserve">Tabela </w:t>
      </w:r>
      <w:r w:rsidRPr="000C57EA">
        <w:rPr>
          <w:b/>
          <w:iCs/>
        </w:rPr>
        <w:fldChar w:fldCharType="begin"/>
      </w:r>
      <w:r w:rsidRPr="000C57EA">
        <w:rPr>
          <w:b/>
          <w:iCs/>
        </w:rPr>
        <w:instrText xml:space="preserve"> SEQ Tabela \* ARABIC </w:instrText>
      </w:r>
      <w:r w:rsidRPr="000C57EA">
        <w:rPr>
          <w:b/>
          <w:iCs/>
        </w:rPr>
        <w:fldChar w:fldCharType="separate"/>
      </w:r>
      <w:r w:rsidR="00F927AF">
        <w:rPr>
          <w:b/>
          <w:iCs/>
          <w:noProof/>
        </w:rPr>
        <w:t>39</w:t>
      </w:r>
      <w:r w:rsidRPr="000C57EA">
        <w:fldChar w:fldCharType="end"/>
      </w:r>
      <w:r w:rsidRPr="000C57EA">
        <w:rPr>
          <w:iCs/>
        </w:rPr>
        <w:t xml:space="preserve"> </w:t>
      </w:r>
      <w:r w:rsidR="00C917E4" w:rsidRPr="00C917E4">
        <w:rPr>
          <w:iCs/>
        </w:rPr>
        <w:t>Zagospodarowanie plaży przy Jeziorze Młyńskim</w:t>
      </w:r>
      <w:bookmarkEnd w:id="114"/>
    </w:p>
    <w:tbl>
      <w:tblPr>
        <w:tblStyle w:val="Tabelasiatki5ciemnaakcent611"/>
        <w:tblW w:w="0" w:type="auto"/>
        <w:tblLook w:val="04A0" w:firstRow="1" w:lastRow="0" w:firstColumn="1" w:lastColumn="0" w:noHBand="0" w:noVBand="1"/>
      </w:tblPr>
      <w:tblGrid>
        <w:gridCol w:w="1919"/>
        <w:gridCol w:w="7143"/>
      </w:tblGrid>
      <w:tr w:rsidR="000C57EA" w:rsidRPr="000C57EA" w:rsidTr="000C5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Karta przedsięwzięcia rewitalizacyjnego podstawowego nr 6</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Nazwa </w:t>
            </w:r>
            <w:r w:rsidRPr="000C57EA">
              <w:rPr>
                <w:rFonts w:asciiTheme="minorHAnsi" w:hAnsiTheme="minorHAnsi"/>
                <w:iCs/>
                <w:color w:val="000000" w:themeColor="text1"/>
                <w:sz w:val="18"/>
                <w:szCs w:val="18"/>
              </w:rPr>
              <w:lastRenderedPageBreak/>
              <w:t>przedsięwzięcia</w:t>
            </w:r>
          </w:p>
        </w:tc>
        <w:tc>
          <w:tcPr>
            <w:tcW w:w="7143"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iCs/>
                <w:color w:val="000000" w:themeColor="text1"/>
                <w:sz w:val="18"/>
                <w:szCs w:val="18"/>
              </w:rPr>
            </w:pPr>
            <w:r w:rsidRPr="000C57EA">
              <w:rPr>
                <w:rFonts w:asciiTheme="minorHAnsi" w:hAnsiTheme="minorHAnsi"/>
                <w:b/>
                <w:iCs/>
                <w:color w:val="000000" w:themeColor="text1"/>
                <w:sz w:val="18"/>
                <w:szCs w:val="18"/>
              </w:rPr>
              <w:lastRenderedPageBreak/>
              <w:t>Zagospodarowanie plaży przy Jeziorze Młyńskim</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lastRenderedPageBreak/>
              <w:t>Charakter/rodzaj działania</w:t>
            </w:r>
          </w:p>
        </w:tc>
        <w:tc>
          <w:tcPr>
            <w:tcW w:w="7143"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Inwestycja budowlana / wysokonakładowa</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Obszar problemowy, na który oddziałuje przedsięwzięcie</w:t>
            </w:r>
          </w:p>
        </w:tc>
        <w:tc>
          <w:tcPr>
            <w:tcW w:w="7143"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Sfera środowiskowa </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Sfera przestrzenno-funkcjonalna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Sfera infrastrukturalno-gospodarcza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Sfera społeczna</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Podmioty odpowiedzialne za realizację</w:t>
            </w:r>
          </w:p>
        </w:tc>
        <w:tc>
          <w:tcPr>
            <w:tcW w:w="7143"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Gmina Trzciel</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Pozostali interesariusze działań i ich rola w działaniach</w:t>
            </w:r>
          </w:p>
        </w:tc>
        <w:tc>
          <w:tcPr>
            <w:tcW w:w="7143" w:type="dxa"/>
          </w:tcPr>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b/>
                <w:iCs/>
                <w:color w:val="000000" w:themeColor="text1"/>
                <w:sz w:val="18"/>
                <w:szCs w:val="18"/>
              </w:rPr>
              <w:t>Przedsiębiorcy</w:t>
            </w:r>
            <w:r w:rsidRPr="000C57EA">
              <w:rPr>
                <w:rFonts w:asciiTheme="minorHAnsi" w:hAnsiTheme="minorHAnsi"/>
                <w:iCs/>
                <w:color w:val="000000" w:themeColor="text1"/>
                <w:sz w:val="18"/>
                <w:szCs w:val="18"/>
              </w:rPr>
              <w:t xml:space="preserve"> – usługodawcy i handlowcy, mający siedzibę swojej działalności w obszarze rewitalizacji są zainteresowani realizacją przedmiotowej inwestycji ze względu na uporządkowanie terenów przy Jeziorze Młyńskim w Trzcielu oraz realizację rozbudowy infrastruktury rekreacyjnej, społecznej, kulturalnej, edukacyjnej i sportowej, która znajdzie się w niedalekim sąsiedztwie, poprawiając atrakcyjność obszaru, przez co wpłynie na zwiększenie przepływu w tym obszarze potencjalnych klientów. Wpłynie też na poprawę potencjału turystycznego i rekreacyjnego obszaru. Przedsiębiorcom zależy na poprawie estetyki oraz funkcjonalności przestrzeni, bo wpływa to na atrakcyjność ich oferty skierowanej do potencjalnych obiorców (np. w zakresie drobnego handlu i usług), zależy im zatem na wysokim poziomie estetycznym i funkcjonalnym obszaru, co przełoży się na wzrost aktywności firm.</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b/>
                <w:iCs/>
                <w:color w:val="000000" w:themeColor="text1"/>
                <w:sz w:val="18"/>
                <w:szCs w:val="18"/>
              </w:rPr>
              <w:t xml:space="preserve">Lokalne </w:t>
            </w:r>
            <w:proofErr w:type="spellStart"/>
            <w:r w:rsidRPr="000C57EA">
              <w:rPr>
                <w:rFonts w:asciiTheme="minorHAnsi" w:hAnsiTheme="minorHAnsi"/>
                <w:b/>
                <w:iCs/>
                <w:color w:val="000000" w:themeColor="text1"/>
                <w:sz w:val="18"/>
                <w:szCs w:val="18"/>
              </w:rPr>
              <w:t>NGOs</w:t>
            </w:r>
            <w:proofErr w:type="spellEnd"/>
            <w:r w:rsidRPr="000C57EA">
              <w:rPr>
                <w:rFonts w:asciiTheme="minorHAnsi" w:hAnsiTheme="minorHAnsi"/>
                <w:iCs/>
                <w:color w:val="000000" w:themeColor="text1"/>
                <w:sz w:val="18"/>
                <w:szCs w:val="18"/>
              </w:rPr>
              <w:t xml:space="preserve"> i nieformalne grupy społeczne – są zainteresowane realizacją projektu, ze względu na fakt powstania w wyniku realizacji projektu atrakcyjnej przestrzeni publicznej, gdzie można realizować różne inicjatywy społeczne wzbogacające życie sąsiedzkie. Podobnie jak w przypadku przedsiębiorców, są zainteresowane wysokim poziomem estetyki i funkcjonalności całości obszaru – co zwiększy poziom aktywności społecznej w zakresie wykorzystania powstałych funkcjonalności, co też wpłynie na wzrost społecznej odpowiedzialności za wspólne dobro.</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b/>
                <w:iCs/>
                <w:color w:val="000000" w:themeColor="text1"/>
                <w:sz w:val="18"/>
                <w:szCs w:val="18"/>
              </w:rPr>
              <w:t xml:space="preserve">Mieszkańcy obszaru Rewitalizacji </w:t>
            </w:r>
            <w:r w:rsidRPr="000C57EA">
              <w:rPr>
                <w:rFonts w:asciiTheme="minorHAnsi" w:hAnsiTheme="minorHAnsi"/>
                <w:iCs/>
                <w:color w:val="000000" w:themeColor="text1"/>
                <w:sz w:val="18"/>
                <w:szCs w:val="18"/>
              </w:rPr>
              <w:t xml:space="preserve"> – w wyniku realizacji projektu zyskają atrakcyjną przestrzeń publiczną, poprawi się infrastruktura (zagospodarowany zostanie obszar przy jeziorze, w tym tereny zielone, nadanie im m.in. funkcji rekreacyjnej, turystycznej, edukacyjnej, kulturalnej, gospodarczej i społecznej), co zwiększy zainteresowanie mieszkańców własnym miejscem zamieszkania i poprawi poziom integracji i poczucia lokalnej tożsamości, zwiększy też ich aktywność w obszarach uruchomionych nowych funkcji w przestrzeni w bezpośrednim sąsiedztwie jeziora. Podobnie jak w przypadku przedsiębiorców i NGO, społeczność lokalna zainteresowana jest estetyką i funkcjonalnością całości obszaru – poprawi to poziom aktywności społecznej, jak również wzrost uczestnictwa w podejmowaniu de</w:t>
            </w:r>
            <w:r w:rsidR="00012741">
              <w:rPr>
                <w:rFonts w:asciiTheme="minorHAnsi" w:hAnsiTheme="minorHAnsi"/>
                <w:iCs/>
                <w:color w:val="000000" w:themeColor="text1"/>
                <w:sz w:val="18"/>
                <w:szCs w:val="18"/>
              </w:rPr>
              <w:t>cyzji oraz poziom partycypacji.</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Zakres realizowanego zadania</w:t>
            </w:r>
          </w:p>
        </w:tc>
        <w:tc>
          <w:tcPr>
            <w:tcW w:w="7143" w:type="dxa"/>
          </w:tcPr>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bCs/>
                <w:iCs/>
                <w:color w:val="000000" w:themeColor="text1"/>
                <w:sz w:val="18"/>
                <w:szCs w:val="18"/>
              </w:rPr>
            </w:pPr>
            <w:r w:rsidRPr="000C57EA">
              <w:rPr>
                <w:rFonts w:asciiTheme="minorHAnsi" w:hAnsiTheme="minorHAnsi"/>
                <w:b/>
                <w:bCs/>
                <w:iCs/>
                <w:color w:val="000000" w:themeColor="text1"/>
                <w:sz w:val="18"/>
                <w:szCs w:val="18"/>
              </w:rPr>
              <w:t xml:space="preserve">Inwestycja dotyczy rewitalizacji zaniedbanych terenów znajdujących się w bezpośrednim sąsiedztwie Jeziora Młyńskiego w Trzcielu, co związane będzie z nadaniem nowych funkcji zaniedbanemu obszarowi, w tym terenom zielonym. </w:t>
            </w:r>
            <w:r w:rsidRPr="000C57EA">
              <w:rPr>
                <w:rFonts w:asciiTheme="minorHAnsi" w:hAnsiTheme="minorHAnsi"/>
                <w:bCs/>
                <w:iCs/>
                <w:color w:val="000000" w:themeColor="text1"/>
                <w:sz w:val="18"/>
                <w:szCs w:val="18"/>
              </w:rPr>
              <w:t>W ramach przedsięwzięcia planowane jest kompleksowe zagospodarowanie terenu przy Jeziorze obejmujące m.in. budowę:</w:t>
            </w:r>
          </w:p>
          <w:p w:rsidR="000C57EA" w:rsidRPr="000C57EA" w:rsidRDefault="000C57EA" w:rsidP="00407441">
            <w:pPr>
              <w:numPr>
                <w:ilvl w:val="0"/>
                <w:numId w:val="79"/>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Cs/>
                <w:iCs/>
                <w:color w:val="000000" w:themeColor="text1"/>
                <w:sz w:val="18"/>
                <w:szCs w:val="18"/>
              </w:rPr>
            </w:pPr>
            <w:r w:rsidRPr="000C57EA">
              <w:rPr>
                <w:rFonts w:asciiTheme="minorHAnsi" w:hAnsiTheme="minorHAnsi" w:cs="Times New Roman"/>
                <w:bCs/>
                <w:iCs/>
                <w:color w:val="000000" w:themeColor="text1"/>
                <w:sz w:val="18"/>
                <w:szCs w:val="18"/>
              </w:rPr>
              <w:t>układu komunikacyjnego w tym: drogi dojazdowej, ścieżek pieszo-je</w:t>
            </w:r>
            <w:r w:rsidR="0014033F">
              <w:rPr>
                <w:rFonts w:asciiTheme="minorHAnsi" w:hAnsiTheme="minorHAnsi" w:cs="Times New Roman"/>
                <w:bCs/>
                <w:iCs/>
                <w:color w:val="000000" w:themeColor="text1"/>
                <w:sz w:val="18"/>
                <w:szCs w:val="18"/>
              </w:rPr>
              <w:t>z</w:t>
            </w:r>
            <w:r w:rsidRPr="000C57EA">
              <w:rPr>
                <w:rFonts w:asciiTheme="minorHAnsi" w:hAnsiTheme="minorHAnsi" w:cs="Times New Roman"/>
                <w:bCs/>
                <w:iCs/>
                <w:color w:val="000000" w:themeColor="text1"/>
                <w:sz w:val="18"/>
                <w:szCs w:val="18"/>
              </w:rPr>
              <w:t>dnych, pieszych oraz rowerowych oraz wprowadzenie organizacji ruchu,</w:t>
            </w:r>
          </w:p>
          <w:p w:rsidR="000C57EA" w:rsidRPr="000C57EA" w:rsidRDefault="000C57EA" w:rsidP="00407441">
            <w:pPr>
              <w:numPr>
                <w:ilvl w:val="0"/>
                <w:numId w:val="79"/>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Cs/>
                <w:iCs/>
                <w:color w:val="000000" w:themeColor="text1"/>
                <w:sz w:val="18"/>
                <w:szCs w:val="18"/>
              </w:rPr>
            </w:pPr>
            <w:r w:rsidRPr="000C57EA">
              <w:rPr>
                <w:rFonts w:asciiTheme="minorHAnsi" w:hAnsiTheme="minorHAnsi" w:cs="Times New Roman"/>
                <w:bCs/>
                <w:iCs/>
                <w:color w:val="000000" w:themeColor="text1"/>
                <w:sz w:val="18"/>
                <w:szCs w:val="18"/>
              </w:rPr>
              <w:t>zagospodarowanie plaży</w:t>
            </w:r>
          </w:p>
          <w:p w:rsidR="000C57EA" w:rsidRPr="000C57EA" w:rsidRDefault="000C57EA" w:rsidP="00407441">
            <w:pPr>
              <w:numPr>
                <w:ilvl w:val="0"/>
                <w:numId w:val="79"/>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Cs/>
                <w:iCs/>
                <w:color w:val="000000" w:themeColor="text1"/>
                <w:sz w:val="18"/>
                <w:szCs w:val="18"/>
              </w:rPr>
            </w:pPr>
            <w:r w:rsidRPr="000C57EA">
              <w:rPr>
                <w:rFonts w:asciiTheme="minorHAnsi" w:hAnsiTheme="minorHAnsi" w:cs="Times New Roman"/>
                <w:bCs/>
                <w:iCs/>
                <w:color w:val="000000" w:themeColor="text1"/>
                <w:sz w:val="18"/>
                <w:szCs w:val="18"/>
              </w:rPr>
              <w:t>montaż małej architektury</w:t>
            </w:r>
          </w:p>
          <w:p w:rsidR="000C57EA" w:rsidRPr="000C57EA" w:rsidRDefault="000C57EA" w:rsidP="00407441">
            <w:pPr>
              <w:numPr>
                <w:ilvl w:val="0"/>
                <w:numId w:val="79"/>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Cs/>
                <w:iCs/>
                <w:color w:val="000000" w:themeColor="text1"/>
                <w:sz w:val="18"/>
                <w:szCs w:val="18"/>
              </w:rPr>
            </w:pPr>
            <w:r w:rsidRPr="000C57EA">
              <w:rPr>
                <w:rFonts w:asciiTheme="minorHAnsi" w:hAnsiTheme="minorHAnsi" w:cs="Times New Roman"/>
                <w:bCs/>
                <w:iCs/>
                <w:color w:val="000000" w:themeColor="text1"/>
                <w:sz w:val="18"/>
                <w:szCs w:val="18"/>
              </w:rPr>
              <w:t>szaletu wolnostojącego,</w:t>
            </w:r>
          </w:p>
          <w:p w:rsidR="000C57EA" w:rsidRPr="000C57EA" w:rsidRDefault="000C57EA" w:rsidP="00407441">
            <w:pPr>
              <w:numPr>
                <w:ilvl w:val="0"/>
                <w:numId w:val="79"/>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Cs/>
                <w:iCs/>
                <w:color w:val="000000" w:themeColor="text1"/>
                <w:sz w:val="18"/>
                <w:szCs w:val="18"/>
              </w:rPr>
            </w:pPr>
            <w:r w:rsidRPr="000C57EA">
              <w:rPr>
                <w:rFonts w:asciiTheme="minorHAnsi" w:hAnsiTheme="minorHAnsi" w:cs="Times New Roman"/>
                <w:bCs/>
                <w:iCs/>
                <w:color w:val="000000" w:themeColor="text1"/>
                <w:sz w:val="18"/>
                <w:szCs w:val="18"/>
              </w:rPr>
              <w:t>oświetlenia terenu,</w:t>
            </w:r>
          </w:p>
          <w:p w:rsidR="000C57EA" w:rsidRPr="000C57EA" w:rsidRDefault="000C57EA" w:rsidP="00407441">
            <w:pPr>
              <w:numPr>
                <w:ilvl w:val="0"/>
                <w:numId w:val="79"/>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Cs/>
                <w:iCs/>
                <w:color w:val="000000" w:themeColor="text1"/>
                <w:sz w:val="18"/>
                <w:szCs w:val="18"/>
              </w:rPr>
            </w:pPr>
            <w:r w:rsidRPr="000C57EA">
              <w:rPr>
                <w:rFonts w:asciiTheme="minorHAnsi" w:hAnsiTheme="minorHAnsi" w:cs="Times New Roman"/>
                <w:bCs/>
                <w:iCs/>
                <w:color w:val="000000" w:themeColor="text1"/>
                <w:sz w:val="18"/>
                <w:szCs w:val="18"/>
              </w:rPr>
              <w:t>schodów terenowych,</w:t>
            </w:r>
          </w:p>
          <w:p w:rsidR="000C57EA" w:rsidRPr="000C57EA" w:rsidRDefault="000C57EA" w:rsidP="00407441">
            <w:pPr>
              <w:numPr>
                <w:ilvl w:val="0"/>
                <w:numId w:val="79"/>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Cs/>
                <w:iCs/>
                <w:color w:val="000000" w:themeColor="text1"/>
                <w:sz w:val="18"/>
                <w:szCs w:val="18"/>
              </w:rPr>
            </w:pPr>
            <w:r w:rsidRPr="000C57EA">
              <w:rPr>
                <w:rFonts w:asciiTheme="minorHAnsi" w:hAnsiTheme="minorHAnsi" w:cs="Times New Roman"/>
                <w:bCs/>
                <w:iCs/>
                <w:color w:val="000000" w:themeColor="text1"/>
                <w:sz w:val="18"/>
                <w:szCs w:val="18"/>
              </w:rPr>
              <w:t>pomostów widokowych,</w:t>
            </w:r>
          </w:p>
          <w:p w:rsidR="000C57EA" w:rsidRPr="000C57EA" w:rsidRDefault="000C57EA" w:rsidP="00407441">
            <w:pPr>
              <w:numPr>
                <w:ilvl w:val="0"/>
                <w:numId w:val="79"/>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Cs/>
                <w:iCs/>
                <w:color w:val="000000" w:themeColor="text1"/>
                <w:sz w:val="18"/>
                <w:szCs w:val="18"/>
              </w:rPr>
            </w:pPr>
            <w:r w:rsidRPr="000C57EA">
              <w:rPr>
                <w:rFonts w:asciiTheme="minorHAnsi" w:hAnsiTheme="minorHAnsi" w:cs="Times New Roman"/>
                <w:bCs/>
                <w:iCs/>
                <w:color w:val="000000" w:themeColor="text1"/>
                <w:sz w:val="18"/>
                <w:szCs w:val="18"/>
              </w:rPr>
              <w:t>placu zabaw.</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bCs/>
                <w:iCs/>
                <w:color w:val="000000" w:themeColor="text1"/>
                <w:sz w:val="18"/>
                <w:szCs w:val="18"/>
              </w:rPr>
            </w:pP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Niniejszy projekt jest niezbędny do realizacji, celem właściwej i planowej organizacji działań rewitalizacyjnych, obejmuje teren, który jest bardzo istotny z punktu widzenia planów rewitalizacyjnych. Po zakończeniu rewitalizacji będzie to estetyczne i funkcjonalne miejsce z miejscami wypoczynku, z rozbudowaną infrastrukturą, która pozwoli na uruchomienie nowych funkcji w tym obszarze.</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Miejsce przeprowadzenia projektu</w:t>
            </w:r>
          </w:p>
        </w:tc>
        <w:tc>
          <w:tcPr>
            <w:tcW w:w="7143" w:type="dxa"/>
          </w:tcPr>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themeColor="text1"/>
                <w:sz w:val="18"/>
                <w:szCs w:val="18"/>
              </w:rPr>
            </w:pPr>
            <w:r w:rsidRPr="000C57EA">
              <w:rPr>
                <w:rFonts w:asciiTheme="minorHAnsi" w:hAnsiTheme="minorHAnsi" w:cs="Tahoma"/>
                <w:color w:val="000000" w:themeColor="text1"/>
                <w:sz w:val="18"/>
                <w:szCs w:val="18"/>
              </w:rPr>
              <w:t>Gmina Trzciel, obszar rewitalizacji (</w:t>
            </w:r>
            <w:r w:rsidRPr="000C57EA">
              <w:rPr>
                <w:rFonts w:asciiTheme="minorHAnsi" w:hAnsiTheme="minorHAnsi" w:cs="Arial"/>
                <w:iCs/>
                <w:color w:val="000000" w:themeColor="text1"/>
                <w:spacing w:val="4"/>
                <w:sz w:val="18"/>
                <w:szCs w:val="18"/>
              </w:rPr>
              <w:t xml:space="preserve">Trzciel 1 - ulica Poznańska 1-10, 17 - 29, Mickiewicza, Spokojna, Zbąszyńska 1-4, 35-42, </w:t>
            </w:r>
            <w:r w:rsidR="0014033F" w:rsidRPr="0014033F">
              <w:rPr>
                <w:rFonts w:asciiTheme="minorHAnsi" w:hAnsiTheme="minorHAnsi" w:cs="Arial"/>
                <w:iCs/>
                <w:color w:val="000000" w:themeColor="text1"/>
                <w:spacing w:val="4"/>
                <w:sz w:val="18"/>
                <w:szCs w:val="18"/>
              </w:rPr>
              <w:t xml:space="preserve">Główna (była Armii Czerwonej) </w:t>
            </w:r>
            <w:r w:rsidRPr="000C57EA">
              <w:rPr>
                <w:rFonts w:asciiTheme="minorHAnsi" w:hAnsiTheme="minorHAnsi" w:cs="Arial"/>
                <w:iCs/>
                <w:color w:val="000000" w:themeColor="text1"/>
                <w:spacing w:val="4"/>
                <w:sz w:val="18"/>
                <w:szCs w:val="18"/>
              </w:rPr>
              <w:t>1-15, 58-75, Sikorskiego, Plac Zjednoczenia Narodowego, Koszykarska, Krótka, Grunwaldzka, Kościuszki 1-7, 21-28);</w:t>
            </w: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themeColor="text1"/>
                <w:sz w:val="18"/>
                <w:szCs w:val="18"/>
              </w:rPr>
            </w:pPr>
            <w:r w:rsidRPr="000C57EA">
              <w:rPr>
                <w:rFonts w:asciiTheme="minorHAnsi" w:hAnsiTheme="minorHAnsi" w:cs="Tahoma"/>
                <w:color w:val="000000" w:themeColor="text1"/>
                <w:sz w:val="18"/>
                <w:szCs w:val="18"/>
              </w:rPr>
              <w:t>Bezpośrednie miejsce rewitalizacji – działki ewiden</w:t>
            </w:r>
            <w:r w:rsidR="00012741">
              <w:rPr>
                <w:rFonts w:asciiTheme="minorHAnsi" w:hAnsiTheme="minorHAnsi" w:cs="Tahoma"/>
                <w:color w:val="000000" w:themeColor="text1"/>
                <w:sz w:val="18"/>
                <w:szCs w:val="18"/>
              </w:rPr>
              <w:t>cyjne nr 178, 179/1, 179/6, 184</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Uzasadnienie realizacji (w odniesieniu do </w:t>
            </w:r>
            <w:r w:rsidRPr="000C57EA">
              <w:rPr>
                <w:rFonts w:asciiTheme="minorHAnsi" w:hAnsiTheme="minorHAnsi"/>
                <w:iCs/>
                <w:color w:val="000000" w:themeColor="text1"/>
                <w:sz w:val="18"/>
                <w:szCs w:val="18"/>
              </w:rPr>
              <w:lastRenderedPageBreak/>
              <w:t>przewidywanego oddziaływania na poszczególne obszary)</w:t>
            </w:r>
          </w:p>
        </w:tc>
        <w:tc>
          <w:tcPr>
            <w:tcW w:w="7143" w:type="dxa"/>
          </w:tcPr>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lastRenderedPageBreak/>
              <w:t>Inwestycja rozwiązuje następujące problemy:</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w:t>
            </w:r>
            <w:r w:rsidRPr="000C57EA">
              <w:rPr>
                <w:rFonts w:asciiTheme="minorHAnsi" w:hAnsiTheme="minorHAnsi"/>
                <w:b/>
                <w:iCs/>
                <w:color w:val="000000" w:themeColor="text1"/>
                <w:sz w:val="18"/>
                <w:szCs w:val="18"/>
              </w:rPr>
              <w:t>sfera środowiskowa</w:t>
            </w:r>
            <w:r w:rsidRPr="000C57EA">
              <w:rPr>
                <w:rFonts w:asciiTheme="minorHAnsi" w:hAnsiTheme="minorHAnsi"/>
                <w:iCs/>
                <w:color w:val="000000" w:themeColor="text1"/>
                <w:sz w:val="18"/>
                <w:szCs w:val="18"/>
              </w:rPr>
              <w:t xml:space="preserve"> – dzięki realizacji projektu i uzupełnieniu brakującej infrastruktury, w </w:t>
            </w:r>
            <w:r w:rsidRPr="000C57EA">
              <w:rPr>
                <w:rFonts w:asciiTheme="minorHAnsi" w:hAnsiTheme="minorHAnsi"/>
                <w:iCs/>
                <w:color w:val="000000" w:themeColor="text1"/>
                <w:sz w:val="18"/>
                <w:szCs w:val="18"/>
              </w:rPr>
              <w:lastRenderedPageBreak/>
              <w:t>tym infrastruktury jasno definiującej miejsca przeznaczone do wykorzystania przez zwiedzających oraz przestrzeń zarezerwowaną dla natury, projekt ma pozytywny wpływ na rozwiązywanie problemów w sferze środowiskowej. Wpływa poprzez to na ochronę rzadkich gatunków, dbałość o bioróżnorodność lokalnych zasobów środowiskowych, a poprzez budowę miejsc spotkań i konkretnie zlokalizowanej infrastruktury rekreacyjnej, społecznej, sportowej i kulturalnej, ukierunkowuje aktywność użytkowników, przez co zmniejsza antropopresję na wartościowy zasób naturalny lokalnych obszarów zielonych. Dzięki temu projekt będzie mieć pozytywny wpływ na ochronę środowiska oraz na jakość powietrza w najbliższej okolicy jeziora.</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w:t>
            </w:r>
            <w:r w:rsidRPr="000C57EA">
              <w:rPr>
                <w:rFonts w:asciiTheme="minorHAnsi" w:hAnsiTheme="minorHAnsi"/>
                <w:b/>
                <w:iCs/>
                <w:color w:val="000000" w:themeColor="text1"/>
                <w:sz w:val="18"/>
                <w:szCs w:val="18"/>
              </w:rPr>
              <w:t>sfera</w:t>
            </w:r>
            <w:r w:rsidRPr="000C57EA">
              <w:rPr>
                <w:rFonts w:asciiTheme="minorHAnsi" w:hAnsiTheme="minorHAnsi"/>
                <w:iCs/>
                <w:color w:val="000000" w:themeColor="text1"/>
                <w:sz w:val="18"/>
                <w:szCs w:val="18"/>
              </w:rPr>
              <w:t xml:space="preserve"> </w:t>
            </w:r>
            <w:r w:rsidRPr="000C57EA">
              <w:rPr>
                <w:rFonts w:asciiTheme="minorHAnsi" w:hAnsiTheme="minorHAnsi"/>
                <w:b/>
                <w:iCs/>
                <w:color w:val="000000" w:themeColor="text1"/>
                <w:sz w:val="18"/>
                <w:szCs w:val="18"/>
              </w:rPr>
              <w:t>przestrzenno-funkcjonalna</w:t>
            </w:r>
            <w:r w:rsidRPr="000C57EA">
              <w:rPr>
                <w:rFonts w:asciiTheme="minorHAnsi" w:hAnsiTheme="minorHAnsi"/>
                <w:iCs/>
                <w:color w:val="000000" w:themeColor="text1"/>
                <w:sz w:val="18"/>
                <w:szCs w:val="18"/>
              </w:rPr>
              <w:t xml:space="preserve"> – Inwestycja jest elementem porządkującym dotychczasowy chaos w zakresie terenów wokół Jeziora Młyńskiego. W wyniku jej realizacji uporządkowana zostanie przestrzeń publiczna w tym obszarze, zostaną nadane nowe funkcje konkretnym przestrzeniom w obrębie tej części rewitalizowanego obszaru. Dzięki realizacji zadania zaniedbanej do tej pory przestrzeni zostanie nadana funkcja rekreacyjna, turystyczna, kulturalna, edukacyjna, gospodarcza oraz społeczna. Teren w sąsiedztwie jeziora dzięki rozbudowie infrastruktury zyska nową jakość, w zakresie powstania wielu nowych możliwości aktywności społecznych na jego terenie.</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w:t>
            </w:r>
            <w:r w:rsidRPr="000C57EA">
              <w:rPr>
                <w:rFonts w:asciiTheme="minorHAnsi" w:hAnsiTheme="minorHAnsi"/>
                <w:b/>
                <w:iCs/>
                <w:color w:val="000000" w:themeColor="text1"/>
                <w:sz w:val="18"/>
                <w:szCs w:val="18"/>
              </w:rPr>
              <w:t>sfera</w:t>
            </w:r>
            <w:r w:rsidRPr="000C57EA">
              <w:rPr>
                <w:rFonts w:asciiTheme="minorHAnsi" w:hAnsiTheme="minorHAnsi"/>
                <w:iCs/>
                <w:color w:val="000000" w:themeColor="text1"/>
                <w:sz w:val="18"/>
                <w:szCs w:val="18"/>
              </w:rPr>
              <w:t xml:space="preserve"> </w:t>
            </w:r>
            <w:r w:rsidRPr="000C57EA">
              <w:rPr>
                <w:rFonts w:asciiTheme="minorHAnsi" w:hAnsiTheme="minorHAnsi"/>
                <w:b/>
                <w:iCs/>
                <w:color w:val="000000" w:themeColor="text1"/>
                <w:sz w:val="18"/>
                <w:szCs w:val="18"/>
              </w:rPr>
              <w:t>infrastrukturalno-gospodarcza</w:t>
            </w:r>
            <w:r w:rsidRPr="000C57EA">
              <w:rPr>
                <w:rFonts w:asciiTheme="minorHAnsi" w:hAnsiTheme="minorHAnsi"/>
                <w:iCs/>
                <w:color w:val="000000" w:themeColor="text1"/>
                <w:sz w:val="18"/>
                <w:szCs w:val="18"/>
              </w:rPr>
              <w:t xml:space="preserve"> – dzięki zagospodarowaniu terenu, objętego projektem, które obejmują m.in. budowę i rozbudowę infrastruktury rekreacyjnej, turystycznej i społecznej – powstanie znakomita infrastruktura do integracji i rozwoju społecznego mieszkańców obszaru rewitalizacji, w tym pozwalającej na wzrost aktywności społecznej i gospodarczej. Zaznaczyć bowiem trzeba, że w wyniku realizacji projektu powstaną atrakcyjne obszary przestrzeni publicznej, co może wpłynąć na liczbę osób przyjezdnych, co umożliwi wzrost aktywności gospodarczej i w związku z tym poprawę lokalnego rynku pracy.</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b/>
                <w:iCs/>
                <w:color w:val="000000" w:themeColor="text1"/>
                <w:sz w:val="18"/>
                <w:szCs w:val="18"/>
              </w:rPr>
              <w:t>- sfera społeczna</w:t>
            </w:r>
            <w:r w:rsidRPr="000C57EA">
              <w:rPr>
                <w:rFonts w:asciiTheme="minorHAnsi" w:hAnsiTheme="minorHAnsi"/>
                <w:iCs/>
                <w:color w:val="000000" w:themeColor="text1"/>
                <w:sz w:val="18"/>
                <w:szCs w:val="18"/>
              </w:rPr>
              <w:t xml:space="preserve"> – projekt wpływa pozytywnie na rozwiązywanie problemów w sfer</w:t>
            </w:r>
            <w:r w:rsidR="0014033F">
              <w:rPr>
                <w:rFonts w:asciiTheme="minorHAnsi" w:hAnsiTheme="minorHAnsi"/>
                <w:iCs/>
                <w:color w:val="000000" w:themeColor="text1"/>
                <w:sz w:val="18"/>
                <w:szCs w:val="18"/>
              </w:rPr>
              <w:t>ze społecznej, dzięki utworzeniu</w:t>
            </w:r>
            <w:r w:rsidRPr="000C57EA">
              <w:rPr>
                <w:rFonts w:asciiTheme="minorHAnsi" w:hAnsiTheme="minorHAnsi"/>
                <w:iCs/>
                <w:color w:val="000000" w:themeColor="text1"/>
                <w:sz w:val="18"/>
                <w:szCs w:val="18"/>
              </w:rPr>
              <w:t xml:space="preserve"> atrakcyjnej przestrzeni publicznej, powstaną miejsca spotkań dla lokalnej społeczności, dzięki czemu możliwa będzie integracja lokalnej społeczności, w tym integracja pokoleń, oraz aktywizacja osób zagrożonych wykluczeniem, do czego zachęcać będzie atrakcyjna przestrzeń dająca impuls do podjęcia różnych aktywności społecznych. W związku z powyższym projekt przyczyni się do również do eliminacji problemów społecznych.</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iCs/>
                <w:color w:val="000000" w:themeColor="text1"/>
                <w:sz w:val="18"/>
                <w:szCs w:val="18"/>
              </w:rPr>
            </w:pP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iCs/>
                <w:color w:val="000000" w:themeColor="text1"/>
                <w:sz w:val="18"/>
                <w:szCs w:val="18"/>
              </w:rPr>
            </w:pPr>
            <w:r w:rsidRPr="000C57EA">
              <w:rPr>
                <w:rFonts w:asciiTheme="minorHAnsi" w:hAnsiTheme="minorHAnsi"/>
                <w:b/>
                <w:iCs/>
                <w:color w:val="000000" w:themeColor="text1"/>
                <w:sz w:val="18"/>
                <w:szCs w:val="18"/>
              </w:rPr>
              <w:t>Ponadto co należy podkreślić – zadanie wydobywa potencjał i nadaje charakter obszarowi zdegradowanemu. Uporządkowanie przestrzeni w bezpośrednim sąsiedztwie jeziora w tym terenów zielonych, rozbudowa infrastruktury i znaczne wzbogacenie funkcjonalności przestrzeni, pozwala stworzyć aurę przyjazną dla lokalnej społeczności i osób przyjezdnych, co poprawi procesy integracyjno-aktywizacyjne w środowisku dotkniętym całym szeregiem różnych patologii.</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lastRenderedPageBreak/>
              <w:t>Prognozowane rezultaty wraz ze sposobem ich oceny i pomiaru</w:t>
            </w:r>
          </w:p>
        </w:tc>
        <w:tc>
          <w:tcPr>
            <w:tcW w:w="7143"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iCs/>
                <w:color w:val="000000" w:themeColor="text1"/>
                <w:sz w:val="18"/>
                <w:szCs w:val="18"/>
              </w:rPr>
            </w:pPr>
            <w:r w:rsidRPr="000C57EA">
              <w:rPr>
                <w:rFonts w:asciiTheme="minorHAnsi" w:hAnsiTheme="minorHAnsi"/>
                <w:b/>
                <w:iCs/>
                <w:color w:val="000000" w:themeColor="text1"/>
                <w:sz w:val="18"/>
                <w:szCs w:val="18"/>
              </w:rPr>
              <w:t>Wskaźniki:</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iCs/>
                <w:color w:val="000000" w:themeColor="text1"/>
                <w:sz w:val="18"/>
                <w:szCs w:val="18"/>
              </w:rPr>
            </w:pPr>
            <w:r w:rsidRPr="000C57EA">
              <w:rPr>
                <w:rFonts w:asciiTheme="minorHAnsi" w:hAnsiTheme="minorHAnsi"/>
                <w:b/>
                <w:iCs/>
                <w:color w:val="000000" w:themeColor="text1"/>
                <w:sz w:val="18"/>
                <w:szCs w:val="18"/>
              </w:rPr>
              <w:t>Produkty</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iCs/>
                <w:color w:val="000000" w:themeColor="text1"/>
                <w:sz w:val="18"/>
                <w:szCs w:val="18"/>
              </w:rPr>
            </w:pPr>
            <w:r w:rsidRPr="000C57EA">
              <w:rPr>
                <w:rFonts w:asciiTheme="minorHAnsi" w:hAnsiTheme="minorHAnsi"/>
                <w:b/>
                <w:iCs/>
                <w:color w:val="000000" w:themeColor="text1"/>
                <w:sz w:val="18"/>
                <w:szCs w:val="18"/>
              </w:rPr>
              <w:t>Ocena osiągnięcia produktów będzie miała miejsce na podstawie monitoringu: po zakończeniu realizacji każdej z inwestycji, przez członków Biura Rewitalizacji na podstawie wskazanych przy każdym ze wskaźników źródeł informacji/weryfikacji)</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liczba zrewitalizowanych elementów infrastruktury – </w:t>
            </w:r>
            <w:r w:rsidRPr="000C57EA">
              <w:rPr>
                <w:rFonts w:asciiTheme="minorHAnsi" w:hAnsiTheme="minorHAnsi"/>
                <w:b/>
                <w:iCs/>
                <w:color w:val="000000" w:themeColor="text1"/>
                <w:sz w:val="18"/>
                <w:szCs w:val="18"/>
              </w:rPr>
              <w:t>1 szt.</w:t>
            </w:r>
            <w:r w:rsidRPr="000C57EA">
              <w:rPr>
                <w:rFonts w:asciiTheme="minorHAnsi" w:hAnsiTheme="minorHAnsi"/>
                <w:iCs/>
                <w:color w:val="000000" w:themeColor="text1"/>
                <w:sz w:val="18"/>
                <w:szCs w:val="18"/>
              </w:rPr>
              <w:t xml:space="preserve"> (źródło informacji: dokumentacja budowlana powykonawcza, w tym końcowy protokół odbioru robót)</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liczba obszarów zielonych, objętych inwestycją – </w:t>
            </w:r>
            <w:r w:rsidRPr="000C57EA">
              <w:rPr>
                <w:rFonts w:asciiTheme="minorHAnsi" w:hAnsiTheme="minorHAnsi"/>
                <w:b/>
                <w:iCs/>
                <w:color w:val="000000" w:themeColor="text1"/>
                <w:sz w:val="18"/>
                <w:szCs w:val="18"/>
              </w:rPr>
              <w:t>co najmniej 1 szt.</w:t>
            </w:r>
            <w:r w:rsidRPr="000C57EA">
              <w:rPr>
                <w:rFonts w:asciiTheme="minorHAnsi" w:hAnsiTheme="minorHAnsi"/>
                <w:iCs/>
                <w:color w:val="000000" w:themeColor="text1"/>
                <w:sz w:val="18"/>
                <w:szCs w:val="18"/>
              </w:rPr>
              <w:t xml:space="preserve"> (źródło informacji: dokumentacja budowlana powykonawcza, w tym końcowy protokół odbioru robót)</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liczba wybudowanych nowych elementów infrastruktury zwiększających funkcjonalność obszaru wokół jeziora w ramach zadania – </w:t>
            </w:r>
            <w:r w:rsidRPr="000C57EA">
              <w:rPr>
                <w:rFonts w:asciiTheme="minorHAnsi" w:hAnsiTheme="minorHAnsi"/>
                <w:b/>
                <w:iCs/>
                <w:color w:val="000000" w:themeColor="text1"/>
                <w:sz w:val="18"/>
                <w:szCs w:val="18"/>
              </w:rPr>
              <w:t>co najmniej 1 szt.</w:t>
            </w:r>
            <w:r w:rsidRPr="000C57EA">
              <w:rPr>
                <w:rFonts w:asciiTheme="minorHAnsi" w:hAnsiTheme="minorHAnsi"/>
                <w:iCs/>
                <w:color w:val="000000" w:themeColor="text1"/>
                <w:sz w:val="18"/>
                <w:szCs w:val="18"/>
              </w:rPr>
              <w:t xml:space="preserve"> (źródło informacji: dokumentacja budowlana powykonawcza, w tym końcowy protokół odbioru robót)</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miejsca spotkań lokalnej społeczności, przyczyniających się do integracji społecznej, w tym integracji pokoleń – powstanie w wyniku realizacji projektu przynajmniej </w:t>
            </w:r>
            <w:r w:rsidRPr="000C57EA">
              <w:rPr>
                <w:rFonts w:asciiTheme="minorHAnsi" w:hAnsiTheme="minorHAnsi"/>
                <w:b/>
                <w:iCs/>
                <w:color w:val="000000" w:themeColor="text1"/>
                <w:sz w:val="18"/>
                <w:szCs w:val="18"/>
              </w:rPr>
              <w:t>1 takie miejsce</w:t>
            </w:r>
            <w:r w:rsidRPr="000C57EA">
              <w:rPr>
                <w:rFonts w:asciiTheme="minorHAnsi" w:hAnsiTheme="minorHAnsi"/>
                <w:iCs/>
                <w:color w:val="000000" w:themeColor="text1"/>
                <w:sz w:val="18"/>
                <w:szCs w:val="18"/>
              </w:rPr>
              <w:t xml:space="preserve"> (źródło informacji: dokumentacja budowlana powykonawcza, w tym końcowy protokół odbioru robót)</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mała architektura – powstanie przynajmniej </w:t>
            </w:r>
            <w:r w:rsidRPr="000C57EA">
              <w:rPr>
                <w:rFonts w:asciiTheme="minorHAnsi" w:hAnsiTheme="minorHAnsi"/>
                <w:b/>
                <w:iCs/>
                <w:color w:val="000000" w:themeColor="text1"/>
                <w:sz w:val="18"/>
                <w:szCs w:val="18"/>
              </w:rPr>
              <w:t>3 elementy małej architektury</w:t>
            </w:r>
            <w:r w:rsidRPr="000C57EA">
              <w:rPr>
                <w:rFonts w:asciiTheme="minorHAnsi" w:hAnsiTheme="minorHAnsi"/>
                <w:iCs/>
                <w:color w:val="000000" w:themeColor="text1"/>
                <w:sz w:val="18"/>
                <w:szCs w:val="18"/>
              </w:rPr>
              <w:t xml:space="preserve"> (źródło informacji: dokumentacja budowlana powykonawcza, w tym końcowy protokół odbioru robót)</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iCs/>
                <w:color w:val="000000" w:themeColor="text1"/>
                <w:sz w:val="18"/>
                <w:szCs w:val="18"/>
              </w:rPr>
            </w:pP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iCs/>
                <w:color w:val="000000" w:themeColor="text1"/>
                <w:sz w:val="18"/>
                <w:szCs w:val="18"/>
              </w:rPr>
            </w:pPr>
            <w:r w:rsidRPr="000C57EA">
              <w:rPr>
                <w:rFonts w:asciiTheme="minorHAnsi" w:hAnsiTheme="minorHAnsi"/>
                <w:b/>
                <w:iCs/>
                <w:color w:val="000000" w:themeColor="text1"/>
                <w:sz w:val="18"/>
                <w:szCs w:val="18"/>
              </w:rPr>
              <w:t>Rezultaty:</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iCs/>
                <w:color w:val="000000" w:themeColor="text1"/>
                <w:sz w:val="18"/>
                <w:szCs w:val="18"/>
              </w:rPr>
            </w:pPr>
            <w:r w:rsidRPr="000C57EA">
              <w:rPr>
                <w:rFonts w:asciiTheme="minorHAnsi" w:hAnsiTheme="minorHAnsi"/>
                <w:b/>
                <w:iCs/>
                <w:color w:val="000000" w:themeColor="text1"/>
                <w:sz w:val="18"/>
                <w:szCs w:val="18"/>
              </w:rPr>
              <w:t>Ocena osiągnięcia rezultatów będzie miała miejsce na podstawie monitoringu przez członków Biura Rewitalizacji na podstawie wskazanych przy każdym ze wskaźników źródeł informacji/weryfikacji. Najpierw na etapie realizacji zostanie wykonany pomiar ex-</w:t>
            </w:r>
            <w:proofErr w:type="spellStart"/>
            <w:r w:rsidRPr="000C57EA">
              <w:rPr>
                <w:rFonts w:asciiTheme="minorHAnsi" w:hAnsiTheme="minorHAnsi"/>
                <w:b/>
                <w:iCs/>
                <w:color w:val="000000" w:themeColor="text1"/>
                <w:sz w:val="18"/>
                <w:szCs w:val="18"/>
              </w:rPr>
              <w:t>ante</w:t>
            </w:r>
            <w:proofErr w:type="spellEnd"/>
            <w:r w:rsidRPr="000C57EA">
              <w:rPr>
                <w:rFonts w:asciiTheme="minorHAnsi" w:hAnsiTheme="minorHAnsi"/>
                <w:b/>
                <w:iCs/>
                <w:color w:val="000000" w:themeColor="text1"/>
                <w:sz w:val="18"/>
                <w:szCs w:val="18"/>
              </w:rPr>
              <w:t xml:space="preserve"> (przed rozpoczęciem inwestycji), a następnie odbędzie się pomiar ex – post po zakończeniu inwestycji, który będzie powtarzany co 12 miesięcy od czasu dokonania pierwszego pomiaru ex-post, przez cały okres trwałości. Z każdego badania monitoringowego powstanie </w:t>
            </w:r>
            <w:r w:rsidRPr="000C57EA">
              <w:rPr>
                <w:rFonts w:asciiTheme="minorHAnsi" w:hAnsiTheme="minorHAnsi"/>
                <w:b/>
                <w:iCs/>
                <w:color w:val="000000" w:themeColor="text1"/>
                <w:sz w:val="18"/>
                <w:szCs w:val="18"/>
              </w:rPr>
              <w:lastRenderedPageBreak/>
              <w:t>stosowny raport.</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Liczba inicjatyw lokalnej społeczności w zakresie działań aktywizacyjno-integrujących – </w:t>
            </w:r>
            <w:r w:rsidRPr="000C57EA">
              <w:rPr>
                <w:rFonts w:asciiTheme="minorHAnsi" w:hAnsiTheme="minorHAnsi"/>
                <w:b/>
                <w:iCs/>
                <w:color w:val="000000" w:themeColor="text1"/>
                <w:sz w:val="18"/>
                <w:szCs w:val="18"/>
              </w:rPr>
              <w:t>min. 3 szt.</w:t>
            </w:r>
            <w:r w:rsidRPr="000C57EA">
              <w:rPr>
                <w:rFonts w:asciiTheme="minorHAnsi" w:hAnsiTheme="minorHAnsi"/>
                <w:iCs/>
                <w:color w:val="000000" w:themeColor="text1"/>
                <w:sz w:val="18"/>
                <w:szCs w:val="18"/>
              </w:rPr>
              <w:t xml:space="preserve"> (np. imprezy integracyjno-sportowe nad jeziorem) – źródło weryfikacji: raporty z realizacji inicjatyw, w tym</w:t>
            </w:r>
            <w:r w:rsidR="0014033F">
              <w:rPr>
                <w:rFonts w:asciiTheme="minorHAnsi" w:hAnsiTheme="minorHAnsi"/>
                <w:iCs/>
                <w:color w:val="000000" w:themeColor="text1"/>
                <w:sz w:val="18"/>
                <w:szCs w:val="18"/>
              </w:rPr>
              <w:t xml:space="preserve"> dokumentacja zdjęciowa</w:t>
            </w:r>
            <w:r w:rsidRPr="000C57EA">
              <w:rPr>
                <w:rFonts w:asciiTheme="minorHAnsi" w:hAnsiTheme="minorHAnsi"/>
                <w:iCs/>
                <w:color w:val="000000" w:themeColor="text1"/>
                <w:sz w:val="18"/>
                <w:szCs w:val="18"/>
              </w:rPr>
              <w:t>, listy obecności</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poprawa poziomu integracji i aktywności społecznej mieszkańców obszaru zdegradowanego – co najmniej 10 os. (źródło informacji: Raport z ankietyzacji, na podstawie przeprowadzonych ankiet z wybranymi uczestnikami działań ex </w:t>
            </w:r>
            <w:proofErr w:type="spellStart"/>
            <w:r w:rsidRPr="000C57EA">
              <w:rPr>
                <w:rFonts w:asciiTheme="minorHAnsi" w:hAnsiTheme="minorHAnsi"/>
                <w:iCs/>
                <w:color w:val="000000" w:themeColor="text1"/>
                <w:sz w:val="18"/>
                <w:szCs w:val="18"/>
              </w:rPr>
              <w:t>ante</w:t>
            </w:r>
            <w:proofErr w:type="spellEnd"/>
            <w:r w:rsidRPr="000C57EA">
              <w:rPr>
                <w:rFonts w:asciiTheme="minorHAnsi" w:hAnsiTheme="minorHAnsi"/>
                <w:iCs/>
                <w:color w:val="000000" w:themeColor="text1"/>
                <w:sz w:val="18"/>
                <w:szCs w:val="18"/>
              </w:rPr>
              <w:t xml:space="preserve"> i ex post)</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wzrost aktywności gospodarczej w obszarze rewitalizowanych (nowe podmioty gospodarcze) – min. 1 nowa firma (źródło informacji: informacja o liczbie podmiotów w </w:t>
            </w:r>
            <w:proofErr w:type="spellStart"/>
            <w:r w:rsidRPr="000C57EA">
              <w:rPr>
                <w:rFonts w:asciiTheme="minorHAnsi" w:hAnsiTheme="minorHAnsi"/>
                <w:iCs/>
                <w:color w:val="000000" w:themeColor="text1"/>
                <w:sz w:val="18"/>
                <w:szCs w:val="18"/>
              </w:rPr>
              <w:t>CEiDG</w:t>
            </w:r>
            <w:proofErr w:type="spellEnd"/>
            <w:r w:rsidRPr="000C57EA">
              <w:rPr>
                <w:rFonts w:asciiTheme="minorHAnsi" w:hAnsiTheme="minorHAnsi"/>
                <w:iCs/>
                <w:color w:val="000000" w:themeColor="text1"/>
                <w:sz w:val="18"/>
                <w:szCs w:val="18"/>
              </w:rPr>
              <w:t xml:space="preserve"> oraz KRS, Raport Biura ds.</w:t>
            </w:r>
            <w:r w:rsidR="00ED5A91">
              <w:rPr>
                <w:rFonts w:asciiTheme="minorHAnsi" w:hAnsiTheme="minorHAnsi"/>
                <w:iCs/>
                <w:color w:val="000000" w:themeColor="text1"/>
                <w:sz w:val="18"/>
                <w:szCs w:val="18"/>
              </w:rPr>
              <w:t xml:space="preserve"> </w:t>
            </w:r>
            <w:r w:rsidRPr="000C57EA">
              <w:rPr>
                <w:rFonts w:asciiTheme="minorHAnsi" w:hAnsiTheme="minorHAnsi"/>
                <w:iCs/>
                <w:color w:val="000000" w:themeColor="text1"/>
                <w:sz w:val="18"/>
                <w:szCs w:val="18"/>
              </w:rPr>
              <w:t>Rewitalizacji)</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lastRenderedPageBreak/>
              <w:t>Okres realizacji</w:t>
            </w:r>
          </w:p>
        </w:tc>
        <w:tc>
          <w:tcPr>
            <w:tcW w:w="7143" w:type="dxa"/>
          </w:tcPr>
          <w:p w:rsidR="000C57EA" w:rsidRPr="000C57EA" w:rsidRDefault="000C57EA" w:rsidP="000C57EA">
            <w:p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themeColor="text1"/>
                <w:sz w:val="18"/>
                <w:szCs w:val="18"/>
              </w:rPr>
            </w:pPr>
            <w:r w:rsidRPr="000C57EA">
              <w:rPr>
                <w:rFonts w:asciiTheme="minorHAnsi" w:hAnsiTheme="minorHAnsi" w:cs="Tahoma"/>
                <w:color w:val="000000" w:themeColor="text1"/>
                <w:sz w:val="18"/>
                <w:szCs w:val="18"/>
              </w:rPr>
              <w:t>2019-2020</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Szacunkowa wartość projektu</w:t>
            </w:r>
          </w:p>
        </w:tc>
        <w:tc>
          <w:tcPr>
            <w:tcW w:w="7143" w:type="dxa"/>
          </w:tcPr>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themeColor="text1"/>
                <w:sz w:val="18"/>
                <w:szCs w:val="18"/>
              </w:rPr>
            </w:pPr>
            <w:r w:rsidRPr="000C57EA">
              <w:rPr>
                <w:rFonts w:asciiTheme="minorHAnsi" w:hAnsiTheme="minorHAnsi" w:cs="Tahoma"/>
                <w:color w:val="000000" w:themeColor="text1"/>
                <w:sz w:val="18"/>
                <w:szCs w:val="18"/>
              </w:rPr>
              <w:t>800 000,00 zł</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Przewidywane źródła finansowania</w:t>
            </w:r>
          </w:p>
        </w:tc>
        <w:tc>
          <w:tcPr>
            <w:tcW w:w="7143" w:type="dxa"/>
          </w:tcPr>
          <w:p w:rsidR="000C57EA" w:rsidRPr="000C57EA" w:rsidRDefault="000C57EA" w:rsidP="000C57EA">
            <w:p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b/>
                <w:iCs/>
                <w:color w:val="000000" w:themeColor="text1"/>
                <w:sz w:val="18"/>
                <w:szCs w:val="18"/>
              </w:rPr>
            </w:pPr>
            <w:r w:rsidRPr="000C57EA">
              <w:rPr>
                <w:rFonts w:asciiTheme="minorHAnsi" w:hAnsiTheme="minorHAnsi" w:cs="Tahoma"/>
                <w:b/>
                <w:iCs/>
                <w:color w:val="000000" w:themeColor="text1"/>
                <w:sz w:val="18"/>
                <w:szCs w:val="18"/>
              </w:rPr>
              <w:t>509 040,00 zł – środki unijne w ramach PROW 2014-2020 (Europejski Fundusz Rolny na Rzecz Rozwoju Obszarów wiejskich)</w:t>
            </w:r>
          </w:p>
          <w:p w:rsidR="000C57EA" w:rsidRPr="000C57EA" w:rsidRDefault="000C57EA" w:rsidP="000C57EA">
            <w:p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themeColor="text1"/>
                <w:sz w:val="18"/>
                <w:szCs w:val="18"/>
              </w:rPr>
            </w:pPr>
            <w:r w:rsidRPr="000C57EA">
              <w:rPr>
                <w:rFonts w:asciiTheme="minorHAnsi" w:hAnsiTheme="minorHAnsi" w:cs="Tahoma"/>
                <w:b/>
                <w:iCs/>
                <w:color w:val="000000" w:themeColor="text1"/>
                <w:sz w:val="18"/>
                <w:szCs w:val="18"/>
              </w:rPr>
              <w:t>290 960,00 zł – Gmina Trzciel</w:t>
            </w:r>
          </w:p>
        </w:tc>
      </w:tr>
    </w:tbl>
    <w:p w:rsidR="000C57EA" w:rsidRPr="007E0F78" w:rsidRDefault="000C57EA" w:rsidP="000C57EA">
      <w:pPr>
        <w:adjustRightInd w:val="0"/>
        <w:spacing w:after="120" w:line="240" w:lineRule="auto"/>
        <w:rPr>
          <w:rFonts w:asciiTheme="minorHAnsi" w:hAnsiTheme="minorHAnsi" w:cstheme="minorHAnsi"/>
          <w:iCs/>
          <w:color w:val="000000" w:themeColor="text1"/>
          <w:spacing w:val="4"/>
          <w:sz w:val="20"/>
          <w:szCs w:val="20"/>
        </w:rPr>
      </w:pPr>
      <w:r w:rsidRPr="007E0F78">
        <w:rPr>
          <w:rFonts w:asciiTheme="minorHAnsi" w:hAnsiTheme="minorHAnsi" w:cstheme="minorHAnsi"/>
          <w:iCs/>
          <w:color w:val="000000" w:themeColor="text1"/>
          <w:spacing w:val="4"/>
          <w:sz w:val="20"/>
          <w:szCs w:val="20"/>
        </w:rPr>
        <w:t>Źródło: Opracowanie własne</w:t>
      </w:r>
    </w:p>
    <w:p w:rsidR="007E0F78" w:rsidRPr="000C57EA" w:rsidRDefault="007E0F78" w:rsidP="000C57EA"/>
    <w:p w:rsidR="000C57EA" w:rsidRPr="000C57EA" w:rsidRDefault="000C57EA" w:rsidP="000C57EA">
      <w:bookmarkStart w:id="115" w:name="_Toc486508754"/>
      <w:r w:rsidRPr="000C57EA">
        <w:rPr>
          <w:b/>
          <w:iCs/>
        </w:rPr>
        <w:t xml:space="preserve">Tabela </w:t>
      </w:r>
      <w:r w:rsidRPr="000C57EA">
        <w:rPr>
          <w:b/>
          <w:iCs/>
        </w:rPr>
        <w:fldChar w:fldCharType="begin"/>
      </w:r>
      <w:r w:rsidRPr="000C57EA">
        <w:rPr>
          <w:b/>
          <w:iCs/>
        </w:rPr>
        <w:instrText xml:space="preserve"> SEQ Tabela \* ARABIC </w:instrText>
      </w:r>
      <w:r w:rsidRPr="000C57EA">
        <w:rPr>
          <w:b/>
          <w:iCs/>
        </w:rPr>
        <w:fldChar w:fldCharType="separate"/>
      </w:r>
      <w:r w:rsidR="00F927AF">
        <w:rPr>
          <w:b/>
          <w:iCs/>
          <w:noProof/>
        </w:rPr>
        <w:t>40</w:t>
      </w:r>
      <w:r w:rsidRPr="000C57EA">
        <w:fldChar w:fldCharType="end"/>
      </w:r>
      <w:r w:rsidRPr="000C57EA">
        <w:rPr>
          <w:iCs/>
        </w:rPr>
        <w:t xml:space="preserve"> </w:t>
      </w:r>
      <w:r w:rsidR="00D94D56" w:rsidRPr="00D94D56">
        <w:rPr>
          <w:rFonts w:eastAsia="Calibri" w:cs="Times New Roman"/>
          <w:lang w:eastAsia="en-US"/>
        </w:rPr>
        <w:t>Budowa promenady wzdłuż rzeki Obry w Trzcielu</w:t>
      </w:r>
      <w:bookmarkEnd w:id="115"/>
    </w:p>
    <w:tbl>
      <w:tblPr>
        <w:tblStyle w:val="Tabelasiatki5ciemnaakcent611"/>
        <w:tblW w:w="0" w:type="auto"/>
        <w:tblLook w:val="04A0" w:firstRow="1" w:lastRow="0" w:firstColumn="1" w:lastColumn="0" w:noHBand="0" w:noVBand="1"/>
      </w:tblPr>
      <w:tblGrid>
        <w:gridCol w:w="1919"/>
        <w:gridCol w:w="7143"/>
      </w:tblGrid>
      <w:tr w:rsidR="000C57EA" w:rsidRPr="000C57EA" w:rsidTr="000C5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Karta przedsięwzięcia rewitalizacyjnego podstawowego nr 7</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Nazwa przedsięwzięcia</w:t>
            </w:r>
          </w:p>
        </w:tc>
        <w:tc>
          <w:tcPr>
            <w:tcW w:w="7143" w:type="dxa"/>
          </w:tcPr>
          <w:p w:rsidR="000C57EA" w:rsidRPr="000C57EA" w:rsidRDefault="00D94D56"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iCs/>
                <w:color w:val="000000" w:themeColor="text1"/>
                <w:sz w:val="18"/>
                <w:szCs w:val="18"/>
              </w:rPr>
            </w:pPr>
            <w:r w:rsidRPr="00D94D56">
              <w:rPr>
                <w:iCs/>
                <w:sz w:val="18"/>
              </w:rPr>
              <w:t>Budowa promenady wzdłuż rzeki Obry w Trzcielu</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Charakter/rodzaj działania</w:t>
            </w:r>
          </w:p>
        </w:tc>
        <w:tc>
          <w:tcPr>
            <w:tcW w:w="7143"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Inwestycja budowlana / wysokonakładowa</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Obszar problemowy, na który oddziałuje przedsięwzięcie</w:t>
            </w:r>
          </w:p>
        </w:tc>
        <w:tc>
          <w:tcPr>
            <w:tcW w:w="7143"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Sfera środowiskowa </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Sfera przestrzenno-funkcjonalna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Sfera infrastrukturalno-gospodarcza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Sfera społeczna</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Podmioty odpowiedzialne za realizację</w:t>
            </w:r>
          </w:p>
        </w:tc>
        <w:tc>
          <w:tcPr>
            <w:tcW w:w="7143"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Gmina Trzciel</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Pozostali interesariusze działań i ich rola w działaniach</w:t>
            </w:r>
          </w:p>
        </w:tc>
        <w:tc>
          <w:tcPr>
            <w:tcW w:w="7143" w:type="dxa"/>
          </w:tcPr>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b/>
                <w:iCs/>
                <w:color w:val="000000" w:themeColor="text1"/>
                <w:sz w:val="18"/>
                <w:szCs w:val="18"/>
              </w:rPr>
              <w:t>Przedsiębiorcy</w:t>
            </w:r>
            <w:r w:rsidRPr="000C57EA">
              <w:rPr>
                <w:rFonts w:asciiTheme="minorHAnsi" w:hAnsiTheme="minorHAnsi"/>
                <w:iCs/>
                <w:color w:val="000000" w:themeColor="text1"/>
                <w:sz w:val="18"/>
                <w:szCs w:val="18"/>
              </w:rPr>
              <w:t xml:space="preserve"> – usługodawcy i handlowcy, mający siedzibę swojej działalności w obszarze rewitalizacji są zainteresowani realizacją przedmiotowej inwestycji ze względu na uporządkowanie terenów przy rzece Obrze w Trzcielu oraz realizację rozbudowy infrastruktury rekreacyjnej, społecznej, kulturalnej, edukacyjnej i sportowej, która znajdzie się nad samą rzeką, poprawiając atrakcyjność obszaru, przez co wpłynie na zwiększenie przepływu w tym obszarze potencjalnych klientów. Wpłynie też na poprawę potencjału turystycznego i rekreacyjnego obszaru. Przedsiębiorcom zależy na poprawie estetyki oraz funkcjonalności przestrzeni, bo wpływa to na atrakcyjność ich oferty skierowanej do potencjalnych obiorców (np. w zakresie drobnego handlu i usług), zależy im zatem na wysokim poziomie estetycznym i funkcjonalnym obszaru, co przełoży się na wzrost aktywności firm.</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b/>
                <w:iCs/>
                <w:color w:val="000000" w:themeColor="text1"/>
                <w:sz w:val="18"/>
                <w:szCs w:val="18"/>
              </w:rPr>
              <w:t xml:space="preserve">Lokalne </w:t>
            </w:r>
            <w:proofErr w:type="spellStart"/>
            <w:r w:rsidRPr="000C57EA">
              <w:rPr>
                <w:rFonts w:asciiTheme="minorHAnsi" w:hAnsiTheme="minorHAnsi"/>
                <w:b/>
                <w:iCs/>
                <w:color w:val="000000" w:themeColor="text1"/>
                <w:sz w:val="18"/>
                <w:szCs w:val="18"/>
              </w:rPr>
              <w:t>NGOs</w:t>
            </w:r>
            <w:proofErr w:type="spellEnd"/>
            <w:r w:rsidRPr="000C57EA">
              <w:rPr>
                <w:rFonts w:asciiTheme="minorHAnsi" w:hAnsiTheme="minorHAnsi"/>
                <w:iCs/>
                <w:color w:val="000000" w:themeColor="text1"/>
                <w:sz w:val="18"/>
                <w:szCs w:val="18"/>
              </w:rPr>
              <w:t xml:space="preserve"> i nieformalne grupy społeczne – są zainteresowane realizacją projektu, ze względu na fakt powstania w wyniku realizacji projektu atrakcyjnej przestrzeni publicznej, gdzie można realizować różne inicjatywy społeczne wzbogacające życie sąsiedzkie. Podobnie jak w przypadku przedsiębiorców, są zainteresowane wysokim poziomem estetyki i funkcjonalności całości obszaru – co zwiększy poziom aktywności społecznej w zakresie wykorzystania powstałych funkcjonalności, co też wpłynie na wzrost społecznej odpowiedzialności za wspólne dobro.</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b/>
                <w:iCs/>
                <w:color w:val="000000" w:themeColor="text1"/>
                <w:sz w:val="18"/>
                <w:szCs w:val="18"/>
              </w:rPr>
              <w:t xml:space="preserve">Mieszkańcy obszaru Rewitalizacji </w:t>
            </w:r>
            <w:r w:rsidRPr="000C57EA">
              <w:rPr>
                <w:rFonts w:asciiTheme="minorHAnsi" w:hAnsiTheme="minorHAnsi"/>
                <w:iCs/>
                <w:color w:val="000000" w:themeColor="text1"/>
                <w:sz w:val="18"/>
                <w:szCs w:val="18"/>
              </w:rPr>
              <w:t xml:space="preserve"> – w wyniku realizacji projektu zyskają atrakcyjną przestrzeń publiczną, poprawi się infrastruktura (zagospodarowany zostanie zaniedbany obszar przy rzece, w tym tereny zielone, nadanie im m.in. funkcji rekreacyjnej, turystycznej, edukacyjnej, kulturalnej, gospodarczej i społecznej), co zwiększy zainteresowanie mieszkańców własnym miejscem zamieszkania i poprawi poziom integracji i poczucia lokalnej tożsamości, zwiększy też ich aktywność w obszarach uruchomionych nowych funkcji w przestrzeni w bezpośrednim sąsiedztwie rzeki. Podobnie jak w przypadku przedsiębiorców i NGO, społeczność lokalna zainteresowana jest estetyką i funkcjonalnością całości obszaru – poprawi to poziom aktywności społecznej, jak również wzrost uczestnictwa w podejmowaniu decyzji oraz poziom partycypacji.</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Zakres realizowanego </w:t>
            </w:r>
            <w:r w:rsidRPr="000C57EA">
              <w:rPr>
                <w:rFonts w:asciiTheme="minorHAnsi" w:hAnsiTheme="minorHAnsi"/>
                <w:iCs/>
                <w:color w:val="000000" w:themeColor="text1"/>
                <w:sz w:val="18"/>
                <w:szCs w:val="18"/>
              </w:rPr>
              <w:lastRenderedPageBreak/>
              <w:t>zadania</w:t>
            </w:r>
          </w:p>
        </w:tc>
        <w:tc>
          <w:tcPr>
            <w:tcW w:w="7143" w:type="dxa"/>
          </w:tcPr>
          <w:p w:rsidR="000C57EA" w:rsidRPr="000C57EA" w:rsidRDefault="000C57EA" w:rsidP="000C57EA">
            <w:pPr>
              <w:spacing w:line="240" w:lineRule="auto"/>
              <w:ind w:firstLine="708"/>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szCs w:val="18"/>
              </w:rPr>
            </w:pPr>
            <w:r w:rsidRPr="000C57EA">
              <w:rPr>
                <w:rFonts w:asciiTheme="minorHAnsi" w:hAnsiTheme="minorHAnsi"/>
                <w:b/>
                <w:bCs/>
                <w:iCs/>
                <w:color w:val="000000" w:themeColor="text1"/>
                <w:sz w:val="18"/>
                <w:szCs w:val="18"/>
              </w:rPr>
              <w:lastRenderedPageBreak/>
              <w:t xml:space="preserve">Inwestycja dotyczy rewitalizacji zaniedbanych terenów znajdujących się w </w:t>
            </w:r>
            <w:r w:rsidRPr="000C57EA">
              <w:rPr>
                <w:rFonts w:asciiTheme="minorHAnsi" w:hAnsiTheme="minorHAnsi"/>
                <w:b/>
                <w:bCs/>
                <w:iCs/>
                <w:color w:val="000000" w:themeColor="text1"/>
                <w:sz w:val="18"/>
                <w:szCs w:val="18"/>
              </w:rPr>
              <w:lastRenderedPageBreak/>
              <w:t xml:space="preserve">bezpośrednim sąsiedztwie rzeki Obra na terenie rewitalizacji w Trzcielu, co związane będzie z nadaniem nowych funkcji zaniedbanemu obszarowi, w tym terenom zielonym. </w:t>
            </w:r>
            <w:r w:rsidRPr="000C57EA">
              <w:rPr>
                <w:rFonts w:asciiTheme="minorHAnsi" w:eastAsiaTheme="minorHAnsi" w:hAnsiTheme="minorHAnsi" w:cstheme="minorBidi"/>
                <w:sz w:val="18"/>
                <w:szCs w:val="18"/>
              </w:rPr>
              <w:t xml:space="preserve">Inwestor we wskazanym miejscu planuje budowę </w:t>
            </w:r>
            <w:r w:rsidR="00D94D56">
              <w:rPr>
                <w:rFonts w:asciiTheme="minorHAnsi" w:eastAsiaTheme="minorHAnsi" w:hAnsiTheme="minorHAnsi" w:cstheme="minorBidi"/>
                <w:sz w:val="18"/>
                <w:szCs w:val="18"/>
              </w:rPr>
              <w:t>promenady</w:t>
            </w:r>
            <w:r w:rsidRPr="000C57EA">
              <w:rPr>
                <w:rFonts w:asciiTheme="minorHAnsi" w:eastAsiaTheme="minorHAnsi" w:hAnsiTheme="minorHAnsi" w:cstheme="minorBidi"/>
                <w:sz w:val="18"/>
                <w:szCs w:val="18"/>
              </w:rPr>
              <w:t xml:space="preserve"> przy rzece Obra, w tym realizację następujących działań:</w:t>
            </w:r>
          </w:p>
          <w:p w:rsidR="000C57EA" w:rsidRPr="000C57EA" w:rsidRDefault="000C57EA" w:rsidP="00407441">
            <w:pPr>
              <w:numPr>
                <w:ilvl w:val="0"/>
                <w:numId w:val="80"/>
              </w:num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szCs w:val="18"/>
              </w:rPr>
            </w:pPr>
            <w:r w:rsidRPr="000C57EA">
              <w:rPr>
                <w:rFonts w:asciiTheme="minorHAnsi" w:eastAsiaTheme="minorHAnsi" w:hAnsiTheme="minorHAnsi" w:cstheme="minorBidi"/>
                <w:sz w:val="18"/>
                <w:szCs w:val="18"/>
              </w:rPr>
              <w:t>Budowa muru przy rzece pełniącego jednocześnie funkcje przeciwpowodziowe,</w:t>
            </w:r>
          </w:p>
          <w:p w:rsidR="000C57EA" w:rsidRPr="000C57EA" w:rsidRDefault="000C57EA" w:rsidP="00407441">
            <w:pPr>
              <w:numPr>
                <w:ilvl w:val="0"/>
                <w:numId w:val="80"/>
              </w:num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szCs w:val="18"/>
              </w:rPr>
            </w:pPr>
            <w:r w:rsidRPr="000C57EA">
              <w:rPr>
                <w:rFonts w:asciiTheme="minorHAnsi" w:eastAsiaTheme="minorHAnsi" w:hAnsiTheme="minorHAnsi" w:cstheme="minorBidi"/>
                <w:sz w:val="18"/>
                <w:szCs w:val="18"/>
              </w:rPr>
              <w:t>Montaż małej architektury takiej jak ławki, wiaty,</w:t>
            </w:r>
          </w:p>
          <w:p w:rsidR="000C57EA" w:rsidRPr="000C57EA" w:rsidRDefault="000C57EA" w:rsidP="00407441">
            <w:pPr>
              <w:numPr>
                <w:ilvl w:val="0"/>
                <w:numId w:val="80"/>
              </w:num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szCs w:val="18"/>
              </w:rPr>
            </w:pPr>
            <w:r w:rsidRPr="000C57EA">
              <w:rPr>
                <w:rFonts w:asciiTheme="minorHAnsi" w:eastAsiaTheme="minorHAnsi" w:hAnsiTheme="minorHAnsi" w:cstheme="minorBidi"/>
                <w:sz w:val="18"/>
                <w:szCs w:val="18"/>
              </w:rPr>
              <w:t>Budowa alejek i dostosowanie ich nawierzchni do potrzeb różnych użytkowników,</w:t>
            </w:r>
          </w:p>
          <w:p w:rsidR="000C57EA" w:rsidRPr="000C57EA" w:rsidRDefault="000C57EA" w:rsidP="00407441">
            <w:pPr>
              <w:numPr>
                <w:ilvl w:val="0"/>
                <w:numId w:val="80"/>
              </w:num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szCs w:val="18"/>
              </w:rPr>
            </w:pPr>
            <w:r w:rsidRPr="000C57EA">
              <w:rPr>
                <w:rFonts w:asciiTheme="minorHAnsi" w:eastAsiaTheme="minorHAnsi" w:hAnsiTheme="minorHAnsi" w:cstheme="minorBidi"/>
                <w:sz w:val="18"/>
                <w:szCs w:val="18"/>
              </w:rPr>
              <w:t>Utworzenie strefy spokoju dedykowanej do osób starszych i zainteresowanych wypoczynkiem na terenie przy rzece,</w:t>
            </w:r>
          </w:p>
          <w:p w:rsidR="000C57EA" w:rsidRPr="000C57EA" w:rsidRDefault="000C57EA" w:rsidP="00407441">
            <w:pPr>
              <w:numPr>
                <w:ilvl w:val="0"/>
                <w:numId w:val="80"/>
              </w:num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szCs w:val="18"/>
              </w:rPr>
            </w:pPr>
            <w:r w:rsidRPr="000C57EA">
              <w:rPr>
                <w:rFonts w:asciiTheme="minorHAnsi" w:eastAsiaTheme="minorHAnsi" w:hAnsiTheme="minorHAnsi" w:cstheme="minorBidi"/>
                <w:sz w:val="18"/>
                <w:szCs w:val="18"/>
              </w:rPr>
              <w:t>Utworzenie strefy historyczno-edukacyjnej z interaktywnymi elementami obrazującymi bogatą historię i dziedzictwo kulturowe miejscowości Trzciel,</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bCs/>
                <w:iCs/>
                <w:color w:val="000000" w:themeColor="text1"/>
                <w:sz w:val="18"/>
                <w:szCs w:val="18"/>
              </w:rPr>
            </w:pP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Niniejszy projekt jest niezbędny do realizacji, celem właściwej i planowej organizacji działań rewitalizacyjnych, obejmuje teren, który jest bardzo istotny z punktu widzenia planów rewitalizacyjnych. Po zakończeniu rewitalizacji będzie to estetyczne i funkcjonalne miejsce z miejscami wypoczynku, z rozbudowaną infrastrukturą, która pozwoli na uruchomienie nowych funkcji w tym obszarze.</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lastRenderedPageBreak/>
              <w:t>Miejsce przeprowadzenia projektu</w:t>
            </w:r>
          </w:p>
        </w:tc>
        <w:tc>
          <w:tcPr>
            <w:tcW w:w="7143" w:type="dxa"/>
          </w:tcPr>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themeColor="text1"/>
                <w:sz w:val="18"/>
                <w:szCs w:val="18"/>
              </w:rPr>
            </w:pPr>
            <w:r w:rsidRPr="000C57EA">
              <w:rPr>
                <w:rFonts w:asciiTheme="minorHAnsi" w:hAnsiTheme="minorHAnsi" w:cs="Tahoma"/>
                <w:color w:val="000000" w:themeColor="text1"/>
                <w:sz w:val="18"/>
                <w:szCs w:val="18"/>
              </w:rPr>
              <w:t>Gmina Trzciel, obszar rewitalizacji (</w:t>
            </w:r>
            <w:r w:rsidRPr="000C57EA">
              <w:rPr>
                <w:rFonts w:asciiTheme="minorHAnsi" w:hAnsiTheme="minorHAnsi" w:cs="Arial"/>
                <w:iCs/>
                <w:color w:val="000000" w:themeColor="text1"/>
                <w:spacing w:val="4"/>
                <w:sz w:val="18"/>
                <w:szCs w:val="18"/>
              </w:rPr>
              <w:t xml:space="preserve">Trzciel 1 - ulica Poznańska 1-10, 17 - 29, Mickiewicza, Spokojna, Zbąszyńska 1-4, 35-42, </w:t>
            </w:r>
            <w:r w:rsidR="00F22961" w:rsidRPr="00F22961">
              <w:rPr>
                <w:rFonts w:asciiTheme="minorHAnsi" w:hAnsiTheme="minorHAnsi" w:cs="Arial"/>
                <w:iCs/>
                <w:color w:val="000000" w:themeColor="text1"/>
                <w:spacing w:val="4"/>
                <w:sz w:val="18"/>
                <w:szCs w:val="18"/>
              </w:rPr>
              <w:t xml:space="preserve">Główna (była Armii Czerwonej) </w:t>
            </w:r>
            <w:r w:rsidRPr="000C57EA">
              <w:rPr>
                <w:rFonts w:asciiTheme="minorHAnsi" w:hAnsiTheme="minorHAnsi" w:cs="Arial"/>
                <w:iCs/>
                <w:color w:val="000000" w:themeColor="text1"/>
                <w:spacing w:val="4"/>
                <w:sz w:val="18"/>
                <w:szCs w:val="18"/>
              </w:rPr>
              <w:t>1-15, 58-75, Sikorskiego, Plac Zjednoczenia Narodowego, Koszykarska, Krótka, Grunwaldzka, Kościuszki 1-7, 21-28);</w:t>
            </w: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themeColor="text1"/>
                <w:sz w:val="18"/>
                <w:szCs w:val="18"/>
              </w:rPr>
            </w:pPr>
            <w:r w:rsidRPr="000C57EA">
              <w:rPr>
                <w:rFonts w:asciiTheme="minorHAnsi" w:hAnsiTheme="minorHAnsi" w:cs="Tahoma"/>
                <w:color w:val="000000" w:themeColor="text1"/>
                <w:sz w:val="18"/>
                <w:szCs w:val="18"/>
              </w:rPr>
              <w:t>Bezpośrednie miejsce rewitalizacji – działki ewidencyj</w:t>
            </w:r>
            <w:r w:rsidR="007E0F78">
              <w:rPr>
                <w:rFonts w:asciiTheme="minorHAnsi" w:hAnsiTheme="minorHAnsi" w:cs="Tahoma"/>
                <w:color w:val="000000" w:themeColor="text1"/>
                <w:sz w:val="18"/>
                <w:szCs w:val="18"/>
              </w:rPr>
              <w:t>ne nr 149, 154, 178, 179, 179/7</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Uzasadnienie realizacji (w odniesieniu do przewidywanego oddziaływania na poszczególne obszary)</w:t>
            </w:r>
          </w:p>
        </w:tc>
        <w:tc>
          <w:tcPr>
            <w:tcW w:w="7143" w:type="dxa"/>
          </w:tcPr>
          <w:p w:rsid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Inwestycja rozwiązuje następujące problemy:</w:t>
            </w:r>
          </w:p>
          <w:p w:rsidR="005F6E49" w:rsidRPr="000C57EA" w:rsidRDefault="005F6E49"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p>
          <w:p w:rsid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w:t>
            </w:r>
            <w:r w:rsidRPr="000C57EA">
              <w:rPr>
                <w:rFonts w:asciiTheme="minorHAnsi" w:hAnsiTheme="minorHAnsi"/>
                <w:b/>
                <w:iCs/>
                <w:color w:val="000000" w:themeColor="text1"/>
                <w:sz w:val="18"/>
                <w:szCs w:val="18"/>
              </w:rPr>
              <w:t>sfera środowiskowa</w:t>
            </w:r>
            <w:r w:rsidRPr="000C57EA">
              <w:rPr>
                <w:rFonts w:asciiTheme="minorHAnsi" w:hAnsiTheme="minorHAnsi"/>
                <w:iCs/>
                <w:color w:val="000000" w:themeColor="text1"/>
                <w:sz w:val="18"/>
                <w:szCs w:val="18"/>
              </w:rPr>
              <w:t xml:space="preserve"> – dzięki realizacji projektu i uzupełnieniu brakującej infrastruktury, w tym infrastruktury jasno definiującej miejsca przeznaczone do wykorzystania przez zwiedzających oraz przestrzeń zarezerwowaną dla natury, projekt ma pozytywny wpływ na rozwiązywanie problemów w sferze środowiskowej. Wpływa poprzez to na ochronę rzadkich gatunków, dbałość o bioróżnorodność lokalnych zasobów środowiskowych, a poprzez budowę miejsc spotkań i konkretnie zlokalizowanej infrastruktury rekreacyjnej, społecznej, sportowej i kulturalnej, ukierunkowuje aktywność użytkowników, przez co zmniejsza antropopresję na wartościowy zasób naturalny lokalnych obszarów zielonych. Dzięki temu projekt będzie mieć pozytywny wpływ na ochronę środowiska oraz na jakość powietrza w najbliższej okolicy rzeki.</w:t>
            </w:r>
          </w:p>
          <w:p w:rsidR="005F6E49" w:rsidRPr="000C57EA" w:rsidRDefault="005F6E49"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p>
          <w:p w:rsid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w:t>
            </w:r>
            <w:r w:rsidRPr="000C57EA">
              <w:rPr>
                <w:rFonts w:asciiTheme="minorHAnsi" w:hAnsiTheme="minorHAnsi"/>
                <w:b/>
                <w:iCs/>
                <w:color w:val="000000" w:themeColor="text1"/>
                <w:sz w:val="18"/>
                <w:szCs w:val="18"/>
              </w:rPr>
              <w:t>sfera</w:t>
            </w:r>
            <w:r w:rsidRPr="000C57EA">
              <w:rPr>
                <w:rFonts w:asciiTheme="minorHAnsi" w:hAnsiTheme="minorHAnsi"/>
                <w:iCs/>
                <w:color w:val="000000" w:themeColor="text1"/>
                <w:sz w:val="18"/>
                <w:szCs w:val="18"/>
              </w:rPr>
              <w:t xml:space="preserve"> </w:t>
            </w:r>
            <w:r w:rsidRPr="000C57EA">
              <w:rPr>
                <w:rFonts w:asciiTheme="minorHAnsi" w:hAnsiTheme="minorHAnsi"/>
                <w:b/>
                <w:iCs/>
                <w:color w:val="000000" w:themeColor="text1"/>
                <w:sz w:val="18"/>
                <w:szCs w:val="18"/>
              </w:rPr>
              <w:t>przestrzenno-funkcjonalna</w:t>
            </w:r>
            <w:r w:rsidRPr="000C57EA">
              <w:rPr>
                <w:rFonts w:asciiTheme="minorHAnsi" w:hAnsiTheme="minorHAnsi"/>
                <w:iCs/>
                <w:color w:val="000000" w:themeColor="text1"/>
                <w:sz w:val="18"/>
                <w:szCs w:val="18"/>
              </w:rPr>
              <w:t xml:space="preserve"> – Inwestycja jest elementem porządkującym</w:t>
            </w:r>
            <w:r w:rsidR="00F22961">
              <w:rPr>
                <w:rFonts w:asciiTheme="minorHAnsi" w:hAnsiTheme="minorHAnsi"/>
                <w:iCs/>
                <w:color w:val="000000" w:themeColor="text1"/>
                <w:sz w:val="18"/>
                <w:szCs w:val="18"/>
              </w:rPr>
              <w:t xml:space="preserve"> dotychczasowy chaos przy rzece </w:t>
            </w:r>
            <w:r w:rsidRPr="000C57EA">
              <w:rPr>
                <w:rFonts w:asciiTheme="minorHAnsi" w:hAnsiTheme="minorHAnsi"/>
                <w:iCs/>
                <w:color w:val="000000" w:themeColor="text1"/>
                <w:sz w:val="18"/>
                <w:szCs w:val="18"/>
              </w:rPr>
              <w:t>Obra. W wyniku jej realizacji uporządkowana zostanie przestrzeń publiczna w tym obszarze, zostaną nadane nowe funkcje konkretnym przestrzeniom w obrębie tej części rewitalizowanego obszaru. Dzięki realizacji zadania zaniedbanej do tej pory przestrzeni zostanie nadana funkcja rekreacyjna, turystyczna, kulturalna, edukacyjna, gospodarcza oraz społeczna. Teren nad rzeką dzięki rozbudowie infrastruktury zyska nową jakość, w zakresie powstania wielu nowych możliwości aktywności społecznych na jego terenie.</w:t>
            </w:r>
          </w:p>
          <w:p w:rsidR="005F6E49" w:rsidRPr="000C57EA" w:rsidRDefault="005F6E49"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p>
          <w:p w:rsid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w:t>
            </w:r>
            <w:r w:rsidRPr="000C57EA">
              <w:rPr>
                <w:rFonts w:asciiTheme="minorHAnsi" w:hAnsiTheme="minorHAnsi"/>
                <w:b/>
                <w:iCs/>
                <w:color w:val="000000" w:themeColor="text1"/>
                <w:sz w:val="18"/>
                <w:szCs w:val="18"/>
              </w:rPr>
              <w:t>sfera</w:t>
            </w:r>
            <w:r w:rsidRPr="000C57EA">
              <w:rPr>
                <w:rFonts w:asciiTheme="minorHAnsi" w:hAnsiTheme="minorHAnsi"/>
                <w:iCs/>
                <w:color w:val="000000" w:themeColor="text1"/>
                <w:sz w:val="18"/>
                <w:szCs w:val="18"/>
              </w:rPr>
              <w:t xml:space="preserve"> </w:t>
            </w:r>
            <w:r w:rsidRPr="000C57EA">
              <w:rPr>
                <w:rFonts w:asciiTheme="minorHAnsi" w:hAnsiTheme="minorHAnsi"/>
                <w:b/>
                <w:iCs/>
                <w:color w:val="000000" w:themeColor="text1"/>
                <w:sz w:val="18"/>
                <w:szCs w:val="18"/>
              </w:rPr>
              <w:t>infrastrukturalno-gospodarcza</w:t>
            </w:r>
            <w:r w:rsidRPr="000C57EA">
              <w:rPr>
                <w:rFonts w:asciiTheme="minorHAnsi" w:hAnsiTheme="minorHAnsi"/>
                <w:iCs/>
                <w:color w:val="000000" w:themeColor="text1"/>
                <w:sz w:val="18"/>
                <w:szCs w:val="18"/>
              </w:rPr>
              <w:t xml:space="preserve"> – dzięki zagospodarowaniu terenu, objętego projektem, które obejmują m.in. budowę i rozbudowę infrastruktury rekreacyjnej, turystycznej, </w:t>
            </w:r>
            <w:r w:rsidR="00F22961">
              <w:rPr>
                <w:rFonts w:asciiTheme="minorHAnsi" w:hAnsiTheme="minorHAnsi"/>
                <w:iCs/>
                <w:color w:val="000000" w:themeColor="text1"/>
                <w:sz w:val="18"/>
                <w:szCs w:val="18"/>
              </w:rPr>
              <w:t>kulturalnej</w:t>
            </w:r>
            <w:r w:rsidRPr="000C57EA">
              <w:rPr>
                <w:rFonts w:asciiTheme="minorHAnsi" w:hAnsiTheme="minorHAnsi"/>
                <w:iCs/>
                <w:color w:val="000000" w:themeColor="text1"/>
                <w:sz w:val="18"/>
                <w:szCs w:val="18"/>
              </w:rPr>
              <w:t xml:space="preserve"> i społecznej – powstanie znakomita infrastruktura do integracji i rozwoju społecznego mieszkańców obszaru rewitalizacji, w tym pozwalającej na wzrost aktywności społecznej i gospodarczej. W wyniku realizacji projektu powstaną bowiem atrakcyjne obszary przestrzeni publicznej, co może wpłynąć na liczbę osób przyjezdnych, co umożliwi wzrost aktywności gospodarczej i w związku z tym poprawę lokalnego rynku pracy.</w:t>
            </w:r>
          </w:p>
          <w:p w:rsidR="005F6E49" w:rsidRPr="000C57EA" w:rsidRDefault="005F6E49"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b/>
                <w:iCs/>
                <w:color w:val="000000" w:themeColor="text1"/>
                <w:sz w:val="18"/>
                <w:szCs w:val="18"/>
              </w:rPr>
              <w:t>- sfera społeczna</w:t>
            </w:r>
            <w:r w:rsidRPr="000C57EA">
              <w:rPr>
                <w:rFonts w:asciiTheme="minorHAnsi" w:hAnsiTheme="minorHAnsi"/>
                <w:iCs/>
                <w:color w:val="000000" w:themeColor="text1"/>
                <w:sz w:val="18"/>
                <w:szCs w:val="18"/>
              </w:rPr>
              <w:t xml:space="preserve"> – projekt wpływa pozytywnie na rozwiązywanie problemów w sferze społecznej, dzięki utworzenia atrakcyjnej przestrzeni publicznej, powstaną miejsca spotkań dla lokalnej społeczności, dzięki czemu możliwa będzie integracja lokalnej społeczności, w tym integracja pokoleń, oraz aktywizacja osób zagrożonych wykluczeniem, do czego zachęcać będzie atrakcyjna przestrzeń dająca impuls do podjęcia różnych aktywności społecznych. W związku z powyższym projekt przyczyni się do również do eliminacji problemów społecznych.</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iCs/>
                <w:color w:val="000000" w:themeColor="text1"/>
                <w:sz w:val="18"/>
                <w:szCs w:val="18"/>
              </w:rPr>
            </w:pP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iCs/>
                <w:color w:val="000000" w:themeColor="text1"/>
                <w:sz w:val="18"/>
                <w:szCs w:val="18"/>
              </w:rPr>
            </w:pPr>
            <w:r w:rsidRPr="000C57EA">
              <w:rPr>
                <w:rFonts w:asciiTheme="minorHAnsi" w:hAnsiTheme="minorHAnsi"/>
                <w:b/>
                <w:iCs/>
                <w:color w:val="000000" w:themeColor="text1"/>
                <w:sz w:val="18"/>
                <w:szCs w:val="18"/>
              </w:rPr>
              <w:t>Zadanie wydobywa potencjał i nadaje charakter obszarowi zdegradowanemu. Uporządkowanie przestrzeni w bezpośrednim sąsiedztwie rzeki w tym terenów zielonych, rozbudowa infrastruktury i znaczne wzbogacenie funkcjonalności przestrzeni, pozwala stworzyć aurę przyjazną dla lokalnej społeczności i osób przyjezdnych, co poprawi procesy integracyjno-aktywizacyjne w środowisku dotkniętym całym szeregiem różnych patologii.</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Prognozowane </w:t>
            </w:r>
            <w:r w:rsidRPr="000C57EA">
              <w:rPr>
                <w:rFonts w:asciiTheme="minorHAnsi" w:hAnsiTheme="minorHAnsi"/>
                <w:iCs/>
                <w:color w:val="000000" w:themeColor="text1"/>
                <w:sz w:val="18"/>
                <w:szCs w:val="18"/>
              </w:rPr>
              <w:lastRenderedPageBreak/>
              <w:t>rezultaty wraz ze sposobem ich oceny i pomiaru</w:t>
            </w:r>
          </w:p>
        </w:tc>
        <w:tc>
          <w:tcPr>
            <w:tcW w:w="7143"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iCs/>
                <w:color w:val="000000" w:themeColor="text1"/>
                <w:sz w:val="18"/>
                <w:szCs w:val="18"/>
              </w:rPr>
            </w:pPr>
            <w:r w:rsidRPr="000C57EA">
              <w:rPr>
                <w:rFonts w:asciiTheme="minorHAnsi" w:hAnsiTheme="minorHAnsi"/>
                <w:b/>
                <w:iCs/>
                <w:color w:val="000000" w:themeColor="text1"/>
                <w:sz w:val="18"/>
                <w:szCs w:val="18"/>
              </w:rPr>
              <w:lastRenderedPageBreak/>
              <w:t>Wskaźniki:</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iCs/>
                <w:color w:val="000000" w:themeColor="text1"/>
                <w:sz w:val="18"/>
                <w:szCs w:val="18"/>
              </w:rPr>
            </w:pPr>
            <w:r w:rsidRPr="000C57EA">
              <w:rPr>
                <w:rFonts w:asciiTheme="minorHAnsi" w:hAnsiTheme="minorHAnsi"/>
                <w:b/>
                <w:iCs/>
                <w:color w:val="000000" w:themeColor="text1"/>
                <w:sz w:val="18"/>
                <w:szCs w:val="18"/>
              </w:rPr>
              <w:lastRenderedPageBreak/>
              <w:t>Produkty</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iCs/>
                <w:color w:val="000000" w:themeColor="text1"/>
                <w:sz w:val="18"/>
                <w:szCs w:val="18"/>
              </w:rPr>
            </w:pPr>
            <w:r w:rsidRPr="000C57EA">
              <w:rPr>
                <w:rFonts w:asciiTheme="minorHAnsi" w:hAnsiTheme="minorHAnsi"/>
                <w:b/>
                <w:iCs/>
                <w:color w:val="000000" w:themeColor="text1"/>
                <w:sz w:val="18"/>
                <w:szCs w:val="18"/>
              </w:rPr>
              <w:t>Ocena osiągnięcia produktów będzie miała miejsce na podstawie monitoringu: po zakończeniu realizacji każdej z inwestycji, przez członków Biura Rewitalizacji na podstawie wskazanych przy każdym ze wskaźników źródeł informacji/weryfikacji)</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liczba zrewitalizowanych elementów infrastruktury – </w:t>
            </w:r>
            <w:r w:rsidRPr="000C57EA">
              <w:rPr>
                <w:rFonts w:asciiTheme="minorHAnsi" w:hAnsiTheme="minorHAnsi"/>
                <w:b/>
                <w:iCs/>
                <w:color w:val="000000" w:themeColor="text1"/>
                <w:sz w:val="18"/>
                <w:szCs w:val="18"/>
              </w:rPr>
              <w:t>1 szt.</w:t>
            </w:r>
            <w:r w:rsidRPr="000C57EA">
              <w:rPr>
                <w:rFonts w:asciiTheme="minorHAnsi" w:hAnsiTheme="minorHAnsi"/>
                <w:iCs/>
                <w:color w:val="000000" w:themeColor="text1"/>
                <w:sz w:val="18"/>
                <w:szCs w:val="18"/>
              </w:rPr>
              <w:t xml:space="preserve"> (źródło informacji: dokumentacja budowlana powykonawcza, w tym końcowy protokół odbioru robót)</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liczba obszarów zielonych, objętych inwestycją – </w:t>
            </w:r>
            <w:r w:rsidRPr="000C57EA">
              <w:rPr>
                <w:rFonts w:asciiTheme="minorHAnsi" w:hAnsiTheme="minorHAnsi"/>
                <w:b/>
                <w:iCs/>
                <w:color w:val="000000" w:themeColor="text1"/>
                <w:sz w:val="18"/>
                <w:szCs w:val="18"/>
              </w:rPr>
              <w:t>co najmniej 1 szt.</w:t>
            </w:r>
            <w:r w:rsidRPr="000C57EA">
              <w:rPr>
                <w:rFonts w:asciiTheme="minorHAnsi" w:hAnsiTheme="minorHAnsi"/>
                <w:iCs/>
                <w:color w:val="000000" w:themeColor="text1"/>
                <w:sz w:val="18"/>
                <w:szCs w:val="18"/>
              </w:rPr>
              <w:t xml:space="preserve"> (źródło informacji: dokumentacja budowlana powykonawcza, w tym końcowy protokół odbioru robót)</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liczba wybudowanych nowych elementów infrastruktury zwiększających funkcjonalność obszaru </w:t>
            </w:r>
            <w:r w:rsidR="00F22961">
              <w:rPr>
                <w:rFonts w:asciiTheme="minorHAnsi" w:hAnsiTheme="minorHAnsi"/>
                <w:iCs/>
                <w:color w:val="000000" w:themeColor="text1"/>
                <w:sz w:val="18"/>
                <w:szCs w:val="18"/>
              </w:rPr>
              <w:t>wzdłuż rzeki</w:t>
            </w:r>
            <w:r w:rsidRPr="000C57EA">
              <w:rPr>
                <w:rFonts w:asciiTheme="minorHAnsi" w:hAnsiTheme="minorHAnsi"/>
                <w:iCs/>
                <w:color w:val="000000" w:themeColor="text1"/>
                <w:sz w:val="18"/>
                <w:szCs w:val="18"/>
              </w:rPr>
              <w:t xml:space="preserve"> w ramach zadania – </w:t>
            </w:r>
            <w:r w:rsidRPr="000C57EA">
              <w:rPr>
                <w:rFonts w:asciiTheme="minorHAnsi" w:hAnsiTheme="minorHAnsi"/>
                <w:b/>
                <w:iCs/>
                <w:color w:val="000000" w:themeColor="text1"/>
                <w:sz w:val="18"/>
                <w:szCs w:val="18"/>
              </w:rPr>
              <w:t>co najmniej 1 szt.</w:t>
            </w:r>
            <w:r w:rsidRPr="000C57EA">
              <w:rPr>
                <w:rFonts w:asciiTheme="minorHAnsi" w:hAnsiTheme="minorHAnsi"/>
                <w:iCs/>
                <w:color w:val="000000" w:themeColor="text1"/>
                <w:sz w:val="18"/>
                <w:szCs w:val="18"/>
              </w:rPr>
              <w:t xml:space="preserve"> (źródło informacji: dokumentacja budowlana powykonawcza, w tym końcowy protokół odbioru robót)</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miejsca spotkań lokalnej społeczności, przyczyniających się do integracji społecznej, w tym integracji pokoleń – powstanie w wyniku realizacji projektu przynajmniej </w:t>
            </w:r>
            <w:r w:rsidRPr="000C57EA">
              <w:rPr>
                <w:rFonts w:asciiTheme="minorHAnsi" w:hAnsiTheme="minorHAnsi"/>
                <w:b/>
                <w:iCs/>
                <w:color w:val="000000" w:themeColor="text1"/>
                <w:sz w:val="18"/>
                <w:szCs w:val="18"/>
              </w:rPr>
              <w:t>1 takie miejsce</w:t>
            </w:r>
            <w:r w:rsidRPr="000C57EA">
              <w:rPr>
                <w:rFonts w:asciiTheme="minorHAnsi" w:hAnsiTheme="minorHAnsi"/>
                <w:iCs/>
                <w:color w:val="000000" w:themeColor="text1"/>
                <w:sz w:val="18"/>
                <w:szCs w:val="18"/>
              </w:rPr>
              <w:t xml:space="preserve"> (źródło informacji: dokumentacja budowlana powykonawcza, w tym końcowy protokół odbioru robót)</w:t>
            </w:r>
          </w:p>
          <w:p w:rsidR="000C57EA" w:rsidRPr="000C57EA" w:rsidRDefault="00015664"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Pr>
                <w:rFonts w:asciiTheme="minorHAnsi" w:hAnsiTheme="minorHAnsi"/>
                <w:iCs/>
                <w:color w:val="000000" w:themeColor="text1"/>
                <w:sz w:val="18"/>
                <w:szCs w:val="18"/>
              </w:rPr>
              <w:t>- mała architektura – powstaną</w:t>
            </w:r>
            <w:r w:rsidR="000C57EA" w:rsidRPr="000C57EA">
              <w:rPr>
                <w:rFonts w:asciiTheme="minorHAnsi" w:hAnsiTheme="minorHAnsi"/>
                <w:iCs/>
                <w:color w:val="000000" w:themeColor="text1"/>
                <w:sz w:val="18"/>
                <w:szCs w:val="18"/>
              </w:rPr>
              <w:t xml:space="preserve"> przynajmniej </w:t>
            </w:r>
            <w:r w:rsidR="000C57EA" w:rsidRPr="000C57EA">
              <w:rPr>
                <w:rFonts w:asciiTheme="minorHAnsi" w:hAnsiTheme="minorHAnsi"/>
                <w:b/>
                <w:iCs/>
                <w:color w:val="000000" w:themeColor="text1"/>
                <w:sz w:val="18"/>
                <w:szCs w:val="18"/>
              </w:rPr>
              <w:t>3 elementy małej architektury</w:t>
            </w:r>
            <w:r w:rsidR="000C57EA" w:rsidRPr="000C57EA">
              <w:rPr>
                <w:rFonts w:asciiTheme="minorHAnsi" w:hAnsiTheme="minorHAnsi"/>
                <w:iCs/>
                <w:color w:val="000000" w:themeColor="text1"/>
                <w:sz w:val="18"/>
                <w:szCs w:val="18"/>
              </w:rPr>
              <w:t xml:space="preserve"> (źródło informacji: dokumentacja budowlana powykonawcza, w tym końcowy protokół odbioru robót)</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iCs/>
                <w:color w:val="000000" w:themeColor="text1"/>
                <w:sz w:val="18"/>
                <w:szCs w:val="18"/>
              </w:rPr>
            </w:pP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iCs/>
                <w:color w:val="000000" w:themeColor="text1"/>
                <w:sz w:val="18"/>
                <w:szCs w:val="18"/>
              </w:rPr>
            </w:pPr>
            <w:r w:rsidRPr="000C57EA">
              <w:rPr>
                <w:rFonts w:asciiTheme="minorHAnsi" w:hAnsiTheme="minorHAnsi"/>
                <w:b/>
                <w:iCs/>
                <w:color w:val="000000" w:themeColor="text1"/>
                <w:sz w:val="18"/>
                <w:szCs w:val="18"/>
              </w:rPr>
              <w:t>Rezultaty:</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iCs/>
                <w:color w:val="000000" w:themeColor="text1"/>
                <w:sz w:val="18"/>
                <w:szCs w:val="18"/>
              </w:rPr>
            </w:pPr>
            <w:r w:rsidRPr="000C57EA">
              <w:rPr>
                <w:rFonts w:asciiTheme="minorHAnsi" w:hAnsiTheme="minorHAnsi"/>
                <w:b/>
                <w:iCs/>
                <w:color w:val="000000" w:themeColor="text1"/>
                <w:sz w:val="18"/>
                <w:szCs w:val="18"/>
              </w:rPr>
              <w:t>Ocena osiągnięcia rezultatów będzie miała miejsce na podstawie monitoringu przez członków Biura Rewitalizacji na podstawie wskazanych przy każdym ze wskaźników źródeł informacji/weryfikacji. Najpierw na etapie realizacji zostanie wykonany pomiar ex-</w:t>
            </w:r>
            <w:proofErr w:type="spellStart"/>
            <w:r w:rsidRPr="000C57EA">
              <w:rPr>
                <w:rFonts w:asciiTheme="minorHAnsi" w:hAnsiTheme="minorHAnsi"/>
                <w:b/>
                <w:iCs/>
                <w:color w:val="000000" w:themeColor="text1"/>
                <w:sz w:val="18"/>
                <w:szCs w:val="18"/>
              </w:rPr>
              <w:t>ante</w:t>
            </w:r>
            <w:proofErr w:type="spellEnd"/>
            <w:r w:rsidRPr="000C57EA">
              <w:rPr>
                <w:rFonts w:asciiTheme="minorHAnsi" w:hAnsiTheme="minorHAnsi"/>
                <w:b/>
                <w:iCs/>
                <w:color w:val="000000" w:themeColor="text1"/>
                <w:sz w:val="18"/>
                <w:szCs w:val="18"/>
              </w:rPr>
              <w:t xml:space="preserve"> (przed rozpoczęciem inwestycji), a następnie odbędzie się pomiar ex – post po zakończeniu inwestycji, który będzie powtarzany co 12 miesięcy od czasu dokonania pierwszego pomiaru ex-post, przez cały okres trwałości. Z każdego badania monitoringowego powstanie stosowny raport.</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Liczba inicjatyw lokalnej społeczności w zakresie działań aktywizacyjno-integrujących – </w:t>
            </w:r>
            <w:r w:rsidRPr="000C57EA">
              <w:rPr>
                <w:rFonts w:asciiTheme="minorHAnsi" w:hAnsiTheme="minorHAnsi"/>
                <w:b/>
                <w:iCs/>
                <w:color w:val="000000" w:themeColor="text1"/>
                <w:sz w:val="18"/>
                <w:szCs w:val="18"/>
              </w:rPr>
              <w:t>min. 3 szt.</w:t>
            </w:r>
            <w:r w:rsidRPr="000C57EA">
              <w:rPr>
                <w:rFonts w:asciiTheme="minorHAnsi" w:hAnsiTheme="minorHAnsi"/>
                <w:iCs/>
                <w:color w:val="000000" w:themeColor="text1"/>
                <w:sz w:val="18"/>
                <w:szCs w:val="18"/>
              </w:rPr>
              <w:t xml:space="preserve"> (np. imprezy integracyjno-sportowe nad rzeką) – źródło weryfikacji: raporty z realizacji inicjatyw, w tym dokumentacja zdjęciowe, listy obecności</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poprawa poziomu integracji i aktywności społecznej mieszkańców obszaru zdegradowanego – co najmniej 10 os. (źródło informacji: Raport z ankietyzacji, na podstawie przeprowadzonych ankiet z wybranymi uczestnikami działań ex </w:t>
            </w:r>
            <w:proofErr w:type="spellStart"/>
            <w:r w:rsidRPr="000C57EA">
              <w:rPr>
                <w:rFonts w:asciiTheme="minorHAnsi" w:hAnsiTheme="minorHAnsi"/>
                <w:iCs/>
                <w:color w:val="000000" w:themeColor="text1"/>
                <w:sz w:val="18"/>
                <w:szCs w:val="18"/>
              </w:rPr>
              <w:t>ante</w:t>
            </w:r>
            <w:proofErr w:type="spellEnd"/>
            <w:r w:rsidRPr="000C57EA">
              <w:rPr>
                <w:rFonts w:asciiTheme="minorHAnsi" w:hAnsiTheme="minorHAnsi"/>
                <w:iCs/>
                <w:color w:val="000000" w:themeColor="text1"/>
                <w:sz w:val="18"/>
                <w:szCs w:val="18"/>
              </w:rPr>
              <w:t xml:space="preserve"> i ex post)</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wzrost aktywności gospodarczej w obszarze rewitalizacji (nowe podmioty gospodarcze) – min. 1 nowa firma (źródło informacji: informacja o liczbie podmiotów w </w:t>
            </w:r>
            <w:proofErr w:type="spellStart"/>
            <w:r w:rsidRPr="000C57EA">
              <w:rPr>
                <w:rFonts w:asciiTheme="minorHAnsi" w:hAnsiTheme="minorHAnsi"/>
                <w:iCs/>
                <w:color w:val="000000" w:themeColor="text1"/>
                <w:sz w:val="18"/>
                <w:szCs w:val="18"/>
              </w:rPr>
              <w:t>CEiDG</w:t>
            </w:r>
            <w:proofErr w:type="spellEnd"/>
            <w:r w:rsidRPr="000C57EA">
              <w:rPr>
                <w:rFonts w:asciiTheme="minorHAnsi" w:hAnsiTheme="minorHAnsi"/>
                <w:iCs/>
                <w:color w:val="000000" w:themeColor="text1"/>
                <w:sz w:val="18"/>
                <w:szCs w:val="18"/>
              </w:rPr>
              <w:t xml:space="preserve"> oraz KRS, Raport Biura ds.</w:t>
            </w:r>
            <w:r w:rsidR="00366EE2">
              <w:rPr>
                <w:rFonts w:asciiTheme="minorHAnsi" w:hAnsiTheme="minorHAnsi"/>
                <w:iCs/>
                <w:color w:val="000000" w:themeColor="text1"/>
                <w:sz w:val="18"/>
                <w:szCs w:val="18"/>
              </w:rPr>
              <w:t xml:space="preserve"> </w:t>
            </w:r>
            <w:r w:rsidRPr="000C57EA">
              <w:rPr>
                <w:rFonts w:asciiTheme="minorHAnsi" w:hAnsiTheme="minorHAnsi"/>
                <w:iCs/>
                <w:color w:val="000000" w:themeColor="text1"/>
                <w:sz w:val="18"/>
                <w:szCs w:val="18"/>
              </w:rPr>
              <w:t>Rewitalizacji)</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lastRenderedPageBreak/>
              <w:t>Okres realizacji</w:t>
            </w:r>
          </w:p>
        </w:tc>
        <w:tc>
          <w:tcPr>
            <w:tcW w:w="7143" w:type="dxa"/>
          </w:tcPr>
          <w:p w:rsidR="000C57EA" w:rsidRPr="000C57EA" w:rsidRDefault="000C57EA" w:rsidP="000C57EA">
            <w:p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themeColor="text1"/>
                <w:sz w:val="18"/>
                <w:szCs w:val="18"/>
              </w:rPr>
            </w:pPr>
            <w:r w:rsidRPr="000C57EA">
              <w:rPr>
                <w:rFonts w:asciiTheme="minorHAnsi" w:hAnsiTheme="minorHAnsi" w:cs="Tahoma"/>
                <w:color w:val="000000" w:themeColor="text1"/>
                <w:sz w:val="18"/>
                <w:szCs w:val="18"/>
              </w:rPr>
              <w:t>2019-2020</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Szacunkowa wartość projektu</w:t>
            </w:r>
          </w:p>
        </w:tc>
        <w:tc>
          <w:tcPr>
            <w:tcW w:w="7143" w:type="dxa"/>
          </w:tcPr>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themeColor="text1"/>
                <w:sz w:val="18"/>
                <w:szCs w:val="18"/>
              </w:rPr>
            </w:pPr>
            <w:r w:rsidRPr="000C57EA">
              <w:rPr>
                <w:rFonts w:asciiTheme="minorHAnsi" w:hAnsiTheme="minorHAnsi" w:cs="Tahoma"/>
                <w:color w:val="000000" w:themeColor="text1"/>
                <w:sz w:val="18"/>
                <w:szCs w:val="18"/>
              </w:rPr>
              <w:t>1 000 000,00 zł</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Przewidywane źródła finansowania</w:t>
            </w:r>
          </w:p>
        </w:tc>
        <w:tc>
          <w:tcPr>
            <w:tcW w:w="7143" w:type="dxa"/>
          </w:tcPr>
          <w:p w:rsidR="000C57EA" w:rsidRPr="000C57EA" w:rsidRDefault="000C57EA" w:rsidP="000C57EA">
            <w:p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b/>
                <w:iCs/>
                <w:color w:val="000000" w:themeColor="text1"/>
                <w:sz w:val="18"/>
                <w:szCs w:val="18"/>
              </w:rPr>
            </w:pPr>
            <w:r w:rsidRPr="000C57EA">
              <w:rPr>
                <w:rFonts w:asciiTheme="minorHAnsi" w:hAnsiTheme="minorHAnsi" w:cs="Tahoma"/>
                <w:b/>
                <w:iCs/>
                <w:color w:val="000000" w:themeColor="text1"/>
                <w:sz w:val="18"/>
                <w:szCs w:val="18"/>
              </w:rPr>
              <w:t>850 000,00 zł – środki unijne w ramach RPO-Lubuskie 2020 (EFRR)</w:t>
            </w:r>
          </w:p>
          <w:p w:rsidR="000C57EA" w:rsidRPr="000C57EA" w:rsidRDefault="000C57EA" w:rsidP="000C57EA">
            <w:p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themeColor="text1"/>
                <w:sz w:val="18"/>
                <w:szCs w:val="18"/>
              </w:rPr>
            </w:pPr>
            <w:r w:rsidRPr="000C57EA">
              <w:rPr>
                <w:rFonts w:asciiTheme="minorHAnsi" w:hAnsiTheme="minorHAnsi" w:cs="Tahoma"/>
                <w:b/>
                <w:iCs/>
                <w:color w:val="000000" w:themeColor="text1"/>
                <w:sz w:val="18"/>
                <w:szCs w:val="18"/>
              </w:rPr>
              <w:t>150 000,00 zł – Gmina Trzciel</w:t>
            </w:r>
          </w:p>
        </w:tc>
      </w:tr>
    </w:tbl>
    <w:p w:rsidR="000C57EA" w:rsidRPr="007E0F78" w:rsidRDefault="000C57EA" w:rsidP="000C57EA">
      <w:pPr>
        <w:adjustRightInd w:val="0"/>
        <w:spacing w:after="120" w:line="240" w:lineRule="auto"/>
        <w:rPr>
          <w:rFonts w:asciiTheme="minorHAnsi" w:hAnsiTheme="minorHAnsi" w:cstheme="minorHAnsi"/>
          <w:iCs/>
          <w:color w:val="000000" w:themeColor="text1"/>
          <w:spacing w:val="4"/>
          <w:sz w:val="20"/>
          <w:szCs w:val="20"/>
        </w:rPr>
      </w:pPr>
      <w:r w:rsidRPr="007E0F78">
        <w:rPr>
          <w:rFonts w:asciiTheme="minorHAnsi" w:hAnsiTheme="minorHAnsi" w:cstheme="minorHAnsi"/>
          <w:iCs/>
          <w:color w:val="000000" w:themeColor="text1"/>
          <w:spacing w:val="4"/>
          <w:sz w:val="20"/>
          <w:szCs w:val="20"/>
        </w:rPr>
        <w:t>Źródło: Opracowanie własne</w:t>
      </w:r>
    </w:p>
    <w:p w:rsidR="000C57EA" w:rsidRPr="000C57EA" w:rsidRDefault="000C57EA" w:rsidP="000C57EA"/>
    <w:p w:rsidR="000C57EA" w:rsidRPr="000C57EA" w:rsidRDefault="000C57EA" w:rsidP="000C57EA">
      <w:bookmarkStart w:id="116" w:name="_Toc486508755"/>
      <w:r w:rsidRPr="000C57EA">
        <w:rPr>
          <w:b/>
          <w:iCs/>
        </w:rPr>
        <w:t xml:space="preserve">Tabela </w:t>
      </w:r>
      <w:r w:rsidRPr="000C57EA">
        <w:rPr>
          <w:b/>
          <w:iCs/>
        </w:rPr>
        <w:fldChar w:fldCharType="begin"/>
      </w:r>
      <w:r w:rsidRPr="000C57EA">
        <w:rPr>
          <w:b/>
          <w:iCs/>
        </w:rPr>
        <w:instrText xml:space="preserve"> SEQ Tabela \* ARABIC </w:instrText>
      </w:r>
      <w:r w:rsidRPr="000C57EA">
        <w:rPr>
          <w:b/>
          <w:iCs/>
        </w:rPr>
        <w:fldChar w:fldCharType="separate"/>
      </w:r>
      <w:r w:rsidR="00F927AF">
        <w:rPr>
          <w:b/>
          <w:iCs/>
          <w:noProof/>
        </w:rPr>
        <w:t>41</w:t>
      </w:r>
      <w:r w:rsidRPr="000C57EA">
        <w:fldChar w:fldCharType="end"/>
      </w:r>
      <w:r w:rsidRPr="000C57EA">
        <w:rPr>
          <w:iCs/>
        </w:rPr>
        <w:t xml:space="preserve"> Zagospodarowanie terenu po dawnym cmentarzu niemieckim w Trzcielu</w:t>
      </w:r>
      <w:bookmarkEnd w:id="116"/>
    </w:p>
    <w:tbl>
      <w:tblPr>
        <w:tblStyle w:val="Tabelasiatki5ciemnaakcent611"/>
        <w:tblW w:w="0" w:type="auto"/>
        <w:tblLook w:val="04A0" w:firstRow="1" w:lastRow="0" w:firstColumn="1" w:lastColumn="0" w:noHBand="0" w:noVBand="1"/>
      </w:tblPr>
      <w:tblGrid>
        <w:gridCol w:w="1919"/>
        <w:gridCol w:w="7143"/>
      </w:tblGrid>
      <w:tr w:rsidR="000C57EA" w:rsidRPr="000C57EA" w:rsidTr="000C5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Karta przedsięwzięcia rewitalizacyjnego podstawowego nr 9</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Nazwa przedsięwzięcia</w:t>
            </w:r>
          </w:p>
        </w:tc>
        <w:tc>
          <w:tcPr>
            <w:tcW w:w="7143"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iCs/>
                <w:color w:val="000000" w:themeColor="text1"/>
                <w:sz w:val="18"/>
                <w:szCs w:val="18"/>
              </w:rPr>
            </w:pPr>
            <w:r w:rsidRPr="000C57EA">
              <w:rPr>
                <w:iCs/>
                <w:sz w:val="18"/>
              </w:rPr>
              <w:t>Zagospodarowanie terenu po dawnym cmentarzu niemieckim w Trzcielu</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Charakter/rodzaj działania</w:t>
            </w:r>
          </w:p>
        </w:tc>
        <w:tc>
          <w:tcPr>
            <w:tcW w:w="7143"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Inwestycja budowlana / wysokonakładowa</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Obszar problemowy, na który oddziałuje przedsięwzięcie</w:t>
            </w:r>
          </w:p>
        </w:tc>
        <w:tc>
          <w:tcPr>
            <w:tcW w:w="7143"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Sfera przestrzenno-funkcjonalna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Sfera infrastrukturalno-gospodarcza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Sfera środowiskowa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Sfera społeczna</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Podmioty odpowiedzialne za realizację</w:t>
            </w:r>
          </w:p>
        </w:tc>
        <w:tc>
          <w:tcPr>
            <w:tcW w:w="7143"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Gmina Trzciel</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Pozostali interesariusze działań i ich rola w działaniach</w:t>
            </w:r>
          </w:p>
        </w:tc>
        <w:tc>
          <w:tcPr>
            <w:tcW w:w="7143" w:type="dxa"/>
          </w:tcPr>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cs="Tahoma"/>
                <w:color w:val="000000" w:themeColor="text1"/>
                <w:sz w:val="18"/>
                <w:szCs w:val="20"/>
              </w:rPr>
            </w:pPr>
            <w:r w:rsidRPr="000C57EA">
              <w:rPr>
                <w:rFonts w:cs="Tahoma"/>
                <w:b/>
                <w:color w:val="000000" w:themeColor="text1"/>
                <w:sz w:val="18"/>
                <w:szCs w:val="20"/>
              </w:rPr>
              <w:t>Przedsiębiorcy</w:t>
            </w:r>
            <w:r w:rsidRPr="000C57EA">
              <w:rPr>
                <w:rFonts w:cs="Tahoma"/>
                <w:color w:val="000000" w:themeColor="text1"/>
                <w:sz w:val="18"/>
                <w:szCs w:val="20"/>
              </w:rPr>
              <w:t xml:space="preserve"> – są zainteresowani projektem, ponieważ dzięki niemu obszar zaniedbanego cmentarza zyska na atrakcyjności, co wpłynie na wzrost liczby potencjalnych klientów, jak również będzie miało wpływ na wyjście z sytuacji kryzysowej osób zagrożonych wykluczeniem, co będzie miało wpływ na stabilizację lokalnego rynku pracy. Przedsiębiorcy wspierają podmioty realizujące zadanie bywając na spotkaniach, pomagają dookreślić zadanie w kontekście możliwego oddziaływania gospodarczego. Dzięki czemu będą uczestniczyć w </w:t>
            </w:r>
            <w:r w:rsidRPr="000C57EA">
              <w:rPr>
                <w:rFonts w:cs="Tahoma"/>
                <w:color w:val="000000" w:themeColor="text1"/>
                <w:sz w:val="18"/>
                <w:szCs w:val="20"/>
              </w:rPr>
              <w:lastRenderedPageBreak/>
              <w:t>efektach projektu.</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cs="Tahoma"/>
                <w:color w:val="000000" w:themeColor="text1"/>
                <w:sz w:val="18"/>
                <w:szCs w:val="20"/>
              </w:rPr>
            </w:pP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cs="Tahoma"/>
                <w:color w:val="000000" w:themeColor="text1"/>
                <w:sz w:val="18"/>
                <w:szCs w:val="20"/>
              </w:rPr>
            </w:pPr>
            <w:proofErr w:type="spellStart"/>
            <w:r w:rsidRPr="000C57EA">
              <w:rPr>
                <w:rFonts w:cs="Tahoma"/>
                <w:b/>
                <w:color w:val="000000" w:themeColor="text1"/>
                <w:sz w:val="18"/>
                <w:szCs w:val="20"/>
              </w:rPr>
              <w:t>NGOs</w:t>
            </w:r>
            <w:proofErr w:type="spellEnd"/>
            <w:r w:rsidRPr="000C57EA">
              <w:rPr>
                <w:rFonts w:cs="Tahoma"/>
                <w:color w:val="000000" w:themeColor="text1"/>
                <w:sz w:val="18"/>
                <w:szCs w:val="20"/>
              </w:rPr>
              <w:t xml:space="preserve"> – są zainteresowani realizacją projektu, ponieważ w istotny sposób przeciwdziała zdiagnozowanym problemom i poprawia sytuację mieszkańców obszaru zdegradowanego. Dzięki czemu organizacjom pozarządowym, realizującym działania pożytku publicznego na tym obszarze łatwiej będzie współpracować z przedstawicielami lokalnej społeczności. NGO uczestniczą w działaniach, pomagając w organizacji niektórych zamierzeń, wspólnie z pozostałymi pomagają dookreślić zakres pod kątem możliwego oddziaływania o charakterze społecznym</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cs="Tahoma"/>
                <w:color w:val="000000" w:themeColor="text1"/>
                <w:sz w:val="18"/>
                <w:szCs w:val="20"/>
              </w:rPr>
            </w:pP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cs="Tahoma"/>
                <w:color w:val="000000" w:themeColor="text1"/>
                <w:sz w:val="18"/>
                <w:szCs w:val="20"/>
              </w:rPr>
            </w:pPr>
            <w:r w:rsidRPr="000C57EA">
              <w:rPr>
                <w:rFonts w:cs="Tahoma"/>
                <w:b/>
                <w:color w:val="000000" w:themeColor="text1"/>
                <w:sz w:val="18"/>
                <w:szCs w:val="20"/>
              </w:rPr>
              <w:t>Społeczność lokalna</w:t>
            </w:r>
            <w:r w:rsidRPr="000C57EA">
              <w:rPr>
                <w:rFonts w:cs="Tahoma"/>
                <w:color w:val="000000" w:themeColor="text1"/>
                <w:sz w:val="18"/>
                <w:szCs w:val="20"/>
              </w:rPr>
              <w:t xml:space="preserve"> – działające w strukturach Gminy Biuro Rewitalizacji jako działania rewitalizacyjne realizuje przedsięwzięcia zgłoszone i zainicjowane przez przedstawicieli społeczności lokalnej.</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cs="Tahoma"/>
                <w:color w:val="000000" w:themeColor="text1"/>
                <w:sz w:val="18"/>
                <w:szCs w:val="20"/>
              </w:rPr>
              <w:t>Społeczność lokalna poprzez swoich przedstawicieli – liderów bierze udział w spotkaniach i wpływa przez to na ostateczny kształt zakresu robót i rozmach działania, efekty projektu dzięki temu są ich udziałem, staną się dzięki temu aktywniejsi w zakresie wykorzystania i czerpania z powstałych efektów projektu. Społeczność lokalna jest jak najba</w:t>
            </w:r>
            <w:r w:rsidR="0008580E">
              <w:rPr>
                <w:rFonts w:cs="Tahoma"/>
                <w:color w:val="000000" w:themeColor="text1"/>
                <w:sz w:val="18"/>
                <w:szCs w:val="20"/>
              </w:rPr>
              <w:t>rdziej zainteresowana realizacją</w:t>
            </w:r>
            <w:r w:rsidRPr="000C57EA">
              <w:rPr>
                <w:rFonts w:cs="Tahoma"/>
                <w:color w:val="000000" w:themeColor="text1"/>
                <w:sz w:val="18"/>
                <w:szCs w:val="20"/>
              </w:rPr>
              <w:t xml:space="preserve"> projektu – w miejscu zaniedbanego obszaru starego </w:t>
            </w:r>
            <w:r w:rsidR="0008580E">
              <w:rPr>
                <w:rFonts w:cs="Tahoma"/>
                <w:color w:val="000000" w:themeColor="text1"/>
                <w:sz w:val="18"/>
                <w:szCs w:val="20"/>
              </w:rPr>
              <w:t>niemieckiego cmentarza powstanie</w:t>
            </w:r>
            <w:r w:rsidRPr="000C57EA">
              <w:rPr>
                <w:rFonts w:cs="Tahoma"/>
                <w:color w:val="000000" w:themeColor="text1"/>
                <w:sz w:val="18"/>
                <w:szCs w:val="20"/>
              </w:rPr>
              <w:t xml:space="preserve"> nowa, wygodna i skłaniająca do aktywności na wielu polach infrastruktur parkowa.</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lastRenderedPageBreak/>
              <w:t>Zakres realizowanego zadania</w:t>
            </w:r>
          </w:p>
        </w:tc>
        <w:tc>
          <w:tcPr>
            <w:tcW w:w="7143" w:type="dxa"/>
          </w:tcPr>
          <w:p w:rsidR="000C57EA" w:rsidRPr="000C57EA" w:rsidRDefault="000C57EA" w:rsidP="000C57EA">
            <w:pPr>
              <w:spacing w:line="240" w:lineRule="auto"/>
              <w:ind w:firstLine="708"/>
              <w:jc w:val="both"/>
              <w:cnfStyle w:val="000000000000" w:firstRow="0" w:lastRow="0" w:firstColumn="0" w:lastColumn="0" w:oddVBand="0" w:evenVBand="0" w:oddHBand="0" w:evenHBand="0" w:firstRowFirstColumn="0" w:firstRowLastColumn="0" w:lastRowFirstColumn="0" w:lastRowLastColumn="0"/>
              <w:rPr>
                <w:bCs/>
                <w:iCs/>
                <w:color w:val="000000" w:themeColor="text1"/>
                <w:sz w:val="18"/>
                <w:szCs w:val="18"/>
              </w:rPr>
            </w:pPr>
            <w:r w:rsidRPr="000C57EA">
              <w:rPr>
                <w:b/>
                <w:bCs/>
                <w:iCs/>
                <w:color w:val="000000" w:themeColor="text1"/>
                <w:sz w:val="18"/>
                <w:szCs w:val="18"/>
              </w:rPr>
              <w:t xml:space="preserve">Inwestycja dotyczy rewitalizacji zaniedbanych terenów znajdujących się na starym cmentarzu niemieckim. </w:t>
            </w:r>
            <w:r w:rsidRPr="000C57EA">
              <w:rPr>
                <w:bCs/>
                <w:iCs/>
                <w:color w:val="000000" w:themeColor="text1"/>
                <w:sz w:val="18"/>
                <w:szCs w:val="18"/>
              </w:rPr>
              <w:t>Obecnie obszar ten pełni funkcje rekreacyjną i komunikacyjną. Na terenie objętym zainteresowaniem znajduje się miejsce pamięci. Zlokalizowane są tutaj ścieżki dla pieszych. Dawniej na badanym terenie znajdował się cmentarz. Obiekt nie ma uporządkowanych ciągów komunikacyjnych, lamp oraz małej architektury. Z uwagi na ograniczoną funkcjonalność teren ten jest uznawany przez mieszkańców za mało interesujący i nieatrakcyjny.</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p w:rsidR="000C57EA" w:rsidRPr="000C57EA" w:rsidRDefault="000C57EA" w:rsidP="000C57EA">
            <w:pPr>
              <w:spacing w:line="240" w:lineRule="auto"/>
              <w:ind w:firstLine="708"/>
              <w:jc w:val="both"/>
              <w:cnfStyle w:val="000000000000" w:firstRow="0" w:lastRow="0" w:firstColumn="0" w:lastColumn="0" w:oddVBand="0" w:evenVBand="0" w:oddHBand="0" w:evenHBand="0" w:firstRowFirstColumn="0" w:firstRowLastColumn="0" w:lastRowFirstColumn="0" w:lastRowLastColumn="0"/>
              <w:rPr>
                <w:rFonts w:cstheme="minorHAnsi"/>
                <w:sz w:val="18"/>
              </w:rPr>
            </w:pPr>
            <w:r w:rsidRPr="000C57EA">
              <w:rPr>
                <w:rFonts w:cstheme="minorHAnsi"/>
                <w:sz w:val="18"/>
              </w:rPr>
              <w:t>W ramach przedsięwzięcia planowane jest kompleksowe zagospodarowanie terenu po dawnym cmentarzu niemieckim w Trzcielu na potrzeby parku rekreacyjnego. Inwestycja obejmuje budowę:</w:t>
            </w:r>
          </w:p>
          <w:p w:rsidR="000C57EA" w:rsidRPr="000C57EA" w:rsidRDefault="000C57EA" w:rsidP="00407441">
            <w:pPr>
              <w:numPr>
                <w:ilvl w:val="0"/>
                <w:numId w:val="81"/>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rPr>
            </w:pPr>
            <w:r w:rsidRPr="000C57EA">
              <w:rPr>
                <w:rFonts w:cstheme="minorHAnsi"/>
                <w:sz w:val="18"/>
                <w:szCs w:val="20"/>
              </w:rPr>
              <w:t>układu komunikacyjnego w tym: ścieżek pieszo-je</w:t>
            </w:r>
            <w:r w:rsidR="0086599D">
              <w:rPr>
                <w:rFonts w:cstheme="minorHAnsi"/>
                <w:sz w:val="18"/>
                <w:szCs w:val="20"/>
              </w:rPr>
              <w:t>z</w:t>
            </w:r>
            <w:r w:rsidRPr="000C57EA">
              <w:rPr>
                <w:rFonts w:cstheme="minorHAnsi"/>
                <w:sz w:val="18"/>
                <w:szCs w:val="20"/>
              </w:rPr>
              <w:t>dnych, pieszych oraz rowerowych oraz wprowadzenie organizacji ruchu,</w:t>
            </w:r>
          </w:p>
          <w:p w:rsidR="000C57EA" w:rsidRPr="000C57EA" w:rsidRDefault="000C57EA" w:rsidP="00407441">
            <w:pPr>
              <w:numPr>
                <w:ilvl w:val="0"/>
                <w:numId w:val="81"/>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C57EA">
              <w:rPr>
                <w:rFonts w:cstheme="minorHAnsi"/>
                <w:sz w:val="18"/>
                <w:szCs w:val="20"/>
              </w:rPr>
              <w:t>przyłącza elektrycznego na potrzeby oświetlenia,</w:t>
            </w:r>
          </w:p>
          <w:p w:rsidR="000C57EA" w:rsidRPr="000C57EA" w:rsidRDefault="000C57EA" w:rsidP="00407441">
            <w:pPr>
              <w:numPr>
                <w:ilvl w:val="0"/>
                <w:numId w:val="81"/>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C57EA">
              <w:rPr>
                <w:rFonts w:cstheme="minorHAnsi"/>
                <w:sz w:val="18"/>
                <w:szCs w:val="20"/>
              </w:rPr>
              <w:t>oświetlenia terenu,</w:t>
            </w:r>
          </w:p>
          <w:p w:rsidR="000C57EA" w:rsidRPr="000C57EA" w:rsidRDefault="000C57EA" w:rsidP="00407441">
            <w:pPr>
              <w:numPr>
                <w:ilvl w:val="0"/>
                <w:numId w:val="81"/>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C57EA">
              <w:rPr>
                <w:rFonts w:cstheme="minorHAnsi"/>
                <w:sz w:val="18"/>
                <w:szCs w:val="20"/>
              </w:rPr>
              <w:t>elementów małej architektury i placu zabaw.</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rPr>
            </w:pPr>
            <w:r w:rsidRPr="000C57EA">
              <w:rPr>
                <w:rFonts w:cstheme="minorHAnsi"/>
                <w:sz w:val="18"/>
              </w:rPr>
              <w:t>Zakłada się również:</w:t>
            </w:r>
          </w:p>
          <w:p w:rsidR="000C57EA" w:rsidRPr="000C57EA" w:rsidRDefault="000C57EA" w:rsidP="00407441">
            <w:pPr>
              <w:numPr>
                <w:ilvl w:val="0"/>
                <w:numId w:val="82"/>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rPr>
            </w:pPr>
            <w:r w:rsidRPr="000C57EA">
              <w:rPr>
                <w:rFonts w:cstheme="minorHAnsi"/>
                <w:sz w:val="18"/>
                <w:szCs w:val="20"/>
              </w:rPr>
              <w:t>nasadzenia zieleni wysokiej, średniej i niskiej,</w:t>
            </w:r>
          </w:p>
          <w:p w:rsidR="000C57EA" w:rsidRPr="000C57EA" w:rsidRDefault="000C57EA" w:rsidP="00407441">
            <w:pPr>
              <w:numPr>
                <w:ilvl w:val="0"/>
                <w:numId w:val="82"/>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C57EA">
              <w:rPr>
                <w:rFonts w:cstheme="minorHAnsi"/>
                <w:sz w:val="18"/>
                <w:szCs w:val="20"/>
              </w:rPr>
              <w:t>wycinkę zniszczonych i zdegradowanych drzew kolidujących z projektowanym zagospodarowaniem terenu.</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b/>
                <w:bCs/>
                <w:iCs/>
                <w:color w:val="000000" w:themeColor="text1"/>
                <w:sz w:val="18"/>
                <w:szCs w:val="18"/>
              </w:rPr>
            </w:pP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iCs/>
                <w:color w:val="000000" w:themeColor="text1"/>
                <w:sz w:val="18"/>
                <w:szCs w:val="18"/>
              </w:rPr>
              <w:t>Niniejszy projekt jest niezbędny do realizacji, celem właściwej i planowej organizacji działań rewitalizacyjnych, obejmuje teren, który jest bardzo istotny z punktu widzenia planów rewitalizacyjnych. Po zakończeniu rewitalizacji będzie to estetyczne i funkcjonalne miejsce z miejscami wypoczynku, z rozbudowaną infrastrukturą, która pozwoli na uruchomienie nowych funkcji w tym obszarze.</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Miejsce przeprowadzenia projektu</w:t>
            </w:r>
          </w:p>
        </w:tc>
        <w:tc>
          <w:tcPr>
            <w:tcW w:w="7143" w:type="dxa"/>
          </w:tcPr>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themeColor="text1"/>
                <w:sz w:val="18"/>
                <w:szCs w:val="18"/>
              </w:rPr>
            </w:pPr>
            <w:r w:rsidRPr="000C57EA">
              <w:rPr>
                <w:rFonts w:asciiTheme="minorHAnsi" w:hAnsiTheme="minorHAnsi" w:cs="Tahoma"/>
                <w:color w:val="000000" w:themeColor="text1"/>
                <w:sz w:val="18"/>
                <w:szCs w:val="18"/>
              </w:rPr>
              <w:t>Gmina Trzciel, obszar rewitalizacji (</w:t>
            </w:r>
            <w:r w:rsidRPr="000C57EA">
              <w:rPr>
                <w:rFonts w:asciiTheme="minorHAnsi" w:hAnsiTheme="minorHAnsi" w:cs="Arial"/>
                <w:iCs/>
                <w:color w:val="000000" w:themeColor="text1"/>
                <w:spacing w:val="4"/>
                <w:sz w:val="18"/>
                <w:szCs w:val="18"/>
              </w:rPr>
              <w:t xml:space="preserve">Trzciel 1 - ulica Poznańska 1-10, 17 - 29, Mickiewicza, Spokojna, Zbąszyńska 1-4, 35-42, </w:t>
            </w:r>
            <w:r w:rsidR="0086599D" w:rsidRPr="0086599D">
              <w:rPr>
                <w:rFonts w:asciiTheme="minorHAnsi" w:hAnsiTheme="minorHAnsi" w:cs="Arial"/>
                <w:iCs/>
                <w:color w:val="000000" w:themeColor="text1"/>
                <w:spacing w:val="4"/>
                <w:sz w:val="18"/>
                <w:szCs w:val="18"/>
              </w:rPr>
              <w:t xml:space="preserve">Główna (była Armii Czerwonej) </w:t>
            </w:r>
            <w:r w:rsidRPr="000C57EA">
              <w:rPr>
                <w:rFonts w:asciiTheme="minorHAnsi" w:hAnsiTheme="minorHAnsi" w:cs="Arial"/>
                <w:iCs/>
                <w:color w:val="000000" w:themeColor="text1"/>
                <w:spacing w:val="4"/>
                <w:sz w:val="18"/>
                <w:szCs w:val="18"/>
              </w:rPr>
              <w:t>1-15, 58-75, Sikorskiego, Plac Zjednoczenia Narodowego, Koszykarska, Krótka, Grunwaldzka, Kościuszki 1-7, 21-28);</w:t>
            </w: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themeColor="text1"/>
                <w:sz w:val="18"/>
                <w:szCs w:val="18"/>
              </w:rPr>
            </w:pPr>
            <w:r w:rsidRPr="000C57EA">
              <w:rPr>
                <w:rFonts w:asciiTheme="minorHAnsi" w:hAnsiTheme="minorHAnsi" w:cs="Tahoma"/>
                <w:color w:val="000000" w:themeColor="text1"/>
                <w:sz w:val="18"/>
                <w:szCs w:val="18"/>
              </w:rPr>
              <w:t>Bezpośrednie miejsce rewitalizacji – działki ewidencyjne</w:t>
            </w:r>
            <w:r w:rsidR="005F6E49">
              <w:rPr>
                <w:rFonts w:asciiTheme="minorHAnsi" w:hAnsiTheme="minorHAnsi" w:cs="Tahoma"/>
                <w:color w:val="000000" w:themeColor="text1"/>
                <w:sz w:val="18"/>
                <w:szCs w:val="18"/>
              </w:rPr>
              <w:t xml:space="preserve"> nr 305/1, 305/2, 368/6, 368/7.</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Uzasadnienie realizacji (w odniesieniu do przewidywanego oddziaływania na poszczególne obszary)</w:t>
            </w:r>
          </w:p>
        </w:tc>
        <w:tc>
          <w:tcPr>
            <w:tcW w:w="7143" w:type="dxa"/>
          </w:tcPr>
          <w:p w:rsid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Inwestycja rozwiązuje następujące problemy:</w:t>
            </w:r>
          </w:p>
          <w:p w:rsidR="005F6E49" w:rsidRPr="000C57EA" w:rsidRDefault="005F6E49"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p>
          <w:p w:rsidR="000C57EA" w:rsidRPr="000C57EA" w:rsidRDefault="000C57EA" w:rsidP="000C57EA">
            <w:p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Tahoma"/>
                <w:iCs/>
                <w:color w:val="000000" w:themeColor="text1"/>
                <w:sz w:val="18"/>
                <w:szCs w:val="20"/>
              </w:rPr>
            </w:pPr>
            <w:r w:rsidRPr="000C57EA">
              <w:rPr>
                <w:rFonts w:cs="Tahoma"/>
                <w:iCs/>
                <w:color w:val="000000" w:themeColor="text1"/>
                <w:sz w:val="18"/>
                <w:szCs w:val="20"/>
              </w:rPr>
              <w:t xml:space="preserve">- </w:t>
            </w:r>
            <w:r w:rsidRPr="000C57EA">
              <w:rPr>
                <w:rFonts w:cs="Tahoma"/>
                <w:b/>
                <w:iCs/>
                <w:color w:val="000000" w:themeColor="text1"/>
                <w:sz w:val="18"/>
                <w:szCs w:val="20"/>
              </w:rPr>
              <w:t>sfery</w:t>
            </w:r>
            <w:r w:rsidRPr="000C57EA">
              <w:rPr>
                <w:rFonts w:cs="Tahoma"/>
                <w:iCs/>
                <w:color w:val="000000" w:themeColor="text1"/>
                <w:sz w:val="18"/>
                <w:szCs w:val="20"/>
              </w:rPr>
              <w:t xml:space="preserve"> </w:t>
            </w:r>
            <w:r w:rsidRPr="000C57EA">
              <w:rPr>
                <w:rFonts w:cs="Tahoma"/>
                <w:b/>
                <w:iCs/>
                <w:color w:val="000000" w:themeColor="text1"/>
                <w:sz w:val="18"/>
                <w:szCs w:val="20"/>
              </w:rPr>
              <w:t>przestrzenno-funkcjonalnej</w:t>
            </w:r>
            <w:r w:rsidRPr="000C57EA">
              <w:rPr>
                <w:rFonts w:cs="Tahoma"/>
                <w:iCs/>
                <w:color w:val="000000" w:themeColor="text1"/>
                <w:sz w:val="18"/>
                <w:szCs w:val="20"/>
              </w:rPr>
              <w:t xml:space="preserve"> – poszczególne elementy przedsięwzięcia porządkują przestrzeń pod względem funkcjonalnym. Działanie przywraca i nadaje nowe funkcje miejscom zaniedbanym i zniszczonym, w tym: rekreacyjne, gospodarcze, sakralne, administracyjne, rekreacyjne, społeczne, kulturalne i edukacyjne. Funkcje te zostaną nadane zdegradowanej przestrzeni dawnego cment</w:t>
            </w:r>
            <w:r w:rsidR="003B7837">
              <w:rPr>
                <w:rFonts w:cs="Tahoma"/>
                <w:iCs/>
                <w:color w:val="000000" w:themeColor="text1"/>
                <w:sz w:val="18"/>
                <w:szCs w:val="20"/>
              </w:rPr>
              <w:t>a</w:t>
            </w:r>
            <w:r w:rsidRPr="000C57EA">
              <w:rPr>
                <w:rFonts w:cs="Tahoma"/>
                <w:iCs/>
                <w:color w:val="000000" w:themeColor="text1"/>
                <w:sz w:val="18"/>
                <w:szCs w:val="20"/>
              </w:rPr>
              <w:t xml:space="preserve">rza niemieckiego. W wyniku realizacji projektu wprowadzony zostanie ład w przestrzeń publiczną, uporządkowana zostanie zieleń miejska, zwiększy się ilość miejsc gdzie możliwe są działania integrujące mieszkańców </w:t>
            </w:r>
            <w:r w:rsidR="003B7837">
              <w:rPr>
                <w:rFonts w:cs="Tahoma"/>
                <w:iCs/>
                <w:color w:val="000000" w:themeColor="text1"/>
                <w:sz w:val="18"/>
                <w:szCs w:val="20"/>
              </w:rPr>
              <w:t>oraz takich które będą wzmacniać</w:t>
            </w:r>
            <w:r w:rsidRPr="000C57EA">
              <w:rPr>
                <w:rFonts w:cs="Tahoma"/>
                <w:iCs/>
                <w:color w:val="000000" w:themeColor="text1"/>
                <w:sz w:val="18"/>
                <w:szCs w:val="20"/>
              </w:rPr>
              <w:t xml:space="preserve"> poczucie lokalnej tożsamości. Dzięki przedsięwzięciu zostanie uruchomiony potencjał miejsca, przywrócona zostanie estetyka i porządek zniszczonej i zaniedbanej historycznej przestrzeni.</w:t>
            </w:r>
          </w:p>
          <w:p w:rsidR="000C57EA" w:rsidRPr="000C57EA" w:rsidRDefault="000C57EA" w:rsidP="000C57EA">
            <w:p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Tahoma"/>
                <w:iCs/>
                <w:color w:val="000000" w:themeColor="text1"/>
                <w:sz w:val="18"/>
                <w:szCs w:val="20"/>
              </w:rPr>
            </w:pPr>
          </w:p>
          <w:p w:rsidR="000C57EA" w:rsidRPr="000C57EA" w:rsidRDefault="000C57EA" w:rsidP="000C57EA">
            <w:p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Tahoma"/>
                <w:iCs/>
                <w:color w:val="000000" w:themeColor="text1"/>
                <w:sz w:val="18"/>
                <w:szCs w:val="20"/>
              </w:rPr>
            </w:pPr>
            <w:r w:rsidRPr="000C57EA">
              <w:rPr>
                <w:rFonts w:cs="Tahoma"/>
                <w:b/>
                <w:iCs/>
                <w:color w:val="000000" w:themeColor="text1"/>
                <w:sz w:val="18"/>
                <w:szCs w:val="20"/>
              </w:rPr>
              <w:t xml:space="preserve">- sfera infrastrukturalno-gospodarcza – </w:t>
            </w:r>
            <w:r w:rsidRPr="000C57EA">
              <w:rPr>
                <w:rFonts w:cs="Tahoma"/>
                <w:iCs/>
                <w:color w:val="000000" w:themeColor="text1"/>
                <w:sz w:val="18"/>
                <w:szCs w:val="20"/>
              </w:rPr>
              <w:t xml:space="preserve">Dzięki poprawie estetyki miejsc objętych działaniami, nadaniu nowych funkcji miejscom do tej pory zaniedbanym i zniszczonym obszar zwiększy </w:t>
            </w:r>
            <w:r w:rsidRPr="000C57EA">
              <w:rPr>
                <w:rFonts w:cs="Tahoma"/>
                <w:iCs/>
                <w:color w:val="000000" w:themeColor="text1"/>
                <w:sz w:val="18"/>
                <w:szCs w:val="20"/>
              </w:rPr>
              <w:lastRenderedPageBreak/>
              <w:t>swoją atrakcyjność,</w:t>
            </w:r>
            <w:r w:rsidRPr="000C57EA">
              <w:rPr>
                <w:rFonts w:cs="Tahoma"/>
                <w:b/>
                <w:iCs/>
                <w:color w:val="000000" w:themeColor="text1"/>
                <w:sz w:val="18"/>
                <w:szCs w:val="20"/>
              </w:rPr>
              <w:t xml:space="preserve"> </w:t>
            </w:r>
            <w:r w:rsidRPr="000C57EA">
              <w:rPr>
                <w:rFonts w:cs="Tahoma"/>
                <w:iCs/>
                <w:color w:val="000000" w:themeColor="text1"/>
                <w:sz w:val="18"/>
                <w:szCs w:val="20"/>
              </w:rPr>
              <w:t xml:space="preserve">co wpłynie na wzrost zainteresowania </w:t>
            </w:r>
            <w:r w:rsidR="003B7837">
              <w:rPr>
                <w:rFonts w:cs="Tahoma"/>
                <w:iCs/>
                <w:color w:val="000000" w:themeColor="text1"/>
                <w:sz w:val="18"/>
                <w:szCs w:val="20"/>
              </w:rPr>
              <w:t>Trzcielem</w:t>
            </w:r>
            <w:r w:rsidRPr="000C57EA">
              <w:rPr>
                <w:rFonts w:cs="Tahoma"/>
                <w:iCs/>
                <w:color w:val="000000" w:themeColor="text1"/>
                <w:sz w:val="18"/>
                <w:szCs w:val="20"/>
              </w:rPr>
              <w:t xml:space="preserve"> w sensie turystycznym i gospodarczym. Sytuacja taka wpłynie zatem na wzrost aktywności gospodarczej mieszkańców Obszaru Zdegradowanego. Wzrośnie ilość dostępnych miejsc pracy bezpośrednio na obszarze zdegradowanym. Inwestycja znacznie poprawi infrastrukturę zabawową, gospodarczą, </w:t>
            </w:r>
            <w:r w:rsidR="0086599D">
              <w:rPr>
                <w:rFonts w:cs="Tahoma"/>
                <w:iCs/>
                <w:color w:val="000000" w:themeColor="text1"/>
                <w:sz w:val="18"/>
                <w:szCs w:val="20"/>
              </w:rPr>
              <w:t>uporządkuje miejsca zieleni w tym obszarze</w:t>
            </w:r>
            <w:r w:rsidRPr="000C57EA">
              <w:rPr>
                <w:rFonts w:cs="Tahoma"/>
                <w:iCs/>
                <w:color w:val="000000" w:themeColor="text1"/>
                <w:sz w:val="18"/>
                <w:szCs w:val="20"/>
              </w:rPr>
              <w:t>.</w:t>
            </w:r>
          </w:p>
          <w:p w:rsidR="000C57EA" w:rsidRPr="000C57EA" w:rsidRDefault="000C57EA" w:rsidP="000C57EA">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Tahoma"/>
                <w:iCs/>
                <w:color w:val="000000" w:themeColor="text1"/>
                <w:sz w:val="18"/>
                <w:szCs w:val="20"/>
              </w:rPr>
            </w:pPr>
            <w:r w:rsidRPr="000C57EA">
              <w:rPr>
                <w:rFonts w:cs="Tahoma"/>
                <w:iCs/>
                <w:color w:val="000000" w:themeColor="text1"/>
                <w:sz w:val="18"/>
                <w:szCs w:val="20"/>
              </w:rPr>
              <w:t xml:space="preserve">Ponadto zaznaczyć należy, że w wyniku realizacji projektu powstaną atrakcyjne obszary przestrzeni publicznej obszaru zdegradowanego, co wpłynie na zwiększenie zainteresowania </w:t>
            </w:r>
            <w:r w:rsidR="003B7837">
              <w:rPr>
                <w:rFonts w:cs="Tahoma"/>
                <w:iCs/>
                <w:color w:val="000000" w:themeColor="text1"/>
                <w:sz w:val="18"/>
                <w:szCs w:val="20"/>
              </w:rPr>
              <w:t>Trzcielem</w:t>
            </w:r>
            <w:r w:rsidRPr="000C57EA">
              <w:rPr>
                <w:rFonts w:cs="Tahoma"/>
                <w:iCs/>
                <w:color w:val="000000" w:themeColor="text1"/>
                <w:sz w:val="18"/>
                <w:szCs w:val="20"/>
              </w:rPr>
              <w:t xml:space="preserve"> i Obszarem Zdegradowanym osób przyjezdnych.</w:t>
            </w:r>
          </w:p>
          <w:p w:rsidR="000C57EA" w:rsidRPr="000C57EA" w:rsidRDefault="000C57EA" w:rsidP="000C57EA">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Tahoma"/>
                <w:iCs/>
                <w:color w:val="000000" w:themeColor="text1"/>
                <w:sz w:val="18"/>
                <w:szCs w:val="20"/>
              </w:rPr>
            </w:pPr>
          </w:p>
          <w:p w:rsidR="000C57EA" w:rsidRPr="000C57EA" w:rsidRDefault="000C57EA" w:rsidP="000C57EA">
            <w:p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Tahoma"/>
                <w:iCs/>
                <w:color w:val="000000" w:themeColor="text1"/>
                <w:sz w:val="18"/>
                <w:szCs w:val="20"/>
              </w:rPr>
            </w:pPr>
            <w:r w:rsidRPr="000C57EA">
              <w:rPr>
                <w:rFonts w:cs="Tahoma"/>
                <w:b/>
                <w:iCs/>
                <w:color w:val="000000" w:themeColor="text1"/>
                <w:sz w:val="18"/>
                <w:szCs w:val="20"/>
              </w:rPr>
              <w:t>- sfera środowiskowa</w:t>
            </w:r>
            <w:r w:rsidRPr="000C57EA">
              <w:rPr>
                <w:rFonts w:cs="Tahoma"/>
                <w:iCs/>
                <w:color w:val="000000" w:themeColor="text1"/>
                <w:sz w:val="18"/>
                <w:szCs w:val="20"/>
              </w:rPr>
              <w:t xml:space="preserve"> – dzięki realizacji projektu zostanie m.in. utworzony park, w którym możliwe będą działania mające m.in. na celu ochronę bioróżnorodności. Działania dotyczą stworzenia ciągów komunikacyjnych, w tym miejsc spotkań, których oddziaływanie wzmocni mała infrastruktura, co przyczyni się do skanalizowania ruchu turystycznego i zmniejszenia antropopresji na środowisko.</w:t>
            </w:r>
          </w:p>
          <w:p w:rsidR="000C57EA" w:rsidRPr="000C57EA" w:rsidRDefault="000C57EA" w:rsidP="000C57EA">
            <w:p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Tahoma"/>
                <w:iCs/>
                <w:color w:val="000000" w:themeColor="text1"/>
                <w:sz w:val="18"/>
                <w:szCs w:val="20"/>
              </w:rPr>
            </w:pPr>
          </w:p>
          <w:p w:rsidR="000C57EA" w:rsidRPr="000C57EA" w:rsidRDefault="000C57EA" w:rsidP="000C57EA">
            <w:p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Tahoma"/>
                <w:iCs/>
                <w:color w:val="000000" w:themeColor="text1"/>
                <w:sz w:val="18"/>
                <w:szCs w:val="20"/>
              </w:rPr>
            </w:pPr>
            <w:r w:rsidRPr="000C57EA">
              <w:rPr>
                <w:rFonts w:cs="Tahoma"/>
                <w:b/>
                <w:iCs/>
                <w:color w:val="000000" w:themeColor="text1"/>
                <w:sz w:val="18"/>
                <w:szCs w:val="20"/>
              </w:rPr>
              <w:t>- sfera społeczna –</w:t>
            </w:r>
            <w:r w:rsidRPr="000C57EA">
              <w:rPr>
                <w:rFonts w:cs="Tahoma"/>
                <w:iCs/>
                <w:color w:val="000000" w:themeColor="text1"/>
                <w:sz w:val="18"/>
                <w:szCs w:val="20"/>
              </w:rPr>
              <w:t xml:space="preserve"> projekt wpływa pozytywnie na rozwiązywanie problemów w sferze społecznej, dzięki utworzenia atrakcyjnej przestrzeni publicznej, miejsc spotkań dla lokalnej społeczności, zostanie uruchomiona funkcja integracyjna przestrzeni w wyniku przedmiotowego projektu. Poprawa infrastruktury rekreacyjnej sprzyja integracji, ale również ma wpływ na atrakcyjność obszaru i zwiększenie możliwości podjęcia zatrudnienia w związku z tym. Powstanie w tym miejscu infrastruktura, która umożliwi realizację potrzeb integracyjnych i organizacyjnych zarówno w zakresie bezpośredniej działalności mieszkańców, jak również całyc</w:t>
            </w:r>
            <w:r w:rsidR="00D70CC0">
              <w:rPr>
                <w:rFonts w:cs="Tahoma"/>
                <w:iCs/>
                <w:color w:val="000000" w:themeColor="text1"/>
                <w:sz w:val="18"/>
                <w:szCs w:val="20"/>
              </w:rPr>
              <w:t>h grup społecznych, w tym NGO, c</w:t>
            </w:r>
            <w:r w:rsidRPr="000C57EA">
              <w:rPr>
                <w:rFonts w:cs="Tahoma"/>
                <w:iCs/>
                <w:color w:val="000000" w:themeColor="text1"/>
                <w:sz w:val="18"/>
                <w:szCs w:val="20"/>
              </w:rPr>
              <w:t>o będzie miało istotne znaczenie w zakresie aktywizacji społeczności lokalnej i bezpośrednio wpłynie na wzrost aktywności społecznej. W związku z powyż</w:t>
            </w:r>
            <w:r w:rsidR="00097321">
              <w:rPr>
                <w:rFonts w:cs="Tahoma"/>
                <w:iCs/>
                <w:color w:val="000000" w:themeColor="text1"/>
                <w:sz w:val="18"/>
                <w:szCs w:val="20"/>
              </w:rPr>
              <w:t>szym projekt przyczyni się do</w:t>
            </w:r>
            <w:r w:rsidRPr="000C57EA">
              <w:rPr>
                <w:rFonts w:cs="Tahoma"/>
                <w:iCs/>
                <w:color w:val="000000" w:themeColor="text1"/>
                <w:sz w:val="18"/>
                <w:szCs w:val="20"/>
              </w:rPr>
              <w:t xml:space="preserve"> eliminacji problemów społecznych. </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iCs/>
                <w:color w:val="000000" w:themeColor="text1"/>
                <w:sz w:val="18"/>
                <w:szCs w:val="18"/>
              </w:rPr>
            </w:pP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iCs/>
                <w:color w:val="000000" w:themeColor="text1"/>
                <w:sz w:val="18"/>
                <w:szCs w:val="18"/>
              </w:rPr>
            </w:pPr>
            <w:r w:rsidRPr="000C57EA">
              <w:rPr>
                <w:rFonts w:asciiTheme="minorHAnsi" w:hAnsiTheme="minorHAnsi"/>
                <w:b/>
                <w:iCs/>
                <w:color w:val="000000" w:themeColor="text1"/>
                <w:sz w:val="18"/>
                <w:szCs w:val="18"/>
              </w:rPr>
              <w:t>Zadanie wydobywa potencjał i nadaje charakter obszarowi zdegradowanemu. Uporządkowanie przestrzeni starego niemieckie</w:t>
            </w:r>
            <w:r w:rsidR="00097321">
              <w:rPr>
                <w:rFonts w:asciiTheme="minorHAnsi" w:hAnsiTheme="minorHAnsi"/>
                <w:b/>
                <w:iCs/>
                <w:color w:val="000000" w:themeColor="text1"/>
                <w:sz w:val="18"/>
                <w:szCs w:val="18"/>
              </w:rPr>
              <w:t xml:space="preserve">go cmentarza, utworzenie w tym </w:t>
            </w:r>
            <w:r w:rsidRPr="000C57EA">
              <w:rPr>
                <w:rFonts w:asciiTheme="minorHAnsi" w:hAnsiTheme="minorHAnsi"/>
                <w:b/>
                <w:iCs/>
                <w:color w:val="000000" w:themeColor="text1"/>
                <w:sz w:val="18"/>
                <w:szCs w:val="18"/>
              </w:rPr>
              <w:t>m</w:t>
            </w:r>
            <w:r w:rsidR="00097321">
              <w:rPr>
                <w:rFonts w:asciiTheme="minorHAnsi" w:hAnsiTheme="minorHAnsi"/>
                <w:b/>
                <w:iCs/>
                <w:color w:val="000000" w:themeColor="text1"/>
                <w:sz w:val="18"/>
                <w:szCs w:val="18"/>
              </w:rPr>
              <w:t>i</w:t>
            </w:r>
            <w:r w:rsidRPr="000C57EA">
              <w:rPr>
                <w:rFonts w:asciiTheme="minorHAnsi" w:hAnsiTheme="minorHAnsi"/>
                <w:b/>
                <w:iCs/>
                <w:color w:val="000000" w:themeColor="text1"/>
                <w:sz w:val="18"/>
                <w:szCs w:val="18"/>
              </w:rPr>
              <w:t>ejscu parku, w tym uporządkowanie i uzupełnienie terenów zielonych, rozbudowa infrastruktury i znaczne wzbogacenie funkcjonalności przestrzeni, pozwala stworzyć aurę przyjazną dla lokalnej społeczności i osób przyjezdnych, co poprawi procesy integracyjno-aktywizacyjne w środowisku dotkniętym całym szeregiem różnych patologii.</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lastRenderedPageBreak/>
              <w:t>Prognozowane rezultaty wraz ze sposobem ich oceny i pomiaru</w:t>
            </w:r>
          </w:p>
        </w:tc>
        <w:tc>
          <w:tcPr>
            <w:tcW w:w="7143" w:type="dxa"/>
          </w:tcPr>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ahoma"/>
                <w:b/>
                <w:color w:val="000000" w:themeColor="text1"/>
                <w:sz w:val="18"/>
                <w:szCs w:val="20"/>
              </w:rPr>
            </w:pPr>
            <w:r w:rsidRPr="000C57EA">
              <w:rPr>
                <w:rFonts w:cs="Tahoma"/>
                <w:b/>
                <w:color w:val="000000" w:themeColor="text1"/>
                <w:sz w:val="18"/>
                <w:szCs w:val="20"/>
              </w:rPr>
              <w:t>Wskaźniki</w:t>
            </w: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ahoma"/>
                <w:b/>
                <w:color w:val="000000" w:themeColor="text1"/>
                <w:sz w:val="18"/>
                <w:szCs w:val="20"/>
              </w:rPr>
            </w:pP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ahoma"/>
                <w:b/>
                <w:color w:val="000000" w:themeColor="text1"/>
                <w:sz w:val="18"/>
                <w:szCs w:val="20"/>
              </w:rPr>
            </w:pPr>
            <w:r w:rsidRPr="000C57EA">
              <w:rPr>
                <w:rFonts w:cs="Tahoma"/>
                <w:b/>
                <w:color w:val="000000" w:themeColor="text1"/>
                <w:sz w:val="18"/>
                <w:szCs w:val="20"/>
              </w:rPr>
              <w:t>Produkty:</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Ocena osiągnięcia produktów będzie miała miejsce na podstawie monitoringu: po zakończeniu realizacji inwestycji, przez członków Biura Rewitalizacji na podstawie wskazanych przy każdym ze wskaźników źródeł informacji/weryfikacji)</w:t>
            </w: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ahoma"/>
                <w:b/>
                <w:color w:val="000000" w:themeColor="text1"/>
                <w:sz w:val="18"/>
                <w:szCs w:val="20"/>
              </w:rPr>
            </w:pP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ahoma"/>
                <w:color w:val="000000" w:themeColor="text1"/>
                <w:sz w:val="18"/>
                <w:szCs w:val="20"/>
              </w:rPr>
            </w:pPr>
            <w:r w:rsidRPr="000C57EA">
              <w:rPr>
                <w:rFonts w:cs="Tahoma"/>
                <w:color w:val="000000" w:themeColor="text1"/>
                <w:sz w:val="18"/>
                <w:szCs w:val="20"/>
              </w:rPr>
              <w:t>- utworzony zostanie 1 park rekreacyjny, (źródło weryfikacji: dokumentacja budowlana inwestycji/końcowy protokół odbioru, w tym dokumentacja powykonawcza – biuro rewitalizacji będzie weryfikować zaraz po zakończeniu projektu)</w:t>
            </w: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ahoma"/>
                <w:color w:val="000000" w:themeColor="text1"/>
                <w:sz w:val="18"/>
                <w:szCs w:val="20"/>
              </w:rPr>
            </w:pPr>
            <w:r w:rsidRPr="000C57EA">
              <w:rPr>
                <w:rFonts w:cs="Tahoma"/>
                <w:color w:val="000000" w:themeColor="text1"/>
                <w:sz w:val="18"/>
                <w:szCs w:val="20"/>
              </w:rPr>
              <w:t>- utworzenie infrastruktury komunikacyjnej na obszarze dawnego cmentarza niemieckiego, w tym ścieżek rowerowych – 1 układ komunikacyjny na obszarze nowego parku (źródło weryfikacji: dokumentacja budowlana inwestycji/końcowy protokół odbioru, w tym dokumentacja powykonawcza – biuro rewitalizacji będzie weryfikować zaraz po zakończeniu projektu)</w:t>
            </w: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ahoma"/>
                <w:color w:val="000000" w:themeColor="text1"/>
                <w:sz w:val="18"/>
                <w:szCs w:val="20"/>
              </w:rPr>
            </w:pP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ahoma"/>
                <w:b/>
                <w:color w:val="000000" w:themeColor="text1"/>
                <w:sz w:val="18"/>
                <w:szCs w:val="20"/>
              </w:rPr>
            </w:pPr>
            <w:r w:rsidRPr="000C57EA">
              <w:rPr>
                <w:rFonts w:cs="Tahoma"/>
                <w:b/>
                <w:color w:val="000000" w:themeColor="text1"/>
                <w:sz w:val="18"/>
                <w:szCs w:val="20"/>
              </w:rPr>
              <w:t>Rezultaty:</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Ocena osiągnięcia rezultatów będzie miała miejsce na podstawie monitoringu przez członków Biura Rewitalizacji na podstawie wskazanych przy każdym ze wskaźników źródeł informacji/weryfikacji. Najpierw na etapie realizacji zostanie wykonany pomiar ex-</w:t>
            </w:r>
            <w:proofErr w:type="spellStart"/>
            <w:r w:rsidRPr="000C57EA">
              <w:rPr>
                <w:rFonts w:cs="Arial"/>
                <w:b/>
                <w:iCs/>
                <w:color w:val="000000" w:themeColor="text1"/>
                <w:spacing w:val="4"/>
                <w:sz w:val="18"/>
                <w:szCs w:val="20"/>
              </w:rPr>
              <w:t>ante</w:t>
            </w:r>
            <w:proofErr w:type="spellEnd"/>
            <w:r w:rsidRPr="000C57EA">
              <w:rPr>
                <w:rFonts w:cs="Arial"/>
                <w:b/>
                <w:iCs/>
                <w:color w:val="000000" w:themeColor="text1"/>
                <w:spacing w:val="4"/>
                <w:sz w:val="18"/>
                <w:szCs w:val="20"/>
              </w:rPr>
              <w:t xml:space="preserve"> (przed rozpoczęciem inwestycji), a następnie odbędzie się pomiar ex – post po zakończeniu inwestycji, który będzie powtarzany co 12 miesięcy od czasu dokonania pierwszego pomiaru ex-post, przez cały okres trwałości. Z każdego badania monitoringowego powstanie stosowny raport.</w:t>
            </w: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ahoma"/>
                <w:b/>
                <w:color w:val="000000" w:themeColor="text1"/>
                <w:sz w:val="18"/>
                <w:szCs w:val="20"/>
              </w:rPr>
            </w:pP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ahoma"/>
                <w:b/>
                <w:color w:val="000000" w:themeColor="text1"/>
                <w:sz w:val="18"/>
                <w:szCs w:val="20"/>
              </w:rPr>
            </w:pP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ahoma"/>
                <w:color w:val="000000" w:themeColor="text1"/>
                <w:sz w:val="18"/>
                <w:szCs w:val="20"/>
              </w:rPr>
            </w:pPr>
            <w:r w:rsidRPr="000C57EA">
              <w:rPr>
                <w:rFonts w:cs="Tahoma"/>
                <w:color w:val="000000" w:themeColor="text1"/>
                <w:sz w:val="18"/>
                <w:szCs w:val="20"/>
              </w:rPr>
              <w:t xml:space="preserve">- zwiększy się liczba inicjatyw społecznych – co najmniej 2 nowe inicjatywy społeczne integrujące środowiska lokalnych mieszkańców z wykorzystaniem infrastruktury parku (źródło danych: sprawozdanie Gminy Trzciel ze współpracy z </w:t>
            </w:r>
            <w:proofErr w:type="spellStart"/>
            <w:r w:rsidRPr="000C57EA">
              <w:rPr>
                <w:rFonts w:cs="Tahoma"/>
                <w:color w:val="000000" w:themeColor="text1"/>
                <w:sz w:val="18"/>
                <w:szCs w:val="20"/>
              </w:rPr>
              <w:t>NGOs</w:t>
            </w:r>
            <w:proofErr w:type="spellEnd"/>
            <w:r w:rsidRPr="000C57EA">
              <w:rPr>
                <w:rFonts w:cs="Tahoma"/>
                <w:color w:val="000000" w:themeColor="text1"/>
                <w:sz w:val="18"/>
                <w:szCs w:val="20"/>
              </w:rPr>
              <w:t>/ dokumentacja z realizacji inicjatyw: zdjęcia, listy obecności)</w:t>
            </w: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ahoma"/>
                <w:color w:val="000000" w:themeColor="text1"/>
                <w:sz w:val="18"/>
                <w:szCs w:val="20"/>
              </w:rPr>
            </w:pPr>
            <w:r w:rsidRPr="000C57EA">
              <w:rPr>
                <w:rFonts w:cs="Tahoma"/>
                <w:color w:val="000000" w:themeColor="text1"/>
                <w:sz w:val="18"/>
                <w:szCs w:val="20"/>
              </w:rPr>
              <w:t xml:space="preserve">- zwiększy się aktywność społeczna mieszkańców obszaru – rozpocznie prowadzenie </w:t>
            </w:r>
            <w:r w:rsidRPr="000C57EA">
              <w:rPr>
                <w:rFonts w:cs="Tahoma"/>
                <w:color w:val="000000" w:themeColor="text1"/>
                <w:sz w:val="18"/>
                <w:szCs w:val="20"/>
              </w:rPr>
              <w:lastRenderedPageBreak/>
              <w:t xml:space="preserve">działalności w obszarze rewitalizacji co najmniej 1 organizacja pozarządowa lub firma (źródło informacji: stosowne rejestry organizacji pozarządowych: KRS, Starostwo Powiatowe/ </w:t>
            </w:r>
            <w:proofErr w:type="spellStart"/>
            <w:r w:rsidRPr="000C57EA">
              <w:rPr>
                <w:rFonts w:cs="Tahoma"/>
                <w:color w:val="000000" w:themeColor="text1"/>
                <w:sz w:val="18"/>
                <w:szCs w:val="20"/>
              </w:rPr>
              <w:t>CEiDG</w:t>
            </w:r>
            <w:proofErr w:type="spellEnd"/>
            <w:r w:rsidRPr="000C57EA">
              <w:rPr>
                <w:rFonts w:cs="Tahoma"/>
                <w:color w:val="000000" w:themeColor="text1"/>
                <w:sz w:val="18"/>
                <w:szCs w:val="20"/>
              </w:rPr>
              <w:t>)</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lastRenderedPageBreak/>
              <w:t>Okres realizacji</w:t>
            </w:r>
          </w:p>
        </w:tc>
        <w:tc>
          <w:tcPr>
            <w:tcW w:w="7143" w:type="dxa"/>
          </w:tcPr>
          <w:p w:rsidR="000C57EA" w:rsidRPr="000C57EA" w:rsidRDefault="000C57EA" w:rsidP="000C57EA">
            <w:p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themeColor="text1"/>
                <w:sz w:val="18"/>
                <w:szCs w:val="18"/>
              </w:rPr>
            </w:pPr>
            <w:r w:rsidRPr="000C57EA">
              <w:rPr>
                <w:rFonts w:asciiTheme="minorHAnsi" w:hAnsiTheme="minorHAnsi" w:cs="Tahoma"/>
                <w:color w:val="000000" w:themeColor="text1"/>
                <w:sz w:val="18"/>
                <w:szCs w:val="18"/>
              </w:rPr>
              <w:t>2019-2020</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Szacunkowa wartość projektu</w:t>
            </w:r>
          </w:p>
        </w:tc>
        <w:tc>
          <w:tcPr>
            <w:tcW w:w="7143" w:type="dxa"/>
          </w:tcPr>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themeColor="text1"/>
                <w:sz w:val="18"/>
                <w:szCs w:val="18"/>
              </w:rPr>
            </w:pPr>
            <w:r w:rsidRPr="000C57EA">
              <w:rPr>
                <w:rFonts w:asciiTheme="minorHAnsi" w:hAnsiTheme="minorHAnsi" w:cs="Tahoma"/>
                <w:color w:val="000000" w:themeColor="text1"/>
                <w:sz w:val="18"/>
                <w:szCs w:val="18"/>
              </w:rPr>
              <w:t>1 000 000,00 zł</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Przewidywane źródła finansowania</w:t>
            </w:r>
          </w:p>
        </w:tc>
        <w:tc>
          <w:tcPr>
            <w:tcW w:w="7143" w:type="dxa"/>
          </w:tcPr>
          <w:p w:rsidR="000C57EA" w:rsidRPr="000C57EA" w:rsidRDefault="000C57EA" w:rsidP="000C57EA">
            <w:p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b/>
                <w:iCs/>
                <w:color w:val="000000" w:themeColor="text1"/>
                <w:sz w:val="18"/>
                <w:szCs w:val="18"/>
              </w:rPr>
            </w:pPr>
            <w:r w:rsidRPr="000C57EA">
              <w:rPr>
                <w:rFonts w:asciiTheme="minorHAnsi" w:hAnsiTheme="minorHAnsi" w:cs="Tahoma"/>
                <w:b/>
                <w:iCs/>
                <w:color w:val="000000" w:themeColor="text1"/>
                <w:sz w:val="18"/>
                <w:szCs w:val="18"/>
              </w:rPr>
              <w:t>850 000,00 zł – środki unijne w ramach RPO-Lubuskie 2020 (EFRR)</w:t>
            </w:r>
          </w:p>
          <w:p w:rsidR="000C57EA" w:rsidRPr="000C57EA" w:rsidRDefault="000C57EA" w:rsidP="000C57EA">
            <w:p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themeColor="text1"/>
                <w:sz w:val="18"/>
                <w:szCs w:val="18"/>
              </w:rPr>
            </w:pPr>
            <w:r w:rsidRPr="000C57EA">
              <w:rPr>
                <w:rFonts w:asciiTheme="minorHAnsi" w:hAnsiTheme="minorHAnsi" w:cs="Tahoma"/>
                <w:b/>
                <w:iCs/>
                <w:color w:val="000000" w:themeColor="text1"/>
                <w:sz w:val="18"/>
                <w:szCs w:val="18"/>
              </w:rPr>
              <w:t>150 000,00 zł – Gmina Trzciel</w:t>
            </w:r>
          </w:p>
        </w:tc>
      </w:tr>
    </w:tbl>
    <w:p w:rsidR="000C57EA" w:rsidRPr="007E0F78" w:rsidRDefault="000C57EA" w:rsidP="000C57EA">
      <w:pPr>
        <w:adjustRightInd w:val="0"/>
        <w:spacing w:after="120" w:line="240" w:lineRule="auto"/>
        <w:rPr>
          <w:rFonts w:asciiTheme="minorHAnsi" w:hAnsiTheme="minorHAnsi" w:cstheme="minorHAnsi"/>
          <w:iCs/>
          <w:color w:val="000000" w:themeColor="text1"/>
          <w:spacing w:val="4"/>
          <w:sz w:val="20"/>
          <w:szCs w:val="20"/>
        </w:rPr>
      </w:pPr>
      <w:r w:rsidRPr="007E0F78">
        <w:rPr>
          <w:rFonts w:asciiTheme="minorHAnsi" w:hAnsiTheme="minorHAnsi" w:cstheme="minorHAnsi"/>
          <w:iCs/>
          <w:color w:val="000000" w:themeColor="text1"/>
          <w:spacing w:val="4"/>
          <w:sz w:val="20"/>
          <w:szCs w:val="20"/>
        </w:rPr>
        <w:t>Źródło: Opracowanie własne</w:t>
      </w:r>
    </w:p>
    <w:p w:rsidR="000C57EA" w:rsidRPr="000C57EA" w:rsidRDefault="000C57EA" w:rsidP="000C57EA">
      <w:pPr>
        <w:jc w:val="both"/>
        <w:rPr>
          <w:rFonts w:cs="Arial"/>
          <w:iCs/>
          <w:spacing w:val="4"/>
        </w:rPr>
      </w:pPr>
    </w:p>
    <w:p w:rsidR="000C57EA" w:rsidRPr="000C57EA" w:rsidRDefault="000C57EA" w:rsidP="000C57EA">
      <w:bookmarkStart w:id="117" w:name="_Toc486508756"/>
      <w:r w:rsidRPr="000C57EA">
        <w:rPr>
          <w:b/>
          <w:iCs/>
        </w:rPr>
        <w:t xml:space="preserve">Tabela </w:t>
      </w:r>
      <w:r w:rsidRPr="000C57EA">
        <w:rPr>
          <w:b/>
          <w:iCs/>
        </w:rPr>
        <w:fldChar w:fldCharType="begin"/>
      </w:r>
      <w:r w:rsidRPr="000C57EA">
        <w:rPr>
          <w:b/>
          <w:iCs/>
        </w:rPr>
        <w:instrText xml:space="preserve"> SEQ Tabela \* ARABIC </w:instrText>
      </w:r>
      <w:r w:rsidRPr="000C57EA">
        <w:rPr>
          <w:b/>
          <w:iCs/>
        </w:rPr>
        <w:fldChar w:fldCharType="separate"/>
      </w:r>
      <w:r w:rsidR="00F927AF">
        <w:rPr>
          <w:b/>
          <w:iCs/>
          <w:noProof/>
        </w:rPr>
        <w:t>42</w:t>
      </w:r>
      <w:r w:rsidRPr="000C57EA">
        <w:fldChar w:fldCharType="end"/>
      </w:r>
      <w:r w:rsidRPr="000C57EA">
        <w:rPr>
          <w:iCs/>
        </w:rPr>
        <w:t xml:space="preserve"> </w:t>
      </w:r>
      <w:r w:rsidR="00470076">
        <w:rPr>
          <w:iCs/>
        </w:rPr>
        <w:t>Zagospodarowanie</w:t>
      </w:r>
      <w:r w:rsidRPr="000C57EA">
        <w:rPr>
          <w:iCs/>
        </w:rPr>
        <w:t xml:space="preserve"> ogródka jordanowskiego w miejscowości Trzciel</w:t>
      </w:r>
      <w:bookmarkEnd w:id="117"/>
    </w:p>
    <w:tbl>
      <w:tblPr>
        <w:tblStyle w:val="Tabelasiatki5ciemnaakcent61"/>
        <w:tblW w:w="0" w:type="auto"/>
        <w:tblLook w:val="04A0" w:firstRow="1" w:lastRow="0" w:firstColumn="1" w:lastColumn="0" w:noHBand="0" w:noVBand="1"/>
      </w:tblPr>
      <w:tblGrid>
        <w:gridCol w:w="1919"/>
        <w:gridCol w:w="7143"/>
      </w:tblGrid>
      <w:tr w:rsidR="000C57EA" w:rsidRPr="000C57EA" w:rsidTr="000C5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Karta przedsięwzięcia rewitalizacyjnego podstawowego nr 9</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Nazwa przedsięwzięcia</w:t>
            </w:r>
          </w:p>
        </w:tc>
        <w:tc>
          <w:tcPr>
            <w:tcW w:w="7143" w:type="dxa"/>
          </w:tcPr>
          <w:p w:rsidR="000C57EA" w:rsidRPr="000C57EA" w:rsidRDefault="00470076"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iCs/>
                <w:color w:val="000000" w:themeColor="text1"/>
                <w:sz w:val="18"/>
                <w:szCs w:val="18"/>
              </w:rPr>
            </w:pPr>
            <w:r w:rsidRPr="00470076">
              <w:rPr>
                <w:rFonts w:asciiTheme="minorHAnsi" w:hAnsiTheme="minorHAnsi"/>
                <w:b/>
                <w:iCs/>
                <w:color w:val="000000" w:themeColor="text1"/>
                <w:sz w:val="18"/>
                <w:szCs w:val="18"/>
              </w:rPr>
              <w:t>Zagospodarowanie ogródka jordanowskiego w miejscowości Trzciel</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Charakter/rodzaj działania</w:t>
            </w:r>
          </w:p>
        </w:tc>
        <w:tc>
          <w:tcPr>
            <w:tcW w:w="7143"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Inwestycja budowlana / wysokonakładowa</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Obszar problemowy, na który oddziałuje przedsięwzięcie</w:t>
            </w:r>
          </w:p>
        </w:tc>
        <w:tc>
          <w:tcPr>
            <w:tcW w:w="7143"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Sfera przestrzenno-funkcjonalna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Sfera infrastrukturalno-gospodarcza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Sfera społeczna</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Podmioty odpowiedzialne za realizację</w:t>
            </w:r>
          </w:p>
        </w:tc>
        <w:tc>
          <w:tcPr>
            <w:tcW w:w="7143"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Gmina Trzciel</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Pozostali interesariusze działań i ich rola w działaniach</w:t>
            </w:r>
          </w:p>
        </w:tc>
        <w:tc>
          <w:tcPr>
            <w:tcW w:w="7143" w:type="dxa"/>
          </w:tcPr>
          <w:p w:rsid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b/>
                <w:iCs/>
                <w:color w:val="000000" w:themeColor="text1"/>
                <w:sz w:val="18"/>
                <w:szCs w:val="18"/>
              </w:rPr>
              <w:t>Przedsiębiorcy</w:t>
            </w:r>
            <w:r w:rsidRPr="000C57EA">
              <w:rPr>
                <w:rFonts w:asciiTheme="minorHAnsi" w:hAnsiTheme="minorHAnsi"/>
                <w:iCs/>
                <w:color w:val="000000" w:themeColor="text1"/>
                <w:sz w:val="18"/>
                <w:szCs w:val="18"/>
              </w:rPr>
              <w:t xml:space="preserve"> – usługodawcy i handlowcy mający siedzibę swojej działalności w obszarze rewitalizacji, są zainteresowani realizacją przedmiotowej inwestycji ze względu na konieczność uporządkowania terenu oraz realizację rozbudowy infrastrukt</w:t>
            </w:r>
            <w:r w:rsidR="009B0BB1">
              <w:rPr>
                <w:rFonts w:asciiTheme="minorHAnsi" w:hAnsiTheme="minorHAnsi"/>
                <w:iCs/>
                <w:color w:val="000000" w:themeColor="text1"/>
                <w:sz w:val="18"/>
                <w:szCs w:val="18"/>
              </w:rPr>
              <w:t>ury rekreacyjnej i społecznej,</w:t>
            </w:r>
            <w:r w:rsidRPr="000C57EA">
              <w:rPr>
                <w:rFonts w:asciiTheme="minorHAnsi" w:hAnsiTheme="minorHAnsi"/>
                <w:iCs/>
                <w:color w:val="000000" w:themeColor="text1"/>
                <w:sz w:val="18"/>
                <w:szCs w:val="18"/>
              </w:rPr>
              <w:t xml:space="preserve"> która znajdzie się w niedalekim sąsiedztwie prowadzonych działalności, poprawiając atrakcyjność obszaru, przez co wpłynie na zwiększenie przepływu w tym obszarze potencjalnych klientów. Wpłynie też na poprawę potencjału turystycznego i rekreacyjnego obszaru. Przedsiębiorcom zależy na poprawie estetyki oraz funkcjonalności przestrzeni, bo wpływa to na atrakcyjność ich oferty skierowanej do potencjalnych obiorców (np. w zakresie drobnego handlu i usług), zależy im zatem na wysokim poziomie estetycznym i funkcjonalnym obszaru, co przełoży się na wzrost aktywności firm.</w:t>
            </w:r>
          </w:p>
          <w:p w:rsidR="005F6E49" w:rsidRPr="000C57EA" w:rsidRDefault="005F6E49"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p>
          <w:p w:rsid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b/>
                <w:iCs/>
                <w:color w:val="000000" w:themeColor="text1"/>
                <w:sz w:val="18"/>
                <w:szCs w:val="18"/>
              </w:rPr>
              <w:t xml:space="preserve">Lokalne </w:t>
            </w:r>
            <w:proofErr w:type="spellStart"/>
            <w:r w:rsidRPr="000C57EA">
              <w:rPr>
                <w:rFonts w:asciiTheme="minorHAnsi" w:hAnsiTheme="minorHAnsi"/>
                <w:b/>
                <w:iCs/>
                <w:color w:val="000000" w:themeColor="text1"/>
                <w:sz w:val="18"/>
                <w:szCs w:val="18"/>
              </w:rPr>
              <w:t>NGOs</w:t>
            </w:r>
            <w:proofErr w:type="spellEnd"/>
            <w:r w:rsidRPr="000C57EA">
              <w:rPr>
                <w:rFonts w:asciiTheme="minorHAnsi" w:hAnsiTheme="minorHAnsi"/>
                <w:iCs/>
                <w:color w:val="000000" w:themeColor="text1"/>
                <w:sz w:val="18"/>
                <w:szCs w:val="18"/>
              </w:rPr>
              <w:t xml:space="preserve"> i nieformalne grupy społeczne – są zainteresowane realizacją projektu, ze względu na fakt powstania w wyniku realizacji projektu atrakcyjnej przestrzeni publicznej, gdzie można realizować różne inicjatywy społeczne wzbogacające życie sąsiedzkie. Podobnie jak w przypadku przedsiębiorców, są zainteresowane wysokim poziomem estetyki i funkcjonalności całości obszaru – co zwiększy poziom aktywności społecznej w zakresie wykorzystania powstałych funkcjonalności, co też wpłynie na wzrost społecznej odpowiedzialności za wspólne dobro.</w:t>
            </w:r>
          </w:p>
          <w:p w:rsidR="005F6E49" w:rsidRPr="000C57EA" w:rsidRDefault="005F6E49"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p>
          <w:p w:rsidR="000C57EA" w:rsidRPr="000C57EA" w:rsidRDefault="000C57EA" w:rsidP="009B0BB1">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b/>
                <w:iCs/>
                <w:color w:val="000000" w:themeColor="text1"/>
                <w:sz w:val="18"/>
                <w:szCs w:val="18"/>
              </w:rPr>
              <w:t>Mieszkańcy obszaru zdegradowanego</w:t>
            </w:r>
            <w:r w:rsidRPr="000C57EA">
              <w:rPr>
                <w:rFonts w:asciiTheme="minorHAnsi" w:hAnsiTheme="minorHAnsi"/>
                <w:iCs/>
                <w:color w:val="000000" w:themeColor="text1"/>
                <w:sz w:val="18"/>
                <w:szCs w:val="18"/>
              </w:rPr>
              <w:t xml:space="preserve"> – w wyniku realizacji projektu zyskają atrakcyjną przestrzeń publiczną, </w:t>
            </w:r>
            <w:r w:rsidR="009B0BB1">
              <w:rPr>
                <w:rFonts w:asciiTheme="minorHAnsi" w:hAnsiTheme="minorHAnsi"/>
                <w:iCs/>
                <w:color w:val="000000" w:themeColor="text1"/>
                <w:sz w:val="18"/>
                <w:szCs w:val="18"/>
              </w:rPr>
              <w:t>zostanie zagospodarowany</w:t>
            </w:r>
            <w:r w:rsidRPr="000C57EA">
              <w:rPr>
                <w:rFonts w:asciiTheme="minorHAnsi" w:hAnsiTheme="minorHAnsi"/>
                <w:iCs/>
                <w:color w:val="000000" w:themeColor="text1"/>
                <w:sz w:val="18"/>
                <w:szCs w:val="18"/>
              </w:rPr>
              <w:t xml:space="preserve"> ogródek jordanowski, w tym plac zabaw dla dzieci, poprawi się zatem infrastruktura i jakość życia na tym obszarze. Inwestycja zatem wpłynie na wzrost zainteresowania mieszkańców własnym miejscem zamieszkania oraz wzrost poziomu integracji i poczucia lokalnej tożsamości, zwiększy też aktywność mieszkańców w obszarach uruchomionych nowych funkcji w przestrzeni ogródka. Podobnie jak w przypadku przedsiębiorców i NGO, społeczność lokalna zainteresowana jest estetyką i funkcjonalnością całości obszaru – poprawi to poziom aktywności społecznej, jak również wzrost uczestnictwa w podejmowaniu decyzji oraz poziom partycypacji.</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Zakres realizowanego zadania</w:t>
            </w:r>
          </w:p>
        </w:tc>
        <w:tc>
          <w:tcPr>
            <w:tcW w:w="7143" w:type="dxa"/>
          </w:tcPr>
          <w:p w:rsidR="000C57EA" w:rsidRPr="007E0F78"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bCs/>
                <w:iCs/>
                <w:color w:val="000000" w:themeColor="text1"/>
                <w:sz w:val="18"/>
                <w:szCs w:val="18"/>
              </w:rPr>
            </w:pPr>
            <w:r w:rsidRPr="000C57EA">
              <w:rPr>
                <w:rFonts w:asciiTheme="minorHAnsi" w:hAnsiTheme="minorHAnsi"/>
                <w:b/>
                <w:bCs/>
                <w:iCs/>
                <w:color w:val="000000" w:themeColor="text1"/>
                <w:sz w:val="18"/>
                <w:szCs w:val="18"/>
              </w:rPr>
              <w:t>Inwestycja dotyczy rewitalizacji zaniedbanej przestrzeni. Obecnie na obszarze objętym planowaną inwestycją znajduje się stara i zniszczona infrastruktura, w tym plac zabaw z elementami mocno wyeksploatowanymi, muszla koncertowa w złym stanie technicznym, elementy małej arc</w:t>
            </w:r>
            <w:r w:rsidR="007E0F78">
              <w:rPr>
                <w:rFonts w:asciiTheme="minorHAnsi" w:hAnsiTheme="minorHAnsi"/>
                <w:b/>
                <w:bCs/>
                <w:iCs/>
                <w:color w:val="000000" w:themeColor="text1"/>
                <w:sz w:val="18"/>
                <w:szCs w:val="18"/>
              </w:rPr>
              <w:t>hitektury, siłownia zewnętrzna.</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iCs/>
                <w:color w:val="000000" w:themeColor="text1"/>
                <w:sz w:val="18"/>
                <w:szCs w:val="18"/>
              </w:rPr>
            </w:pPr>
            <w:r w:rsidRPr="000C57EA">
              <w:rPr>
                <w:rFonts w:asciiTheme="minorHAnsi" w:hAnsiTheme="minorHAnsi"/>
                <w:bCs/>
                <w:iCs/>
                <w:color w:val="000000" w:themeColor="text1"/>
                <w:sz w:val="18"/>
                <w:szCs w:val="18"/>
              </w:rPr>
              <w:t>Przedmiotowa inwestycja znajduje się w fazie koncepcyjnej. Nie istnieje dokumentacja techniczna oraz szczegółowe plany techniczne.</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iCs/>
                <w:color w:val="000000" w:themeColor="text1"/>
                <w:sz w:val="18"/>
                <w:szCs w:val="18"/>
              </w:rPr>
            </w:pPr>
            <w:r w:rsidRPr="000C57EA">
              <w:rPr>
                <w:rFonts w:asciiTheme="minorHAnsi" w:hAnsiTheme="minorHAnsi"/>
                <w:bCs/>
                <w:iCs/>
                <w:color w:val="000000" w:themeColor="text1"/>
                <w:sz w:val="18"/>
                <w:szCs w:val="18"/>
              </w:rPr>
              <w:t>W ramach przedsięwzięcia pn. „Zagospodarowanie ogródka jordanowskiego w miejscowości Trzciel” planuje się moderni</w:t>
            </w:r>
            <w:r w:rsidR="009B0BB1">
              <w:rPr>
                <w:rFonts w:asciiTheme="minorHAnsi" w:hAnsiTheme="minorHAnsi"/>
                <w:bCs/>
                <w:iCs/>
                <w:color w:val="000000" w:themeColor="text1"/>
                <w:sz w:val="18"/>
                <w:szCs w:val="18"/>
              </w:rPr>
              <w:t xml:space="preserve">zację placu zabaw, budowę </w:t>
            </w:r>
            <w:proofErr w:type="spellStart"/>
            <w:r w:rsidR="009B0BB1">
              <w:rPr>
                <w:rFonts w:asciiTheme="minorHAnsi" w:hAnsiTheme="minorHAnsi"/>
                <w:bCs/>
                <w:iCs/>
                <w:color w:val="000000" w:themeColor="text1"/>
                <w:sz w:val="18"/>
                <w:szCs w:val="18"/>
              </w:rPr>
              <w:t>skate</w:t>
            </w:r>
            <w:r w:rsidRPr="000C57EA">
              <w:rPr>
                <w:rFonts w:asciiTheme="minorHAnsi" w:hAnsiTheme="minorHAnsi"/>
                <w:bCs/>
                <w:iCs/>
                <w:color w:val="000000" w:themeColor="text1"/>
                <w:sz w:val="18"/>
                <w:szCs w:val="18"/>
              </w:rPr>
              <w:t>parku</w:t>
            </w:r>
            <w:proofErr w:type="spellEnd"/>
            <w:r w:rsidRPr="000C57EA">
              <w:rPr>
                <w:rFonts w:asciiTheme="minorHAnsi" w:hAnsiTheme="minorHAnsi"/>
                <w:bCs/>
                <w:iCs/>
                <w:color w:val="000000" w:themeColor="text1"/>
                <w:sz w:val="18"/>
                <w:szCs w:val="18"/>
              </w:rPr>
              <w:t xml:space="preserve"> oraz</w:t>
            </w:r>
            <w:r w:rsidR="007E0F78">
              <w:rPr>
                <w:rFonts w:asciiTheme="minorHAnsi" w:hAnsiTheme="minorHAnsi"/>
                <w:bCs/>
                <w:iCs/>
                <w:color w:val="000000" w:themeColor="text1"/>
                <w:sz w:val="18"/>
                <w:szCs w:val="18"/>
              </w:rPr>
              <w:t xml:space="preserve"> przebudowę muszli koncertowej.</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Niniejszy projekt jest niezbędny do realizacji, celem właściwej i planowej organizacji działań </w:t>
            </w:r>
            <w:r w:rsidRPr="000C57EA">
              <w:rPr>
                <w:rFonts w:asciiTheme="minorHAnsi" w:hAnsiTheme="minorHAnsi"/>
                <w:iCs/>
                <w:color w:val="000000" w:themeColor="text1"/>
                <w:sz w:val="18"/>
                <w:szCs w:val="18"/>
              </w:rPr>
              <w:lastRenderedPageBreak/>
              <w:t>rewitalizacyjnych, obejmuje ważny teren z punktu widzenia planów rewitalizacyjnych. Po zakończeniu rewitalizacji będzie to estetyczne i funkcjonalne miejsce z miejscami dla aktywności dzieci i młodzieży oraz miejscami wypoczynku i integracji, z rozbudowaną infrastrukturą, która pozwoli na uruchomienie nowych funkcji w obszarze ogródka.</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lastRenderedPageBreak/>
              <w:t>Miejsce przeprowadzenia projektu</w:t>
            </w:r>
          </w:p>
        </w:tc>
        <w:tc>
          <w:tcPr>
            <w:tcW w:w="7143" w:type="dxa"/>
          </w:tcPr>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iCs/>
                <w:color w:val="000000" w:themeColor="text1"/>
                <w:sz w:val="18"/>
                <w:szCs w:val="18"/>
              </w:rPr>
            </w:pPr>
            <w:r w:rsidRPr="000C57EA">
              <w:rPr>
                <w:rFonts w:asciiTheme="minorHAnsi" w:hAnsiTheme="minorHAnsi" w:cs="Tahoma"/>
                <w:iCs/>
                <w:color w:val="000000" w:themeColor="text1"/>
                <w:sz w:val="18"/>
                <w:szCs w:val="18"/>
              </w:rPr>
              <w:t xml:space="preserve">Gmina Trzciel, obszar rewitalizacji (Trzciel 1 - ulica Poznańska 1-10, 17 - 29, Mickiewicza, Spokojna, Zbąszyńska 1-4, 35-42, </w:t>
            </w:r>
            <w:r w:rsidR="009B0BB1" w:rsidRPr="009B0BB1">
              <w:rPr>
                <w:rFonts w:asciiTheme="minorHAnsi" w:hAnsiTheme="minorHAnsi" w:cs="Tahoma"/>
                <w:iCs/>
                <w:color w:val="000000" w:themeColor="text1"/>
                <w:sz w:val="18"/>
                <w:szCs w:val="18"/>
              </w:rPr>
              <w:t xml:space="preserve">Główna (była Armii Czerwonej) </w:t>
            </w:r>
            <w:r w:rsidRPr="000C57EA">
              <w:rPr>
                <w:rFonts w:asciiTheme="minorHAnsi" w:hAnsiTheme="minorHAnsi" w:cs="Tahoma"/>
                <w:iCs/>
                <w:color w:val="000000" w:themeColor="text1"/>
                <w:sz w:val="18"/>
                <w:szCs w:val="18"/>
              </w:rPr>
              <w:t>1-15, 58-75, Sikorskiego, Plac Zjednoczenia Narodowego, Koszykarska, Krótka, Grunwaldzka, Kościuszki 1-7, 21-28);</w:t>
            </w: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iCs/>
                <w:color w:val="000000" w:themeColor="text1"/>
                <w:sz w:val="18"/>
                <w:szCs w:val="18"/>
              </w:rPr>
            </w:pPr>
            <w:r w:rsidRPr="000C57EA">
              <w:rPr>
                <w:rFonts w:asciiTheme="minorHAnsi" w:hAnsiTheme="minorHAnsi" w:cs="Tahoma"/>
                <w:iCs/>
                <w:color w:val="000000" w:themeColor="text1"/>
                <w:sz w:val="18"/>
                <w:szCs w:val="18"/>
              </w:rPr>
              <w:t>Bezpośrednie miejsce rewitalizacji – działka ewidencyjna nr 186.</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Uzasadnienie realizacji (w odniesieniu do przewidywanego oddziaływania na poszczególne obszary)</w:t>
            </w:r>
          </w:p>
        </w:tc>
        <w:tc>
          <w:tcPr>
            <w:tcW w:w="7143" w:type="dxa"/>
          </w:tcPr>
          <w:p w:rsidR="005F6E49"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Inwestycja rozwiązuje następujące problemy:</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w:t>
            </w:r>
            <w:r w:rsidRPr="000C57EA">
              <w:rPr>
                <w:rFonts w:asciiTheme="minorHAnsi" w:hAnsiTheme="minorHAnsi"/>
                <w:b/>
                <w:iCs/>
                <w:color w:val="000000" w:themeColor="text1"/>
                <w:sz w:val="18"/>
                <w:szCs w:val="18"/>
              </w:rPr>
              <w:t>sfera</w:t>
            </w:r>
            <w:r w:rsidRPr="000C57EA">
              <w:rPr>
                <w:rFonts w:asciiTheme="minorHAnsi" w:hAnsiTheme="minorHAnsi"/>
                <w:iCs/>
                <w:color w:val="000000" w:themeColor="text1"/>
                <w:sz w:val="18"/>
                <w:szCs w:val="18"/>
              </w:rPr>
              <w:t xml:space="preserve"> </w:t>
            </w:r>
            <w:r w:rsidRPr="000C57EA">
              <w:rPr>
                <w:rFonts w:asciiTheme="minorHAnsi" w:hAnsiTheme="minorHAnsi"/>
                <w:b/>
                <w:iCs/>
                <w:color w:val="000000" w:themeColor="text1"/>
                <w:sz w:val="18"/>
                <w:szCs w:val="18"/>
              </w:rPr>
              <w:t>przestrzenno-funkcjonalna</w:t>
            </w:r>
            <w:r w:rsidRPr="000C57EA">
              <w:rPr>
                <w:rFonts w:asciiTheme="minorHAnsi" w:hAnsiTheme="minorHAnsi"/>
                <w:iCs/>
                <w:color w:val="000000" w:themeColor="text1"/>
                <w:sz w:val="18"/>
                <w:szCs w:val="18"/>
              </w:rPr>
              <w:t xml:space="preserve"> – Inwestycja jest elementem porządkującym dotychczasowy chaos na istniejącym ogródku jordanowskim, w którym zaniedbane miejsca, w tym urządzenia i infrastruktura wpływają na zanik funkcji, jakie miejsce to niegdyś pełniło. W wyniku realizacji projektu uporządkowana zostanie przestrzeń publiczna w tym obszarze, zostaną przywrócone funkcje rekreacyjne i kulturalne oraz nadane nowe funkcje społeczne </w:t>
            </w:r>
          </w:p>
          <w:p w:rsidR="005F6E49"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Ogródek zyska nową jakość, w zakresie powstania wielu nowych możliwości aktywności społecznych na jego terenie.</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w:t>
            </w:r>
            <w:r w:rsidRPr="000C57EA">
              <w:rPr>
                <w:rFonts w:asciiTheme="minorHAnsi" w:hAnsiTheme="minorHAnsi"/>
                <w:b/>
                <w:iCs/>
                <w:color w:val="000000" w:themeColor="text1"/>
                <w:sz w:val="18"/>
                <w:szCs w:val="18"/>
              </w:rPr>
              <w:t>sfera</w:t>
            </w:r>
            <w:r w:rsidRPr="000C57EA">
              <w:rPr>
                <w:rFonts w:asciiTheme="minorHAnsi" w:hAnsiTheme="minorHAnsi"/>
                <w:iCs/>
                <w:color w:val="000000" w:themeColor="text1"/>
                <w:sz w:val="18"/>
                <w:szCs w:val="18"/>
              </w:rPr>
              <w:t xml:space="preserve"> </w:t>
            </w:r>
            <w:r w:rsidRPr="000C57EA">
              <w:rPr>
                <w:rFonts w:asciiTheme="minorHAnsi" w:hAnsiTheme="minorHAnsi"/>
                <w:b/>
                <w:iCs/>
                <w:color w:val="000000" w:themeColor="text1"/>
                <w:sz w:val="18"/>
                <w:szCs w:val="18"/>
              </w:rPr>
              <w:t>infrastrukturalno-gospodarcza</w:t>
            </w:r>
            <w:r w:rsidRPr="000C57EA">
              <w:rPr>
                <w:rFonts w:asciiTheme="minorHAnsi" w:hAnsiTheme="minorHAnsi"/>
                <w:iCs/>
                <w:color w:val="000000" w:themeColor="text1"/>
                <w:sz w:val="18"/>
                <w:szCs w:val="18"/>
              </w:rPr>
              <w:t xml:space="preserve"> –</w:t>
            </w:r>
            <w:r w:rsidR="009B0BB1">
              <w:rPr>
                <w:rFonts w:asciiTheme="minorHAnsi" w:hAnsiTheme="minorHAnsi"/>
                <w:iCs/>
                <w:color w:val="000000" w:themeColor="text1"/>
                <w:sz w:val="18"/>
                <w:szCs w:val="18"/>
              </w:rPr>
              <w:t xml:space="preserve"> zagospodarowanie terenu objętego projektem</w:t>
            </w:r>
            <w:r w:rsidRPr="000C57EA">
              <w:rPr>
                <w:rFonts w:asciiTheme="minorHAnsi" w:hAnsiTheme="minorHAnsi"/>
                <w:iCs/>
                <w:color w:val="000000" w:themeColor="text1"/>
                <w:sz w:val="18"/>
                <w:szCs w:val="18"/>
              </w:rPr>
              <w:t xml:space="preserve"> </w:t>
            </w:r>
            <w:r w:rsidR="009B0BB1">
              <w:rPr>
                <w:rFonts w:asciiTheme="minorHAnsi" w:hAnsiTheme="minorHAnsi"/>
                <w:iCs/>
                <w:color w:val="000000" w:themeColor="text1"/>
                <w:sz w:val="18"/>
                <w:szCs w:val="18"/>
              </w:rPr>
              <w:t>przyczyni</w:t>
            </w:r>
            <w:r w:rsidRPr="000C57EA">
              <w:rPr>
                <w:rFonts w:asciiTheme="minorHAnsi" w:hAnsiTheme="minorHAnsi"/>
                <w:iCs/>
                <w:color w:val="000000" w:themeColor="text1"/>
                <w:sz w:val="18"/>
                <w:szCs w:val="18"/>
              </w:rPr>
              <w:t xml:space="preserve"> się do </w:t>
            </w:r>
            <w:r w:rsidR="009B0BB1">
              <w:rPr>
                <w:rFonts w:asciiTheme="minorHAnsi" w:hAnsiTheme="minorHAnsi"/>
                <w:iCs/>
                <w:color w:val="000000" w:themeColor="text1"/>
                <w:sz w:val="18"/>
                <w:szCs w:val="18"/>
              </w:rPr>
              <w:t>uzbrojenia terenu w określony</w:t>
            </w:r>
            <w:r w:rsidRPr="000C57EA">
              <w:rPr>
                <w:rFonts w:asciiTheme="minorHAnsi" w:hAnsiTheme="minorHAnsi"/>
                <w:iCs/>
                <w:color w:val="000000" w:themeColor="text1"/>
                <w:sz w:val="18"/>
                <w:szCs w:val="18"/>
              </w:rPr>
              <w:t xml:space="preserve"> sprzęt rekreacyjny,</w:t>
            </w:r>
            <w:r w:rsidR="009B0BB1">
              <w:rPr>
                <w:rFonts w:asciiTheme="minorHAnsi" w:hAnsiTheme="minorHAnsi"/>
                <w:iCs/>
                <w:color w:val="000000" w:themeColor="text1"/>
                <w:sz w:val="18"/>
                <w:szCs w:val="18"/>
              </w:rPr>
              <w:t xml:space="preserve"> co wpłynie na wzrost dostępności</w:t>
            </w:r>
            <w:r w:rsidRPr="000C57EA">
              <w:rPr>
                <w:rFonts w:asciiTheme="minorHAnsi" w:hAnsiTheme="minorHAnsi"/>
                <w:iCs/>
                <w:color w:val="000000" w:themeColor="text1"/>
                <w:sz w:val="18"/>
                <w:szCs w:val="18"/>
              </w:rPr>
              <w:t xml:space="preserve"> na obszarze rewitalizacji do tego rodzaju infrastruktury. </w:t>
            </w:r>
          </w:p>
          <w:p w:rsidR="005F6E49"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Powstanie zatem znakomita infrastruktura do integracji i rozwoju społecznego mieszkańców obszaru r</w:t>
            </w:r>
            <w:r w:rsidR="00F47560">
              <w:rPr>
                <w:rFonts w:asciiTheme="minorHAnsi" w:hAnsiTheme="minorHAnsi"/>
                <w:iCs/>
                <w:color w:val="000000" w:themeColor="text1"/>
                <w:sz w:val="18"/>
                <w:szCs w:val="18"/>
              </w:rPr>
              <w:t>ewitalizacji, pozwalająca</w:t>
            </w:r>
            <w:r w:rsidRPr="000C57EA">
              <w:rPr>
                <w:rFonts w:asciiTheme="minorHAnsi" w:hAnsiTheme="minorHAnsi"/>
                <w:iCs/>
                <w:color w:val="000000" w:themeColor="text1"/>
                <w:sz w:val="18"/>
                <w:szCs w:val="18"/>
              </w:rPr>
              <w:t xml:space="preserve"> na wzrost aktywności społecznej i gospodarczej. Zaznaczyć bowiem trzeba, że w wyniku realizacji projektu powstaną atrakcyjne obszary przestrzeni publicznej, co może wpłynąć na liczbę osób przyjezdnych, co umożliwi wzrost aktywności gospodarczej i w związku z tym poprawę lokalnego rynku pracy.</w:t>
            </w:r>
          </w:p>
          <w:p w:rsidR="000C57EA" w:rsidRPr="007E0F78"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b/>
                <w:iCs/>
                <w:color w:val="000000" w:themeColor="text1"/>
                <w:sz w:val="18"/>
                <w:szCs w:val="18"/>
              </w:rPr>
              <w:t>- sfera społeczna</w:t>
            </w:r>
            <w:r w:rsidRPr="000C57EA">
              <w:rPr>
                <w:rFonts w:asciiTheme="minorHAnsi" w:hAnsiTheme="minorHAnsi"/>
                <w:iCs/>
                <w:color w:val="000000" w:themeColor="text1"/>
                <w:sz w:val="18"/>
                <w:szCs w:val="18"/>
              </w:rPr>
              <w:t xml:space="preserve"> – projekt wpływa pozytywnie na rozwiązywanie problemów w sfer</w:t>
            </w:r>
            <w:r w:rsidR="00F47560">
              <w:rPr>
                <w:rFonts w:asciiTheme="minorHAnsi" w:hAnsiTheme="minorHAnsi"/>
                <w:iCs/>
                <w:color w:val="000000" w:themeColor="text1"/>
                <w:sz w:val="18"/>
                <w:szCs w:val="18"/>
              </w:rPr>
              <w:t>ze społecznej, dzięki utworzeniu</w:t>
            </w:r>
            <w:r w:rsidRPr="000C57EA">
              <w:rPr>
                <w:rFonts w:asciiTheme="minorHAnsi" w:hAnsiTheme="minorHAnsi"/>
                <w:iCs/>
                <w:color w:val="000000" w:themeColor="text1"/>
                <w:sz w:val="18"/>
                <w:szCs w:val="18"/>
              </w:rPr>
              <w:t xml:space="preserve"> atrakcyjnej przestrzeni publicznej, powstaną miejsca spotkań dla lokalnej społeczności, dzięki czemu możliwa będzie integracja lokalnej społeczności, w tym integracja pokoleń, oraz aktywizacja osób zagrożonych wykluczeniem, do czego zachęcać będzie atrakcyjna przestrzeń dająca impuls do podjęcia różnych aktywności społecznych. W związku z powyższym projekt przyczyni się do również do el</w:t>
            </w:r>
            <w:r w:rsidR="007E0F78">
              <w:rPr>
                <w:rFonts w:asciiTheme="minorHAnsi" w:hAnsiTheme="minorHAnsi"/>
                <w:iCs/>
                <w:color w:val="000000" w:themeColor="text1"/>
                <w:sz w:val="18"/>
                <w:szCs w:val="18"/>
              </w:rPr>
              <w:t>iminacji problemów społecznych.</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iCs/>
                <w:color w:val="000000" w:themeColor="text1"/>
                <w:sz w:val="18"/>
                <w:szCs w:val="18"/>
              </w:rPr>
            </w:pPr>
            <w:r w:rsidRPr="000C57EA">
              <w:rPr>
                <w:rFonts w:asciiTheme="minorHAnsi" w:hAnsiTheme="minorHAnsi"/>
                <w:b/>
                <w:iCs/>
                <w:color w:val="000000" w:themeColor="text1"/>
                <w:sz w:val="18"/>
                <w:szCs w:val="18"/>
              </w:rPr>
              <w:t>Zadanie wydobywa potencjał i nadaje charakter obszarowi zdegradowanemu. Uporządkowanie zaniedbanej przestrzeni, rozbudowa infrastruktury i znaczne wzbogacenie funkcjonalności przestrzeni, pozwala stworzyć aurę przyjazną dla lokalnej społeczności i osób przyjezdnych, co poprawi procesy integracyjno-aktywizacyjne w środowisku dotkniętym całym szeregiem różnych patologii.</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Prognozowane rezultaty wraz ze sposobem ich oceny i pomiaru</w:t>
            </w:r>
          </w:p>
        </w:tc>
        <w:tc>
          <w:tcPr>
            <w:tcW w:w="7143" w:type="dxa"/>
          </w:tcPr>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iCs/>
                <w:color w:val="000000" w:themeColor="text1"/>
                <w:sz w:val="18"/>
                <w:szCs w:val="18"/>
              </w:rPr>
            </w:pPr>
            <w:r w:rsidRPr="000C57EA">
              <w:rPr>
                <w:rFonts w:asciiTheme="minorHAnsi" w:hAnsiTheme="minorHAnsi"/>
                <w:b/>
                <w:iCs/>
                <w:color w:val="000000" w:themeColor="text1"/>
                <w:sz w:val="18"/>
                <w:szCs w:val="18"/>
              </w:rPr>
              <w:t>Wskaźniki:</w:t>
            </w:r>
          </w:p>
          <w:p w:rsidR="005F6E49" w:rsidRDefault="005F6E49"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iCs/>
                <w:color w:val="000000" w:themeColor="text1"/>
                <w:sz w:val="18"/>
                <w:szCs w:val="18"/>
              </w:rPr>
            </w:pP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iCs/>
                <w:color w:val="000000" w:themeColor="text1"/>
                <w:sz w:val="18"/>
                <w:szCs w:val="18"/>
              </w:rPr>
            </w:pPr>
            <w:r w:rsidRPr="000C57EA">
              <w:rPr>
                <w:rFonts w:asciiTheme="minorHAnsi" w:hAnsiTheme="minorHAnsi"/>
                <w:b/>
                <w:iCs/>
                <w:color w:val="000000" w:themeColor="text1"/>
                <w:sz w:val="18"/>
                <w:szCs w:val="18"/>
              </w:rPr>
              <w:t>Produkty</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iCs/>
                <w:color w:val="000000" w:themeColor="text1"/>
                <w:sz w:val="18"/>
                <w:szCs w:val="18"/>
              </w:rPr>
            </w:pPr>
            <w:r w:rsidRPr="000C57EA">
              <w:rPr>
                <w:rFonts w:asciiTheme="minorHAnsi" w:hAnsiTheme="minorHAnsi"/>
                <w:b/>
                <w:iCs/>
                <w:color w:val="000000" w:themeColor="text1"/>
                <w:sz w:val="18"/>
                <w:szCs w:val="18"/>
              </w:rPr>
              <w:t>Ocena osiągnięcia produktów będzie miała miejsce na podstawie monitoringu: po zakończeniu realizacji każdej z inwestycji, przez członków Biura Rewitalizacji na podstawie wskazanych przy każdym ze wskaźników źródeł informacji/weryfikacji)</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zostanie zmodernizowany i rozbudowany ogródek jordanowski – </w:t>
            </w:r>
            <w:r w:rsidRPr="000C57EA">
              <w:rPr>
                <w:rFonts w:asciiTheme="minorHAnsi" w:hAnsiTheme="minorHAnsi"/>
                <w:b/>
                <w:iCs/>
                <w:color w:val="000000" w:themeColor="text1"/>
                <w:sz w:val="18"/>
                <w:szCs w:val="18"/>
              </w:rPr>
              <w:t>co najmniej 1 szt.</w:t>
            </w:r>
            <w:r w:rsidRPr="000C57EA">
              <w:rPr>
                <w:rFonts w:asciiTheme="minorHAnsi" w:hAnsiTheme="minorHAnsi"/>
                <w:iCs/>
                <w:color w:val="000000" w:themeColor="text1"/>
                <w:sz w:val="18"/>
                <w:szCs w:val="18"/>
              </w:rPr>
              <w:t xml:space="preserve"> (źródło informacji: dokumentacja budowlana powykonawcza, w tym końcowy protokół odbioru robót)</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liczba wybudowanych nowych elementów infrastruktury zwiększających funkcjonalność parku w ramach zadania – </w:t>
            </w:r>
            <w:r w:rsidRPr="000C57EA">
              <w:rPr>
                <w:rFonts w:asciiTheme="minorHAnsi" w:hAnsiTheme="minorHAnsi"/>
                <w:b/>
                <w:iCs/>
                <w:color w:val="000000" w:themeColor="text1"/>
                <w:sz w:val="18"/>
                <w:szCs w:val="18"/>
              </w:rPr>
              <w:t>co najmniej 3 szt.</w:t>
            </w:r>
            <w:r w:rsidRPr="000C57EA">
              <w:rPr>
                <w:rFonts w:asciiTheme="minorHAnsi" w:hAnsiTheme="minorHAnsi"/>
                <w:iCs/>
                <w:color w:val="000000" w:themeColor="text1"/>
                <w:sz w:val="18"/>
                <w:szCs w:val="18"/>
              </w:rPr>
              <w:t xml:space="preserve"> (źródło informacji: dokumentacja budowlana powykonawcza, w tym końcowy protokół odbioru robót)</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miejsca spotkań lokalnej społeczności, przyczyniających się do integracji społecznej, w tym integracji pokoleń – powstanie w wyniku realizacji projektu przynajmniej </w:t>
            </w:r>
            <w:r w:rsidRPr="000C57EA">
              <w:rPr>
                <w:rFonts w:asciiTheme="minorHAnsi" w:hAnsiTheme="minorHAnsi"/>
                <w:b/>
                <w:iCs/>
                <w:color w:val="000000" w:themeColor="text1"/>
                <w:sz w:val="18"/>
                <w:szCs w:val="18"/>
              </w:rPr>
              <w:t>1 takie miejsce</w:t>
            </w:r>
            <w:r w:rsidRPr="000C57EA">
              <w:rPr>
                <w:rFonts w:asciiTheme="minorHAnsi" w:hAnsiTheme="minorHAnsi"/>
                <w:iCs/>
                <w:color w:val="000000" w:themeColor="text1"/>
                <w:sz w:val="18"/>
                <w:szCs w:val="18"/>
              </w:rPr>
              <w:t xml:space="preserve"> (źródło informacji: dokumentacja budowlana powykonawcza, w tym końcowy protokół odbioru robót)</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iCs/>
                <w:color w:val="000000" w:themeColor="text1"/>
                <w:sz w:val="18"/>
                <w:szCs w:val="18"/>
              </w:rPr>
            </w:pP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iCs/>
                <w:color w:val="000000" w:themeColor="text1"/>
                <w:sz w:val="18"/>
                <w:szCs w:val="18"/>
              </w:rPr>
            </w:pPr>
            <w:r w:rsidRPr="000C57EA">
              <w:rPr>
                <w:rFonts w:asciiTheme="minorHAnsi" w:hAnsiTheme="minorHAnsi"/>
                <w:b/>
                <w:iCs/>
                <w:color w:val="000000" w:themeColor="text1"/>
                <w:sz w:val="18"/>
                <w:szCs w:val="18"/>
              </w:rPr>
              <w:t>Rezultaty:</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iCs/>
                <w:color w:val="000000" w:themeColor="text1"/>
                <w:sz w:val="18"/>
                <w:szCs w:val="18"/>
              </w:rPr>
            </w:pPr>
            <w:r w:rsidRPr="000C57EA">
              <w:rPr>
                <w:rFonts w:asciiTheme="minorHAnsi" w:hAnsiTheme="minorHAnsi"/>
                <w:b/>
                <w:iCs/>
                <w:color w:val="000000" w:themeColor="text1"/>
                <w:sz w:val="18"/>
                <w:szCs w:val="18"/>
              </w:rPr>
              <w:t>Ocena osiągnięcia rezultatów będzie miała miejsce na podstawie monitoringu przez członków Biura Rewitalizacji na podstawie wskazanych przy każdym ze wskaźników źródeł informacji/weryfikacji. Najpierw na etapie realizacji zostanie wykonany pomiar ex-</w:t>
            </w:r>
            <w:proofErr w:type="spellStart"/>
            <w:r w:rsidRPr="000C57EA">
              <w:rPr>
                <w:rFonts w:asciiTheme="minorHAnsi" w:hAnsiTheme="minorHAnsi"/>
                <w:b/>
                <w:iCs/>
                <w:color w:val="000000" w:themeColor="text1"/>
                <w:sz w:val="18"/>
                <w:szCs w:val="18"/>
              </w:rPr>
              <w:t>ante</w:t>
            </w:r>
            <w:proofErr w:type="spellEnd"/>
            <w:r w:rsidRPr="000C57EA">
              <w:rPr>
                <w:rFonts w:asciiTheme="minorHAnsi" w:hAnsiTheme="minorHAnsi"/>
                <w:b/>
                <w:iCs/>
                <w:color w:val="000000" w:themeColor="text1"/>
                <w:sz w:val="18"/>
                <w:szCs w:val="18"/>
              </w:rPr>
              <w:t xml:space="preserve"> (przed rozpoczęciem inwestycji), a następnie odbędzie się pomiar ex – post po zakończeniu inwestycji, który będzie powtarzany co 12 miesięcy od czasu dokonania pierwszego pomiaru ex-post, przez cały okres trwałości. Z każdego badania monitoringowego powstanie stosowny raport.</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Liczba inicjatyw lokalnej społeczności w zakresie działań aktywizacyjno-integrujących realizowanych – </w:t>
            </w:r>
            <w:r w:rsidRPr="000C57EA">
              <w:rPr>
                <w:rFonts w:asciiTheme="minorHAnsi" w:hAnsiTheme="minorHAnsi"/>
                <w:b/>
                <w:iCs/>
                <w:color w:val="000000" w:themeColor="text1"/>
                <w:sz w:val="18"/>
                <w:szCs w:val="18"/>
              </w:rPr>
              <w:t>min. 3 szt.</w:t>
            </w:r>
            <w:r w:rsidRPr="000C57EA">
              <w:rPr>
                <w:rFonts w:asciiTheme="minorHAnsi" w:hAnsiTheme="minorHAnsi"/>
                <w:iCs/>
                <w:color w:val="000000" w:themeColor="text1"/>
                <w:sz w:val="18"/>
                <w:szCs w:val="18"/>
              </w:rPr>
              <w:t xml:space="preserve"> (np. imprezy kulturalne w obrębie parku) – źródło weryfikacji: raporty z realizacji inicjatyw, w tym dokumentacja zdjęciowe, listy obecności</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poprawa poziomu integracji i aktywności społecznej mieszkańców obszaru zdegradowanego </w:t>
            </w:r>
            <w:r w:rsidRPr="000C57EA">
              <w:rPr>
                <w:rFonts w:asciiTheme="minorHAnsi" w:hAnsiTheme="minorHAnsi"/>
                <w:iCs/>
                <w:color w:val="000000" w:themeColor="text1"/>
                <w:sz w:val="18"/>
                <w:szCs w:val="18"/>
              </w:rPr>
              <w:lastRenderedPageBreak/>
              <w:t xml:space="preserve">– co najmniej 10 os. (źródło informacji: Raport z ankietyzacji, na podstawie przeprowadzonych ankiet z wybranymi uczestnikami działań ex </w:t>
            </w:r>
            <w:proofErr w:type="spellStart"/>
            <w:r w:rsidRPr="000C57EA">
              <w:rPr>
                <w:rFonts w:asciiTheme="minorHAnsi" w:hAnsiTheme="minorHAnsi"/>
                <w:iCs/>
                <w:color w:val="000000" w:themeColor="text1"/>
                <w:sz w:val="18"/>
                <w:szCs w:val="18"/>
              </w:rPr>
              <w:t>ante</w:t>
            </w:r>
            <w:proofErr w:type="spellEnd"/>
            <w:r w:rsidRPr="000C57EA">
              <w:rPr>
                <w:rFonts w:asciiTheme="minorHAnsi" w:hAnsiTheme="minorHAnsi"/>
                <w:iCs/>
                <w:color w:val="000000" w:themeColor="text1"/>
                <w:sz w:val="18"/>
                <w:szCs w:val="18"/>
              </w:rPr>
              <w:t xml:space="preserve"> i ex post)</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wzrost aktywności gospodarczej w obszarze rewitalizacji (nowe podmioty gospodarcze) – min. 1 nowa firma (źródło informacji: informacja o liczbie podmiotów w </w:t>
            </w:r>
            <w:proofErr w:type="spellStart"/>
            <w:r w:rsidRPr="000C57EA">
              <w:rPr>
                <w:rFonts w:asciiTheme="minorHAnsi" w:hAnsiTheme="minorHAnsi"/>
                <w:iCs/>
                <w:color w:val="000000" w:themeColor="text1"/>
                <w:sz w:val="18"/>
                <w:szCs w:val="18"/>
              </w:rPr>
              <w:t>CEiDG</w:t>
            </w:r>
            <w:proofErr w:type="spellEnd"/>
            <w:r w:rsidRPr="000C57EA">
              <w:rPr>
                <w:rFonts w:asciiTheme="minorHAnsi" w:hAnsiTheme="minorHAnsi"/>
                <w:iCs/>
                <w:color w:val="000000" w:themeColor="text1"/>
                <w:sz w:val="18"/>
                <w:szCs w:val="18"/>
              </w:rPr>
              <w:t xml:space="preserve"> oraz KRS, Raport Biura ds. Rewitalizacji)</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lastRenderedPageBreak/>
              <w:t>Okres realizacji</w:t>
            </w:r>
          </w:p>
        </w:tc>
        <w:tc>
          <w:tcPr>
            <w:tcW w:w="7143" w:type="dxa"/>
          </w:tcPr>
          <w:p w:rsidR="000C57EA" w:rsidRPr="000C57EA" w:rsidRDefault="000C57EA" w:rsidP="000C57EA">
            <w:p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themeColor="text1"/>
                <w:sz w:val="18"/>
                <w:szCs w:val="18"/>
              </w:rPr>
            </w:pPr>
            <w:r w:rsidRPr="000C57EA">
              <w:rPr>
                <w:rFonts w:asciiTheme="minorHAnsi" w:hAnsiTheme="minorHAnsi" w:cs="Tahoma"/>
                <w:color w:val="000000" w:themeColor="text1"/>
                <w:sz w:val="18"/>
                <w:szCs w:val="18"/>
              </w:rPr>
              <w:t>2018-2020</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Szacunkowa wartość projektu</w:t>
            </w:r>
          </w:p>
        </w:tc>
        <w:tc>
          <w:tcPr>
            <w:tcW w:w="7143" w:type="dxa"/>
          </w:tcPr>
          <w:p w:rsidR="000C57EA" w:rsidRPr="000C57EA" w:rsidRDefault="00A950B7"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Pr>
                <w:rFonts w:asciiTheme="minorHAnsi" w:hAnsiTheme="minorHAnsi" w:cs="Arial"/>
                <w:iCs/>
                <w:color w:val="000000" w:themeColor="text1"/>
                <w:spacing w:val="4"/>
                <w:sz w:val="18"/>
                <w:szCs w:val="18"/>
              </w:rPr>
              <w:t xml:space="preserve">500 </w:t>
            </w:r>
            <w:r w:rsidR="000C57EA" w:rsidRPr="000C57EA">
              <w:rPr>
                <w:rFonts w:asciiTheme="minorHAnsi" w:hAnsiTheme="minorHAnsi" w:cs="Arial"/>
                <w:iCs/>
                <w:color w:val="000000" w:themeColor="text1"/>
                <w:spacing w:val="4"/>
                <w:sz w:val="18"/>
                <w:szCs w:val="18"/>
              </w:rPr>
              <w:t>000,00 zł</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Przewidywane źródła finansowania</w:t>
            </w:r>
          </w:p>
        </w:tc>
        <w:tc>
          <w:tcPr>
            <w:tcW w:w="7143" w:type="dxa"/>
          </w:tcPr>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b/>
                <w:iCs/>
                <w:color w:val="000000" w:themeColor="text1"/>
                <w:spacing w:val="4"/>
                <w:sz w:val="18"/>
                <w:szCs w:val="18"/>
              </w:rPr>
            </w:pPr>
            <w:r w:rsidRPr="000C57EA">
              <w:rPr>
                <w:rFonts w:asciiTheme="minorHAnsi" w:hAnsiTheme="minorHAnsi" w:cs="Arial"/>
                <w:b/>
                <w:iCs/>
                <w:color w:val="000000" w:themeColor="text1"/>
                <w:spacing w:val="4"/>
                <w:sz w:val="18"/>
                <w:szCs w:val="18"/>
              </w:rPr>
              <w:t>318 150,00 zł – środki unijne w ramach PROW-Lubuskie 2020 (EFRROW)</w:t>
            </w:r>
          </w:p>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b/>
                <w:iCs/>
                <w:color w:val="000000" w:themeColor="text1"/>
                <w:spacing w:val="4"/>
                <w:sz w:val="18"/>
                <w:szCs w:val="18"/>
              </w:rPr>
            </w:pPr>
            <w:r w:rsidRPr="000C57EA">
              <w:rPr>
                <w:rFonts w:asciiTheme="minorHAnsi" w:hAnsiTheme="minorHAnsi" w:cs="Arial"/>
                <w:b/>
                <w:iCs/>
                <w:color w:val="000000" w:themeColor="text1"/>
                <w:spacing w:val="4"/>
                <w:sz w:val="18"/>
                <w:szCs w:val="18"/>
              </w:rPr>
              <w:t>181 850,00 zł – Gmina Trzciel</w:t>
            </w:r>
          </w:p>
        </w:tc>
      </w:tr>
    </w:tbl>
    <w:p w:rsidR="000C57EA" w:rsidRPr="007E0F78" w:rsidRDefault="000C57EA" w:rsidP="000C57EA">
      <w:pPr>
        <w:adjustRightInd w:val="0"/>
        <w:spacing w:after="120" w:line="240" w:lineRule="auto"/>
        <w:rPr>
          <w:rFonts w:asciiTheme="minorHAnsi" w:hAnsiTheme="minorHAnsi" w:cstheme="minorHAnsi"/>
          <w:iCs/>
          <w:color w:val="000000" w:themeColor="text1"/>
          <w:spacing w:val="4"/>
          <w:sz w:val="20"/>
          <w:szCs w:val="20"/>
        </w:rPr>
      </w:pPr>
      <w:r w:rsidRPr="007E0F78">
        <w:rPr>
          <w:rFonts w:asciiTheme="minorHAnsi" w:hAnsiTheme="minorHAnsi" w:cstheme="minorHAnsi"/>
          <w:iCs/>
          <w:color w:val="000000" w:themeColor="text1"/>
          <w:spacing w:val="4"/>
          <w:sz w:val="20"/>
          <w:szCs w:val="20"/>
        </w:rPr>
        <w:t>Źródło: Opracowanie własne</w:t>
      </w:r>
    </w:p>
    <w:p w:rsidR="000C57EA" w:rsidRPr="000C57EA" w:rsidRDefault="000C57EA" w:rsidP="000C57EA">
      <w:pPr>
        <w:jc w:val="both"/>
        <w:rPr>
          <w:rFonts w:cs="Arial"/>
          <w:b/>
          <w:iCs/>
          <w:spacing w:val="4"/>
        </w:rPr>
      </w:pPr>
    </w:p>
    <w:p w:rsidR="000C57EA" w:rsidRPr="000C57EA" w:rsidRDefault="000C57EA" w:rsidP="000C57EA">
      <w:bookmarkStart w:id="118" w:name="_Toc486508757"/>
      <w:r w:rsidRPr="000C57EA">
        <w:rPr>
          <w:b/>
          <w:iCs/>
        </w:rPr>
        <w:t xml:space="preserve">Tabela </w:t>
      </w:r>
      <w:r w:rsidRPr="000C57EA">
        <w:rPr>
          <w:b/>
          <w:iCs/>
        </w:rPr>
        <w:fldChar w:fldCharType="begin"/>
      </w:r>
      <w:r w:rsidRPr="000C57EA">
        <w:rPr>
          <w:b/>
          <w:iCs/>
        </w:rPr>
        <w:instrText xml:space="preserve"> SEQ Tabela \* ARABIC </w:instrText>
      </w:r>
      <w:r w:rsidRPr="000C57EA">
        <w:rPr>
          <w:b/>
          <w:iCs/>
        </w:rPr>
        <w:fldChar w:fldCharType="separate"/>
      </w:r>
      <w:r w:rsidR="00F927AF">
        <w:rPr>
          <w:b/>
          <w:iCs/>
          <w:noProof/>
        </w:rPr>
        <w:t>43</w:t>
      </w:r>
      <w:r w:rsidRPr="000C57EA">
        <w:fldChar w:fldCharType="end"/>
      </w:r>
      <w:r w:rsidRPr="000C57EA">
        <w:rPr>
          <w:iCs/>
        </w:rPr>
        <w:t xml:space="preserve"> Termomodernizacja budynku dawnej szkoły przy ul. Mickiewicza w Trzcielu</w:t>
      </w:r>
      <w:bookmarkEnd w:id="118"/>
    </w:p>
    <w:tbl>
      <w:tblPr>
        <w:tblStyle w:val="Tabelasiatki5ciemnaakcent631"/>
        <w:tblW w:w="9062" w:type="dxa"/>
        <w:tblLook w:val="04A0" w:firstRow="1" w:lastRow="0" w:firstColumn="1" w:lastColumn="0" w:noHBand="0" w:noVBand="1"/>
      </w:tblPr>
      <w:tblGrid>
        <w:gridCol w:w="1873"/>
        <w:gridCol w:w="7189"/>
      </w:tblGrid>
      <w:tr w:rsidR="000C57EA" w:rsidRPr="000C57EA" w:rsidTr="000C5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Karta przedsięwzięcia podstawowego nr 10</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Nazwa przedsięwzięcia</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iCs/>
                <w:color w:val="000000" w:themeColor="text1"/>
                <w:sz w:val="18"/>
                <w:szCs w:val="18"/>
              </w:rPr>
            </w:pPr>
            <w:r w:rsidRPr="000C57EA">
              <w:rPr>
                <w:rFonts w:eastAsiaTheme="minorHAnsi" w:cstheme="minorBidi"/>
                <w:b/>
                <w:iCs/>
                <w:color w:val="000000" w:themeColor="text1"/>
                <w:sz w:val="18"/>
                <w:szCs w:val="18"/>
              </w:rPr>
              <w:t>Termomodernizacja budynku dawnej szkoły przy ul. Mickiewicza w Trzcielu</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Charakter/rodzaj działania</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Inwestycja budowlana/ wysokonakładowa</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Obszar problemowy, na który oddziałuje przedsięwzięcie</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Sfera społeczna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Sfera przestrzenno-funkcjonalna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Sfera środowiskowa</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Podmioty odpowiedzialne za realizację</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Gmina Trzciel</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Pozostali interesariusze działań</w:t>
            </w:r>
          </w:p>
        </w:tc>
        <w:tc>
          <w:tcPr>
            <w:tcW w:w="7189" w:type="dxa"/>
          </w:tcPr>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b/>
                <w:iCs/>
                <w:color w:val="000000" w:themeColor="text1"/>
                <w:sz w:val="18"/>
                <w:szCs w:val="18"/>
              </w:rPr>
              <w:t>Mieszkańcy obszaru zdegradowanego</w:t>
            </w:r>
            <w:r w:rsidRPr="000C57EA">
              <w:rPr>
                <w:rFonts w:eastAsiaTheme="minorHAnsi" w:cstheme="minorBidi"/>
                <w:iCs/>
                <w:color w:val="000000" w:themeColor="text1"/>
                <w:sz w:val="18"/>
                <w:szCs w:val="18"/>
              </w:rPr>
              <w:t xml:space="preserve"> – w wyniku realizacji projektu mieszkańcy zyskają estetyczny budynek, w którym powstanie 8 mieszkań socjalnych o dużym komforcie termicznym, efektywny energetycznie, co wpłynie na poprawę warunków mieszkalnych osób najsłabiej sytuowanych, którzy dostaną możliwość mieszkania. Realizacja projektu wpłynie na poprawę jakości przestrzeni publicznej w obszarze zdegradowanym, co wpłynie na poprawę ogólnych walorów estetycznych i przestrzenno-funkcjonalnych.</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b/>
                <w:iCs/>
                <w:color w:val="000000" w:themeColor="text1"/>
                <w:sz w:val="18"/>
                <w:szCs w:val="18"/>
              </w:rPr>
              <w:t xml:space="preserve">Organizacje Pozarządowe </w:t>
            </w:r>
            <w:r w:rsidRPr="000C57EA">
              <w:rPr>
                <w:rFonts w:eastAsiaTheme="minorHAnsi" w:cstheme="minorBidi"/>
                <w:iCs/>
                <w:color w:val="000000" w:themeColor="text1"/>
                <w:sz w:val="18"/>
                <w:szCs w:val="18"/>
              </w:rPr>
              <w:t xml:space="preserve">– termomodernizacja budynku dawnej szkoły przy ul. Mickiewicza w Trzcielu pozwoli na poprawę warunków lokalowych osób zagrożonych wykluczeniem, wpłyną zatem na poprawę jakości pracy organizacji pozarządowych zajmujących się działaniami opieki społecznej, </w:t>
            </w:r>
            <w:proofErr w:type="spellStart"/>
            <w:r w:rsidRPr="000C57EA">
              <w:rPr>
                <w:rFonts w:eastAsiaTheme="minorHAnsi" w:cstheme="minorBidi"/>
                <w:iCs/>
                <w:color w:val="000000" w:themeColor="text1"/>
                <w:sz w:val="18"/>
                <w:szCs w:val="18"/>
              </w:rPr>
              <w:t>NGOs</w:t>
            </w:r>
            <w:proofErr w:type="spellEnd"/>
            <w:r w:rsidRPr="000C57EA">
              <w:rPr>
                <w:rFonts w:eastAsiaTheme="minorHAnsi" w:cstheme="minorBidi"/>
                <w:iCs/>
                <w:color w:val="000000" w:themeColor="text1"/>
                <w:sz w:val="18"/>
                <w:szCs w:val="18"/>
              </w:rPr>
              <w:t xml:space="preserve"> są zatem zainteresowane realizacją inwestycji, pozwoli ona bowiem na poprawę warunków życia ich podopiecznych.</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Ponadto inwestycja przyczyni się do poprawy atrakcyjności lokalizacji, da zatem również impuls rozwojowo-aktywizacyjny lokalnej społeczności, wspomagając działalność organizacji społecznych w tym zakresie.</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b/>
                <w:iCs/>
                <w:color w:val="000000" w:themeColor="text1"/>
                <w:sz w:val="18"/>
                <w:szCs w:val="18"/>
              </w:rPr>
              <w:t xml:space="preserve">Lokalni przedsiębiorcy </w:t>
            </w:r>
            <w:r w:rsidRPr="000C57EA">
              <w:rPr>
                <w:rFonts w:eastAsiaTheme="minorHAnsi" w:cstheme="minorBidi"/>
                <w:iCs/>
                <w:color w:val="000000" w:themeColor="text1"/>
                <w:sz w:val="18"/>
                <w:szCs w:val="18"/>
              </w:rPr>
              <w:t>– termomodernizacja przedmiotowego budynku poprawi ogólną estetykę, w jakiej funkcjonują sąsiadujące firmy, co przyczyni się do wzrostu atrakcyjności przedmiotowej lokalizacji również w sensie gospodarczym. Ponadto dzięki realizacji przedmiotowego działania poprawi się sytuacja osób zagrożonych wykluczeniem, co wpłynie na poprawę stabilności lokalnego rynku pracy..</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Zakres realizowanego zadania</w:t>
            </w:r>
          </w:p>
        </w:tc>
        <w:tc>
          <w:tcPr>
            <w:tcW w:w="7189" w:type="dxa"/>
          </w:tcPr>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W wyniku realizacji projektu będzie miała miejsce inwestycja w budynek po dawnej szkole. Obiekt ten jest złym stanie technicznym. Stwierdzono liczne problemy w zakresie termoizolacyjności obiektu:</w:t>
            </w:r>
          </w:p>
          <w:p w:rsidR="000C57EA" w:rsidRPr="000C57EA" w:rsidRDefault="000C57EA" w:rsidP="00407441">
            <w:pPr>
              <w:numPr>
                <w:ilvl w:val="0"/>
                <w:numId w:val="83"/>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brak ocieplenia ścian zewnętrznych i stropów,</w:t>
            </w:r>
          </w:p>
          <w:p w:rsidR="000C57EA" w:rsidRPr="000C57EA" w:rsidRDefault="000C57EA" w:rsidP="00407441">
            <w:pPr>
              <w:numPr>
                <w:ilvl w:val="0"/>
                <w:numId w:val="83"/>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brak zastosowanych systemów z zakresu OZE takich jak: system rekuperacji,</w:t>
            </w:r>
          </w:p>
          <w:p w:rsidR="000C57EA" w:rsidRPr="000C57EA" w:rsidRDefault="000C57EA" w:rsidP="00407441">
            <w:pPr>
              <w:numPr>
                <w:ilvl w:val="0"/>
                <w:numId w:val="83"/>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zły stan techniczny stolarki drzwiowej i okiennej,</w:t>
            </w:r>
          </w:p>
          <w:p w:rsidR="000C57EA" w:rsidRPr="000C57EA" w:rsidRDefault="000C57EA" w:rsidP="00407441">
            <w:pPr>
              <w:numPr>
                <w:ilvl w:val="0"/>
                <w:numId w:val="83"/>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niewydolność i niskie standardy w zakresie ekologiczności instalacji grzewczej,</w:t>
            </w:r>
          </w:p>
          <w:p w:rsidR="000C57EA" w:rsidRPr="000C57EA" w:rsidRDefault="000C57EA" w:rsidP="00407441">
            <w:pPr>
              <w:numPr>
                <w:ilvl w:val="0"/>
                <w:numId w:val="83"/>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wysokie straty energii cieplnej zwiększające koszty eksploatacji budynku.</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 xml:space="preserve">Budynek po zakończeniu inwestycji będzie przeznaczony na cele mieszkalne (8 mieszkań socjalnych). Zakres robót obejmuje inwestycje w odnawialne źródła energii, wewnętrzne prace remontowe dotyczące stolarki drzwiowej, ocieplenie ścian zewnętrznych, stropów, modernizację instalacji centralnego ogrzewania. </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 xml:space="preserve">Głównym celem inwestycji jest poprawa efektywności energetycznej obiektu użyteczności publicznej poprzez poprawę stanu infrastruktury w zakresie ochrony cieplnej. Do celów szczegółowych, ściśle powiązanych z celem głównym należą: Zmniejszenie kosztów ogrzewania w sezonie jesienno-zimowym, redukcja strat energii cieplnej w budynkach objętych termomodernizacją, ograniczenie zanieczyszczenia powietrza i upowszechnienie Odnawialnych </w:t>
            </w:r>
            <w:r w:rsidRPr="000C57EA">
              <w:rPr>
                <w:rFonts w:eastAsiaTheme="minorHAnsi" w:cstheme="minorBidi"/>
                <w:bCs/>
                <w:iCs/>
                <w:color w:val="000000" w:themeColor="text1"/>
                <w:sz w:val="18"/>
                <w:szCs w:val="18"/>
              </w:rPr>
              <w:lastRenderedPageBreak/>
              <w:t>Źródeł Energii.</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Realizacja inwestycji doprowadzi do utrzymania zgodnej z wymaganiami temperatury w pomieszczeniach. Odpowiednie warunki temperaturowe zostaną zapewnione mi. in. dzięki wymianie okien na szczelne, o mniejszym współczynniku przepuszczalności oraz ociepleniu ścian zewnętrznych oraz poddasza i stropodachu budynku. Dzięki temu zdecydowanie zmniejszy się przenikanie zimna do pomieszczeń oraz emisja ciepła na zewnątrz, a przez to zmniejszy się ilość energii niezbędnej do ich ogrzania. To z kolei pozwoli na efektywną pracę systemu grzewczego i obniżenie kosztów ogrzewania w sezonie grzewczym.</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Realizacja projektu przyniesie Beneficjentowi oszczędności roczne. Środki te w dłuższej perspektywie czasowej będą mogły być przeznaczone na inne cele inwestycyjne w gminie.</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W wyniku realizacji projektu powierzchnie zewnętrzne obiektu zostaną odnowione poprawiając tym samym wizerunek budynków i okolicy. Dzię</w:t>
            </w:r>
            <w:r w:rsidR="00CF13C4">
              <w:rPr>
                <w:rFonts w:eastAsiaTheme="minorHAnsi" w:cstheme="minorBidi"/>
                <w:bCs/>
                <w:iCs/>
                <w:color w:val="000000" w:themeColor="text1"/>
                <w:sz w:val="18"/>
                <w:szCs w:val="18"/>
              </w:rPr>
              <w:t>ki realizacji inwestycji obiekt będzie postrzegany</w:t>
            </w:r>
            <w:r w:rsidRPr="000C57EA">
              <w:rPr>
                <w:rFonts w:eastAsiaTheme="minorHAnsi" w:cstheme="minorBidi"/>
                <w:bCs/>
                <w:iCs/>
                <w:color w:val="000000" w:themeColor="text1"/>
                <w:sz w:val="18"/>
                <w:szCs w:val="18"/>
              </w:rPr>
              <w:t xml:space="preserve"> jako nowoczesny.</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Projekt w zdecydowany sposób wpłynie na poprawę stanu środowiska. Prace termomodernizacyjne umożliwią zmniejszenie zapotrzebowania na energię, a tym samym ograniczą emisję szkodliwych substancji do atmosfery.</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
                <w:iCs/>
                <w:color w:val="000000" w:themeColor="text1"/>
                <w:sz w:val="18"/>
                <w:szCs w:val="18"/>
              </w:rPr>
            </w:pPr>
            <w:r w:rsidRPr="000C57EA">
              <w:rPr>
                <w:rFonts w:eastAsiaTheme="minorHAnsi" w:cstheme="minorBidi"/>
                <w:b/>
                <w:iCs/>
                <w:color w:val="000000" w:themeColor="text1"/>
                <w:sz w:val="18"/>
                <w:szCs w:val="18"/>
              </w:rPr>
              <w:t>Niniejsze zadanie wspomoże podejmowane działania rewitalizacyjne. Dotyczy bowiem inwestycji w zdegradowaną tkankę urbanistyczną, znajdującą się w zdiagnozowanym obszarze zdegradowanym, co pozwoli na zwiększenie aktywności społecznej mieszkańców, jak również zwiększy poziom ich samoakceptacji.</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lastRenderedPageBreak/>
              <w:t>Miejsce przeprowadzenia projektu</w:t>
            </w:r>
          </w:p>
        </w:tc>
        <w:tc>
          <w:tcPr>
            <w:tcW w:w="7189" w:type="dxa"/>
          </w:tcPr>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iCs/>
                <w:color w:val="000000" w:themeColor="text1"/>
                <w:sz w:val="18"/>
                <w:szCs w:val="18"/>
              </w:rPr>
            </w:pPr>
            <w:r w:rsidRPr="000C57EA">
              <w:rPr>
                <w:rFonts w:asciiTheme="minorHAnsi" w:hAnsiTheme="minorHAnsi" w:cs="Tahoma"/>
                <w:iCs/>
                <w:color w:val="000000" w:themeColor="text1"/>
                <w:sz w:val="18"/>
                <w:szCs w:val="18"/>
              </w:rPr>
              <w:t xml:space="preserve">Gmina Trzciel, obszar rewitalizacji (Trzciel 1 - ulica Poznańska 1-10, 17 - 29, Mickiewicza, Spokojna, Zbąszyńska 1-4, 35-42, </w:t>
            </w:r>
            <w:r w:rsidR="008642E2" w:rsidRPr="008642E2">
              <w:rPr>
                <w:rFonts w:asciiTheme="minorHAnsi" w:hAnsiTheme="minorHAnsi" w:cs="Tahoma"/>
                <w:iCs/>
                <w:color w:val="000000" w:themeColor="text1"/>
                <w:sz w:val="18"/>
                <w:szCs w:val="18"/>
              </w:rPr>
              <w:t xml:space="preserve">Główna (była Armii Czerwonej) </w:t>
            </w:r>
            <w:r w:rsidRPr="000C57EA">
              <w:rPr>
                <w:rFonts w:asciiTheme="minorHAnsi" w:hAnsiTheme="minorHAnsi" w:cs="Tahoma"/>
                <w:iCs/>
                <w:color w:val="000000" w:themeColor="text1"/>
                <w:sz w:val="18"/>
                <w:szCs w:val="18"/>
              </w:rPr>
              <w:t>1-15, 58-75, Sikorskiego, Plac Zjednoczenia Narodowego, Koszykarska, Krótka, Grunwaldzka, Kościuszki 1-7, 21-28);</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asciiTheme="minorHAnsi" w:hAnsiTheme="minorHAnsi" w:cs="Tahoma"/>
                <w:iCs/>
                <w:color w:val="000000" w:themeColor="text1"/>
                <w:sz w:val="18"/>
                <w:szCs w:val="18"/>
              </w:rPr>
              <w:t>Bezpośrednie miejsce rewitalizacji – działki ewidencyjne nr 166</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Uzasadnienie realizacji (w odniesieniu do przewidywanego oddziaływania na poszczególne obszary)</w:t>
            </w:r>
          </w:p>
        </w:tc>
        <w:tc>
          <w:tcPr>
            <w:tcW w:w="7189" w:type="dxa"/>
          </w:tcPr>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Inwestycja rozwiązuje następujące problemy:</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 xml:space="preserve">- </w:t>
            </w:r>
            <w:r w:rsidRPr="000C57EA">
              <w:rPr>
                <w:rFonts w:eastAsiaTheme="minorHAnsi" w:cstheme="minorBidi"/>
                <w:b/>
                <w:iCs/>
                <w:color w:val="000000" w:themeColor="text1"/>
                <w:sz w:val="18"/>
                <w:szCs w:val="18"/>
              </w:rPr>
              <w:t>sfera środowiskowa</w:t>
            </w:r>
            <w:r w:rsidRPr="000C57EA">
              <w:rPr>
                <w:rFonts w:eastAsiaTheme="minorHAnsi" w:cstheme="minorBidi"/>
                <w:iCs/>
                <w:color w:val="000000" w:themeColor="text1"/>
                <w:sz w:val="18"/>
                <w:szCs w:val="18"/>
              </w:rPr>
              <w:t xml:space="preserve"> – termomodernizacja budynku, który będzie przeznaczony na mieszkalnictwo socjalne wpływa na zmniejszenie zużycia energii finalnej, co wpływa na redukcję emisji CO2, przyczyniając się do poprawy jakości środowiska, w tym powietrza.</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 xml:space="preserve">- </w:t>
            </w:r>
            <w:r w:rsidRPr="000C57EA">
              <w:rPr>
                <w:rFonts w:eastAsiaTheme="minorHAnsi" w:cstheme="minorBidi"/>
                <w:b/>
                <w:iCs/>
                <w:color w:val="000000" w:themeColor="text1"/>
                <w:sz w:val="18"/>
                <w:szCs w:val="18"/>
              </w:rPr>
              <w:t>sfera</w:t>
            </w:r>
            <w:r w:rsidRPr="000C57EA">
              <w:rPr>
                <w:rFonts w:eastAsiaTheme="minorHAnsi" w:cstheme="minorBidi"/>
                <w:iCs/>
                <w:color w:val="000000" w:themeColor="text1"/>
                <w:sz w:val="18"/>
                <w:szCs w:val="18"/>
              </w:rPr>
              <w:t xml:space="preserve"> </w:t>
            </w:r>
            <w:r w:rsidRPr="000C57EA">
              <w:rPr>
                <w:rFonts w:eastAsiaTheme="minorHAnsi" w:cstheme="minorBidi"/>
                <w:b/>
                <w:iCs/>
                <w:color w:val="000000" w:themeColor="text1"/>
                <w:sz w:val="18"/>
                <w:szCs w:val="18"/>
              </w:rPr>
              <w:t xml:space="preserve">przestrzenno-funkcjonalna </w:t>
            </w:r>
            <w:r w:rsidRPr="000C57EA">
              <w:rPr>
                <w:rFonts w:eastAsiaTheme="minorHAnsi" w:cstheme="minorBidi"/>
                <w:iCs/>
                <w:color w:val="000000" w:themeColor="text1"/>
                <w:sz w:val="18"/>
                <w:szCs w:val="18"/>
              </w:rPr>
              <w:t>– Inwestycja jest elementem porządkującym zaniedbany i niedocieplony budynek użyteczności publicznej, znajdujący się na obszarze zdegradowanym. Projekt wpłynie na uporządkowanie przestrzeni zdegradowanej – poprawi się estetyka i zostaną nadane nowe funkcje zmodernizowanej infrastrukturze. Realizacja inwestycji w obrębie nieruchomości pozwoli na wprowadzenie ładu przestrzennego i poprawę atrakcyjności lokalizacji.</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b/>
                <w:iCs/>
                <w:color w:val="000000" w:themeColor="text1"/>
                <w:sz w:val="18"/>
                <w:szCs w:val="18"/>
              </w:rPr>
              <w:t>- sfera społeczna</w:t>
            </w:r>
            <w:r w:rsidRPr="000C57EA">
              <w:rPr>
                <w:rFonts w:eastAsiaTheme="minorHAnsi" w:cstheme="minorBidi"/>
                <w:iCs/>
                <w:color w:val="000000" w:themeColor="text1"/>
                <w:sz w:val="18"/>
                <w:szCs w:val="18"/>
              </w:rPr>
              <w:t xml:space="preserve"> – projekt wpływa pozytywnie na rozwiązywanie problemów w sferze społecznej. Dzięki rewitalizacji tkanki urbanistycznej, tj. budynku dawnej szkoły z przeznaczeniem na cele mieszkaniowe zainicjowany zostaje impuls do działań integracyjno-aktywizacyjnych realizowanych przez mieszkańców obszaru, w szczególności Centrum Trzciela. Atrakcyjna i estetyczna infrastruktura wpływa również na wzrost poczucia odpowiedzialności za wspólne dobro, pozwoli też na organizację w komfortowych warunkach działań szkoleniowych i aktywizacyjnych na rzecz osób zagrożonych wykluczeniem.</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W związku z powyższym projekt przyczyni się również do eliminacji problemów społecznych, ponadto jako obiekt w którym będą zlokalizowane mieszkania socjalne wpływa na poprawę warunków życia osób zagrożonych wykluczeniem.</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Prognozowane rezultaty wraz ze sposobem ich oceny i pomiaru</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color w:val="000000" w:themeColor="text1"/>
                <w:sz w:val="18"/>
                <w:szCs w:val="18"/>
              </w:rPr>
            </w:pPr>
            <w:r w:rsidRPr="000C57EA">
              <w:rPr>
                <w:rFonts w:eastAsiaTheme="minorHAnsi" w:cstheme="minorBidi"/>
                <w:b/>
                <w:color w:val="000000" w:themeColor="text1"/>
                <w:sz w:val="18"/>
                <w:szCs w:val="18"/>
              </w:rPr>
              <w:t>Wskaźniki</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color w:val="000000" w:themeColor="text1"/>
                <w:sz w:val="18"/>
                <w:szCs w:val="18"/>
              </w:rPr>
            </w:pPr>
            <w:r w:rsidRPr="000C57EA">
              <w:rPr>
                <w:rFonts w:eastAsiaTheme="minorHAnsi" w:cstheme="minorBidi"/>
                <w:b/>
                <w:color w:val="000000" w:themeColor="text1"/>
                <w:sz w:val="18"/>
                <w:szCs w:val="18"/>
              </w:rPr>
              <w:t>Produkty:</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iCs/>
                <w:color w:val="000000" w:themeColor="text1"/>
                <w:sz w:val="18"/>
                <w:szCs w:val="18"/>
              </w:rPr>
            </w:pPr>
            <w:r w:rsidRPr="000C57EA">
              <w:rPr>
                <w:rFonts w:eastAsiaTheme="minorHAnsi" w:cstheme="minorBidi"/>
                <w:b/>
                <w:iCs/>
                <w:color w:val="000000" w:themeColor="text1"/>
                <w:sz w:val="18"/>
                <w:szCs w:val="18"/>
              </w:rPr>
              <w:t>Ocena osiągnięcia produktów będzie miała miejsce na podstawie monitoringu: po zakończeniu inwestycji, przez członków Biura Rewitalizacji na podstawie wskazanych źródeł informacji/weryfikacji)</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 xml:space="preserve">- liczba </w:t>
            </w:r>
            <w:proofErr w:type="spellStart"/>
            <w:r w:rsidRPr="000C57EA">
              <w:rPr>
                <w:rFonts w:eastAsiaTheme="minorHAnsi" w:cstheme="minorBidi"/>
                <w:iCs/>
                <w:color w:val="000000" w:themeColor="text1"/>
                <w:sz w:val="18"/>
                <w:szCs w:val="18"/>
              </w:rPr>
              <w:t>termomodernizowanych</w:t>
            </w:r>
            <w:proofErr w:type="spellEnd"/>
            <w:r w:rsidRPr="000C57EA">
              <w:rPr>
                <w:rFonts w:eastAsiaTheme="minorHAnsi" w:cstheme="minorBidi"/>
                <w:iCs/>
                <w:color w:val="000000" w:themeColor="text1"/>
                <w:sz w:val="18"/>
                <w:szCs w:val="18"/>
              </w:rPr>
              <w:t xml:space="preserve"> budynków – 1 szt. (źródło informacji: końcowy protokół odbioru robót budowlanych)</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color w:val="000000" w:themeColor="text1"/>
                <w:sz w:val="18"/>
                <w:szCs w:val="18"/>
              </w:rPr>
            </w:pPr>
            <w:r w:rsidRPr="000C57EA">
              <w:rPr>
                <w:rFonts w:eastAsiaTheme="minorHAnsi" w:cstheme="minorBidi"/>
                <w:b/>
                <w:color w:val="000000" w:themeColor="text1"/>
                <w:sz w:val="18"/>
                <w:szCs w:val="18"/>
              </w:rPr>
              <w:t>Rezultaty:</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iCs/>
                <w:color w:val="000000" w:themeColor="text1"/>
                <w:sz w:val="18"/>
                <w:szCs w:val="18"/>
              </w:rPr>
            </w:pPr>
            <w:r w:rsidRPr="000C57EA">
              <w:rPr>
                <w:rFonts w:eastAsiaTheme="minorHAnsi" w:cstheme="minorBidi"/>
                <w:b/>
                <w:iCs/>
                <w:color w:val="000000" w:themeColor="text1"/>
                <w:sz w:val="18"/>
                <w:szCs w:val="18"/>
              </w:rPr>
              <w:t>Ocena osiągnięcia rezultatów będzie miała miejsce na podstawie monitoringu przez członków Biura Rewitalizacji na podstawie wskazanych źródeł informacji/weryfikacji. Najpierw na etapie realizacji zostanie wykonany pomiar ex-</w:t>
            </w:r>
            <w:proofErr w:type="spellStart"/>
            <w:r w:rsidRPr="000C57EA">
              <w:rPr>
                <w:rFonts w:eastAsiaTheme="minorHAnsi" w:cstheme="minorBidi"/>
                <w:b/>
                <w:iCs/>
                <w:color w:val="000000" w:themeColor="text1"/>
                <w:sz w:val="18"/>
                <w:szCs w:val="18"/>
              </w:rPr>
              <w:t>ante</w:t>
            </w:r>
            <w:proofErr w:type="spellEnd"/>
            <w:r w:rsidRPr="000C57EA">
              <w:rPr>
                <w:rFonts w:eastAsiaTheme="minorHAnsi" w:cstheme="minorBidi"/>
                <w:b/>
                <w:iCs/>
                <w:color w:val="000000" w:themeColor="text1"/>
                <w:sz w:val="18"/>
                <w:szCs w:val="18"/>
              </w:rPr>
              <w:t>, a następnie odbędzie się pomiar ex – post po zakończeniu inwestycji, który będzie powtarzany co 12 miesięcy od czasu dokonania pierwszego pomiaru ex-post, przez cały okres trwałości projektu. Z każdego badania monitoringowego powstanie stosowny raport.</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 zmniejszenie emisji CO2 co najmniej o 20% w stosunku do emisji sprzed inwestycji dla budynku objętego inwestycją (źródło informacji: audyt energetyczny budynku)</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Okres realizacji</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2018-2019</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Szacunkowa wartość projektu</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szCs w:val="18"/>
              </w:rPr>
            </w:pPr>
            <w:r w:rsidRPr="000C57EA">
              <w:rPr>
                <w:color w:val="000000" w:themeColor="text1"/>
                <w:sz w:val="18"/>
                <w:szCs w:val="18"/>
              </w:rPr>
              <w:t>800 000,00 zł</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lastRenderedPageBreak/>
              <w:t>Przewidywane źródła finansowania</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Bidi"/>
                <w:b/>
                <w:iCs/>
                <w:color w:val="000000" w:themeColor="text1"/>
                <w:sz w:val="18"/>
                <w:szCs w:val="18"/>
              </w:rPr>
            </w:pPr>
            <w:r w:rsidRPr="000C57EA">
              <w:rPr>
                <w:rFonts w:eastAsiaTheme="minorHAnsi" w:cstheme="minorBidi"/>
                <w:b/>
                <w:iCs/>
                <w:color w:val="000000" w:themeColor="text1"/>
                <w:sz w:val="18"/>
                <w:szCs w:val="18"/>
              </w:rPr>
              <w:t>680 000,00 zł – RPO Lubuskie 2020 (EFRR)</w:t>
            </w:r>
          </w:p>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Bidi"/>
                <w:b/>
                <w:iCs/>
                <w:color w:val="000000" w:themeColor="text1"/>
                <w:sz w:val="18"/>
                <w:szCs w:val="18"/>
              </w:rPr>
            </w:pPr>
            <w:r w:rsidRPr="000C57EA">
              <w:rPr>
                <w:rFonts w:eastAsiaTheme="minorHAnsi" w:cstheme="minorBidi"/>
                <w:b/>
                <w:iCs/>
                <w:color w:val="000000" w:themeColor="text1"/>
                <w:sz w:val="18"/>
                <w:szCs w:val="18"/>
              </w:rPr>
              <w:t>120 000,00 zł – Gmina Trzciel</w:t>
            </w:r>
          </w:p>
        </w:tc>
      </w:tr>
    </w:tbl>
    <w:p w:rsidR="000C57EA" w:rsidRPr="007E0F78" w:rsidRDefault="000C57EA" w:rsidP="000C57EA">
      <w:pPr>
        <w:adjustRightInd w:val="0"/>
        <w:spacing w:after="120" w:line="240" w:lineRule="auto"/>
        <w:rPr>
          <w:rFonts w:asciiTheme="minorHAnsi" w:hAnsiTheme="minorHAnsi" w:cstheme="minorHAnsi"/>
          <w:iCs/>
          <w:color w:val="000000" w:themeColor="text1"/>
          <w:spacing w:val="4"/>
          <w:sz w:val="20"/>
          <w:szCs w:val="20"/>
        </w:rPr>
      </w:pPr>
      <w:r w:rsidRPr="007E0F78">
        <w:rPr>
          <w:rFonts w:asciiTheme="minorHAnsi" w:hAnsiTheme="minorHAnsi" w:cstheme="minorHAnsi"/>
          <w:iCs/>
          <w:color w:val="000000" w:themeColor="text1"/>
          <w:spacing w:val="4"/>
          <w:sz w:val="20"/>
          <w:szCs w:val="20"/>
        </w:rPr>
        <w:t>Źródło: Opracowanie własne</w:t>
      </w:r>
    </w:p>
    <w:p w:rsidR="00B548EF" w:rsidRDefault="00B548EF" w:rsidP="000C57EA">
      <w:pPr>
        <w:rPr>
          <w:b/>
          <w:iCs/>
        </w:rPr>
      </w:pPr>
      <w:bookmarkStart w:id="119" w:name="_Toc486508758"/>
    </w:p>
    <w:p w:rsidR="000C57EA" w:rsidRPr="000C57EA" w:rsidRDefault="000C57EA" w:rsidP="000C57EA">
      <w:r w:rsidRPr="000C57EA">
        <w:rPr>
          <w:b/>
          <w:iCs/>
        </w:rPr>
        <w:t xml:space="preserve">Tabela </w:t>
      </w:r>
      <w:r w:rsidRPr="000C57EA">
        <w:rPr>
          <w:b/>
          <w:iCs/>
        </w:rPr>
        <w:fldChar w:fldCharType="begin"/>
      </w:r>
      <w:r w:rsidRPr="000C57EA">
        <w:rPr>
          <w:b/>
          <w:iCs/>
        </w:rPr>
        <w:instrText xml:space="preserve"> SEQ Tabela \* ARABIC </w:instrText>
      </w:r>
      <w:r w:rsidRPr="000C57EA">
        <w:rPr>
          <w:b/>
          <w:iCs/>
        </w:rPr>
        <w:fldChar w:fldCharType="separate"/>
      </w:r>
      <w:r w:rsidR="00F927AF">
        <w:rPr>
          <w:b/>
          <w:iCs/>
          <w:noProof/>
        </w:rPr>
        <w:t>44</w:t>
      </w:r>
      <w:r w:rsidRPr="000C57EA">
        <w:fldChar w:fldCharType="end"/>
      </w:r>
      <w:r w:rsidRPr="000C57EA">
        <w:rPr>
          <w:iCs/>
        </w:rPr>
        <w:t xml:space="preserve"> Przebudowa budynku przy ul. </w:t>
      </w:r>
      <w:r w:rsidR="008642E2">
        <w:rPr>
          <w:iCs/>
        </w:rPr>
        <w:t xml:space="preserve">Głównej </w:t>
      </w:r>
      <w:r w:rsidR="008642E2" w:rsidRPr="008642E2">
        <w:rPr>
          <w:iCs/>
        </w:rPr>
        <w:t xml:space="preserve">(była Armii Czerwonej) </w:t>
      </w:r>
      <w:r w:rsidR="00AE60F3">
        <w:rPr>
          <w:iCs/>
        </w:rPr>
        <w:t xml:space="preserve">w Trzcielu </w:t>
      </w:r>
      <w:r w:rsidRPr="000C57EA">
        <w:rPr>
          <w:iCs/>
        </w:rPr>
        <w:t>na potrzeby centrum aktywności lokalnej</w:t>
      </w:r>
      <w:bookmarkEnd w:id="119"/>
    </w:p>
    <w:tbl>
      <w:tblPr>
        <w:tblStyle w:val="Tabelasiatki5ciemnaakcent634"/>
        <w:tblW w:w="0" w:type="auto"/>
        <w:tblLook w:val="04A0" w:firstRow="1" w:lastRow="0" w:firstColumn="1" w:lastColumn="0" w:noHBand="0" w:noVBand="1"/>
      </w:tblPr>
      <w:tblGrid>
        <w:gridCol w:w="1873"/>
        <w:gridCol w:w="7189"/>
      </w:tblGrid>
      <w:tr w:rsidR="000C57EA" w:rsidRPr="000C57EA" w:rsidTr="000C5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0C57EA" w:rsidRPr="000C57EA" w:rsidRDefault="000C57EA" w:rsidP="000C57EA">
            <w:pPr>
              <w:adjustRightInd w:val="0"/>
              <w:spacing w:line="240" w:lineRule="auto"/>
              <w:contextualSpacing/>
              <w:rPr>
                <w:rFonts w:cs="Arial"/>
                <w:iCs/>
                <w:color w:val="000000" w:themeColor="text1"/>
                <w:spacing w:val="4"/>
                <w:sz w:val="18"/>
                <w:szCs w:val="20"/>
              </w:rPr>
            </w:pPr>
            <w:r w:rsidRPr="000C57EA">
              <w:rPr>
                <w:rFonts w:cs="Arial"/>
                <w:iCs/>
                <w:color w:val="000000" w:themeColor="text1"/>
                <w:spacing w:val="4"/>
                <w:sz w:val="18"/>
                <w:szCs w:val="20"/>
              </w:rPr>
              <w:t>Karta przedsięwzięcia rewitalizacyjnego PODSTAWOWEGO nr 11</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contextualSpacing/>
              <w:rPr>
                <w:rFonts w:cs="Arial"/>
                <w:iCs/>
                <w:color w:val="000000" w:themeColor="text1"/>
                <w:spacing w:val="4"/>
                <w:sz w:val="18"/>
                <w:szCs w:val="20"/>
              </w:rPr>
            </w:pPr>
            <w:r w:rsidRPr="000C57EA">
              <w:rPr>
                <w:rFonts w:cs="Arial"/>
                <w:iCs/>
                <w:color w:val="000000" w:themeColor="text1"/>
                <w:spacing w:val="4"/>
                <w:sz w:val="18"/>
                <w:szCs w:val="20"/>
              </w:rPr>
              <w:t>Nazwa przedsięwzięcia</w:t>
            </w:r>
          </w:p>
        </w:tc>
        <w:tc>
          <w:tcPr>
            <w:tcW w:w="7189" w:type="dxa"/>
          </w:tcPr>
          <w:p w:rsidR="000C57EA" w:rsidRPr="000C57EA" w:rsidRDefault="000C57EA" w:rsidP="000C57EA">
            <w:pPr>
              <w:adjustRightInd w:val="0"/>
              <w:spacing w:line="240" w:lineRule="auto"/>
              <w:contextualSpacing/>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xml:space="preserve">Przebudowa budynku przy ul. </w:t>
            </w:r>
            <w:r w:rsidR="008642E2">
              <w:rPr>
                <w:rFonts w:cs="Arial"/>
                <w:iCs/>
                <w:color w:val="000000" w:themeColor="text1"/>
                <w:spacing w:val="4"/>
                <w:sz w:val="18"/>
                <w:szCs w:val="20"/>
              </w:rPr>
              <w:t>Głównej</w:t>
            </w:r>
            <w:r w:rsidR="008642E2" w:rsidRPr="008642E2">
              <w:rPr>
                <w:rFonts w:cs="Arial"/>
                <w:iCs/>
                <w:color w:val="000000" w:themeColor="text1"/>
                <w:spacing w:val="4"/>
                <w:sz w:val="18"/>
                <w:szCs w:val="20"/>
              </w:rPr>
              <w:t xml:space="preserve"> (była Armii Czerwonej) </w:t>
            </w:r>
            <w:r w:rsidR="00AE60F3">
              <w:rPr>
                <w:rFonts w:cs="Arial"/>
                <w:iCs/>
                <w:color w:val="000000" w:themeColor="text1"/>
                <w:spacing w:val="4"/>
                <w:sz w:val="18"/>
                <w:szCs w:val="20"/>
              </w:rPr>
              <w:t xml:space="preserve">w Trzcielu </w:t>
            </w:r>
            <w:r w:rsidRPr="000C57EA">
              <w:rPr>
                <w:rFonts w:cs="Arial"/>
                <w:iCs/>
                <w:color w:val="000000" w:themeColor="text1"/>
                <w:spacing w:val="4"/>
                <w:sz w:val="18"/>
                <w:szCs w:val="20"/>
              </w:rPr>
              <w:t>na potrzeby centrum aktywności lokalnej</w:t>
            </w:r>
          </w:p>
        </w:tc>
      </w:tr>
      <w:tr w:rsidR="000C57EA" w:rsidRPr="000C57EA" w:rsidTr="000C57EA">
        <w:trPr>
          <w:trHeight w:val="297"/>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contextualSpacing/>
              <w:rPr>
                <w:rFonts w:cs="Arial"/>
                <w:iCs/>
                <w:color w:val="000000" w:themeColor="text1"/>
                <w:spacing w:val="4"/>
                <w:sz w:val="18"/>
                <w:szCs w:val="20"/>
              </w:rPr>
            </w:pPr>
            <w:r w:rsidRPr="000C57EA">
              <w:rPr>
                <w:rFonts w:cs="Arial"/>
                <w:iCs/>
                <w:color w:val="000000" w:themeColor="text1"/>
                <w:spacing w:val="4"/>
                <w:sz w:val="18"/>
                <w:szCs w:val="20"/>
              </w:rPr>
              <w:t>Charakter/rodzaj działania</w:t>
            </w:r>
          </w:p>
        </w:tc>
        <w:tc>
          <w:tcPr>
            <w:tcW w:w="7189" w:type="dxa"/>
          </w:tcPr>
          <w:p w:rsidR="000C57EA" w:rsidRPr="000C57EA" w:rsidRDefault="000C57EA" w:rsidP="000C57EA">
            <w:pPr>
              <w:adjustRightInd w:val="0"/>
              <w:spacing w:line="240" w:lineRule="auto"/>
              <w:contextualSpacing/>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eastAsiaTheme="minorHAnsi" w:cstheme="minorBidi"/>
                <w:iCs/>
                <w:color w:val="000000" w:themeColor="text1"/>
                <w:sz w:val="18"/>
                <w:szCs w:val="18"/>
              </w:rPr>
              <w:t>Inwestycja budowlana/ wysokonakładowa</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contextualSpacing/>
              <w:rPr>
                <w:rFonts w:cs="Arial"/>
                <w:iCs/>
                <w:color w:val="000000" w:themeColor="text1"/>
                <w:spacing w:val="4"/>
                <w:sz w:val="18"/>
                <w:szCs w:val="20"/>
              </w:rPr>
            </w:pPr>
            <w:r w:rsidRPr="000C57EA">
              <w:rPr>
                <w:rFonts w:cs="Arial"/>
                <w:iCs/>
                <w:color w:val="000000" w:themeColor="text1"/>
                <w:spacing w:val="4"/>
                <w:sz w:val="18"/>
                <w:szCs w:val="20"/>
              </w:rPr>
              <w:t>Obszar problemowy, na który oddziałuje przedsięwzięcie</w:t>
            </w:r>
          </w:p>
        </w:tc>
        <w:tc>
          <w:tcPr>
            <w:tcW w:w="7189" w:type="dxa"/>
          </w:tcPr>
          <w:p w:rsidR="000C57EA" w:rsidRPr="000C57EA" w:rsidRDefault="000C57EA" w:rsidP="000C57EA">
            <w:pPr>
              <w:adjustRightInd w:val="0"/>
              <w:spacing w:line="240" w:lineRule="auto"/>
              <w:contextualSpacing/>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Sfera społeczna</w:t>
            </w:r>
          </w:p>
          <w:p w:rsidR="000C57EA" w:rsidRPr="000C57EA" w:rsidRDefault="000C57EA" w:rsidP="000C57EA">
            <w:pPr>
              <w:adjustRightInd w:val="0"/>
              <w:spacing w:line="240" w:lineRule="auto"/>
              <w:contextualSpacing/>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Sfera infrastrukturalno-gospodarcza</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contextualSpacing/>
              <w:rPr>
                <w:rFonts w:cs="Arial"/>
                <w:iCs/>
                <w:color w:val="000000" w:themeColor="text1"/>
                <w:spacing w:val="4"/>
                <w:sz w:val="18"/>
                <w:szCs w:val="20"/>
              </w:rPr>
            </w:pPr>
            <w:r w:rsidRPr="000C57EA">
              <w:rPr>
                <w:rFonts w:cs="Arial"/>
                <w:iCs/>
                <w:color w:val="000000" w:themeColor="text1"/>
                <w:spacing w:val="4"/>
                <w:sz w:val="18"/>
                <w:szCs w:val="20"/>
              </w:rPr>
              <w:t>Podmioty odpowiedzialne za realizację</w:t>
            </w:r>
          </w:p>
        </w:tc>
        <w:tc>
          <w:tcPr>
            <w:tcW w:w="7189" w:type="dxa"/>
          </w:tcPr>
          <w:p w:rsidR="000C57EA" w:rsidRPr="000C57EA" w:rsidRDefault="000C57EA" w:rsidP="000C57EA">
            <w:pPr>
              <w:adjustRightInd w:val="0"/>
              <w:spacing w:line="240" w:lineRule="auto"/>
              <w:contextualSpacing/>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Gmina Trzciel, Organizacje Pozarządowe</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contextualSpacing/>
              <w:rPr>
                <w:rFonts w:cs="Arial"/>
                <w:iCs/>
                <w:color w:val="000000" w:themeColor="text1"/>
                <w:spacing w:val="4"/>
                <w:sz w:val="18"/>
                <w:szCs w:val="20"/>
              </w:rPr>
            </w:pPr>
            <w:r w:rsidRPr="000C57EA">
              <w:rPr>
                <w:rFonts w:cs="Arial"/>
                <w:iCs/>
                <w:color w:val="000000" w:themeColor="text1"/>
                <w:spacing w:val="4"/>
                <w:sz w:val="18"/>
                <w:szCs w:val="20"/>
              </w:rPr>
              <w:t>Pozostali interesariusze działań</w:t>
            </w:r>
          </w:p>
        </w:tc>
        <w:tc>
          <w:tcPr>
            <w:tcW w:w="7189" w:type="dxa"/>
          </w:tcPr>
          <w:p w:rsidR="000C57EA" w:rsidRPr="000C57EA" w:rsidRDefault="000C57EA" w:rsidP="000C57EA">
            <w:pPr>
              <w:adjustRightInd w:val="0"/>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b/>
                <w:iCs/>
                <w:color w:val="000000" w:themeColor="text1"/>
                <w:spacing w:val="4"/>
                <w:sz w:val="18"/>
                <w:szCs w:val="20"/>
              </w:rPr>
              <w:t>Mieszkańcy obszaru zdegradowanego</w:t>
            </w:r>
            <w:r w:rsidRPr="000C57EA">
              <w:rPr>
                <w:rFonts w:cs="Arial"/>
                <w:iCs/>
                <w:color w:val="000000" w:themeColor="text1"/>
                <w:spacing w:val="4"/>
                <w:sz w:val="18"/>
                <w:szCs w:val="20"/>
              </w:rPr>
              <w:t xml:space="preserve"> – w wyniku uruchomienia Centrum Aktywności Lokalnej (CAL), w którym </w:t>
            </w:r>
            <w:proofErr w:type="spellStart"/>
            <w:r w:rsidRPr="000C57EA">
              <w:rPr>
                <w:rFonts w:cs="Arial"/>
                <w:iCs/>
                <w:color w:val="000000" w:themeColor="text1"/>
                <w:spacing w:val="4"/>
                <w:sz w:val="18"/>
                <w:szCs w:val="20"/>
              </w:rPr>
              <w:t>NGOs</w:t>
            </w:r>
            <w:proofErr w:type="spellEnd"/>
            <w:r w:rsidRPr="000C57EA">
              <w:rPr>
                <w:rFonts w:cs="Arial"/>
                <w:iCs/>
                <w:color w:val="000000" w:themeColor="text1"/>
                <w:spacing w:val="4"/>
                <w:sz w:val="18"/>
                <w:szCs w:val="20"/>
              </w:rPr>
              <w:t xml:space="preserve"> będą realizowały działalność pożytku publicznego, mieszkańcy obszaru będą mieli możliwość skanalizować swoją aktywność społeczną i obywatelską, co przyczyni się do wzrostu poziomu integracji i aktywizacji społeczności lokalnej, w tym osób zagrożonych wykluczeniem społecznym. Mieszkańcy mają w tym interes, aby powstała taka możliwość. Mieszkańcy zyskają infrastrukturę, gdzie będzie prowadzona działalność pożytku publicznego, w tym szkoleniowa, edukacyjna i aktywizacyjna, poprawiająca poziom aktywności. Zwiększy się dostęp do usług społecznych dzięki prowadzonej w Centrum</w:t>
            </w:r>
            <w:r w:rsidR="008642E2">
              <w:rPr>
                <w:rFonts w:cs="Arial"/>
                <w:iCs/>
                <w:color w:val="000000" w:themeColor="text1"/>
                <w:spacing w:val="4"/>
                <w:sz w:val="18"/>
                <w:szCs w:val="20"/>
              </w:rPr>
              <w:t xml:space="preserve"> Aktywności Lokalnej działalności</w:t>
            </w:r>
            <w:r w:rsidRPr="000C57EA">
              <w:rPr>
                <w:rFonts w:cs="Arial"/>
                <w:iCs/>
                <w:color w:val="000000" w:themeColor="text1"/>
                <w:spacing w:val="4"/>
                <w:sz w:val="18"/>
                <w:szCs w:val="20"/>
              </w:rPr>
              <w:t>.</w:t>
            </w:r>
          </w:p>
          <w:p w:rsidR="000C57EA" w:rsidRPr="000C57EA" w:rsidRDefault="000C57EA" w:rsidP="000C57EA">
            <w:pPr>
              <w:adjustRightInd w:val="0"/>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p>
          <w:p w:rsidR="000C57EA" w:rsidRPr="000C57EA" w:rsidRDefault="000C57EA" w:rsidP="008642E2">
            <w:pPr>
              <w:adjustRightInd w:val="0"/>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b/>
                <w:iCs/>
                <w:color w:val="000000" w:themeColor="text1"/>
                <w:spacing w:val="4"/>
                <w:sz w:val="18"/>
                <w:szCs w:val="20"/>
              </w:rPr>
              <w:t>Lokalni przedsiębiorcy</w:t>
            </w:r>
            <w:r w:rsidRPr="000C57EA">
              <w:rPr>
                <w:rFonts w:cs="Arial"/>
                <w:iCs/>
                <w:color w:val="000000" w:themeColor="text1"/>
                <w:spacing w:val="4"/>
                <w:sz w:val="18"/>
                <w:szCs w:val="20"/>
              </w:rPr>
              <w:t xml:space="preserve"> – dzięki realizacji projektu mieszkańcy niemający perspektyw zatrudnienia, lub osoby zagrożone wykluczeniem, zyskają narzę</w:t>
            </w:r>
            <w:r w:rsidR="008642E2">
              <w:rPr>
                <w:rFonts w:cs="Arial"/>
                <w:iCs/>
                <w:color w:val="000000" w:themeColor="text1"/>
                <w:spacing w:val="4"/>
                <w:sz w:val="18"/>
                <w:szCs w:val="20"/>
              </w:rPr>
              <w:t>dzie w postaci</w:t>
            </w:r>
            <w:r w:rsidRPr="000C57EA">
              <w:rPr>
                <w:rFonts w:cs="Arial"/>
                <w:iCs/>
                <w:color w:val="000000" w:themeColor="text1"/>
                <w:spacing w:val="4"/>
                <w:sz w:val="18"/>
                <w:szCs w:val="20"/>
              </w:rPr>
              <w:t xml:space="preserve"> działań organizacji wspierających osób zagrożonych wykluczeniem oraz pozostałych mieszkańców. Projekt prz</w:t>
            </w:r>
            <w:r w:rsidR="008642E2">
              <w:rPr>
                <w:rFonts w:cs="Arial"/>
                <w:iCs/>
                <w:color w:val="000000" w:themeColor="text1"/>
                <w:spacing w:val="4"/>
                <w:sz w:val="18"/>
                <w:szCs w:val="20"/>
              </w:rPr>
              <w:t>yczyni się zatem do aktywizacji</w:t>
            </w:r>
            <w:r w:rsidRPr="000C57EA">
              <w:rPr>
                <w:rFonts w:cs="Arial"/>
                <w:iCs/>
                <w:color w:val="000000" w:themeColor="text1"/>
                <w:spacing w:val="4"/>
                <w:sz w:val="18"/>
                <w:szCs w:val="20"/>
              </w:rPr>
              <w:t xml:space="preserve"> mieszkańców, w tym do poprawy kompetencji zawodowych i kluczowych, co pozwoli na powrót osób bezrobotnych na rynek pracy. Rozwój lokalnego rynku pracy jest zgodny z oczekiwaniami lokalnych pracodawców. Lokalni przedsiębiorcy, dzięki działaniom podejmowanym w ramach CAL, zyskają większy dostęp do usług rozwojowych, poprzez prowadzone tam szkolenia, dzięki działalności aktywizacyjnej i szkoleniowej poprawi się też jakość dostępnych pracowników na rynku, którzy mogą znaleźć zatrudnienie u lokalnych przedsiębiorców.</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contextualSpacing/>
              <w:rPr>
                <w:rFonts w:cs="Arial"/>
                <w:iCs/>
                <w:color w:val="000000" w:themeColor="text1"/>
                <w:spacing w:val="4"/>
                <w:sz w:val="18"/>
                <w:szCs w:val="20"/>
              </w:rPr>
            </w:pPr>
            <w:r w:rsidRPr="000C57EA">
              <w:rPr>
                <w:rFonts w:cs="Arial"/>
                <w:iCs/>
                <w:color w:val="000000" w:themeColor="text1"/>
                <w:spacing w:val="4"/>
                <w:sz w:val="18"/>
                <w:szCs w:val="20"/>
              </w:rPr>
              <w:t>Zakres realizowanego zadania</w:t>
            </w:r>
          </w:p>
        </w:tc>
        <w:tc>
          <w:tcPr>
            <w:tcW w:w="7189" w:type="dxa"/>
          </w:tcPr>
          <w:p w:rsidR="000C57EA" w:rsidRPr="000C57EA" w:rsidRDefault="000C57EA" w:rsidP="000C57EA">
            <w:pPr>
              <w:adjustRightInd w:val="0"/>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szCs w:val="20"/>
              </w:rPr>
            </w:pPr>
            <w:r w:rsidRPr="000C57EA">
              <w:rPr>
                <w:rFonts w:cs="Arial"/>
                <w:bCs/>
                <w:iCs/>
                <w:color w:val="000000" w:themeColor="text1"/>
                <w:spacing w:val="4"/>
                <w:sz w:val="18"/>
                <w:szCs w:val="20"/>
              </w:rPr>
              <w:t xml:space="preserve">W ramach działania w zrewitalizowanym budynku powstanie Centrum Aktywności Lokalnej w budynku przy ul. </w:t>
            </w:r>
            <w:r w:rsidR="008642E2">
              <w:rPr>
                <w:rFonts w:cs="Arial"/>
                <w:bCs/>
                <w:iCs/>
                <w:color w:val="000000" w:themeColor="text1"/>
                <w:spacing w:val="4"/>
                <w:sz w:val="18"/>
                <w:szCs w:val="20"/>
              </w:rPr>
              <w:t>Głównej</w:t>
            </w:r>
            <w:r w:rsidR="008642E2" w:rsidRPr="008642E2">
              <w:rPr>
                <w:rFonts w:cs="Arial"/>
                <w:bCs/>
                <w:iCs/>
                <w:color w:val="000000" w:themeColor="text1"/>
                <w:spacing w:val="4"/>
                <w:sz w:val="18"/>
                <w:szCs w:val="20"/>
              </w:rPr>
              <w:t xml:space="preserve"> (była Armii Czerwonej) </w:t>
            </w:r>
            <w:r w:rsidRPr="000C57EA">
              <w:rPr>
                <w:rFonts w:cs="Arial"/>
                <w:bCs/>
                <w:iCs/>
                <w:color w:val="000000" w:themeColor="text1"/>
                <w:spacing w:val="4"/>
                <w:sz w:val="18"/>
                <w:szCs w:val="20"/>
              </w:rPr>
              <w:t>w Trzcielu, który jest w złym stanie technicznym. Lokale w większości przypadków są zdegradowane i</w:t>
            </w:r>
            <w:r w:rsidR="00366EE2">
              <w:rPr>
                <w:rFonts w:cs="Arial"/>
                <w:bCs/>
                <w:iCs/>
                <w:color w:val="000000" w:themeColor="text1"/>
                <w:spacing w:val="4"/>
                <w:sz w:val="18"/>
                <w:szCs w:val="20"/>
              </w:rPr>
              <w:t xml:space="preserve"> wymagają przebudowy i</w:t>
            </w:r>
            <w:r w:rsidRPr="000C57EA">
              <w:rPr>
                <w:rFonts w:cs="Arial"/>
                <w:bCs/>
                <w:iCs/>
                <w:color w:val="000000" w:themeColor="text1"/>
                <w:spacing w:val="4"/>
                <w:sz w:val="18"/>
                <w:szCs w:val="20"/>
              </w:rPr>
              <w:t xml:space="preserve"> remontu pod kątem nadania im nowych cech użytkowych.</w:t>
            </w:r>
          </w:p>
          <w:p w:rsidR="000C57EA" w:rsidRPr="000C57EA" w:rsidRDefault="000C57EA" w:rsidP="000C57EA">
            <w:pPr>
              <w:adjustRightInd w:val="0"/>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szCs w:val="20"/>
              </w:rPr>
            </w:pPr>
            <w:r w:rsidRPr="000C57EA">
              <w:rPr>
                <w:rFonts w:cs="Arial"/>
                <w:bCs/>
                <w:iCs/>
                <w:color w:val="000000" w:themeColor="text1"/>
                <w:spacing w:val="4"/>
                <w:sz w:val="18"/>
                <w:szCs w:val="20"/>
              </w:rPr>
              <w:t xml:space="preserve">Planowana jest zatem przebudowa budynku na potrzeby centrum aktywności lokalnej.  Planuje się modernizację obiektu, wymianę pokrycia dachowego, generalny remont </w:t>
            </w:r>
            <w:r w:rsidR="00366EE2">
              <w:rPr>
                <w:rFonts w:cs="Arial"/>
                <w:bCs/>
                <w:iCs/>
                <w:color w:val="000000" w:themeColor="text1"/>
                <w:spacing w:val="4"/>
                <w:sz w:val="18"/>
                <w:szCs w:val="20"/>
              </w:rPr>
              <w:t xml:space="preserve">piwnicy </w:t>
            </w:r>
            <w:r w:rsidRPr="000C57EA">
              <w:rPr>
                <w:rFonts w:cs="Arial"/>
                <w:bCs/>
                <w:iCs/>
                <w:color w:val="000000" w:themeColor="text1"/>
                <w:spacing w:val="4"/>
                <w:sz w:val="18"/>
                <w:szCs w:val="20"/>
              </w:rPr>
              <w:t>z adaptacją pomieszczeń. Szczegółowy zakres robót budowlanych oraz niezbędnego wyposażenia zostanie określony na etapie opracowania dokumentacji projektowej albo programu funkcjonalno-użytkowego.</w:t>
            </w:r>
          </w:p>
          <w:p w:rsidR="000C57EA" w:rsidRPr="000C57EA" w:rsidRDefault="000C57EA" w:rsidP="000C57EA">
            <w:pPr>
              <w:adjustRightInd w:val="0"/>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szCs w:val="20"/>
              </w:rPr>
            </w:pPr>
            <w:r w:rsidRPr="000C57EA">
              <w:rPr>
                <w:rFonts w:cs="Arial"/>
                <w:bCs/>
                <w:iCs/>
                <w:color w:val="000000" w:themeColor="text1"/>
                <w:spacing w:val="4"/>
                <w:sz w:val="18"/>
                <w:szCs w:val="20"/>
              </w:rPr>
              <w:t>W wyniku realizacji przedmiotowej inwestycji obiekt zostanie dostosowany do potrzeb Centrum Aktywności Lokalnej w Trzcielu. W budynku zostaną przygotowane pomieszczen</w:t>
            </w:r>
            <w:r w:rsidR="000E2A10">
              <w:rPr>
                <w:rFonts w:cs="Arial"/>
                <w:bCs/>
                <w:iCs/>
                <w:color w:val="000000" w:themeColor="text1"/>
                <w:spacing w:val="4"/>
                <w:sz w:val="18"/>
                <w:szCs w:val="20"/>
              </w:rPr>
              <w:t>ia dedykowane dla</w:t>
            </w:r>
            <w:r w:rsidRPr="000C57EA">
              <w:rPr>
                <w:rFonts w:cs="Arial"/>
                <w:bCs/>
                <w:iCs/>
                <w:color w:val="000000" w:themeColor="text1"/>
                <w:spacing w:val="4"/>
                <w:sz w:val="18"/>
                <w:szCs w:val="20"/>
              </w:rPr>
              <w:t>:</w:t>
            </w:r>
          </w:p>
          <w:p w:rsidR="000C57EA" w:rsidRPr="000C57EA" w:rsidRDefault="000C57EA" w:rsidP="000C57EA">
            <w:pPr>
              <w:adjustRightInd w:val="0"/>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szCs w:val="20"/>
              </w:rPr>
            </w:pPr>
            <w:r w:rsidRPr="000C57EA">
              <w:rPr>
                <w:rFonts w:cs="Arial"/>
                <w:bCs/>
                <w:iCs/>
                <w:color w:val="000000" w:themeColor="text1"/>
                <w:spacing w:val="4"/>
                <w:sz w:val="18"/>
                <w:szCs w:val="20"/>
              </w:rPr>
              <w:t>•</w:t>
            </w:r>
            <w:r w:rsidRPr="000C57EA">
              <w:rPr>
                <w:rFonts w:cs="Arial"/>
                <w:bCs/>
                <w:iCs/>
                <w:color w:val="000000" w:themeColor="text1"/>
                <w:spacing w:val="4"/>
                <w:sz w:val="18"/>
                <w:szCs w:val="20"/>
              </w:rPr>
              <w:tab/>
              <w:t>Seniorów zainteresowanych aktywnością kulturalną, społeczną i obywatelską</w:t>
            </w:r>
          </w:p>
          <w:p w:rsidR="000C57EA" w:rsidRPr="000C57EA" w:rsidRDefault="000C57EA" w:rsidP="000C57EA">
            <w:pPr>
              <w:adjustRightInd w:val="0"/>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szCs w:val="20"/>
              </w:rPr>
            </w:pPr>
            <w:r w:rsidRPr="000C57EA">
              <w:rPr>
                <w:rFonts w:cs="Arial"/>
                <w:bCs/>
                <w:iCs/>
                <w:color w:val="000000" w:themeColor="text1"/>
                <w:spacing w:val="4"/>
                <w:sz w:val="18"/>
                <w:szCs w:val="20"/>
              </w:rPr>
              <w:t>•</w:t>
            </w:r>
            <w:r w:rsidRPr="000C57EA">
              <w:rPr>
                <w:rFonts w:cs="Arial"/>
                <w:bCs/>
                <w:iCs/>
                <w:color w:val="000000" w:themeColor="text1"/>
                <w:spacing w:val="4"/>
                <w:sz w:val="18"/>
                <w:szCs w:val="20"/>
              </w:rPr>
              <w:tab/>
              <w:t>Organizacji pozarządowych z terenu Gminy Trzciel,</w:t>
            </w:r>
          </w:p>
          <w:p w:rsidR="000C57EA" w:rsidRPr="000C57EA" w:rsidRDefault="000C57EA" w:rsidP="000C57EA">
            <w:pPr>
              <w:adjustRightInd w:val="0"/>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szCs w:val="20"/>
              </w:rPr>
            </w:pPr>
            <w:r w:rsidRPr="000C57EA">
              <w:rPr>
                <w:rFonts w:cs="Arial"/>
                <w:bCs/>
                <w:iCs/>
                <w:color w:val="000000" w:themeColor="text1"/>
                <w:spacing w:val="4"/>
                <w:sz w:val="18"/>
                <w:szCs w:val="20"/>
              </w:rPr>
              <w:t>•</w:t>
            </w:r>
            <w:r w:rsidRPr="000C57EA">
              <w:rPr>
                <w:rFonts w:cs="Arial"/>
                <w:bCs/>
                <w:iCs/>
                <w:color w:val="000000" w:themeColor="text1"/>
                <w:spacing w:val="4"/>
                <w:sz w:val="18"/>
                <w:szCs w:val="20"/>
              </w:rPr>
              <w:tab/>
              <w:t>Grup formalnych i nieformalnych z obszaru Gminy Trzciel.</w:t>
            </w:r>
          </w:p>
          <w:p w:rsidR="000C57EA" w:rsidRPr="000C57EA" w:rsidRDefault="000C57EA" w:rsidP="000C57EA">
            <w:pPr>
              <w:adjustRightInd w:val="0"/>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szCs w:val="20"/>
              </w:rPr>
            </w:pPr>
          </w:p>
          <w:p w:rsidR="000C57EA" w:rsidRPr="000C57EA" w:rsidRDefault="000C57EA" w:rsidP="000C57EA">
            <w:pPr>
              <w:adjustRightInd w:val="0"/>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szCs w:val="20"/>
              </w:rPr>
            </w:pPr>
            <w:r w:rsidRPr="000C57EA">
              <w:rPr>
                <w:rFonts w:cs="Arial"/>
                <w:bCs/>
                <w:iCs/>
                <w:color w:val="000000" w:themeColor="text1"/>
                <w:spacing w:val="4"/>
                <w:sz w:val="18"/>
                <w:szCs w:val="20"/>
              </w:rPr>
              <w:t>Taką placówkę jako CAL może prowadzić parasolowa organizacja pozarządowa, która skorzysta z grantu na ten cel.</w:t>
            </w:r>
          </w:p>
          <w:p w:rsidR="000C57EA" w:rsidRPr="000C57EA" w:rsidRDefault="000C57EA" w:rsidP="000C57EA">
            <w:pPr>
              <w:adjustRightInd w:val="0"/>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szCs w:val="20"/>
              </w:rPr>
            </w:pPr>
            <w:r w:rsidRPr="000C57EA">
              <w:rPr>
                <w:rFonts w:cs="Arial"/>
                <w:bCs/>
                <w:iCs/>
                <w:color w:val="000000" w:themeColor="text1"/>
                <w:spacing w:val="4"/>
                <w:sz w:val="18"/>
                <w:szCs w:val="20"/>
              </w:rPr>
              <w:t>Działalność dotyczyłaby również różnych nieodpłatnych usług społecznych – w tym regularne (np. raz w miesiącu) dyżury specjalistów – prawnik, psycholog itp.</w:t>
            </w:r>
          </w:p>
          <w:p w:rsidR="000C57EA" w:rsidRPr="000C57EA" w:rsidRDefault="000C57EA" w:rsidP="000C57EA">
            <w:pPr>
              <w:adjustRightInd w:val="0"/>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contextualSpacing/>
              <w:rPr>
                <w:rFonts w:cs="Arial"/>
                <w:iCs/>
                <w:color w:val="000000" w:themeColor="text1"/>
                <w:spacing w:val="4"/>
                <w:sz w:val="18"/>
                <w:szCs w:val="20"/>
              </w:rPr>
            </w:pPr>
            <w:r w:rsidRPr="000C57EA">
              <w:rPr>
                <w:rFonts w:cs="Arial"/>
                <w:iCs/>
                <w:color w:val="000000" w:themeColor="text1"/>
                <w:spacing w:val="4"/>
                <w:sz w:val="18"/>
                <w:szCs w:val="20"/>
              </w:rPr>
              <w:t xml:space="preserve">Miejsce przeprowadzenia </w:t>
            </w:r>
            <w:r w:rsidRPr="000C57EA">
              <w:rPr>
                <w:rFonts w:cs="Arial"/>
                <w:iCs/>
                <w:color w:val="000000" w:themeColor="text1"/>
                <w:spacing w:val="4"/>
                <w:sz w:val="18"/>
                <w:szCs w:val="20"/>
              </w:rPr>
              <w:lastRenderedPageBreak/>
              <w:t>projektu</w:t>
            </w:r>
          </w:p>
        </w:tc>
        <w:tc>
          <w:tcPr>
            <w:tcW w:w="7189" w:type="dxa"/>
          </w:tcPr>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iCs/>
                <w:color w:val="000000" w:themeColor="text1"/>
                <w:sz w:val="18"/>
                <w:szCs w:val="18"/>
              </w:rPr>
            </w:pPr>
            <w:r w:rsidRPr="000C57EA">
              <w:rPr>
                <w:rFonts w:asciiTheme="minorHAnsi" w:hAnsiTheme="minorHAnsi" w:cs="Tahoma"/>
                <w:iCs/>
                <w:color w:val="000000" w:themeColor="text1"/>
                <w:sz w:val="18"/>
                <w:szCs w:val="18"/>
              </w:rPr>
              <w:lastRenderedPageBreak/>
              <w:t xml:space="preserve">Gmina Trzciel, obszar rewitalizacji (Trzciel 1 - ulica Poznańska 1-10, 17 - 29, Mickiewicza, Spokojna, Zbąszyńska 1-4, 35-42, </w:t>
            </w:r>
            <w:r w:rsidR="00C70A20" w:rsidRPr="00C70A20">
              <w:rPr>
                <w:rFonts w:asciiTheme="minorHAnsi" w:hAnsiTheme="minorHAnsi" w:cs="Tahoma"/>
                <w:iCs/>
                <w:color w:val="000000" w:themeColor="text1"/>
                <w:sz w:val="18"/>
                <w:szCs w:val="18"/>
              </w:rPr>
              <w:t xml:space="preserve">Główna (była Armii Czerwonej) </w:t>
            </w:r>
            <w:r w:rsidRPr="000C57EA">
              <w:rPr>
                <w:rFonts w:asciiTheme="minorHAnsi" w:hAnsiTheme="minorHAnsi" w:cs="Tahoma"/>
                <w:iCs/>
                <w:color w:val="000000" w:themeColor="text1"/>
                <w:sz w:val="18"/>
                <w:szCs w:val="18"/>
              </w:rPr>
              <w:t xml:space="preserve">1-15, 58-75, Sikorskiego, Plac </w:t>
            </w:r>
            <w:r w:rsidRPr="000C57EA">
              <w:rPr>
                <w:rFonts w:asciiTheme="minorHAnsi" w:hAnsiTheme="minorHAnsi" w:cs="Tahoma"/>
                <w:iCs/>
                <w:color w:val="000000" w:themeColor="text1"/>
                <w:sz w:val="18"/>
                <w:szCs w:val="18"/>
              </w:rPr>
              <w:lastRenderedPageBreak/>
              <w:t>Zjednoczenia Narodowego, Koszykarska, Krótka, Grunwaldzka, Kościuszki 1-7, 21-28);</w:t>
            </w:r>
          </w:p>
          <w:p w:rsidR="000C57EA" w:rsidRPr="000C57EA" w:rsidRDefault="000C57EA" w:rsidP="000C57EA">
            <w:pPr>
              <w:adjustRightInd w:val="0"/>
              <w:spacing w:line="240" w:lineRule="auto"/>
              <w:contextualSpacing/>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asciiTheme="minorHAnsi" w:hAnsiTheme="minorHAnsi" w:cs="Tahoma"/>
                <w:iCs/>
                <w:color w:val="000000" w:themeColor="text1"/>
                <w:sz w:val="18"/>
                <w:szCs w:val="18"/>
              </w:rPr>
              <w:t>Bezpośrednie miejsce rewitalizacji – działki ewidencyjne nr 201/1</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contextualSpacing/>
              <w:rPr>
                <w:rFonts w:cs="Arial"/>
                <w:iCs/>
                <w:color w:val="000000" w:themeColor="text1"/>
                <w:spacing w:val="4"/>
                <w:sz w:val="18"/>
                <w:szCs w:val="20"/>
              </w:rPr>
            </w:pPr>
            <w:r w:rsidRPr="000C57EA">
              <w:rPr>
                <w:rFonts w:cs="Arial"/>
                <w:iCs/>
                <w:color w:val="000000" w:themeColor="text1"/>
                <w:spacing w:val="4"/>
                <w:sz w:val="18"/>
                <w:szCs w:val="20"/>
              </w:rPr>
              <w:lastRenderedPageBreak/>
              <w:t>Uzasadnienie realizacji (w odniesieniu do przewidywanego oddziaływania na poszczególne obszary)</w:t>
            </w:r>
          </w:p>
        </w:tc>
        <w:tc>
          <w:tcPr>
            <w:tcW w:w="7189" w:type="dxa"/>
          </w:tcPr>
          <w:p w:rsidR="000C57EA" w:rsidRPr="000C57EA" w:rsidRDefault="000C57EA" w:rsidP="000C57EA">
            <w:pPr>
              <w:adjustRightInd w:val="0"/>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szCs w:val="20"/>
              </w:rPr>
            </w:pPr>
            <w:r w:rsidRPr="000C57EA">
              <w:rPr>
                <w:rFonts w:cs="Arial"/>
                <w:bCs/>
                <w:iCs/>
                <w:color w:val="000000" w:themeColor="text1"/>
                <w:spacing w:val="4"/>
                <w:sz w:val="18"/>
                <w:szCs w:val="20"/>
              </w:rPr>
              <w:t>Zadanie rozwiązuje następujące problemy:</w:t>
            </w:r>
          </w:p>
          <w:p w:rsidR="000C57EA" w:rsidRPr="000C57EA" w:rsidRDefault="000C57EA" w:rsidP="000C57EA">
            <w:pPr>
              <w:adjustRightInd w:val="0"/>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szCs w:val="20"/>
              </w:rPr>
            </w:pPr>
          </w:p>
          <w:p w:rsidR="000C57EA" w:rsidRPr="000C57EA" w:rsidRDefault="000C57EA" w:rsidP="000C57EA">
            <w:pPr>
              <w:adjustRightInd w:val="0"/>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szCs w:val="20"/>
              </w:rPr>
            </w:pPr>
            <w:r w:rsidRPr="000C57EA">
              <w:rPr>
                <w:rFonts w:cs="Arial"/>
                <w:bCs/>
                <w:iCs/>
                <w:color w:val="000000" w:themeColor="text1"/>
                <w:spacing w:val="4"/>
                <w:sz w:val="18"/>
                <w:szCs w:val="20"/>
              </w:rPr>
              <w:t xml:space="preserve">- </w:t>
            </w:r>
            <w:r w:rsidRPr="000C57EA">
              <w:rPr>
                <w:rFonts w:cs="Arial"/>
                <w:b/>
                <w:bCs/>
                <w:iCs/>
                <w:color w:val="000000" w:themeColor="text1"/>
                <w:spacing w:val="4"/>
                <w:sz w:val="18"/>
                <w:szCs w:val="20"/>
              </w:rPr>
              <w:t>sfera społeczna</w:t>
            </w:r>
            <w:r w:rsidRPr="000C57EA">
              <w:rPr>
                <w:rFonts w:cs="Arial"/>
                <w:bCs/>
                <w:iCs/>
                <w:color w:val="000000" w:themeColor="text1"/>
                <w:spacing w:val="4"/>
                <w:sz w:val="18"/>
                <w:szCs w:val="20"/>
              </w:rPr>
              <w:t xml:space="preserve"> – Efektem programu będzie wzrost aktywności społecznej wśród mieszkańców obszaru, ponadto zdobycie umiejętności do samoorganizacji i wdrażania działań, w ramach organizacji pozarządowej, co umożliwi rozwiązywanie problemów społeczności we własnym zakresie, jak również jej aktywizację oraz rozwój. Projekt wpływa zatem pozytywnie na rozwiązywanie problemów społecznych, dzięki jego realizacji mieszkańcy zagrożeni wykluczeniem sukcesywnie będą wychodzić z sytuacji kryzysowej, co wpłynie na wzrost kompetencji interpersonalnych, wzrost zdolności do podjęcia zatrudnienia i w efekcie znalezienie zatrudnienia. W związku z powyższym projekt przyczyni się w istotny sposób do eliminacji problemów społecznych.</w:t>
            </w:r>
          </w:p>
          <w:p w:rsidR="000C57EA" w:rsidRPr="000C57EA" w:rsidRDefault="000C57EA" w:rsidP="000C57EA">
            <w:pPr>
              <w:adjustRightInd w:val="0"/>
              <w:spacing w:line="240" w:lineRule="auto"/>
              <w:contextualSpacing/>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szCs w:val="20"/>
              </w:rPr>
            </w:pPr>
          </w:p>
          <w:p w:rsidR="000C57EA" w:rsidRPr="000C57EA" w:rsidRDefault="000C57EA" w:rsidP="000C57EA">
            <w:pPr>
              <w:adjustRightInd w:val="0"/>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xml:space="preserve">- </w:t>
            </w:r>
            <w:r w:rsidRPr="000C57EA">
              <w:rPr>
                <w:rFonts w:cs="Arial"/>
                <w:b/>
                <w:iCs/>
                <w:color w:val="000000" w:themeColor="text1"/>
                <w:spacing w:val="4"/>
                <w:sz w:val="18"/>
                <w:szCs w:val="20"/>
              </w:rPr>
              <w:t>sfera infrastrukturalno-gospodarcza</w:t>
            </w:r>
            <w:r w:rsidRPr="000C57EA">
              <w:rPr>
                <w:rFonts w:cs="Arial"/>
                <w:iCs/>
                <w:color w:val="000000" w:themeColor="text1"/>
                <w:spacing w:val="4"/>
                <w:sz w:val="18"/>
                <w:szCs w:val="20"/>
              </w:rPr>
              <w:t xml:space="preserve"> – dzięki powstaniu CAL rozwinie się lokalna infrastruktura społeczna, co oprócz tego, że poprawi wewnętrzną zdolność społeczności lokalnej w tym samorządu na rozwiązywania problemów tej społeczności, wpłynie na powstanie nowych miejsc pracy i zwiększenie zdolności do samozatrudnienia, w tym wśród osób zagrożonych wykluczeniem, dla których w związku z zaistnieniem struktury społecznej pojawi się o wiele więcej możliwości reintegracji zawodowej. W efekcie projekt przyczyni się też do wzrostu aktywności gospodarczej mieszkańców obszaru zdegradowanego. </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contextualSpacing/>
              <w:rPr>
                <w:rFonts w:cs="Arial"/>
                <w:iCs/>
                <w:color w:val="000000" w:themeColor="text1"/>
                <w:spacing w:val="4"/>
                <w:sz w:val="18"/>
                <w:szCs w:val="20"/>
              </w:rPr>
            </w:pPr>
            <w:r w:rsidRPr="000C57EA">
              <w:rPr>
                <w:rFonts w:cs="Arial"/>
                <w:iCs/>
                <w:color w:val="000000" w:themeColor="text1"/>
                <w:spacing w:val="4"/>
                <w:sz w:val="18"/>
                <w:szCs w:val="20"/>
              </w:rPr>
              <w:t>Prognozowane rezultaty wraz ze sposobem ich oceny i pomiaru</w:t>
            </w:r>
          </w:p>
        </w:tc>
        <w:tc>
          <w:tcPr>
            <w:tcW w:w="7189" w:type="dxa"/>
          </w:tcPr>
          <w:p w:rsidR="000C57EA" w:rsidRPr="000C57EA" w:rsidRDefault="000C57EA" w:rsidP="000C57EA">
            <w:pPr>
              <w:adjustRightInd w:val="0"/>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Wskaźniki:</w:t>
            </w:r>
          </w:p>
          <w:p w:rsidR="000C57EA" w:rsidRPr="000C57EA" w:rsidRDefault="000C57EA" w:rsidP="000C57EA">
            <w:pPr>
              <w:adjustRightInd w:val="0"/>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p>
          <w:p w:rsidR="000C57EA" w:rsidRPr="000C57EA" w:rsidRDefault="000C57EA" w:rsidP="000C57EA">
            <w:pPr>
              <w:adjustRightInd w:val="0"/>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Produkty</w:t>
            </w:r>
          </w:p>
          <w:p w:rsidR="000C57EA" w:rsidRPr="000C57EA" w:rsidRDefault="000C57EA" w:rsidP="000C57EA">
            <w:pPr>
              <w:adjustRightInd w:val="0"/>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Ocena osiągnięcia produktów będzie miała miejsce na podstawie monitoringu: po zakończeniu realizacji każdej z inwestycji, przez członków Biura Rewitalizacji na podstawie wskazanych przy każdym ze wskaźników źródeł informacji/weryfikacji).</w:t>
            </w:r>
          </w:p>
          <w:p w:rsidR="000C57EA" w:rsidRPr="000C57EA" w:rsidRDefault="000C57EA" w:rsidP="000C57EA">
            <w:pPr>
              <w:adjustRightInd w:val="0"/>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p>
          <w:p w:rsidR="000C57EA" w:rsidRPr="000C57EA" w:rsidRDefault="000C57EA" w:rsidP="000C57EA">
            <w:pPr>
              <w:adjustRightInd w:val="0"/>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powstanie Centrum Aktywności Lokalnej – 1 szt. (źródło informacji: raport z efektów realizacji projektu; raport z wizji lokalnej pracowników Biura Rewitalizacji, podpisane umowy na najem pomieszczeń, raport z realizacji współpracy JST z NGO).</w:t>
            </w:r>
          </w:p>
          <w:p w:rsidR="000C57EA" w:rsidRPr="000C57EA" w:rsidRDefault="000C57EA" w:rsidP="000C57EA">
            <w:pPr>
              <w:adjustRightInd w:val="0"/>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wyłonienie organizacji parasolowej prowadzącej Centrum Aktywności Lokalnej) – 1 szt. (źródło informacji: sprawozdanie z realizacji współpracy Gminy z organizacjami pozarządowymi, umowa z NGO, raport z realizacji współpracy JST z NGO).</w:t>
            </w:r>
          </w:p>
          <w:p w:rsidR="000C57EA" w:rsidRPr="000C57EA" w:rsidRDefault="000C57EA" w:rsidP="000C57EA">
            <w:pPr>
              <w:adjustRightInd w:val="0"/>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p>
          <w:p w:rsidR="000C57EA" w:rsidRPr="000C57EA" w:rsidRDefault="000C57EA" w:rsidP="000C57EA">
            <w:pPr>
              <w:adjustRightInd w:val="0"/>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Rezultaty:</w:t>
            </w:r>
          </w:p>
          <w:p w:rsidR="000C57EA" w:rsidRPr="000C57EA" w:rsidRDefault="000C57EA" w:rsidP="000C57EA">
            <w:pPr>
              <w:adjustRightInd w:val="0"/>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Ocena osiągnięcia rezultatów będzie miała miejsce na podstawie monitoringu przez członków Biura Rewitalizacji na podstawie wskazanych przy każdym ze wskaźników źródeł informacji/weryfikacji. Najpierw na etapie realizacji zostanie wykonany pomiar ex-</w:t>
            </w:r>
            <w:proofErr w:type="spellStart"/>
            <w:r w:rsidRPr="000C57EA">
              <w:rPr>
                <w:rFonts w:cs="Arial"/>
                <w:b/>
                <w:iCs/>
                <w:color w:val="000000" w:themeColor="text1"/>
                <w:spacing w:val="4"/>
                <w:sz w:val="18"/>
                <w:szCs w:val="20"/>
              </w:rPr>
              <w:t>ante</w:t>
            </w:r>
            <w:proofErr w:type="spellEnd"/>
            <w:r w:rsidRPr="000C57EA">
              <w:rPr>
                <w:rFonts w:cs="Arial"/>
                <w:b/>
                <w:iCs/>
                <w:color w:val="000000" w:themeColor="text1"/>
                <w:spacing w:val="4"/>
                <w:sz w:val="18"/>
                <w:szCs w:val="20"/>
              </w:rPr>
              <w:t xml:space="preserve"> (przed rozpoczęciem inwestycji), a następnie odbędzie się pomiar ex – post po zakończeniu inwestycji, który będzie powtarzany co 12 miesięcy od czasu dokonania pierwszego pomiaru ex-post, przez cały okres trwałości. Z każdego badania monitoringowego powstanie stosowny raport.</w:t>
            </w:r>
          </w:p>
          <w:p w:rsidR="000C57EA" w:rsidRPr="000C57EA" w:rsidRDefault="000C57EA" w:rsidP="000C57EA">
            <w:pPr>
              <w:adjustRightInd w:val="0"/>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p>
          <w:p w:rsidR="000C57EA" w:rsidRPr="000C57EA" w:rsidRDefault="000C57EA" w:rsidP="000C57EA">
            <w:pPr>
              <w:adjustRightInd w:val="0"/>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wzrost liczby organizacji pozarządowych w obszarze zdegradowanym – co najmniej 2 szt. (źródło informacji: raport z efektów realizacji projektu; rejestr Organizacji Pozarządowych – KRS i Starostwa Powiatowego, umowy na najem pomieszczeń/ roczny raport z realizacji współpracy JST z NGO).</w:t>
            </w:r>
          </w:p>
          <w:p w:rsidR="000C57EA" w:rsidRPr="000C57EA" w:rsidRDefault="000C57EA" w:rsidP="000C57EA">
            <w:pPr>
              <w:adjustRightInd w:val="0"/>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wzrost liczby zrealizowanych działań aktywizacyjno-integracyjnych przez organizacje pozarządowe w obszarze rewitalizacji (np. spotkania integracyjne, szkolenia, kursy motywujące, terapie przeciw uzależnieniom, poradnictwo zawodowe, warsztaty integracyjne dla dzieci i seniorów) – co najmniej 3 szt. /rok (źródło informacji: sprawozdanie z działalności CAL, listy obecności, dokumentacja fotograficzna, raport z realizacji współpracy JST z NGO).</w:t>
            </w:r>
          </w:p>
          <w:p w:rsidR="000C57EA" w:rsidRPr="000C57EA" w:rsidRDefault="000C57EA" w:rsidP="000C57EA">
            <w:pPr>
              <w:adjustRightInd w:val="0"/>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Liczba osób biorących udział w działaniach – 20 osób/rocznie (źródło informacji: listy obecności, deklaracje uczestnictwa i umowy na realizację projektu).</w:t>
            </w:r>
          </w:p>
          <w:p w:rsidR="000C57EA" w:rsidRPr="000C57EA" w:rsidRDefault="000C57EA" w:rsidP="000C57EA">
            <w:pPr>
              <w:adjustRightInd w:val="0"/>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xml:space="preserve">- Wzrost kompetencji interpersonalnych i poziomu integracji i aktywizacji u 10 osób (źródło informacji: ankietyzacja uczestników – test umiejętności i ankieta ex </w:t>
            </w:r>
            <w:proofErr w:type="spellStart"/>
            <w:r w:rsidRPr="000C57EA">
              <w:rPr>
                <w:rFonts w:cs="Arial"/>
                <w:iCs/>
                <w:color w:val="000000" w:themeColor="text1"/>
                <w:spacing w:val="4"/>
                <w:sz w:val="18"/>
                <w:szCs w:val="20"/>
              </w:rPr>
              <w:t>Ante</w:t>
            </w:r>
            <w:proofErr w:type="spellEnd"/>
            <w:r w:rsidRPr="000C57EA">
              <w:rPr>
                <w:rFonts w:cs="Arial"/>
                <w:iCs/>
                <w:color w:val="000000" w:themeColor="text1"/>
                <w:spacing w:val="4"/>
                <w:sz w:val="18"/>
                <w:szCs w:val="20"/>
              </w:rPr>
              <w:t xml:space="preserve"> i ex Post / raport z przeprowadzonego badania ankietowego)</w:t>
            </w:r>
          </w:p>
          <w:p w:rsidR="000C57EA" w:rsidRPr="000C57EA" w:rsidRDefault="000C57EA" w:rsidP="000C57EA">
            <w:pPr>
              <w:adjustRightInd w:val="0"/>
              <w:spacing w:line="240" w:lineRule="auto"/>
              <w:contextualSpacing/>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contextualSpacing/>
              <w:rPr>
                <w:rFonts w:cs="Arial"/>
                <w:iCs/>
                <w:color w:val="000000" w:themeColor="text1"/>
                <w:spacing w:val="4"/>
                <w:sz w:val="18"/>
                <w:szCs w:val="20"/>
              </w:rPr>
            </w:pPr>
            <w:r w:rsidRPr="000C57EA">
              <w:rPr>
                <w:rFonts w:cs="Arial"/>
                <w:iCs/>
                <w:color w:val="000000" w:themeColor="text1"/>
                <w:spacing w:val="4"/>
                <w:sz w:val="18"/>
                <w:szCs w:val="20"/>
              </w:rPr>
              <w:t>Okres realizacji</w:t>
            </w:r>
          </w:p>
        </w:tc>
        <w:tc>
          <w:tcPr>
            <w:tcW w:w="7189" w:type="dxa"/>
          </w:tcPr>
          <w:p w:rsidR="000C57EA" w:rsidRPr="000C57EA" w:rsidRDefault="000C57EA" w:rsidP="000C57EA">
            <w:pPr>
              <w:adjustRightInd w:val="0"/>
              <w:spacing w:line="240" w:lineRule="auto"/>
              <w:contextualSpacing/>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2020-2021</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contextualSpacing/>
              <w:rPr>
                <w:rFonts w:cs="Arial"/>
                <w:iCs/>
                <w:color w:val="000000" w:themeColor="text1"/>
                <w:spacing w:val="4"/>
                <w:sz w:val="18"/>
                <w:szCs w:val="20"/>
              </w:rPr>
            </w:pPr>
            <w:r w:rsidRPr="000C57EA">
              <w:rPr>
                <w:rFonts w:cs="Arial"/>
                <w:iCs/>
                <w:color w:val="000000" w:themeColor="text1"/>
                <w:spacing w:val="4"/>
                <w:sz w:val="18"/>
                <w:szCs w:val="20"/>
              </w:rPr>
              <w:t xml:space="preserve">Szacunkowa wartość </w:t>
            </w:r>
            <w:r w:rsidRPr="000C57EA">
              <w:rPr>
                <w:rFonts w:cs="Arial"/>
                <w:iCs/>
                <w:color w:val="000000" w:themeColor="text1"/>
                <w:spacing w:val="4"/>
                <w:sz w:val="18"/>
                <w:szCs w:val="20"/>
              </w:rPr>
              <w:lastRenderedPageBreak/>
              <w:t>projektu</w:t>
            </w:r>
          </w:p>
        </w:tc>
        <w:tc>
          <w:tcPr>
            <w:tcW w:w="7189" w:type="dxa"/>
          </w:tcPr>
          <w:p w:rsidR="000C57EA" w:rsidRPr="000C57EA" w:rsidRDefault="000C57EA" w:rsidP="000C57EA">
            <w:pPr>
              <w:adjustRightInd w:val="0"/>
              <w:spacing w:line="240" w:lineRule="auto"/>
              <w:contextualSpacing/>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lastRenderedPageBreak/>
              <w:t xml:space="preserve">1 000 000,00 zł </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contextualSpacing/>
              <w:rPr>
                <w:rFonts w:cs="Arial"/>
                <w:iCs/>
                <w:color w:val="000000" w:themeColor="text1"/>
                <w:spacing w:val="4"/>
                <w:sz w:val="18"/>
                <w:szCs w:val="20"/>
              </w:rPr>
            </w:pPr>
            <w:r w:rsidRPr="000C57EA">
              <w:rPr>
                <w:rFonts w:cs="Arial"/>
                <w:iCs/>
                <w:color w:val="000000" w:themeColor="text1"/>
                <w:spacing w:val="4"/>
                <w:sz w:val="18"/>
                <w:szCs w:val="20"/>
              </w:rPr>
              <w:lastRenderedPageBreak/>
              <w:t>Przewidywane źródła finansowania</w:t>
            </w:r>
          </w:p>
        </w:tc>
        <w:tc>
          <w:tcPr>
            <w:tcW w:w="7189" w:type="dxa"/>
          </w:tcPr>
          <w:p w:rsidR="000C57EA" w:rsidRPr="000C57EA" w:rsidRDefault="000C57EA" w:rsidP="000C57EA">
            <w:pPr>
              <w:adjustRightInd w:val="0"/>
              <w:spacing w:line="240" w:lineRule="auto"/>
              <w:contextualSpacing/>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200 000,00 zł – środki ministerialne, Senior Plus,</w:t>
            </w:r>
          </w:p>
          <w:p w:rsidR="000C57EA" w:rsidRPr="000C57EA" w:rsidRDefault="000C57EA" w:rsidP="000C57EA">
            <w:pPr>
              <w:adjustRightInd w:val="0"/>
              <w:spacing w:line="240" w:lineRule="auto"/>
              <w:contextualSpacing/>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50 000,00 zł – środki prywatne NGO,</w:t>
            </w:r>
          </w:p>
          <w:p w:rsidR="000C57EA" w:rsidRPr="000C57EA" w:rsidRDefault="000C57EA" w:rsidP="000C57EA">
            <w:pPr>
              <w:adjustRightInd w:val="0"/>
              <w:spacing w:line="240" w:lineRule="auto"/>
              <w:contextualSpacing/>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150 000,00 zł – Gmina Trzciel,</w:t>
            </w:r>
          </w:p>
          <w:p w:rsidR="000C57EA" w:rsidRPr="000C57EA" w:rsidRDefault="000C57EA" w:rsidP="000C57EA">
            <w:pPr>
              <w:adjustRightInd w:val="0"/>
              <w:spacing w:line="240" w:lineRule="auto"/>
              <w:contextualSpacing/>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b/>
                <w:iCs/>
                <w:color w:val="000000" w:themeColor="text1"/>
                <w:spacing w:val="4"/>
                <w:sz w:val="18"/>
                <w:szCs w:val="20"/>
              </w:rPr>
              <w:t>600 000,00 zł – Norweski Mechanizm Finansowy.</w:t>
            </w:r>
          </w:p>
        </w:tc>
      </w:tr>
    </w:tbl>
    <w:p w:rsidR="007E0F78" w:rsidRDefault="00E03EFE" w:rsidP="00E03EFE">
      <w:pPr>
        <w:adjustRightInd w:val="0"/>
        <w:spacing w:after="120" w:line="240" w:lineRule="auto"/>
        <w:rPr>
          <w:rFonts w:asciiTheme="minorHAnsi" w:hAnsiTheme="minorHAnsi" w:cstheme="minorHAnsi"/>
          <w:iCs/>
          <w:color w:val="000000" w:themeColor="text1"/>
          <w:spacing w:val="4"/>
          <w:sz w:val="20"/>
          <w:szCs w:val="20"/>
        </w:rPr>
      </w:pPr>
      <w:r>
        <w:rPr>
          <w:rFonts w:asciiTheme="minorHAnsi" w:hAnsiTheme="minorHAnsi" w:cstheme="minorHAnsi"/>
          <w:iCs/>
          <w:color w:val="000000" w:themeColor="text1"/>
          <w:spacing w:val="4"/>
          <w:sz w:val="20"/>
          <w:szCs w:val="20"/>
        </w:rPr>
        <w:t>Źródło: Opracowanie własne</w:t>
      </w:r>
    </w:p>
    <w:p w:rsidR="00B548EF" w:rsidRDefault="00B548EF" w:rsidP="000C57EA">
      <w:pPr>
        <w:rPr>
          <w:b/>
          <w:iCs/>
        </w:rPr>
      </w:pPr>
      <w:bookmarkStart w:id="120" w:name="_Toc486508759"/>
    </w:p>
    <w:p w:rsidR="000C57EA" w:rsidRPr="000C57EA" w:rsidRDefault="000C57EA" w:rsidP="000C57EA">
      <w:r w:rsidRPr="000C57EA">
        <w:rPr>
          <w:b/>
          <w:iCs/>
        </w:rPr>
        <w:t xml:space="preserve">Tabela </w:t>
      </w:r>
      <w:r w:rsidRPr="000C57EA">
        <w:rPr>
          <w:b/>
          <w:iCs/>
        </w:rPr>
        <w:fldChar w:fldCharType="begin"/>
      </w:r>
      <w:r w:rsidRPr="000C57EA">
        <w:rPr>
          <w:b/>
          <w:iCs/>
        </w:rPr>
        <w:instrText xml:space="preserve"> SEQ Tabela \* ARABIC </w:instrText>
      </w:r>
      <w:r w:rsidRPr="000C57EA">
        <w:rPr>
          <w:b/>
          <w:iCs/>
        </w:rPr>
        <w:fldChar w:fldCharType="separate"/>
      </w:r>
      <w:r w:rsidR="00F927AF">
        <w:rPr>
          <w:b/>
          <w:iCs/>
          <w:noProof/>
        </w:rPr>
        <w:t>45</w:t>
      </w:r>
      <w:r w:rsidRPr="000C57EA">
        <w:fldChar w:fldCharType="end"/>
      </w:r>
      <w:r w:rsidRPr="000C57EA">
        <w:rPr>
          <w:iCs/>
        </w:rPr>
        <w:t xml:space="preserve"> Termomodernizacja budynku Urzędu Miejskiego</w:t>
      </w:r>
      <w:r w:rsidR="00E03EFE">
        <w:rPr>
          <w:iCs/>
        </w:rPr>
        <w:t xml:space="preserve"> w Trzcielu</w:t>
      </w:r>
      <w:bookmarkEnd w:id="120"/>
    </w:p>
    <w:tbl>
      <w:tblPr>
        <w:tblStyle w:val="Tabelasiatki5ciemnaakcent631"/>
        <w:tblW w:w="9062" w:type="dxa"/>
        <w:tblLook w:val="04A0" w:firstRow="1" w:lastRow="0" w:firstColumn="1" w:lastColumn="0" w:noHBand="0" w:noVBand="1"/>
      </w:tblPr>
      <w:tblGrid>
        <w:gridCol w:w="1873"/>
        <w:gridCol w:w="7189"/>
      </w:tblGrid>
      <w:tr w:rsidR="000C57EA" w:rsidRPr="000C57EA" w:rsidTr="000C5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Karta przedsięwzięcia podstawowego nr 12</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Nazwa przedsięwzięcia</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iCs/>
                <w:color w:val="000000" w:themeColor="text1"/>
                <w:sz w:val="18"/>
                <w:szCs w:val="18"/>
              </w:rPr>
            </w:pPr>
            <w:r w:rsidRPr="000C57EA">
              <w:rPr>
                <w:rFonts w:eastAsiaTheme="minorHAnsi" w:cstheme="minorBidi"/>
                <w:b/>
                <w:iCs/>
                <w:color w:val="000000" w:themeColor="text1"/>
                <w:sz w:val="18"/>
                <w:szCs w:val="18"/>
              </w:rPr>
              <w:t>Termomodernizacja budynku Urzędu Miejskiego</w:t>
            </w:r>
            <w:r w:rsidR="00E03EFE">
              <w:rPr>
                <w:rFonts w:eastAsiaTheme="minorHAnsi" w:cstheme="minorBidi"/>
                <w:b/>
                <w:iCs/>
                <w:color w:val="000000" w:themeColor="text1"/>
                <w:sz w:val="18"/>
                <w:szCs w:val="18"/>
              </w:rPr>
              <w:t xml:space="preserve"> w Trzcielu</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Charakter/rodzaj działania</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Inwestycja budowlana/ wysokonakładowa</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Obszar problemowy, na który oddziałuje przedsięwzięcie</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Sfera społeczna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Sfera przestrzenno-funkcjonalna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Sfera środowiskowa</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Podmioty odpowiedzialne za realizację</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Gmina Trzciel</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Pozostali interesariusze działań</w:t>
            </w:r>
          </w:p>
        </w:tc>
        <w:tc>
          <w:tcPr>
            <w:tcW w:w="7189" w:type="dxa"/>
          </w:tcPr>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b/>
                <w:iCs/>
                <w:color w:val="000000" w:themeColor="text1"/>
                <w:sz w:val="18"/>
                <w:szCs w:val="18"/>
              </w:rPr>
              <w:t>Mieszkańcy obszaru zdegradowanego</w:t>
            </w:r>
            <w:r w:rsidRPr="000C57EA">
              <w:rPr>
                <w:rFonts w:eastAsiaTheme="minorHAnsi" w:cstheme="minorBidi"/>
                <w:iCs/>
                <w:color w:val="000000" w:themeColor="text1"/>
                <w:sz w:val="18"/>
                <w:szCs w:val="18"/>
              </w:rPr>
              <w:t xml:space="preserve"> – w wyniku realizacji projektu mieszkańcy zyskają estetyczny budynek użyteczności publicznej (budynek Urzędu Miejskiego) o dużym komforcie termicznym, efektywny energetycznie, co wpłynie na poprawę warunków realizacji działań społecznych i administracyjnych na rzecz mieszkańców obszaru oraz na poprawę jakości przestrzeni publicznej w tym obszarze, co wpłynie na poprawę ogólnych walorów estetycznych i przestrzenno-funkcjonalnych.</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b/>
                <w:iCs/>
                <w:color w:val="000000" w:themeColor="text1"/>
                <w:sz w:val="18"/>
                <w:szCs w:val="18"/>
              </w:rPr>
              <w:t xml:space="preserve">Organizacje Pozarządowe </w:t>
            </w:r>
            <w:r w:rsidRPr="000C57EA">
              <w:rPr>
                <w:rFonts w:eastAsiaTheme="minorHAnsi" w:cstheme="minorBidi"/>
                <w:iCs/>
                <w:color w:val="000000" w:themeColor="text1"/>
                <w:sz w:val="18"/>
                <w:szCs w:val="18"/>
              </w:rPr>
              <w:t>– termomodernizacja budynku Urzędu Miejskiego w Trzcielu pozwoli</w:t>
            </w:r>
            <w:r w:rsidR="004E58D8">
              <w:rPr>
                <w:rFonts w:eastAsiaTheme="minorHAnsi" w:cstheme="minorBidi"/>
                <w:iCs/>
                <w:color w:val="000000" w:themeColor="text1"/>
                <w:sz w:val="18"/>
                <w:szCs w:val="18"/>
              </w:rPr>
              <w:t xml:space="preserve"> na poprawę warunków lokalowych</w:t>
            </w:r>
            <w:r w:rsidRPr="000C57EA">
              <w:rPr>
                <w:rFonts w:eastAsiaTheme="minorHAnsi" w:cstheme="minorBidi"/>
                <w:iCs/>
                <w:color w:val="000000" w:themeColor="text1"/>
                <w:sz w:val="18"/>
                <w:szCs w:val="18"/>
              </w:rPr>
              <w:t xml:space="preserve"> budynku przeznaczonego do wykorzystania na działalność administracyjną i na rzecz dobra publicznego, w tym w ramach współpracy z organizacjami pozarządowymi, </w:t>
            </w:r>
            <w:proofErr w:type="spellStart"/>
            <w:r w:rsidRPr="000C57EA">
              <w:rPr>
                <w:rFonts w:eastAsiaTheme="minorHAnsi" w:cstheme="minorBidi"/>
                <w:iCs/>
                <w:color w:val="000000" w:themeColor="text1"/>
                <w:sz w:val="18"/>
                <w:szCs w:val="18"/>
              </w:rPr>
              <w:t>NGOs</w:t>
            </w:r>
            <w:proofErr w:type="spellEnd"/>
            <w:r w:rsidRPr="000C57EA">
              <w:rPr>
                <w:rFonts w:eastAsiaTheme="minorHAnsi" w:cstheme="minorBidi"/>
                <w:iCs/>
                <w:color w:val="000000" w:themeColor="text1"/>
                <w:sz w:val="18"/>
                <w:szCs w:val="18"/>
              </w:rPr>
              <w:t xml:space="preserve"> są zatem zainteresowane realizacją inwestycji, pozwoli ona bowiem na zwiększenie jakości ich pracy.</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Ponadto inwestycja przyczyni się do poprawy atrakcyjności lokalizacji, da zatem również impuls rozwojowo-aktywizacyjny lokalnej społeczności, wspomagając działalność organizacji społecznych w tym zakresie.</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b/>
                <w:iCs/>
                <w:color w:val="000000" w:themeColor="text1"/>
                <w:sz w:val="18"/>
                <w:szCs w:val="18"/>
              </w:rPr>
              <w:t xml:space="preserve">Lokalni przedsiębiorcy </w:t>
            </w:r>
            <w:r w:rsidRPr="000C57EA">
              <w:rPr>
                <w:rFonts w:eastAsiaTheme="minorHAnsi" w:cstheme="minorBidi"/>
                <w:iCs/>
                <w:color w:val="000000" w:themeColor="text1"/>
                <w:sz w:val="18"/>
                <w:szCs w:val="18"/>
              </w:rPr>
              <w:t>– termomodernizacja budynku wpły</w:t>
            </w:r>
            <w:r w:rsidR="004E58D8">
              <w:rPr>
                <w:rFonts w:eastAsiaTheme="minorHAnsi" w:cstheme="minorBidi"/>
                <w:iCs/>
                <w:color w:val="000000" w:themeColor="text1"/>
                <w:sz w:val="18"/>
                <w:szCs w:val="18"/>
              </w:rPr>
              <w:t>nie na wzrost atrakcyjności</w:t>
            </w:r>
            <w:r w:rsidRPr="000C57EA">
              <w:rPr>
                <w:rFonts w:eastAsiaTheme="minorHAnsi" w:cstheme="minorBidi"/>
                <w:iCs/>
                <w:color w:val="000000" w:themeColor="text1"/>
                <w:sz w:val="18"/>
                <w:szCs w:val="18"/>
              </w:rPr>
              <w:t xml:space="preserve"> lokalizacji, co poprawi też ogólną estetykę, w jakiej funkcjonują sąsiadujące firmy, wpłynie również na jakość współpracy z firmami, co może wpłynąć na wzrost liczby potencjalnych klientów lokalnych firm.</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Zakres realizowanego zadania</w:t>
            </w:r>
          </w:p>
        </w:tc>
        <w:tc>
          <w:tcPr>
            <w:tcW w:w="7189" w:type="dxa"/>
          </w:tcPr>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W wyniku realizacji projektu będzie miała miejsce inwestycja w tkankę urbanistyczną obszaru zdegradowanego – w Centrum Trzciela, obejmująca termomodernizację budynku użyteczności publicznej, tj. Urzędu Miejskiego.</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rPr>
            </w:pPr>
            <w:r w:rsidRPr="000C57EA">
              <w:rPr>
                <w:rFonts w:cstheme="minorHAnsi"/>
                <w:sz w:val="18"/>
              </w:rPr>
              <w:t>Objęty inwestycją obiekt budowlany jest złym stanie technicznym. Stwierdzono liczne problemy w zakresie termoizolacyjności obiektu:</w:t>
            </w:r>
          </w:p>
          <w:p w:rsidR="000C57EA" w:rsidRPr="000C57EA" w:rsidRDefault="000C57EA" w:rsidP="00407441">
            <w:pPr>
              <w:numPr>
                <w:ilvl w:val="0"/>
                <w:numId w:val="84"/>
              </w:numPr>
              <w:spacing w:after="16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rPr>
            </w:pPr>
            <w:r w:rsidRPr="000C57EA">
              <w:rPr>
                <w:rFonts w:cstheme="minorHAnsi"/>
                <w:sz w:val="18"/>
                <w:szCs w:val="20"/>
              </w:rPr>
              <w:t>Brak ocieplenia ścian zewnętrznych i stropów,</w:t>
            </w:r>
          </w:p>
          <w:p w:rsidR="000C57EA" w:rsidRPr="000C57EA" w:rsidRDefault="000C57EA" w:rsidP="00407441">
            <w:pPr>
              <w:numPr>
                <w:ilvl w:val="0"/>
                <w:numId w:val="84"/>
              </w:numPr>
              <w:spacing w:after="16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C57EA">
              <w:rPr>
                <w:rFonts w:cstheme="minorHAnsi"/>
                <w:sz w:val="18"/>
                <w:szCs w:val="20"/>
              </w:rPr>
              <w:t>Brak zastosowanych systemów z zakresu OZE takich jak: system rekuperacji</w:t>
            </w:r>
          </w:p>
          <w:p w:rsidR="000C57EA" w:rsidRPr="000C57EA" w:rsidRDefault="000C57EA" w:rsidP="00407441">
            <w:pPr>
              <w:numPr>
                <w:ilvl w:val="0"/>
                <w:numId w:val="84"/>
              </w:numPr>
              <w:spacing w:after="16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C57EA">
              <w:rPr>
                <w:rFonts w:cstheme="minorHAnsi"/>
                <w:sz w:val="18"/>
                <w:szCs w:val="20"/>
              </w:rPr>
              <w:t>Zły stan techniczny stolarki drzwiowej i okiennej,</w:t>
            </w:r>
          </w:p>
          <w:p w:rsidR="000C57EA" w:rsidRPr="000C57EA" w:rsidRDefault="000C57EA" w:rsidP="00407441">
            <w:pPr>
              <w:numPr>
                <w:ilvl w:val="0"/>
                <w:numId w:val="84"/>
              </w:numPr>
              <w:spacing w:after="16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C57EA">
              <w:rPr>
                <w:rFonts w:cstheme="minorHAnsi"/>
                <w:sz w:val="18"/>
                <w:szCs w:val="20"/>
              </w:rPr>
              <w:t>Niewydolność i niskie standardy w zakresie ekologiczności instalacji grzewczej,</w:t>
            </w:r>
          </w:p>
          <w:p w:rsidR="000C57EA" w:rsidRPr="000C57EA" w:rsidRDefault="000C57EA" w:rsidP="00407441">
            <w:pPr>
              <w:numPr>
                <w:ilvl w:val="0"/>
                <w:numId w:val="84"/>
              </w:numPr>
              <w:spacing w:after="16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C57EA">
              <w:rPr>
                <w:rFonts w:cstheme="minorHAnsi"/>
                <w:sz w:val="18"/>
                <w:szCs w:val="20"/>
              </w:rPr>
              <w:t>Wysoki straty energii cieplnej zwiększające koszty eksploatacji budynku.</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 xml:space="preserve">Projekt będzie realizowany w budynku urzędu miejskiego w miejscowości Trzciel. Zakres robót obejmuje inwestycje w odnawialne źródła energii, wewnętrzne prace remontowe dotyczące stolarki drzwiowej, ocieplenie ścian zewnętrznych, stropów, modernizację instalacji centralnego ogrzewania. </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Głównym celem inwestycji jest poprawa efektywności energetycznej obiektu użyteczności publicznej poprzez poprawę stanu infrastruktury w zakresie ochrony cieplnej. Do celów szczegółowych, ściśle powiązanych z celem głównym należą: Zmniejszenie kosztów ogrzewania w sezonie jesienno-zimowym, redukcja strat energii cieplnej w budynkach objętych termomodernizacją, ograniczenie zanieczyszczenia powietrza i upowszechnienie Odnawialnych Źródeł Energii.</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 xml:space="preserve">Realizacja inwestycji doprowadzi do utrzymania zgodnej z wymaganiami temperatury w pomieszczeniach. Odpowiednie warunki temperaturowe zostaną zapewnione mi. in. dzięki wymianie okien na szczelne, o mniejszym współczynniku przepuszczalności oraz ociepleniu </w:t>
            </w:r>
            <w:r w:rsidRPr="000C57EA">
              <w:rPr>
                <w:rFonts w:eastAsiaTheme="minorHAnsi" w:cstheme="minorBidi"/>
                <w:bCs/>
                <w:iCs/>
                <w:color w:val="000000" w:themeColor="text1"/>
                <w:sz w:val="18"/>
                <w:szCs w:val="18"/>
              </w:rPr>
              <w:lastRenderedPageBreak/>
              <w:t>ścian zewnętrznych oraz poddasza i stropodachu budynku. Dzięki temu zdecydowanie zmniejszy się przenikanie zimna do pomieszczeń oraz emisja ciepła na zewnątrz, a przez to zmniejszy się ilość energii niezbędnej do ich ogrzania. To z kolei pozwoli na efektywną pracę systemu grzewczego i obniżenie kosztów ogrzewania w sezonie grzewczym.</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Realizacja projektu przyniesie Beneficjentowi oszczędności roczne. Środki te w dłuższej perspektywie czasowej będą mogły być przeznaczone na inne cele inwestycyjne w gminie.</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W wyniku realizacji projektu powierzchnie zewnętrzne obiektu zostaną odnowione poprawiając tym samym wizerunek budynków i okolicy. Dzię</w:t>
            </w:r>
            <w:r w:rsidR="004E58D8">
              <w:rPr>
                <w:rFonts w:eastAsiaTheme="minorHAnsi" w:cstheme="minorBidi"/>
                <w:bCs/>
                <w:iCs/>
                <w:color w:val="000000" w:themeColor="text1"/>
                <w:sz w:val="18"/>
                <w:szCs w:val="18"/>
              </w:rPr>
              <w:t>ki realizacji inwestycji obiekt będzie postrzegany</w:t>
            </w:r>
            <w:r w:rsidRPr="000C57EA">
              <w:rPr>
                <w:rFonts w:eastAsiaTheme="minorHAnsi" w:cstheme="minorBidi"/>
                <w:bCs/>
                <w:iCs/>
                <w:color w:val="000000" w:themeColor="text1"/>
                <w:sz w:val="18"/>
                <w:szCs w:val="18"/>
              </w:rPr>
              <w:t xml:space="preserve"> jako nowoczesny.</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Projekt w zdecydowany sposób wpłynie na poprawę stanu środowiska. Prace termomodernizacyjne umożliwią zmniejszenie zapotrzebowania na energię, a tym samym ograniczą emisję szkodliwych substancji do atmosfery.</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b/>
                <w:bCs/>
                <w:iCs/>
                <w:color w:val="000000" w:themeColor="text1"/>
                <w:sz w:val="18"/>
                <w:szCs w:val="18"/>
              </w:rPr>
              <w:t>Niniejsze zadanie jest niezbędne do realizacji, celem właściwej i planowej organizacji działań rewitalizacyjnych, obejmuje teren, który jest bardzo istotny z punktu widzenia planów rewitalizacyjnych.</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lastRenderedPageBreak/>
              <w:t>Miejsce przeprowadzenia projektu</w:t>
            </w:r>
          </w:p>
        </w:tc>
        <w:tc>
          <w:tcPr>
            <w:tcW w:w="7189" w:type="dxa"/>
          </w:tcPr>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iCs/>
                <w:color w:val="000000" w:themeColor="text1"/>
                <w:sz w:val="18"/>
                <w:szCs w:val="18"/>
              </w:rPr>
            </w:pPr>
            <w:r w:rsidRPr="000C57EA">
              <w:rPr>
                <w:rFonts w:asciiTheme="minorHAnsi" w:hAnsiTheme="minorHAnsi" w:cs="Tahoma"/>
                <w:iCs/>
                <w:color w:val="000000" w:themeColor="text1"/>
                <w:sz w:val="18"/>
                <w:szCs w:val="18"/>
              </w:rPr>
              <w:t xml:space="preserve">Gmina Trzciel, obszar rewitalizacji (Trzciel 1 - ulica Poznańska 1-10, 17 - 29, Mickiewicza, Spokojna, Zbąszyńska 1-4, 35-42, </w:t>
            </w:r>
            <w:r w:rsidR="004E58D8" w:rsidRPr="004E58D8">
              <w:rPr>
                <w:rFonts w:asciiTheme="minorHAnsi" w:hAnsiTheme="minorHAnsi" w:cs="Tahoma"/>
                <w:iCs/>
                <w:color w:val="000000" w:themeColor="text1"/>
                <w:sz w:val="18"/>
                <w:szCs w:val="18"/>
              </w:rPr>
              <w:t xml:space="preserve">Główna (była Armii Czerwonej) </w:t>
            </w:r>
            <w:r w:rsidRPr="000C57EA">
              <w:rPr>
                <w:rFonts w:asciiTheme="minorHAnsi" w:hAnsiTheme="minorHAnsi" w:cs="Tahoma"/>
                <w:iCs/>
                <w:color w:val="000000" w:themeColor="text1"/>
                <w:sz w:val="18"/>
                <w:szCs w:val="18"/>
              </w:rPr>
              <w:t>1-15, 58-75, Sikorskiego, Plac Zjednoczenia Narodowego, Koszykarska, Krótka, Grunwaldzka, Kościuszki 1-7, 21-28);</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asciiTheme="minorHAnsi" w:hAnsiTheme="minorHAnsi" w:cs="Tahoma"/>
                <w:iCs/>
                <w:color w:val="000000" w:themeColor="text1"/>
                <w:sz w:val="18"/>
                <w:szCs w:val="18"/>
              </w:rPr>
              <w:t>Bezpośrednie miejsce rewitalizacji – działki ewidencyjne nr 154</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Uzasadnienie realizacji (w odniesieniu do przewidywanego oddziaływania na poszczególne obszary)</w:t>
            </w:r>
          </w:p>
        </w:tc>
        <w:tc>
          <w:tcPr>
            <w:tcW w:w="7189" w:type="dxa"/>
          </w:tcPr>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Inwestycja rozwiązuje następujące problemy:</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 xml:space="preserve">- </w:t>
            </w:r>
            <w:r w:rsidRPr="000C57EA">
              <w:rPr>
                <w:rFonts w:eastAsiaTheme="minorHAnsi" w:cstheme="minorBidi"/>
                <w:b/>
                <w:iCs/>
                <w:color w:val="000000" w:themeColor="text1"/>
                <w:sz w:val="18"/>
                <w:szCs w:val="18"/>
              </w:rPr>
              <w:t>sfera środowiskowa</w:t>
            </w:r>
            <w:r w:rsidRPr="000C57EA">
              <w:rPr>
                <w:rFonts w:eastAsiaTheme="minorHAnsi" w:cstheme="minorBidi"/>
                <w:iCs/>
                <w:color w:val="000000" w:themeColor="text1"/>
                <w:sz w:val="18"/>
                <w:szCs w:val="18"/>
              </w:rPr>
              <w:t xml:space="preserve"> – termomodernizacja budynku Urzędu Miejskiego wpływa na zmniejszenie zużycia energii finalnej, co wpływa na redukcję emisji CO2, przyczyniając się do poprawy jakości środowiska, w tym powietrza.</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 xml:space="preserve">- </w:t>
            </w:r>
            <w:r w:rsidRPr="000C57EA">
              <w:rPr>
                <w:rFonts w:eastAsiaTheme="minorHAnsi" w:cstheme="minorBidi"/>
                <w:b/>
                <w:iCs/>
                <w:color w:val="000000" w:themeColor="text1"/>
                <w:sz w:val="18"/>
                <w:szCs w:val="18"/>
              </w:rPr>
              <w:t>sfera</w:t>
            </w:r>
            <w:r w:rsidRPr="000C57EA">
              <w:rPr>
                <w:rFonts w:eastAsiaTheme="minorHAnsi" w:cstheme="minorBidi"/>
                <w:iCs/>
                <w:color w:val="000000" w:themeColor="text1"/>
                <w:sz w:val="18"/>
                <w:szCs w:val="18"/>
              </w:rPr>
              <w:t xml:space="preserve"> </w:t>
            </w:r>
            <w:r w:rsidRPr="000C57EA">
              <w:rPr>
                <w:rFonts w:eastAsiaTheme="minorHAnsi" w:cstheme="minorBidi"/>
                <w:b/>
                <w:iCs/>
                <w:color w:val="000000" w:themeColor="text1"/>
                <w:sz w:val="18"/>
                <w:szCs w:val="18"/>
              </w:rPr>
              <w:t xml:space="preserve">przestrzenno-funkcjonalna </w:t>
            </w:r>
            <w:r w:rsidRPr="000C57EA">
              <w:rPr>
                <w:rFonts w:eastAsiaTheme="minorHAnsi" w:cstheme="minorBidi"/>
                <w:iCs/>
                <w:color w:val="000000" w:themeColor="text1"/>
                <w:sz w:val="18"/>
                <w:szCs w:val="18"/>
              </w:rPr>
              <w:t>– Inwestycja jest elementem porządkującym zaniedbany i niedocieplony budynek użyteczności publicznej, znajdujący się na obszarze zdegradowanym. Projekt wpłynie na uporządkowanie przestrzeni zdegradowanej – poprawi się estetyka i zostaną przywrócone oraz nadane nowe funkcje zmodernizowanej infrastrukturze. Realizacja inwestycji w obrębie nieruchomości pozwoli na wprowadzenie ładu przestrzennego i poprawę atrakcyjności lokalizacji.</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b/>
                <w:iCs/>
                <w:color w:val="000000" w:themeColor="text1"/>
                <w:sz w:val="18"/>
                <w:szCs w:val="18"/>
              </w:rPr>
              <w:t>- sfera społeczna</w:t>
            </w:r>
            <w:r w:rsidRPr="000C57EA">
              <w:rPr>
                <w:rFonts w:eastAsiaTheme="minorHAnsi" w:cstheme="minorBidi"/>
                <w:iCs/>
                <w:color w:val="000000" w:themeColor="text1"/>
                <w:sz w:val="18"/>
                <w:szCs w:val="18"/>
              </w:rPr>
              <w:t xml:space="preserve"> – projekt wpływa pozytywnie na rozwiązywanie problemów w sferze społecznej. Dzięki rewitalizacji tkanki urbanistycznej, tj. budynku Urzędu Miejskiego poprawią się warunki współpracy administracji publicznej z mieszkańcami i z organizacjami pozarządowymi w zakresie realizacji działalności społecznej. Atrakcyjna i estetyczna infrastruktura wpływa również na wzrost poczucia odpowiedzialności za wspólne dobro, pozwoli też na organizację w komfortowych warunkach działań szkoleniowych i aktywizacyjnych na rzecz osób zagrożonych wykluczeniem.</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W związku z powyższym projekt przyczyni się również do eliminacji problemów społecznych.</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Prognozowane rezultaty wraz ze sposobem ich oceny i pomiaru</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color w:val="000000" w:themeColor="text1"/>
                <w:sz w:val="18"/>
                <w:szCs w:val="18"/>
              </w:rPr>
            </w:pPr>
            <w:r w:rsidRPr="000C57EA">
              <w:rPr>
                <w:rFonts w:eastAsiaTheme="minorHAnsi" w:cstheme="minorBidi"/>
                <w:b/>
                <w:color w:val="000000" w:themeColor="text1"/>
                <w:sz w:val="18"/>
                <w:szCs w:val="18"/>
              </w:rPr>
              <w:t>Wskaźniki</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color w:val="000000" w:themeColor="text1"/>
                <w:sz w:val="18"/>
                <w:szCs w:val="18"/>
              </w:rPr>
            </w:pPr>
            <w:r w:rsidRPr="000C57EA">
              <w:rPr>
                <w:rFonts w:eastAsiaTheme="minorHAnsi" w:cstheme="minorBidi"/>
                <w:b/>
                <w:color w:val="000000" w:themeColor="text1"/>
                <w:sz w:val="18"/>
                <w:szCs w:val="18"/>
              </w:rPr>
              <w:t>Produkty:</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iCs/>
                <w:color w:val="000000" w:themeColor="text1"/>
                <w:sz w:val="18"/>
                <w:szCs w:val="18"/>
              </w:rPr>
            </w:pPr>
            <w:r w:rsidRPr="000C57EA">
              <w:rPr>
                <w:rFonts w:eastAsiaTheme="minorHAnsi" w:cstheme="minorBidi"/>
                <w:b/>
                <w:iCs/>
                <w:color w:val="000000" w:themeColor="text1"/>
                <w:sz w:val="18"/>
                <w:szCs w:val="18"/>
              </w:rPr>
              <w:t>Ocena osiągnięcia produktów będzie miała miejsce na podstawie monitoringu: po zakończeniu inwestycji, przez członków Biura Rewitalizacji na podstawie wskazanych źródeł informacji/weryfikacji)</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 xml:space="preserve">- liczba </w:t>
            </w:r>
            <w:proofErr w:type="spellStart"/>
            <w:r w:rsidRPr="000C57EA">
              <w:rPr>
                <w:rFonts w:eastAsiaTheme="minorHAnsi" w:cstheme="minorBidi"/>
                <w:iCs/>
                <w:color w:val="000000" w:themeColor="text1"/>
                <w:sz w:val="18"/>
                <w:szCs w:val="18"/>
              </w:rPr>
              <w:t>termomodernizowanych</w:t>
            </w:r>
            <w:proofErr w:type="spellEnd"/>
            <w:r w:rsidRPr="000C57EA">
              <w:rPr>
                <w:rFonts w:eastAsiaTheme="minorHAnsi" w:cstheme="minorBidi"/>
                <w:iCs/>
                <w:color w:val="000000" w:themeColor="text1"/>
                <w:sz w:val="18"/>
                <w:szCs w:val="18"/>
              </w:rPr>
              <w:t xml:space="preserve"> budynków użyteczności publicznej – 1 szt. (źródło informacji: końcowy protokół odbioru robót budowlanych)</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color w:val="000000" w:themeColor="text1"/>
                <w:sz w:val="18"/>
                <w:szCs w:val="18"/>
              </w:rPr>
            </w:pPr>
            <w:r w:rsidRPr="000C57EA">
              <w:rPr>
                <w:rFonts w:eastAsiaTheme="minorHAnsi" w:cstheme="minorBidi"/>
                <w:b/>
                <w:color w:val="000000" w:themeColor="text1"/>
                <w:sz w:val="18"/>
                <w:szCs w:val="18"/>
              </w:rPr>
              <w:t>Rezultaty:</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iCs/>
                <w:color w:val="000000" w:themeColor="text1"/>
                <w:sz w:val="18"/>
                <w:szCs w:val="18"/>
              </w:rPr>
            </w:pPr>
            <w:r w:rsidRPr="000C57EA">
              <w:rPr>
                <w:rFonts w:eastAsiaTheme="minorHAnsi" w:cstheme="minorBidi"/>
                <w:b/>
                <w:iCs/>
                <w:color w:val="000000" w:themeColor="text1"/>
                <w:sz w:val="18"/>
                <w:szCs w:val="18"/>
              </w:rPr>
              <w:t>Ocena osiągnięcia rezultatów będzie miała miejsce na podstawie monitoringu przez członków Biura Rewitalizacji na podstawie wskazanych źródeł informacji/weryfikacji. Najpierw na etapie realizacji zostanie wykonany pomiar ex-</w:t>
            </w:r>
            <w:proofErr w:type="spellStart"/>
            <w:r w:rsidRPr="000C57EA">
              <w:rPr>
                <w:rFonts w:eastAsiaTheme="minorHAnsi" w:cstheme="minorBidi"/>
                <w:b/>
                <w:iCs/>
                <w:color w:val="000000" w:themeColor="text1"/>
                <w:sz w:val="18"/>
                <w:szCs w:val="18"/>
              </w:rPr>
              <w:t>ante</w:t>
            </w:r>
            <w:proofErr w:type="spellEnd"/>
            <w:r w:rsidRPr="000C57EA">
              <w:rPr>
                <w:rFonts w:eastAsiaTheme="minorHAnsi" w:cstheme="minorBidi"/>
                <w:b/>
                <w:iCs/>
                <w:color w:val="000000" w:themeColor="text1"/>
                <w:sz w:val="18"/>
                <w:szCs w:val="18"/>
              </w:rPr>
              <w:t>, a następnie odbędzie się pomiar ex – post po zakończeniu inwestycji, który będzie powtarzany co 12 miesięcy od czasu dokonania pierwszego pomiaru ex-post, przez cały okres trwałości projektu. Z każdego badania monitoringowego powstanie stosowny raport.</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 zmniejszenie emisji CO2 co najmniej o 20% w stosunku do emisji sprzed inwestycji dla budynku objętego inwestycją (źródło informacji: audyt energetyczny budynku)</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Okres realizacji</w:t>
            </w:r>
          </w:p>
        </w:tc>
        <w:tc>
          <w:tcPr>
            <w:tcW w:w="7189" w:type="dxa"/>
          </w:tcPr>
          <w:p w:rsidR="000C57EA" w:rsidRPr="000C57EA" w:rsidRDefault="00040315" w:rsidP="000C57E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Pr>
                <w:rFonts w:eastAsiaTheme="minorHAnsi" w:cstheme="minorBidi"/>
                <w:iCs/>
                <w:color w:val="000000" w:themeColor="text1"/>
                <w:sz w:val="18"/>
                <w:szCs w:val="18"/>
              </w:rPr>
              <w:t>2019-2020</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Szacunkowa wartość projektu</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szCs w:val="18"/>
              </w:rPr>
            </w:pPr>
            <w:r w:rsidRPr="000C57EA">
              <w:rPr>
                <w:color w:val="000000" w:themeColor="text1"/>
                <w:sz w:val="18"/>
                <w:szCs w:val="18"/>
              </w:rPr>
              <w:t>1 200 000,00 zł</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Przewidywane źródła finansowania</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Bidi"/>
                <w:b/>
                <w:iCs/>
                <w:color w:val="000000" w:themeColor="text1"/>
                <w:sz w:val="18"/>
                <w:szCs w:val="18"/>
              </w:rPr>
            </w:pPr>
            <w:r w:rsidRPr="000C57EA">
              <w:rPr>
                <w:rFonts w:eastAsiaTheme="minorHAnsi" w:cstheme="minorBidi"/>
                <w:b/>
                <w:iCs/>
                <w:color w:val="000000" w:themeColor="text1"/>
                <w:sz w:val="18"/>
                <w:szCs w:val="18"/>
              </w:rPr>
              <w:t>1 020 000,00 zł – RPO Lubuskie 2020 (EFRR)</w:t>
            </w:r>
          </w:p>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Bidi"/>
                <w:b/>
                <w:iCs/>
                <w:color w:val="000000" w:themeColor="text1"/>
                <w:sz w:val="18"/>
                <w:szCs w:val="18"/>
              </w:rPr>
            </w:pPr>
            <w:r w:rsidRPr="000C57EA">
              <w:rPr>
                <w:rFonts w:eastAsiaTheme="minorHAnsi" w:cstheme="minorBidi"/>
                <w:b/>
                <w:iCs/>
                <w:color w:val="000000" w:themeColor="text1"/>
                <w:sz w:val="18"/>
                <w:szCs w:val="18"/>
              </w:rPr>
              <w:t>180 000,00 zł – Gmina Trzciel</w:t>
            </w:r>
          </w:p>
        </w:tc>
      </w:tr>
    </w:tbl>
    <w:p w:rsidR="000C57EA" w:rsidRPr="007E0F78" w:rsidRDefault="000C57EA" w:rsidP="000C57EA">
      <w:pPr>
        <w:adjustRightInd w:val="0"/>
        <w:spacing w:after="120" w:line="240" w:lineRule="auto"/>
        <w:rPr>
          <w:rFonts w:asciiTheme="minorHAnsi" w:hAnsiTheme="minorHAnsi" w:cstheme="minorHAnsi"/>
          <w:iCs/>
          <w:color w:val="000000" w:themeColor="text1"/>
          <w:spacing w:val="4"/>
          <w:sz w:val="20"/>
          <w:szCs w:val="20"/>
        </w:rPr>
      </w:pPr>
      <w:r w:rsidRPr="007E0F78">
        <w:rPr>
          <w:rFonts w:asciiTheme="minorHAnsi" w:hAnsiTheme="minorHAnsi" w:cstheme="minorHAnsi"/>
          <w:iCs/>
          <w:color w:val="000000" w:themeColor="text1"/>
          <w:spacing w:val="4"/>
          <w:sz w:val="20"/>
          <w:szCs w:val="20"/>
        </w:rPr>
        <w:t>Źródło: Opracowanie własne</w:t>
      </w:r>
    </w:p>
    <w:p w:rsidR="004E58D8" w:rsidRDefault="004E58D8" w:rsidP="000C57EA">
      <w:pPr>
        <w:rPr>
          <w:b/>
          <w:iCs/>
        </w:rPr>
      </w:pPr>
      <w:bookmarkStart w:id="121" w:name="_Toc486508760"/>
    </w:p>
    <w:p w:rsidR="000C57EA" w:rsidRPr="000C57EA" w:rsidRDefault="000C57EA" w:rsidP="000C57EA">
      <w:r w:rsidRPr="000C57EA">
        <w:rPr>
          <w:b/>
          <w:iCs/>
        </w:rPr>
        <w:lastRenderedPageBreak/>
        <w:t xml:space="preserve">Tabela </w:t>
      </w:r>
      <w:r w:rsidRPr="000C57EA">
        <w:rPr>
          <w:b/>
          <w:iCs/>
        </w:rPr>
        <w:fldChar w:fldCharType="begin"/>
      </w:r>
      <w:r w:rsidRPr="000C57EA">
        <w:rPr>
          <w:b/>
          <w:iCs/>
        </w:rPr>
        <w:instrText xml:space="preserve"> SEQ Tabela \* ARABIC </w:instrText>
      </w:r>
      <w:r w:rsidRPr="000C57EA">
        <w:rPr>
          <w:b/>
          <w:iCs/>
        </w:rPr>
        <w:fldChar w:fldCharType="separate"/>
      </w:r>
      <w:r w:rsidR="00F927AF">
        <w:rPr>
          <w:b/>
          <w:iCs/>
          <w:noProof/>
        </w:rPr>
        <w:t>46</w:t>
      </w:r>
      <w:r w:rsidRPr="000C57EA">
        <w:fldChar w:fldCharType="end"/>
      </w:r>
      <w:r w:rsidRPr="000C57EA">
        <w:rPr>
          <w:iCs/>
        </w:rPr>
        <w:t xml:space="preserve"> </w:t>
      </w:r>
      <w:r w:rsidR="0085530C" w:rsidRPr="0085530C">
        <w:rPr>
          <w:rFonts w:eastAsia="Calibri" w:cs="Times New Roman"/>
          <w:lang w:eastAsia="en-US"/>
        </w:rPr>
        <w:t>Budowa sali gimnastycznej wraz z infrastrukturą towarzyszącą przy Zespole Edukacyjnym w Trzcielu na działce nr 58/2</w:t>
      </w:r>
      <w:bookmarkEnd w:id="121"/>
    </w:p>
    <w:tbl>
      <w:tblPr>
        <w:tblStyle w:val="Tabelasiatki5ciemnaakcent61"/>
        <w:tblW w:w="0" w:type="auto"/>
        <w:tblLook w:val="04A0" w:firstRow="1" w:lastRow="0" w:firstColumn="1" w:lastColumn="0" w:noHBand="0" w:noVBand="1"/>
      </w:tblPr>
      <w:tblGrid>
        <w:gridCol w:w="1568"/>
        <w:gridCol w:w="7644"/>
      </w:tblGrid>
      <w:tr w:rsidR="000C57EA" w:rsidRPr="000C57EA" w:rsidTr="000C5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tcPr>
          <w:p w:rsidR="000C57EA" w:rsidRPr="000C57EA" w:rsidRDefault="000C57EA" w:rsidP="000C57EA">
            <w:pPr>
              <w:adjustRightInd w:val="0"/>
              <w:spacing w:line="240" w:lineRule="auto"/>
              <w:rPr>
                <w:rFonts w:cs="Arial"/>
                <w:iCs/>
                <w:color w:val="000000" w:themeColor="text1"/>
                <w:spacing w:val="4"/>
                <w:sz w:val="18"/>
              </w:rPr>
            </w:pPr>
            <w:r w:rsidRPr="000C57EA">
              <w:rPr>
                <w:rFonts w:cs="Arial"/>
                <w:iCs/>
                <w:color w:val="000000" w:themeColor="text1"/>
                <w:spacing w:val="4"/>
                <w:sz w:val="18"/>
              </w:rPr>
              <w:t>Karta przedsięwzięcia podstawowego nr 14</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rsidR="000C57EA" w:rsidRPr="000C57EA" w:rsidRDefault="000C57EA" w:rsidP="000C57EA">
            <w:pPr>
              <w:adjustRightInd w:val="0"/>
              <w:spacing w:line="240" w:lineRule="auto"/>
              <w:rPr>
                <w:rFonts w:cs="Arial"/>
                <w:iCs/>
                <w:color w:val="000000" w:themeColor="text1"/>
                <w:spacing w:val="4"/>
                <w:sz w:val="18"/>
              </w:rPr>
            </w:pPr>
            <w:r w:rsidRPr="000C57EA">
              <w:rPr>
                <w:rFonts w:cs="Arial"/>
                <w:iCs/>
                <w:color w:val="000000" w:themeColor="text1"/>
                <w:spacing w:val="4"/>
                <w:sz w:val="18"/>
              </w:rPr>
              <w:t>Nazwa przedsięwzięcia</w:t>
            </w:r>
          </w:p>
        </w:tc>
        <w:tc>
          <w:tcPr>
            <w:tcW w:w="7644" w:type="dxa"/>
          </w:tcPr>
          <w:p w:rsidR="000C57EA" w:rsidRPr="000C57EA" w:rsidRDefault="0085530C"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rPr>
            </w:pPr>
            <w:r w:rsidRPr="0085530C">
              <w:rPr>
                <w:rFonts w:cs="Arial"/>
                <w:b/>
                <w:iCs/>
                <w:color w:val="000000" w:themeColor="text1"/>
                <w:spacing w:val="4"/>
                <w:sz w:val="18"/>
              </w:rPr>
              <w:t>Budowa sali gimnastycznej wraz z infrastrukturą towarzyszącą przy Zespole Edukacyjnym w Trzcielu na działce nr 58/2</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408"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t>Charakter/rodzaj działania</w:t>
            </w:r>
          </w:p>
        </w:tc>
        <w:tc>
          <w:tcPr>
            <w:tcW w:w="7644" w:type="dxa"/>
          </w:tcPr>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iCs/>
                <w:color w:val="000000"/>
                <w:spacing w:val="4"/>
                <w:sz w:val="18"/>
              </w:rPr>
              <w:t>Inwestycja budowlana/ wysokonakładowa</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t>Obszar problemowy, na który oddziałuje przedsięwzięcie</w:t>
            </w:r>
          </w:p>
        </w:tc>
        <w:tc>
          <w:tcPr>
            <w:tcW w:w="7644" w:type="dxa"/>
          </w:tcPr>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iCs/>
                <w:color w:val="000000"/>
                <w:spacing w:val="4"/>
                <w:sz w:val="18"/>
              </w:rPr>
              <w:t>Sfera społeczna</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iCs/>
                <w:color w:val="000000"/>
                <w:spacing w:val="4"/>
                <w:sz w:val="18"/>
              </w:rPr>
              <w:t>Sfera infrastrukturalno-gospodarcza</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iCs/>
                <w:color w:val="000000"/>
                <w:spacing w:val="4"/>
                <w:sz w:val="18"/>
              </w:rPr>
              <w:t>Sfera przestrzenno-funkcjonalna</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408"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t>Podmioty odpowiedzialne za realizację</w:t>
            </w:r>
          </w:p>
        </w:tc>
        <w:tc>
          <w:tcPr>
            <w:tcW w:w="7644" w:type="dxa"/>
          </w:tcPr>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iCs/>
                <w:color w:val="000000"/>
                <w:spacing w:val="4"/>
                <w:sz w:val="18"/>
              </w:rPr>
              <w:t xml:space="preserve">Gmina Trzciel, </w:t>
            </w:r>
            <w:r w:rsidRPr="000C57EA">
              <w:rPr>
                <w:rFonts w:cs="Arial"/>
                <w:iCs/>
                <w:color w:val="000000" w:themeColor="text1"/>
                <w:spacing w:val="4"/>
                <w:sz w:val="18"/>
                <w:szCs w:val="20"/>
              </w:rPr>
              <w:t>Gminny Ośrodek Kultury i Sportu</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rsidR="000C57EA" w:rsidRPr="000C57EA" w:rsidRDefault="000C57EA" w:rsidP="000C57EA">
            <w:pPr>
              <w:adjustRightInd w:val="0"/>
              <w:spacing w:line="240" w:lineRule="auto"/>
              <w:rPr>
                <w:rFonts w:cs="Arial"/>
                <w:iCs/>
                <w:color w:val="000000" w:themeColor="text1"/>
                <w:spacing w:val="4"/>
                <w:sz w:val="18"/>
              </w:rPr>
            </w:pPr>
            <w:r w:rsidRPr="000C57EA">
              <w:rPr>
                <w:rFonts w:cs="Arial"/>
                <w:iCs/>
                <w:color w:val="000000" w:themeColor="text1"/>
                <w:spacing w:val="4"/>
                <w:sz w:val="18"/>
              </w:rPr>
              <w:t>Pozostali interesariusze działań</w:t>
            </w:r>
          </w:p>
        </w:tc>
        <w:tc>
          <w:tcPr>
            <w:tcW w:w="7644" w:type="dxa"/>
          </w:tcPr>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rPr>
            </w:pPr>
            <w:r w:rsidRPr="000C57EA">
              <w:rPr>
                <w:rFonts w:cs="Arial"/>
                <w:b/>
                <w:iCs/>
                <w:color w:val="000000" w:themeColor="text1"/>
                <w:spacing w:val="4"/>
                <w:sz w:val="18"/>
              </w:rPr>
              <w:t>Mieszkańcy obszaru zdegradowanego</w:t>
            </w:r>
            <w:r w:rsidRPr="000C57EA">
              <w:rPr>
                <w:rFonts w:cs="Arial"/>
                <w:iCs/>
                <w:color w:val="000000" w:themeColor="text1"/>
                <w:spacing w:val="4"/>
                <w:sz w:val="18"/>
              </w:rPr>
              <w:t xml:space="preserve"> – Obecnie na terenie Gminy nie istnieje wystarczająca liczba miejsc rekreacyjno-sportowych sprzyjających integracji społecznej i utrwalaniu więzi we wspólnocie lokalnej. W wyniku realizacji projektu mieszkańcy zyskają nową estetyczną infrastrukturę użyteczności publicznej (</w:t>
            </w:r>
            <w:r w:rsidR="00B90DB7">
              <w:rPr>
                <w:rFonts w:cs="Arial"/>
                <w:iCs/>
                <w:color w:val="000000" w:themeColor="text1"/>
                <w:spacing w:val="4"/>
                <w:sz w:val="18"/>
              </w:rPr>
              <w:t>sala gimnastyczna</w:t>
            </w:r>
            <w:r w:rsidRPr="000C57EA">
              <w:rPr>
                <w:rFonts w:cs="Arial"/>
                <w:iCs/>
                <w:color w:val="000000" w:themeColor="text1"/>
                <w:spacing w:val="4"/>
                <w:sz w:val="18"/>
              </w:rPr>
              <w:t>), co wpłynie na poprawę warunków realizacji działań integracyjno-aktywizacyjnych dla mieszkańców miejscowości, w tym dzieci i młodzieży oraz poprawę jakości przestrzeni publicznej w obszarze zdegradowanym, co wpłynie na poprawę ogólnych walorów estetycznych i przestrzenno-funkcjonalnych oraz poprawę jakości infrastruktury społeczno-sportowej.</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rPr>
            </w:pP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rPr>
            </w:pPr>
            <w:r w:rsidRPr="000C57EA">
              <w:rPr>
                <w:rFonts w:cs="Arial"/>
                <w:b/>
                <w:iCs/>
                <w:color w:val="000000" w:themeColor="text1"/>
                <w:spacing w:val="4"/>
                <w:sz w:val="18"/>
              </w:rPr>
              <w:t xml:space="preserve">Organizacje Pozarządowe (sportowe) </w:t>
            </w:r>
            <w:r w:rsidR="00B90DB7">
              <w:rPr>
                <w:rFonts w:cs="Arial"/>
                <w:iCs/>
                <w:color w:val="000000" w:themeColor="text1"/>
                <w:spacing w:val="4"/>
                <w:sz w:val="18"/>
              </w:rPr>
              <w:t>– W chwili obecnej brak s</w:t>
            </w:r>
            <w:r w:rsidR="00D4428F">
              <w:rPr>
                <w:rFonts w:cs="Arial"/>
                <w:iCs/>
                <w:color w:val="000000" w:themeColor="text1"/>
                <w:spacing w:val="4"/>
                <w:sz w:val="18"/>
              </w:rPr>
              <w:t xml:space="preserve">ali sportowej w </w:t>
            </w:r>
            <w:r w:rsidRPr="000C57EA">
              <w:rPr>
                <w:rFonts w:cs="Arial"/>
                <w:iCs/>
                <w:color w:val="000000" w:themeColor="text1"/>
                <w:spacing w:val="4"/>
                <w:sz w:val="18"/>
              </w:rPr>
              <w:t>Trzciel</w:t>
            </w:r>
            <w:r w:rsidR="00D4428F">
              <w:rPr>
                <w:rFonts w:cs="Arial"/>
                <w:iCs/>
                <w:color w:val="000000" w:themeColor="text1"/>
                <w:spacing w:val="4"/>
                <w:sz w:val="18"/>
              </w:rPr>
              <w:t>u</w:t>
            </w:r>
            <w:r w:rsidRPr="000C57EA">
              <w:rPr>
                <w:rFonts w:cs="Arial"/>
                <w:iCs/>
                <w:color w:val="000000" w:themeColor="text1"/>
                <w:spacing w:val="4"/>
                <w:sz w:val="18"/>
              </w:rPr>
              <w:t xml:space="preserve">. </w:t>
            </w:r>
            <w:r w:rsidR="00B90DB7" w:rsidRPr="00B90DB7">
              <w:rPr>
                <w:rFonts w:cs="Arial"/>
                <w:iCs/>
                <w:color w:val="000000" w:themeColor="text1"/>
                <w:spacing w:val="4"/>
                <w:sz w:val="18"/>
              </w:rPr>
              <w:t xml:space="preserve">Budowa sali gimnastycznej wraz z infrastrukturą towarzyszącą przy Zespole Edukacyjnym w Trzcielu </w:t>
            </w:r>
            <w:r w:rsidRPr="000C57EA">
              <w:rPr>
                <w:rFonts w:cs="Arial"/>
                <w:iCs/>
                <w:color w:val="000000" w:themeColor="text1"/>
                <w:spacing w:val="4"/>
                <w:sz w:val="18"/>
              </w:rPr>
              <w:t>pozwoli na poprawę warunków do uprawiania aktywności sportowej dla dzieci, młodzieży i osób dorosłych, co realizowane jest w ramach działalności organizacji sportowych, są zatem zainteresowane realizacją inwestycji, pozwoli ona bowiem na zwiększenie jakości ich pracy.</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rPr>
            </w:pPr>
            <w:r w:rsidRPr="000C57EA">
              <w:rPr>
                <w:rFonts w:cs="Arial"/>
                <w:iCs/>
                <w:color w:val="000000" w:themeColor="text1"/>
                <w:spacing w:val="4"/>
                <w:sz w:val="18"/>
              </w:rPr>
              <w:t>Ponadto inwestycja przyczyni się do poprawy atrakcyjności lokalizacji, da zatem również impuls rozwojowo-aktywizacyjny lokalnej społeczności, wspomagając działalność organizacji społecznych w tym zakresie.</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rPr>
            </w:pPr>
          </w:p>
          <w:p w:rsidR="000C57EA" w:rsidRPr="000C57EA" w:rsidRDefault="000C57EA" w:rsidP="009C1A2D">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rPr>
            </w:pPr>
            <w:r w:rsidRPr="000C57EA">
              <w:rPr>
                <w:rFonts w:cs="Arial"/>
                <w:b/>
                <w:iCs/>
                <w:color w:val="000000" w:themeColor="text1"/>
                <w:spacing w:val="4"/>
                <w:sz w:val="18"/>
              </w:rPr>
              <w:t xml:space="preserve">Lokalni przedsiębiorcy </w:t>
            </w:r>
            <w:r w:rsidR="00B90DB7">
              <w:rPr>
                <w:rFonts w:cs="Arial"/>
                <w:iCs/>
                <w:color w:val="000000" w:themeColor="text1"/>
                <w:spacing w:val="4"/>
                <w:sz w:val="18"/>
              </w:rPr>
              <w:t>– Budowa s</w:t>
            </w:r>
            <w:r w:rsidRPr="000C57EA">
              <w:rPr>
                <w:rFonts w:cs="Arial"/>
                <w:iCs/>
                <w:color w:val="000000" w:themeColor="text1"/>
                <w:spacing w:val="4"/>
                <w:sz w:val="18"/>
              </w:rPr>
              <w:t xml:space="preserve">ali </w:t>
            </w:r>
            <w:r w:rsidR="009C1A2D">
              <w:rPr>
                <w:rFonts w:cs="Arial"/>
                <w:iCs/>
                <w:color w:val="000000" w:themeColor="text1"/>
                <w:spacing w:val="4"/>
                <w:sz w:val="18"/>
              </w:rPr>
              <w:t>gimnastycznej</w:t>
            </w:r>
            <w:r w:rsidRPr="000C57EA">
              <w:rPr>
                <w:rFonts w:cs="Arial"/>
                <w:iCs/>
                <w:color w:val="000000" w:themeColor="text1"/>
                <w:spacing w:val="4"/>
                <w:sz w:val="18"/>
              </w:rPr>
              <w:t xml:space="preserve"> wpłynie na wzrost atrakcyjności lokalizacji, co poprawi też ogólną estetykę, w jakiej funkcjonują sąsiadujące firmy, wpłynie również na wzrost liczby zdarzeń organizowanych w Trzcielu, co może wpłynąć na wzrost liczby potencjalnych klientów lokalnych firm (właścicieli okolicznych s</w:t>
            </w:r>
            <w:r w:rsidR="00CC1BD0">
              <w:rPr>
                <w:rFonts w:cs="Arial"/>
                <w:iCs/>
                <w:color w:val="000000" w:themeColor="text1"/>
                <w:spacing w:val="4"/>
                <w:sz w:val="18"/>
              </w:rPr>
              <w:t>klepików i punktów usługowych).</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408"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t>Zakres realizowanego zadania</w:t>
            </w:r>
          </w:p>
        </w:tc>
        <w:tc>
          <w:tcPr>
            <w:tcW w:w="7644" w:type="dxa"/>
          </w:tcPr>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spacing w:val="4"/>
                <w:sz w:val="18"/>
              </w:rPr>
            </w:pPr>
            <w:r w:rsidRPr="000C57EA">
              <w:rPr>
                <w:rFonts w:cs="Arial"/>
                <w:bCs/>
                <w:iCs/>
                <w:color w:val="000000"/>
                <w:spacing w:val="4"/>
                <w:sz w:val="18"/>
              </w:rPr>
              <w:t xml:space="preserve">Teren na którym planowana jest inwestycja obecnie pozostaje niezagospodarowany. Nieruchomość znajduje się bezpośredniego przy kompleksie edukacyjnym w miejscowości Trzciel. W bezpośrednim sąsiedztwie znajdują się media niezbędne do uruchomienia procesu inwestycyjnego. </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spacing w:val="4"/>
                <w:sz w:val="18"/>
              </w:rPr>
            </w:pPr>
            <w:r w:rsidRPr="000C57EA">
              <w:rPr>
                <w:rFonts w:cs="Arial"/>
                <w:bCs/>
                <w:iCs/>
                <w:color w:val="000000"/>
                <w:spacing w:val="4"/>
                <w:sz w:val="18"/>
              </w:rPr>
              <w:t xml:space="preserve">Przedmiotem inwestycji jest </w:t>
            </w:r>
            <w:r w:rsidR="003870DF">
              <w:rPr>
                <w:rFonts w:cs="Arial"/>
                <w:bCs/>
                <w:iCs/>
                <w:color w:val="000000"/>
                <w:spacing w:val="4"/>
                <w:sz w:val="18"/>
              </w:rPr>
              <w:t>b</w:t>
            </w:r>
            <w:r w:rsidR="003870DF" w:rsidRPr="003870DF">
              <w:rPr>
                <w:rFonts w:cs="Arial"/>
                <w:bCs/>
                <w:iCs/>
                <w:color w:val="000000"/>
                <w:spacing w:val="4"/>
                <w:sz w:val="18"/>
              </w:rPr>
              <w:t>udowa sali gimnastycznej wraz z infrastrukturą towarzyszącą przy Zespole Edukacyjnym w Trzcielu na działce nr 58/2</w:t>
            </w:r>
            <w:r w:rsidR="003870DF">
              <w:rPr>
                <w:rFonts w:cs="Arial"/>
                <w:bCs/>
                <w:iCs/>
                <w:color w:val="000000"/>
                <w:spacing w:val="4"/>
                <w:sz w:val="18"/>
              </w:rPr>
              <w:t xml:space="preserve"> </w:t>
            </w:r>
            <w:r w:rsidRPr="000C57EA">
              <w:rPr>
                <w:rFonts w:cs="Arial"/>
                <w:bCs/>
                <w:iCs/>
                <w:color w:val="000000"/>
                <w:spacing w:val="4"/>
                <w:sz w:val="18"/>
              </w:rPr>
              <w:t xml:space="preserve">w Trzcielu. Obiekt będzie mógł pełnić funkcje: </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spacing w:val="4"/>
                <w:sz w:val="18"/>
              </w:rPr>
            </w:pPr>
            <w:r w:rsidRPr="000C57EA">
              <w:rPr>
                <w:rFonts w:cs="Arial"/>
                <w:bCs/>
                <w:iCs/>
                <w:color w:val="000000"/>
                <w:spacing w:val="4"/>
                <w:sz w:val="18"/>
              </w:rPr>
              <w:t>•</w:t>
            </w:r>
            <w:r w:rsidRPr="000C57EA">
              <w:rPr>
                <w:rFonts w:cs="Arial"/>
                <w:bCs/>
                <w:iCs/>
                <w:color w:val="000000"/>
                <w:spacing w:val="4"/>
                <w:sz w:val="18"/>
              </w:rPr>
              <w:tab/>
              <w:t xml:space="preserve">sportową, </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spacing w:val="4"/>
                <w:sz w:val="18"/>
              </w:rPr>
            </w:pPr>
            <w:r w:rsidRPr="000C57EA">
              <w:rPr>
                <w:rFonts w:cs="Arial"/>
                <w:bCs/>
                <w:iCs/>
                <w:color w:val="000000"/>
                <w:spacing w:val="4"/>
                <w:sz w:val="18"/>
              </w:rPr>
              <w:t>•</w:t>
            </w:r>
            <w:r w:rsidRPr="000C57EA">
              <w:rPr>
                <w:rFonts w:cs="Arial"/>
                <w:bCs/>
                <w:iCs/>
                <w:color w:val="000000"/>
                <w:spacing w:val="4"/>
                <w:sz w:val="18"/>
              </w:rPr>
              <w:tab/>
              <w:t xml:space="preserve">rekreacyjną, </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spacing w:val="4"/>
                <w:sz w:val="18"/>
              </w:rPr>
            </w:pPr>
            <w:r w:rsidRPr="000C57EA">
              <w:rPr>
                <w:rFonts w:cs="Arial"/>
                <w:bCs/>
                <w:iCs/>
                <w:color w:val="000000"/>
                <w:spacing w:val="4"/>
                <w:sz w:val="18"/>
              </w:rPr>
              <w:t>•</w:t>
            </w:r>
            <w:r w:rsidRPr="000C57EA">
              <w:rPr>
                <w:rFonts w:cs="Arial"/>
                <w:bCs/>
                <w:iCs/>
                <w:color w:val="000000"/>
                <w:spacing w:val="4"/>
                <w:sz w:val="18"/>
              </w:rPr>
              <w:tab/>
              <w:t>kulturalną,</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spacing w:val="4"/>
                <w:sz w:val="18"/>
              </w:rPr>
            </w:pPr>
            <w:r w:rsidRPr="000C57EA">
              <w:rPr>
                <w:rFonts w:cs="Arial"/>
                <w:bCs/>
                <w:iCs/>
                <w:color w:val="000000"/>
                <w:spacing w:val="4"/>
                <w:sz w:val="18"/>
              </w:rPr>
              <w:t>•</w:t>
            </w:r>
            <w:r w:rsidRPr="000C57EA">
              <w:rPr>
                <w:rFonts w:cs="Arial"/>
                <w:bCs/>
                <w:iCs/>
                <w:color w:val="000000"/>
                <w:spacing w:val="4"/>
                <w:sz w:val="18"/>
              </w:rPr>
              <w:tab/>
              <w:t>ekspozycyjną.</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spacing w:val="4"/>
                <w:sz w:val="18"/>
              </w:rPr>
            </w:pPr>
            <w:r w:rsidRPr="000C57EA">
              <w:rPr>
                <w:rFonts w:cs="Arial"/>
                <w:bCs/>
                <w:iCs/>
                <w:color w:val="000000"/>
                <w:spacing w:val="4"/>
                <w:sz w:val="18"/>
              </w:rPr>
              <w:t>Obiekt przyczyni się do przywrócenia obszarowi zdegradowanemu funkcji społeczno-gospodarczych i udostępnienia nowej atrakcyjnej przestrzeni publicznej o szerokim zakresie wykorzystania. Obiekt będzie miał ponadlokalne oddziaływanie. Aktywność sportowa jest istotna w życiu mieszkańców. Społeczeństwo gminy jest społeczeństwem młodym, wykazującym wielkie zainteresowanie uprawianiem sportu. Na terenie miasta czynnie uprawia sport i jest zrzeszonych w klubach znaczący odsetek dzieci i młodzieży. Czynnikiem wyraźnie wpływającym na wzrost popularności sportu na terenie gminy jest wysoki poziom lokalnych zespołów sportowych.</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spacing w:val="4"/>
                <w:sz w:val="18"/>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rPr>
            </w:pPr>
            <w:r w:rsidRPr="000C57EA">
              <w:rPr>
                <w:rFonts w:cs="Arial"/>
                <w:iCs/>
                <w:color w:val="000000" w:themeColor="text1"/>
                <w:spacing w:val="4"/>
                <w:sz w:val="18"/>
              </w:rPr>
              <w:t>Niniejszy projekt wspomoże podejmowane działania rewitalizacyjne. Dotyczy bowiem inwestycji w zdegr</w:t>
            </w:r>
            <w:r w:rsidR="007965F2">
              <w:rPr>
                <w:rFonts w:cs="Arial"/>
                <w:iCs/>
                <w:color w:val="000000" w:themeColor="text1"/>
                <w:spacing w:val="4"/>
                <w:sz w:val="18"/>
              </w:rPr>
              <w:t>adowaną tkankę urbanistyczną, znajdującą</w:t>
            </w:r>
            <w:r w:rsidRPr="000C57EA">
              <w:rPr>
                <w:rFonts w:cs="Arial"/>
                <w:iCs/>
                <w:color w:val="000000" w:themeColor="text1"/>
                <w:spacing w:val="4"/>
                <w:sz w:val="18"/>
              </w:rPr>
              <w:t xml:space="preserve"> się w zdiagnozowanym obszarze zdegradowanym, co pozwoli na zwiększenie aktywności społecznej mieszkańców jak również zwiększy poziom poczucia tożsamości lokalnej wśród mieszkańców.</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b/>
                <w:bCs/>
                <w:iCs/>
                <w:color w:val="000000"/>
                <w:spacing w:val="4"/>
                <w:sz w:val="18"/>
              </w:rPr>
              <w:lastRenderedPageBreak/>
              <w:t>Niniejsze zadanie jest niezbędne do realizacji, celem właściwej i planowej organizacji działań rewitalizacyjnych, obejmuje teren, który jest bardzo istotny z punktu widzenia planów rewitalizacyjnych.</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lastRenderedPageBreak/>
              <w:t>Miejsce przeprowadzenia projektu</w:t>
            </w:r>
          </w:p>
        </w:tc>
        <w:tc>
          <w:tcPr>
            <w:tcW w:w="7644" w:type="dxa"/>
          </w:tcPr>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iCs/>
                <w:color w:val="000000"/>
                <w:spacing w:val="4"/>
                <w:sz w:val="18"/>
              </w:rPr>
              <w:t xml:space="preserve">Gmina Trzciel, obszar rewitalizacji (Trzciel 1 - ulica Poznańska 1-10, 17 - 29, Mickiewicza, Spokojna, Zbąszyńska 1-4, 35-42, </w:t>
            </w:r>
            <w:r w:rsidR="003D1970" w:rsidRPr="003D1970">
              <w:rPr>
                <w:rFonts w:cs="Arial"/>
                <w:iCs/>
                <w:color w:val="000000"/>
                <w:spacing w:val="4"/>
                <w:sz w:val="18"/>
              </w:rPr>
              <w:t xml:space="preserve">Główna (była Armii Czerwonej) </w:t>
            </w:r>
            <w:r w:rsidRPr="000C57EA">
              <w:rPr>
                <w:rFonts w:cs="Arial"/>
                <w:iCs/>
                <w:color w:val="000000"/>
                <w:spacing w:val="4"/>
                <w:sz w:val="18"/>
              </w:rPr>
              <w:t>1-15, 58-75, Sikorskiego, Plac Zjednoczenia Narodowego, Koszykarska, Krótka, Grunwaldzka, Kościuszki 1-7, 21-28);</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iCs/>
                <w:color w:val="000000"/>
                <w:spacing w:val="4"/>
                <w:sz w:val="18"/>
              </w:rPr>
              <w:t>Bezpośrednie miejsce rewitalizacji – działki ewidencyjne nr 58/2</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408"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t>Uzasadnienie realizacji (w odniesieniu do przewidywanego oddziaływania na poszczególne obszary)</w:t>
            </w:r>
          </w:p>
        </w:tc>
        <w:tc>
          <w:tcPr>
            <w:tcW w:w="7644" w:type="dxa"/>
          </w:tcPr>
          <w:p w:rsidR="000C57EA" w:rsidRPr="000C57EA" w:rsidRDefault="000C57EA" w:rsidP="00271552">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iCs/>
                <w:color w:val="000000"/>
                <w:spacing w:val="4"/>
                <w:sz w:val="18"/>
              </w:rPr>
              <w:t>Inwestycja rozwiązuje następujące problemy:</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b/>
                <w:iCs/>
                <w:color w:val="000000"/>
                <w:spacing w:val="4"/>
                <w:sz w:val="18"/>
              </w:rPr>
              <w:t>- sfery społecznej</w:t>
            </w:r>
            <w:r w:rsidRPr="000C57EA">
              <w:rPr>
                <w:rFonts w:cs="Arial"/>
                <w:iCs/>
                <w:color w:val="000000"/>
                <w:spacing w:val="4"/>
                <w:sz w:val="18"/>
              </w:rPr>
              <w:t xml:space="preserve"> – projekt wpływa pozytywnie na rozwiązywanie problemów w sferze społecznej, dzięki rewitalizacji tkanki urbanistycznej, tj. poprzez budowę hali sportowo – rekreacyjnej zainicjowany zostaje impuls do działań integracyjno-aktywizacyjnych oraz sportowych realizowanych przez mieszkańców obszaru. Atrakcyjna i estetyczna infrastruktura wpływa również na wzrost poczucia odpowiedzialności za wspólne dobro, pozwoli na organizację działań szkolenia sportowego dla dzieci, młodzieży i osób dorosłych, co stanowi alternatywę dla różnych aktywności aspołecznych, oraz działań aktywizacyjno-integracyjnych dla lokalnej społeczności, w tym dla osób zagrożonych wykluczeniem. </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iCs/>
                <w:color w:val="000000"/>
                <w:spacing w:val="4"/>
                <w:sz w:val="18"/>
              </w:rPr>
              <w:t>W związku z powyższym projekt przyczyni się również do eliminacji problemów społecznych.</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rPr>
            </w:pPr>
            <w:r w:rsidRPr="000C57EA">
              <w:rPr>
                <w:rFonts w:cs="Arial"/>
                <w:iCs/>
                <w:color w:val="000000" w:themeColor="text1"/>
                <w:spacing w:val="4"/>
                <w:sz w:val="18"/>
              </w:rPr>
              <w:t xml:space="preserve">- </w:t>
            </w:r>
            <w:r w:rsidRPr="000C57EA">
              <w:rPr>
                <w:rFonts w:cs="Arial"/>
                <w:b/>
                <w:iCs/>
                <w:color w:val="000000" w:themeColor="text1"/>
                <w:spacing w:val="4"/>
                <w:sz w:val="18"/>
              </w:rPr>
              <w:t>sfery</w:t>
            </w:r>
            <w:r w:rsidRPr="000C57EA">
              <w:rPr>
                <w:rFonts w:cs="Arial"/>
                <w:iCs/>
                <w:color w:val="000000" w:themeColor="text1"/>
                <w:spacing w:val="4"/>
                <w:sz w:val="18"/>
              </w:rPr>
              <w:t xml:space="preserve"> </w:t>
            </w:r>
            <w:r w:rsidRPr="000C57EA">
              <w:rPr>
                <w:rFonts w:cs="Arial"/>
                <w:b/>
                <w:iCs/>
                <w:color w:val="000000" w:themeColor="text1"/>
                <w:spacing w:val="4"/>
                <w:sz w:val="18"/>
              </w:rPr>
              <w:t>infrastrukturalno-gospodarczej</w:t>
            </w:r>
            <w:r w:rsidRPr="000C57EA">
              <w:rPr>
                <w:rFonts w:cs="Arial"/>
                <w:iCs/>
                <w:color w:val="000000" w:themeColor="text1"/>
                <w:spacing w:val="4"/>
                <w:sz w:val="18"/>
              </w:rPr>
              <w:t xml:space="preserve"> – dzięki realizacji projektu zrealizowane zostaną zadania związane z zagospodarowaniem przestrzeni, w tym zakresie zostanie poprawiona infrastruktura sportowa, rekreacyjna i społeczna.</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iCs/>
                <w:color w:val="000000"/>
                <w:spacing w:val="4"/>
                <w:sz w:val="18"/>
              </w:rPr>
              <w:t>Ponadto zaznaczyć należy, że w wyniku realizacji projektu powstanie atrakcyjna lokalizacja – hala sportowo-rekreacyjna, jako istotny element lokalnego społeczno-sportowego pejzażu, powstaną nowe usługi o charakterze sportowym i rekreacyjnym, co wpłynie na zwiększenie miejsc pracy dostępnych w obszarze zdegradowanym.</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iCs/>
                <w:color w:val="000000"/>
                <w:spacing w:val="4"/>
                <w:sz w:val="18"/>
              </w:rPr>
              <w:t>Inwestycja wpłynie też w istotny sposób na poprawę walorów estetycznych obszaru zdegradowanego.</w:t>
            </w:r>
          </w:p>
          <w:p w:rsidR="000C57EA" w:rsidRPr="00CC1BD0"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iCs/>
                <w:color w:val="000000"/>
                <w:spacing w:val="4"/>
                <w:sz w:val="18"/>
              </w:rPr>
              <w:t xml:space="preserve">- </w:t>
            </w:r>
            <w:r w:rsidRPr="000C57EA">
              <w:rPr>
                <w:rFonts w:cs="Arial"/>
                <w:b/>
                <w:iCs/>
                <w:color w:val="000000"/>
                <w:spacing w:val="4"/>
                <w:sz w:val="18"/>
              </w:rPr>
              <w:t>sfery</w:t>
            </w:r>
            <w:r w:rsidRPr="000C57EA">
              <w:rPr>
                <w:rFonts w:cs="Arial"/>
                <w:iCs/>
                <w:color w:val="000000"/>
                <w:spacing w:val="4"/>
                <w:sz w:val="18"/>
              </w:rPr>
              <w:t xml:space="preserve"> </w:t>
            </w:r>
            <w:r w:rsidRPr="000C57EA">
              <w:rPr>
                <w:rFonts w:cs="Arial"/>
                <w:b/>
                <w:iCs/>
                <w:color w:val="000000"/>
                <w:spacing w:val="4"/>
                <w:sz w:val="18"/>
              </w:rPr>
              <w:t>przestrzenno-funkcjonalnej</w:t>
            </w:r>
            <w:r w:rsidRPr="000C57EA">
              <w:rPr>
                <w:rFonts w:cs="Arial"/>
                <w:iCs/>
                <w:color w:val="000000"/>
                <w:spacing w:val="4"/>
                <w:sz w:val="18"/>
              </w:rPr>
              <w:t xml:space="preserve"> – poprawi się estetyka i zostaną przywrócone oraz nadane nowe funkcje przestrzeni, dzięki powstałej infrastrukturze. Realizacja inwestycji pozwoli na wprowadzenie ładu przestrzennego i popraw</w:t>
            </w:r>
            <w:r w:rsidR="00CC1BD0">
              <w:rPr>
                <w:rFonts w:cs="Arial"/>
                <w:iCs/>
                <w:color w:val="000000"/>
                <w:spacing w:val="4"/>
                <w:sz w:val="18"/>
              </w:rPr>
              <w:t>ę atrakcyjności lokalizacji.</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t>Prognozowane rezultaty wraz ze sposobem ich oceny i pomiaru</w:t>
            </w:r>
          </w:p>
        </w:tc>
        <w:tc>
          <w:tcPr>
            <w:tcW w:w="7644" w:type="dxa"/>
          </w:tcPr>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ahoma"/>
                <w:b/>
                <w:color w:val="000000"/>
                <w:sz w:val="18"/>
              </w:rPr>
            </w:pPr>
            <w:r w:rsidRPr="000C57EA">
              <w:rPr>
                <w:rFonts w:cs="Tahoma"/>
                <w:b/>
                <w:color w:val="000000"/>
                <w:sz w:val="18"/>
              </w:rPr>
              <w:t>Wskaźniki</w:t>
            </w: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ahoma"/>
                <w:b/>
                <w:color w:val="000000"/>
                <w:sz w:val="18"/>
              </w:rPr>
            </w:pP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ahoma"/>
                <w:b/>
                <w:color w:val="000000"/>
                <w:sz w:val="18"/>
              </w:rPr>
            </w:pPr>
            <w:r w:rsidRPr="000C57EA">
              <w:rPr>
                <w:rFonts w:cs="Tahoma"/>
                <w:b/>
                <w:color w:val="000000"/>
                <w:sz w:val="18"/>
              </w:rPr>
              <w:t>Produkty:</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b/>
                <w:iCs/>
                <w:color w:val="000000"/>
                <w:spacing w:val="4"/>
                <w:sz w:val="18"/>
              </w:rPr>
            </w:pPr>
            <w:r w:rsidRPr="000C57EA">
              <w:rPr>
                <w:rFonts w:cs="Arial"/>
                <w:b/>
                <w:iCs/>
                <w:color w:val="000000"/>
                <w:spacing w:val="4"/>
                <w:sz w:val="18"/>
              </w:rPr>
              <w:t>Ocena osiągnięcia produktów będzie miała miejsce na podstawie monitoringu: po zakończeniu inwestycji, przez członków Biura Rewitalizacji na podstawie wskazanych źródeł informacji/weryfikacji)</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iCs/>
                <w:color w:val="000000"/>
                <w:spacing w:val="4"/>
                <w:sz w:val="18"/>
              </w:rPr>
              <w:t>- liczba wybudowanych obiektów o charakterze sportowo-rekreacyjnym – 1 szt. (źródło informacji: końcowy protokół odbioru robót budowlanych)</w:t>
            </w: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ahoma"/>
                <w:b/>
                <w:color w:val="000000"/>
                <w:sz w:val="18"/>
              </w:rPr>
            </w:pP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ahoma"/>
                <w:b/>
                <w:color w:val="000000"/>
                <w:sz w:val="18"/>
              </w:rPr>
            </w:pPr>
            <w:r w:rsidRPr="000C57EA">
              <w:rPr>
                <w:rFonts w:cs="Tahoma"/>
                <w:b/>
                <w:color w:val="000000"/>
                <w:sz w:val="18"/>
              </w:rPr>
              <w:t>Rezultaty:</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b/>
                <w:iCs/>
                <w:color w:val="000000"/>
                <w:spacing w:val="4"/>
                <w:sz w:val="18"/>
              </w:rPr>
            </w:pPr>
            <w:r w:rsidRPr="000C57EA">
              <w:rPr>
                <w:rFonts w:cs="Arial"/>
                <w:b/>
                <w:iCs/>
                <w:color w:val="000000"/>
                <w:spacing w:val="4"/>
                <w:sz w:val="18"/>
              </w:rPr>
              <w:t>Ocena osiągnięcia rezultatów będzie miała miejsce na podstawie monitoringu przez członków Biura Rewitalizacji na podstawie wskazanych źródeł informacji/weryfikacji. Najpierw na etapie realizacji zostanie wykonany pomiar ex-</w:t>
            </w:r>
            <w:proofErr w:type="spellStart"/>
            <w:r w:rsidRPr="000C57EA">
              <w:rPr>
                <w:rFonts w:cs="Arial"/>
                <w:b/>
                <w:iCs/>
                <w:color w:val="000000"/>
                <w:spacing w:val="4"/>
                <w:sz w:val="18"/>
              </w:rPr>
              <w:t>ante</w:t>
            </w:r>
            <w:proofErr w:type="spellEnd"/>
            <w:r w:rsidRPr="000C57EA">
              <w:rPr>
                <w:rFonts w:cs="Arial"/>
                <w:b/>
                <w:iCs/>
                <w:color w:val="000000"/>
                <w:spacing w:val="4"/>
                <w:sz w:val="18"/>
              </w:rPr>
              <w:t>, a następnie odbędzie się pomiar ex – post po zakończeniu inwestycji, który będzie powtarzany co 12 miesięcy od czasu dokonania pierwszego pomiaru ex-post, przez cały okres trwałości projektu. Z każdego badania monitoringowego powstanie stosowny raport.</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iCs/>
                <w:color w:val="000000"/>
                <w:spacing w:val="4"/>
                <w:sz w:val="18"/>
              </w:rPr>
              <w:t>- liczba cyklicznych zajęć sportowych dla dzieci i młodzieży zorganizowanych na powstałym obiekcie – co najmniej 2 cykliczne zajęcia (źródło informacji: sprawozdanie z realizacji projektu Biura Rewitalizacji; wizja lokalna pracowników biura, zdjęcia i listy obecności)</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iCs/>
                <w:color w:val="000000"/>
                <w:spacing w:val="4"/>
                <w:sz w:val="18"/>
              </w:rPr>
              <w:t>- liczba inicjatyw społecznych, w tym imprez dla lokalnej społeczności podejmowanych z wykorzystaniem powstałej infrastruktury – co najmniej 7 szt. (źródło informacji: sprawozdanie z realizacji projektu Biura Rewitalizacji; wizja lokalna pracowników biura, zdjęcia i listy obecności)</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iCs/>
                <w:color w:val="000000"/>
                <w:spacing w:val="4"/>
                <w:sz w:val="18"/>
              </w:rPr>
              <w:t>- liczb</w:t>
            </w:r>
            <w:r w:rsidR="003D1970">
              <w:rPr>
                <w:rFonts w:cs="Arial"/>
                <w:iCs/>
                <w:color w:val="000000"/>
                <w:spacing w:val="4"/>
                <w:sz w:val="18"/>
              </w:rPr>
              <w:t>a</w:t>
            </w:r>
            <w:r w:rsidRPr="000C57EA">
              <w:rPr>
                <w:rFonts w:cs="Arial"/>
                <w:iCs/>
                <w:color w:val="000000"/>
                <w:spacing w:val="4"/>
                <w:sz w:val="18"/>
              </w:rPr>
              <w:t xml:space="preserve"> osób, które wezmą udział w działaniach organizowanych na powstałej infrastrukturze: co najmniej 100 os. (źródło informacji: sprawozdanie z realizacji projektu Biura Rewitalizacji; wizja lokalna pracowników bi</w:t>
            </w:r>
            <w:r w:rsidR="007E0F78">
              <w:rPr>
                <w:rFonts w:cs="Arial"/>
                <w:iCs/>
                <w:color w:val="000000"/>
                <w:spacing w:val="4"/>
                <w:sz w:val="18"/>
              </w:rPr>
              <w:t>ura, zdjęcia i listy obecności)</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408"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t>Okres realizacji</w:t>
            </w:r>
          </w:p>
        </w:tc>
        <w:tc>
          <w:tcPr>
            <w:tcW w:w="7644" w:type="dxa"/>
          </w:tcPr>
          <w:p w:rsidR="000C57EA" w:rsidRPr="000C57EA" w:rsidRDefault="00271552"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Pr>
                <w:rFonts w:cs="Arial"/>
                <w:iCs/>
                <w:color w:val="000000"/>
                <w:spacing w:val="4"/>
                <w:sz w:val="18"/>
              </w:rPr>
              <w:t>2018-2019</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t>Szacunkowa wartość projektu</w:t>
            </w:r>
          </w:p>
        </w:tc>
        <w:tc>
          <w:tcPr>
            <w:tcW w:w="7644" w:type="dxa"/>
          </w:tcPr>
          <w:p w:rsidR="000C57EA" w:rsidRPr="000C57EA" w:rsidRDefault="00271552"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Pr>
                <w:rFonts w:cs="Arial"/>
                <w:iCs/>
                <w:color w:val="000000"/>
                <w:spacing w:val="4"/>
                <w:sz w:val="18"/>
              </w:rPr>
              <w:t>4 0</w:t>
            </w:r>
            <w:r w:rsidR="000C57EA" w:rsidRPr="000C57EA">
              <w:rPr>
                <w:rFonts w:cs="Arial"/>
                <w:iCs/>
                <w:color w:val="000000"/>
                <w:spacing w:val="4"/>
                <w:sz w:val="18"/>
              </w:rPr>
              <w:t>00 000,00</w:t>
            </w:r>
            <w:r w:rsidR="00796BDE">
              <w:rPr>
                <w:rFonts w:cs="Arial"/>
                <w:iCs/>
                <w:color w:val="000000"/>
                <w:spacing w:val="4"/>
                <w:sz w:val="18"/>
              </w:rPr>
              <w:t xml:space="preserve"> </w:t>
            </w:r>
            <w:r w:rsidR="000C57EA" w:rsidRPr="000C57EA">
              <w:rPr>
                <w:rFonts w:cs="Arial"/>
                <w:iCs/>
                <w:color w:val="000000"/>
                <w:spacing w:val="4"/>
                <w:sz w:val="18"/>
              </w:rPr>
              <w:t>zł</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408"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t>Przewidywane źródła finansowania</w:t>
            </w:r>
          </w:p>
        </w:tc>
        <w:tc>
          <w:tcPr>
            <w:tcW w:w="7644" w:type="dxa"/>
          </w:tcPr>
          <w:p w:rsidR="000C57EA" w:rsidRPr="000C57EA" w:rsidRDefault="00271552"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b/>
                <w:iCs/>
                <w:color w:val="000000"/>
                <w:spacing w:val="4"/>
                <w:sz w:val="18"/>
              </w:rPr>
            </w:pPr>
            <w:r>
              <w:rPr>
                <w:rFonts w:cs="Arial"/>
                <w:b/>
                <w:iCs/>
                <w:color w:val="000000"/>
                <w:spacing w:val="4"/>
                <w:sz w:val="18"/>
              </w:rPr>
              <w:t>2 00</w:t>
            </w:r>
            <w:r w:rsidR="000C57EA" w:rsidRPr="000C57EA">
              <w:rPr>
                <w:rFonts w:cs="Arial"/>
                <w:b/>
                <w:iCs/>
                <w:color w:val="000000"/>
                <w:spacing w:val="4"/>
                <w:sz w:val="18"/>
              </w:rPr>
              <w:t>0 000,00 zł – Budżet RP, w ramach programu rozwoju lokalnej infrastruktury sportowej (Ministerstwo Sportu i Turystyki)</w:t>
            </w:r>
          </w:p>
          <w:p w:rsidR="000C57EA" w:rsidRPr="000C57EA" w:rsidRDefault="00271552"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b/>
                <w:iCs/>
                <w:color w:val="000000"/>
                <w:spacing w:val="4"/>
                <w:sz w:val="18"/>
              </w:rPr>
            </w:pPr>
            <w:r>
              <w:rPr>
                <w:rFonts w:cs="Arial"/>
                <w:b/>
                <w:iCs/>
                <w:color w:val="000000"/>
                <w:spacing w:val="4"/>
                <w:sz w:val="18"/>
              </w:rPr>
              <w:t>2 00</w:t>
            </w:r>
            <w:r w:rsidR="000C57EA" w:rsidRPr="000C57EA">
              <w:rPr>
                <w:rFonts w:cs="Arial"/>
                <w:b/>
                <w:iCs/>
                <w:color w:val="000000"/>
                <w:spacing w:val="4"/>
                <w:sz w:val="18"/>
              </w:rPr>
              <w:t>0 000,00 zł – Gmina Trzciel</w:t>
            </w:r>
          </w:p>
        </w:tc>
      </w:tr>
    </w:tbl>
    <w:p w:rsidR="000C57EA" w:rsidRPr="007E0F78" w:rsidRDefault="000C57EA" w:rsidP="000C57EA">
      <w:pPr>
        <w:adjustRightInd w:val="0"/>
        <w:spacing w:after="120" w:line="240" w:lineRule="auto"/>
        <w:rPr>
          <w:rFonts w:asciiTheme="minorHAnsi" w:hAnsiTheme="minorHAnsi" w:cstheme="minorHAnsi"/>
          <w:iCs/>
          <w:color w:val="000000" w:themeColor="text1"/>
          <w:spacing w:val="4"/>
          <w:sz w:val="20"/>
          <w:szCs w:val="20"/>
        </w:rPr>
      </w:pPr>
      <w:r w:rsidRPr="007E0F78">
        <w:rPr>
          <w:rFonts w:asciiTheme="minorHAnsi" w:hAnsiTheme="minorHAnsi" w:cstheme="minorHAnsi"/>
          <w:iCs/>
          <w:color w:val="000000" w:themeColor="text1"/>
          <w:spacing w:val="4"/>
          <w:sz w:val="20"/>
          <w:szCs w:val="20"/>
        </w:rPr>
        <w:t>Źródło: Opracowanie własne</w:t>
      </w:r>
    </w:p>
    <w:p w:rsidR="000C57EA" w:rsidRPr="000C57EA" w:rsidRDefault="000C57EA" w:rsidP="000C57EA">
      <w:bookmarkStart w:id="122" w:name="_Toc486508761"/>
      <w:r w:rsidRPr="000C57EA">
        <w:rPr>
          <w:b/>
          <w:iCs/>
        </w:rPr>
        <w:lastRenderedPageBreak/>
        <w:t xml:space="preserve">Tabela </w:t>
      </w:r>
      <w:r w:rsidRPr="000C57EA">
        <w:rPr>
          <w:b/>
          <w:iCs/>
        </w:rPr>
        <w:fldChar w:fldCharType="begin"/>
      </w:r>
      <w:r w:rsidRPr="000C57EA">
        <w:rPr>
          <w:b/>
          <w:iCs/>
        </w:rPr>
        <w:instrText xml:space="preserve"> SEQ Tabela \* ARABIC </w:instrText>
      </w:r>
      <w:r w:rsidRPr="000C57EA">
        <w:rPr>
          <w:b/>
          <w:iCs/>
        </w:rPr>
        <w:fldChar w:fldCharType="separate"/>
      </w:r>
      <w:r w:rsidR="00F927AF">
        <w:rPr>
          <w:b/>
          <w:iCs/>
          <w:noProof/>
        </w:rPr>
        <w:t>47</w:t>
      </w:r>
      <w:r w:rsidRPr="000C57EA">
        <w:fldChar w:fldCharType="end"/>
      </w:r>
      <w:r w:rsidRPr="000C57EA">
        <w:rPr>
          <w:iCs/>
        </w:rPr>
        <w:t xml:space="preserve"> Modernizacja stadionu przy ul. Poznańskiej w Trzcielu</w:t>
      </w:r>
      <w:bookmarkEnd w:id="122"/>
    </w:p>
    <w:tbl>
      <w:tblPr>
        <w:tblStyle w:val="Tabelasiatki5ciemnaakcent631"/>
        <w:tblW w:w="0" w:type="auto"/>
        <w:tblLook w:val="04A0" w:firstRow="1" w:lastRow="0" w:firstColumn="1" w:lastColumn="0" w:noHBand="0" w:noVBand="1"/>
      </w:tblPr>
      <w:tblGrid>
        <w:gridCol w:w="1568"/>
        <w:gridCol w:w="7644"/>
      </w:tblGrid>
      <w:tr w:rsidR="000C57EA" w:rsidRPr="000C57EA" w:rsidTr="000C5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tcPr>
          <w:p w:rsidR="000C57EA" w:rsidRPr="000C57EA" w:rsidRDefault="000C57EA" w:rsidP="000C57EA">
            <w:pPr>
              <w:adjustRightInd w:val="0"/>
              <w:spacing w:line="240" w:lineRule="auto"/>
              <w:rPr>
                <w:rFonts w:cs="Arial"/>
                <w:iCs/>
                <w:color w:val="000000" w:themeColor="text1"/>
                <w:spacing w:val="4"/>
                <w:sz w:val="18"/>
              </w:rPr>
            </w:pPr>
            <w:r w:rsidRPr="000C57EA">
              <w:rPr>
                <w:rFonts w:cs="Arial"/>
                <w:iCs/>
                <w:color w:val="000000" w:themeColor="text1"/>
                <w:spacing w:val="4"/>
                <w:sz w:val="18"/>
              </w:rPr>
              <w:t>Karta przedsięwzięcia podstawowego nr 14</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rsidR="000C57EA" w:rsidRPr="000C57EA" w:rsidRDefault="000C57EA" w:rsidP="000C57EA">
            <w:pPr>
              <w:adjustRightInd w:val="0"/>
              <w:spacing w:line="240" w:lineRule="auto"/>
              <w:rPr>
                <w:rFonts w:cs="Arial"/>
                <w:iCs/>
                <w:color w:val="000000" w:themeColor="text1"/>
                <w:spacing w:val="4"/>
                <w:sz w:val="18"/>
              </w:rPr>
            </w:pPr>
            <w:r w:rsidRPr="000C57EA">
              <w:rPr>
                <w:rFonts w:cs="Arial"/>
                <w:iCs/>
                <w:color w:val="000000" w:themeColor="text1"/>
                <w:spacing w:val="4"/>
                <w:sz w:val="18"/>
              </w:rPr>
              <w:t>Nazwa przedsięwzięcia</w:t>
            </w:r>
          </w:p>
        </w:tc>
        <w:tc>
          <w:tcPr>
            <w:tcW w:w="7644" w:type="dxa"/>
          </w:tcPr>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rPr>
            </w:pPr>
            <w:r w:rsidRPr="000C57EA">
              <w:rPr>
                <w:rFonts w:cs="Arial"/>
                <w:b/>
                <w:iCs/>
                <w:color w:val="000000" w:themeColor="text1"/>
                <w:spacing w:val="4"/>
                <w:sz w:val="18"/>
              </w:rPr>
              <w:t>Modernizacja stadionu przy ul. Poznańskiej w Trzcielu</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408" w:type="dxa"/>
          </w:tcPr>
          <w:p w:rsidR="000C57EA" w:rsidRPr="000C57EA" w:rsidRDefault="000C57EA" w:rsidP="000C57EA">
            <w:pPr>
              <w:adjustRightInd w:val="0"/>
              <w:spacing w:line="240" w:lineRule="auto"/>
              <w:rPr>
                <w:rFonts w:cs="Arial"/>
                <w:iCs/>
                <w:color w:val="000000" w:themeColor="text1"/>
                <w:spacing w:val="4"/>
                <w:sz w:val="18"/>
              </w:rPr>
            </w:pPr>
            <w:r w:rsidRPr="000C57EA">
              <w:rPr>
                <w:rFonts w:cs="Arial"/>
                <w:iCs/>
                <w:color w:val="000000" w:themeColor="text1"/>
                <w:spacing w:val="4"/>
                <w:sz w:val="18"/>
              </w:rPr>
              <w:t>Charakter/rodzaj działania</w:t>
            </w:r>
          </w:p>
        </w:tc>
        <w:tc>
          <w:tcPr>
            <w:tcW w:w="7644" w:type="dxa"/>
          </w:tcPr>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rPr>
            </w:pPr>
            <w:r w:rsidRPr="000C57EA">
              <w:rPr>
                <w:rFonts w:cs="Arial"/>
                <w:iCs/>
                <w:color w:val="000000" w:themeColor="text1"/>
                <w:spacing w:val="4"/>
                <w:sz w:val="18"/>
              </w:rPr>
              <w:t>Inwestycja budowlana/ wysokonakładowa</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rsidR="000C57EA" w:rsidRPr="000C57EA" w:rsidRDefault="000C57EA" w:rsidP="000C57EA">
            <w:pPr>
              <w:adjustRightInd w:val="0"/>
              <w:spacing w:line="240" w:lineRule="auto"/>
              <w:rPr>
                <w:rFonts w:cs="Arial"/>
                <w:iCs/>
                <w:color w:val="000000" w:themeColor="text1"/>
                <w:spacing w:val="4"/>
                <w:sz w:val="18"/>
              </w:rPr>
            </w:pPr>
            <w:r w:rsidRPr="000C57EA">
              <w:rPr>
                <w:rFonts w:cs="Arial"/>
                <w:iCs/>
                <w:color w:val="000000" w:themeColor="text1"/>
                <w:spacing w:val="4"/>
                <w:sz w:val="18"/>
              </w:rPr>
              <w:t>Obszar problemowy, na który oddziałuje przedsięwzięcie</w:t>
            </w:r>
          </w:p>
        </w:tc>
        <w:tc>
          <w:tcPr>
            <w:tcW w:w="7644" w:type="dxa"/>
          </w:tcPr>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rPr>
            </w:pPr>
            <w:r w:rsidRPr="000C57EA">
              <w:rPr>
                <w:rFonts w:cs="Arial"/>
                <w:iCs/>
                <w:color w:val="000000" w:themeColor="text1"/>
                <w:spacing w:val="4"/>
                <w:sz w:val="18"/>
              </w:rPr>
              <w:t>Sfera społeczna</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rPr>
            </w:pPr>
            <w:r w:rsidRPr="000C57EA">
              <w:rPr>
                <w:rFonts w:cs="Arial"/>
                <w:iCs/>
                <w:color w:val="000000" w:themeColor="text1"/>
                <w:spacing w:val="4"/>
                <w:sz w:val="18"/>
              </w:rPr>
              <w:t>Sfera infrastrukturalno-gospodarcza</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rPr>
            </w:pPr>
            <w:r w:rsidRPr="000C57EA">
              <w:rPr>
                <w:rFonts w:cs="Arial"/>
                <w:iCs/>
                <w:color w:val="000000" w:themeColor="text1"/>
                <w:spacing w:val="4"/>
                <w:sz w:val="18"/>
              </w:rPr>
              <w:t>Sfera przestrzenno-funkcjonalna</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408" w:type="dxa"/>
          </w:tcPr>
          <w:p w:rsidR="000C57EA" w:rsidRPr="000C57EA" w:rsidRDefault="000C57EA" w:rsidP="000C57EA">
            <w:pPr>
              <w:adjustRightInd w:val="0"/>
              <w:spacing w:line="240" w:lineRule="auto"/>
              <w:rPr>
                <w:rFonts w:cs="Arial"/>
                <w:iCs/>
                <w:color w:val="000000" w:themeColor="text1"/>
                <w:spacing w:val="4"/>
                <w:sz w:val="18"/>
              </w:rPr>
            </w:pPr>
            <w:r w:rsidRPr="000C57EA">
              <w:rPr>
                <w:rFonts w:cs="Arial"/>
                <w:iCs/>
                <w:color w:val="000000" w:themeColor="text1"/>
                <w:spacing w:val="4"/>
                <w:sz w:val="18"/>
              </w:rPr>
              <w:t>Podmioty odpowiedzialne za realizację</w:t>
            </w:r>
          </w:p>
        </w:tc>
        <w:tc>
          <w:tcPr>
            <w:tcW w:w="7644" w:type="dxa"/>
          </w:tcPr>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iCs/>
                <w:color w:val="000000"/>
                <w:spacing w:val="4"/>
                <w:sz w:val="18"/>
              </w:rPr>
              <w:t xml:space="preserve">Gmina Trzciel, </w:t>
            </w:r>
            <w:r w:rsidRPr="000C57EA">
              <w:rPr>
                <w:rFonts w:cs="Arial"/>
                <w:iCs/>
                <w:color w:val="000000" w:themeColor="text1"/>
                <w:spacing w:val="4"/>
                <w:sz w:val="18"/>
                <w:szCs w:val="20"/>
              </w:rPr>
              <w:t>Gminny Ośrodek Kultury i Sportu</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t>Pozostali interesariusze działań</w:t>
            </w:r>
          </w:p>
        </w:tc>
        <w:tc>
          <w:tcPr>
            <w:tcW w:w="7644" w:type="dxa"/>
          </w:tcPr>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b/>
                <w:iCs/>
                <w:color w:val="000000"/>
                <w:spacing w:val="4"/>
                <w:sz w:val="18"/>
              </w:rPr>
              <w:t xml:space="preserve">Mieszkańcy obszaru zdegradowanego </w:t>
            </w:r>
            <w:r w:rsidRPr="000C57EA">
              <w:rPr>
                <w:rFonts w:cs="Arial"/>
                <w:iCs/>
                <w:color w:val="000000"/>
                <w:spacing w:val="4"/>
                <w:sz w:val="18"/>
              </w:rPr>
              <w:t>– Obecnie na terenie miejscowości istnieje stadion sportowy, jednakże jest zniszczony i wymaga modernizacji, nie ma zatem wystarczającej liczby miejsc rekreacyjno-sportowych, sprzyjających integracji społecznej i utrwalaniu więzi we wspólnocie lokalnej, do realizacji na funkcjonalnej i wygodnej infrastrukturze. W wyniku realizacji projektu mieszkańcy zyskają nową estetyczną infrastrukturę użyteczności publicznej (kompleks sportowo-rekreacyjny), co wpłynie na poprawę warunków realizacji działań integracyjno-aktywizacyjnych dla mieszkańców miejscowości, w tym dzieci i młodzieży oraz poprawę jakości przestrzeni publicznej w obszarze zdegradowany, co wpłynie na poprawę ogólnych walorów estetycznych i przestrzenno-funkcjonalnych oraz poprawę jakości infrastruktury społeczno-sportowej.</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b/>
                <w:iCs/>
                <w:color w:val="000000"/>
                <w:spacing w:val="4"/>
                <w:sz w:val="18"/>
              </w:rPr>
            </w:pP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b/>
                <w:iCs/>
                <w:color w:val="000000"/>
                <w:spacing w:val="4"/>
                <w:sz w:val="18"/>
              </w:rPr>
              <w:t xml:space="preserve">Organizacje Pozarządowe (sportowe) </w:t>
            </w:r>
            <w:r w:rsidRPr="000C57EA">
              <w:rPr>
                <w:rFonts w:cs="Arial"/>
                <w:iCs/>
                <w:color w:val="000000"/>
                <w:spacing w:val="4"/>
                <w:sz w:val="18"/>
              </w:rPr>
              <w:t>– W chwili obecnej brak dostępu do nowoczesnych obiektów sportowo-rekreacyjnych w Trzcielu, zaspokajających wszystkie potrzeby lokalnej społeczności. Modernizacja stadionu w Trzcielu pozwoli na poprawę warunków do uprawiania aktywności sportowej dla dzieci, młodzieży i osób dorosłych na powietrzu, co realizowane jest w ramach działalności organizacji sportowych, są zatem zainteresowane realizacją inwestycji, pozwoli ona bowiem na zwiększenie jakości ich pracy.</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iCs/>
                <w:color w:val="000000"/>
                <w:spacing w:val="4"/>
                <w:sz w:val="18"/>
              </w:rPr>
              <w:t>Ponadto inwestycja przyczyni się do poprawy atrakcyjności lokalizacji, da zatem również impuls rozwojowo-aktywizacyjny lokalnej społeczności, wspomagając działalność organizacji społecznych w tym zakresie.</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b/>
                <w:iCs/>
                <w:color w:val="000000"/>
                <w:spacing w:val="4"/>
                <w:sz w:val="18"/>
              </w:rPr>
              <w:t xml:space="preserve">Lokalni przedsiębiorcy </w:t>
            </w:r>
            <w:r w:rsidRPr="000C57EA">
              <w:rPr>
                <w:rFonts w:cs="Arial"/>
                <w:iCs/>
                <w:color w:val="000000"/>
                <w:spacing w:val="4"/>
                <w:sz w:val="18"/>
              </w:rPr>
              <w:t>– Modernizacja stadion</w:t>
            </w:r>
            <w:r w:rsidR="006F2F26">
              <w:rPr>
                <w:rFonts w:cs="Arial"/>
                <w:iCs/>
                <w:color w:val="000000"/>
                <w:spacing w:val="4"/>
                <w:sz w:val="18"/>
              </w:rPr>
              <w:t>u wpłynie na wzrost atrakcyjności</w:t>
            </w:r>
            <w:r w:rsidRPr="000C57EA">
              <w:rPr>
                <w:rFonts w:cs="Arial"/>
                <w:iCs/>
                <w:color w:val="000000"/>
                <w:spacing w:val="4"/>
                <w:sz w:val="18"/>
              </w:rPr>
              <w:t xml:space="preserve"> lokalizacji, co poprawi też ogólną estetykę, w jakiej funkcjonują sąsiadujące firmy, wpłynie również na wzrost liczby zdarzeń organizowanych w Trzcielu, co może wpłynąć na wzrost liczby potencjalnych klientów lokalnych firm.</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408"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t>Zakres realizowanego zadania</w:t>
            </w:r>
          </w:p>
        </w:tc>
        <w:tc>
          <w:tcPr>
            <w:tcW w:w="7644" w:type="dxa"/>
          </w:tcPr>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spacing w:val="4"/>
                <w:sz w:val="18"/>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spacing w:val="4"/>
                <w:sz w:val="18"/>
              </w:rPr>
            </w:pPr>
            <w:r w:rsidRPr="000C57EA">
              <w:rPr>
                <w:rFonts w:cs="Arial"/>
                <w:bCs/>
                <w:iCs/>
                <w:color w:val="000000"/>
                <w:spacing w:val="4"/>
                <w:sz w:val="18"/>
              </w:rPr>
              <w:t>Przedmiotem inwestycji stworzenie warunków do uprawiania sportu przez mieszkańców Trzciela i okolic oraz uczestników imprez sportowych krajowych. Projekt zakłada kompleksową modernizację Stadionu Miejskiego w Trzcielu dla potrzeb lekkoatletycznych i piłki nożnej.</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spacing w:val="4"/>
                <w:sz w:val="18"/>
              </w:rPr>
            </w:pPr>
            <w:r w:rsidRPr="000C57EA">
              <w:rPr>
                <w:rFonts w:cs="Arial"/>
                <w:bCs/>
                <w:iCs/>
                <w:color w:val="000000"/>
                <w:spacing w:val="4"/>
                <w:sz w:val="18"/>
              </w:rPr>
              <w:t>Celem zamierzenia inwestycyjnego jest powstanie nowoczesnego obiektu sportowego i rekreacyjnego, spełniającego współczesne wymagania i standardy.</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spacing w:val="4"/>
                <w:sz w:val="18"/>
              </w:rPr>
            </w:pPr>
            <w:r w:rsidRPr="000C57EA">
              <w:rPr>
                <w:rFonts w:cs="Arial"/>
                <w:bCs/>
                <w:iCs/>
                <w:color w:val="000000"/>
                <w:spacing w:val="4"/>
                <w:sz w:val="18"/>
              </w:rPr>
              <w:t>Przyjęte rozwiązania techniczne dla poszczególnych elementów projektu odpowiadają obowiązującym normom i przepisom, co warunkuje możliwość organizowania i przeprowadzania imprez sportowych o charakterze ponadlokalnym. Planuje się, że zwiększy się liczba osób korzystających z obiektu.</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spacing w:val="4"/>
                <w:sz w:val="18"/>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rPr>
            </w:pPr>
            <w:r w:rsidRPr="000C57EA">
              <w:rPr>
                <w:rFonts w:cs="Arial"/>
                <w:iCs/>
                <w:color w:val="000000" w:themeColor="text1"/>
                <w:spacing w:val="4"/>
                <w:sz w:val="18"/>
              </w:rPr>
              <w:t xml:space="preserve">Niniejszy projekt wspomoże podejmowane działania rewitalizacyjne. Dotyczy bowiem inwestycji w zdegradowaną tkankę urbanistyczną, </w:t>
            </w:r>
            <w:r w:rsidR="008C1EF4">
              <w:rPr>
                <w:rFonts w:cs="Arial"/>
                <w:iCs/>
                <w:color w:val="000000" w:themeColor="text1"/>
                <w:spacing w:val="4"/>
                <w:sz w:val="18"/>
              </w:rPr>
              <w:t>znajdującą</w:t>
            </w:r>
            <w:r w:rsidRPr="000C57EA">
              <w:rPr>
                <w:rFonts w:cs="Arial"/>
                <w:iCs/>
                <w:color w:val="000000" w:themeColor="text1"/>
                <w:spacing w:val="4"/>
                <w:sz w:val="18"/>
              </w:rPr>
              <w:t xml:space="preserve"> się w zdiagnozowanym obszarze zdegradowanym, co pozwoli na zwiększenie aktywności społecznej mieszkańców jak również zwiększy poziom poczucia tożsamości lokalnej wśród mieszkańców.</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b/>
                <w:bCs/>
                <w:iCs/>
                <w:color w:val="000000"/>
                <w:spacing w:val="4"/>
                <w:sz w:val="18"/>
              </w:rPr>
              <w:t>Niniejsze zadanie jest niezbędne do realizacji, celem właściwej i planowej organizacji działań rewitalizacyjnych, obejmuje teren, który jest bardzo istotny z punktu widzenia planów rewitalizacyjnych.</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t>Miejsce przeprowadzenia projektu</w:t>
            </w:r>
          </w:p>
        </w:tc>
        <w:tc>
          <w:tcPr>
            <w:tcW w:w="7644" w:type="dxa"/>
          </w:tcPr>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iCs/>
                <w:color w:val="000000"/>
                <w:spacing w:val="4"/>
                <w:sz w:val="18"/>
              </w:rPr>
              <w:t xml:space="preserve">Gmina Trzciel, obszar rewitalizacji (Trzciel 1 - ulica Poznańska 1-10, 17 - 29, Mickiewicza, Spokojna, Zbąszyńska 1-4, 35-42, </w:t>
            </w:r>
            <w:r w:rsidR="00543027" w:rsidRPr="00543027">
              <w:rPr>
                <w:rFonts w:cs="Arial"/>
                <w:iCs/>
                <w:color w:val="000000"/>
                <w:spacing w:val="4"/>
                <w:sz w:val="18"/>
              </w:rPr>
              <w:t xml:space="preserve">Główna (była Armii Czerwonej) </w:t>
            </w:r>
            <w:r w:rsidRPr="000C57EA">
              <w:rPr>
                <w:rFonts w:cs="Arial"/>
                <w:iCs/>
                <w:color w:val="000000"/>
                <w:spacing w:val="4"/>
                <w:sz w:val="18"/>
              </w:rPr>
              <w:t>1-15, 58-75, Sikorskiego, Plac Zjednoczenia Narodowego, Koszykarska, Krótka, Grunwaldzka, Kościuszki 1-7, 21-28);</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iCs/>
                <w:color w:val="000000"/>
                <w:spacing w:val="4"/>
                <w:sz w:val="18"/>
              </w:rPr>
              <w:t>Bezpośrednie miejsce rewitalizacji – działki ewidencyjne nr 2, 3, 66/2</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408"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lastRenderedPageBreak/>
              <w:t>Uzasadnienie realizacji (w odniesieniu do przewidywanego oddziaływania na poszczególne obszary)</w:t>
            </w:r>
          </w:p>
        </w:tc>
        <w:tc>
          <w:tcPr>
            <w:tcW w:w="7644" w:type="dxa"/>
          </w:tcPr>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iCs/>
                <w:color w:val="000000"/>
                <w:spacing w:val="4"/>
                <w:sz w:val="18"/>
              </w:rPr>
              <w:t>Inwestycja rozwiązuje następujące problemy:</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b/>
                <w:iCs/>
                <w:color w:val="000000"/>
                <w:spacing w:val="4"/>
                <w:sz w:val="18"/>
              </w:rPr>
              <w:t>- sfery społecznej</w:t>
            </w:r>
            <w:r w:rsidRPr="000C57EA">
              <w:rPr>
                <w:rFonts w:cs="Arial"/>
                <w:iCs/>
                <w:color w:val="000000"/>
                <w:spacing w:val="4"/>
                <w:sz w:val="18"/>
              </w:rPr>
              <w:t xml:space="preserve"> – projekt wpływa pozytywnie na rozwiązywanie problemów w sferze społecznej, dzięki rewitalizacji tkanki urbanistycznej, tj. poprzez modernizację stadionu zainicjowany zostaje impuls do działań integracyjno-aktywizacyjnych oraz sportowych realizowanych przez mieszkańców obszaru. Projekt ma też duży potencjał aktywizacyjny, nowoczesny stadion lekkoatletyczny i do piłki nożnej przyciągnie nowych amatorów sportu i pozwoli zapewnić dostęp do usług o charakterze sportowo-edukacyjnym. Atrakcyjna i estetyczna infrastruktura wpływa również na wzrost poczucia odpowiedzialności za wspólne dobro, pozwoli na organizację działań szkolenia sportowego dla dzieci, młodzieży i osób dorosłych, co stanowi alternatywę dla różnych aktywności aspołecznych, oraz działań aktywizacyjno-integracyjnych dla lokalnej społeczności, w tym dla osób zagrożonych wykluczeniem.</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iCs/>
                <w:color w:val="000000"/>
                <w:spacing w:val="4"/>
                <w:sz w:val="18"/>
              </w:rPr>
              <w:t>W związku z powyższym projekt przyczyni się również do eliminacji problemów społecznych.</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iCs/>
                <w:color w:val="000000"/>
                <w:spacing w:val="4"/>
                <w:sz w:val="18"/>
              </w:rPr>
              <w:t xml:space="preserve">- </w:t>
            </w:r>
            <w:r w:rsidRPr="000C57EA">
              <w:rPr>
                <w:rFonts w:cs="Arial"/>
                <w:b/>
                <w:iCs/>
                <w:color w:val="000000"/>
                <w:spacing w:val="4"/>
                <w:sz w:val="18"/>
              </w:rPr>
              <w:t>sfery</w:t>
            </w:r>
            <w:r w:rsidRPr="000C57EA">
              <w:rPr>
                <w:rFonts w:cs="Arial"/>
                <w:iCs/>
                <w:color w:val="000000"/>
                <w:spacing w:val="4"/>
                <w:sz w:val="18"/>
              </w:rPr>
              <w:t xml:space="preserve"> </w:t>
            </w:r>
            <w:r w:rsidRPr="000C57EA">
              <w:rPr>
                <w:rFonts w:cs="Arial"/>
                <w:b/>
                <w:iCs/>
                <w:color w:val="000000"/>
                <w:spacing w:val="4"/>
                <w:sz w:val="18"/>
              </w:rPr>
              <w:t>infrastrukturalno-gospodarczej</w:t>
            </w:r>
            <w:r w:rsidRPr="000C57EA">
              <w:rPr>
                <w:rFonts w:cs="Arial"/>
                <w:iCs/>
                <w:color w:val="000000"/>
                <w:spacing w:val="4"/>
                <w:sz w:val="18"/>
              </w:rPr>
              <w:t xml:space="preserve"> – dzięki realizacji projektu zrealizowane zostaną zadania związane z zagospodarowaniem przestrzeni (modernizacja boiska sportowego), w tym zakresie zostanie poprawiona infrastruktura, w tym również infrastruktura sportowa, rekreacyjna i społeczna – jako miejsce integracji społeczności lokalnej, również w związku z możliwością organizacji imprez sportowych o charakterze ponadlokalnym, co pozwoli kibicować sportowcom lokalnych klubów.</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iCs/>
                <w:color w:val="000000"/>
                <w:spacing w:val="4"/>
                <w:sz w:val="18"/>
              </w:rPr>
              <w:t>Ponadto zaznaczyć należy, że w wyniku realizacji projektu powstanie atrakcyjna lokalizacja – kompleks sportowy, oraz miejsca rekreacji, jako istotny element lokalnego społeczno-sportowego pejzażu, rozbudowane zostaną usługi o charakterze sportowym i rekreacyjnym, co wpłynie na zwiększenie miejsc pracy dostępnych w obszarze rewitalizacji.</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iCs/>
                <w:color w:val="000000"/>
                <w:spacing w:val="4"/>
                <w:sz w:val="18"/>
              </w:rPr>
              <w:t>Inwestycja wpłynie też w istotny sposób na poprawę walorów estetycznych obszaru zdegradowanego.</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iCs/>
                <w:color w:val="000000"/>
                <w:spacing w:val="4"/>
                <w:sz w:val="18"/>
              </w:rPr>
              <w:t xml:space="preserve">- </w:t>
            </w:r>
            <w:r w:rsidRPr="000C57EA">
              <w:rPr>
                <w:rFonts w:cs="Arial"/>
                <w:b/>
                <w:iCs/>
                <w:color w:val="000000"/>
                <w:spacing w:val="4"/>
                <w:sz w:val="18"/>
              </w:rPr>
              <w:t>sfery</w:t>
            </w:r>
            <w:r w:rsidRPr="000C57EA">
              <w:rPr>
                <w:rFonts w:cs="Arial"/>
                <w:iCs/>
                <w:color w:val="000000"/>
                <w:spacing w:val="4"/>
                <w:sz w:val="18"/>
              </w:rPr>
              <w:t xml:space="preserve"> </w:t>
            </w:r>
            <w:r w:rsidRPr="000C57EA">
              <w:rPr>
                <w:rFonts w:cs="Arial"/>
                <w:b/>
                <w:iCs/>
                <w:color w:val="000000"/>
                <w:spacing w:val="4"/>
                <w:sz w:val="18"/>
              </w:rPr>
              <w:t>przestrzenno-funkcjonalnej</w:t>
            </w:r>
            <w:r w:rsidRPr="000C57EA">
              <w:rPr>
                <w:rFonts w:cs="Arial"/>
                <w:iCs/>
                <w:color w:val="000000"/>
                <w:spacing w:val="4"/>
                <w:sz w:val="18"/>
              </w:rPr>
              <w:t xml:space="preserve"> – Inwestycja jest elementem porządkującym dotychczas zaniedbaną i wyeksploatowaną infrastrukturę sportową, znajdującą się na obszarze zdegradowanym. Projekt wpłynie na uporządkowanie przestrzeni zdegradowanej – poprawi się estetyka i zostaną przywrócone oraz nadane nowe funkcje przestrzeni, dzięki powstałej infrastrukturze. Realizacja inwestycji pozwoli na wprowadzenie ładu przestrzennego i poprawę atrakcyjności lokalizacji.</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
                <w:iCs/>
                <w:color w:val="000000"/>
                <w:spacing w:val="4"/>
                <w:sz w:val="18"/>
              </w:rPr>
            </w:pP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t>Prognozowane rezultaty wraz ze sposobem ich oceny i pomiaru</w:t>
            </w:r>
          </w:p>
        </w:tc>
        <w:tc>
          <w:tcPr>
            <w:tcW w:w="7644" w:type="dxa"/>
          </w:tcPr>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ahoma"/>
                <w:b/>
                <w:color w:val="000000"/>
                <w:sz w:val="18"/>
              </w:rPr>
            </w:pPr>
            <w:r w:rsidRPr="000C57EA">
              <w:rPr>
                <w:rFonts w:cs="Tahoma"/>
                <w:b/>
                <w:color w:val="000000"/>
                <w:sz w:val="18"/>
              </w:rPr>
              <w:t>Wskaźniki</w:t>
            </w: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ahoma"/>
                <w:b/>
                <w:color w:val="000000"/>
                <w:sz w:val="18"/>
              </w:rPr>
            </w:pP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ahoma"/>
                <w:b/>
                <w:color w:val="000000"/>
                <w:sz w:val="18"/>
              </w:rPr>
            </w:pPr>
            <w:r w:rsidRPr="000C57EA">
              <w:rPr>
                <w:rFonts w:cs="Tahoma"/>
                <w:b/>
                <w:color w:val="000000"/>
                <w:sz w:val="18"/>
              </w:rPr>
              <w:t>Produkty:</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b/>
                <w:iCs/>
                <w:color w:val="000000"/>
                <w:spacing w:val="4"/>
                <w:sz w:val="18"/>
              </w:rPr>
            </w:pPr>
            <w:r w:rsidRPr="000C57EA">
              <w:rPr>
                <w:rFonts w:cs="Arial"/>
                <w:b/>
                <w:iCs/>
                <w:color w:val="000000"/>
                <w:spacing w:val="4"/>
                <w:sz w:val="18"/>
              </w:rPr>
              <w:t>Ocena osiągnięcia produktów będzie miała miejsce na podstawie monitoringu: po zakończeniu inwestycji, przez członków Biura Rewitalizacji na podstawie wskazanych źródeł informacji/weryfikacji)</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iCs/>
                <w:color w:val="000000"/>
                <w:spacing w:val="4"/>
                <w:sz w:val="18"/>
              </w:rPr>
              <w:t>- liczba zmodernizowanych obiektów o charakterze sportowo-rekreacyjnym – 1 szt. (źródło informacji: końcowy protokół odbioru robót budowlanych)</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ahoma"/>
                <w:b/>
                <w:color w:val="000000"/>
                <w:sz w:val="18"/>
              </w:rPr>
            </w:pPr>
            <w:r w:rsidRPr="000C57EA">
              <w:rPr>
                <w:rFonts w:cs="Tahoma"/>
                <w:b/>
                <w:color w:val="000000"/>
                <w:sz w:val="18"/>
              </w:rPr>
              <w:t>Rezultaty:</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b/>
                <w:iCs/>
                <w:color w:val="000000"/>
                <w:spacing w:val="4"/>
                <w:sz w:val="18"/>
              </w:rPr>
            </w:pPr>
            <w:r w:rsidRPr="000C57EA">
              <w:rPr>
                <w:rFonts w:cs="Arial"/>
                <w:b/>
                <w:iCs/>
                <w:color w:val="000000"/>
                <w:spacing w:val="4"/>
                <w:sz w:val="18"/>
              </w:rPr>
              <w:t>Ocena osiągnięcia rezultatów będzie miała miejsce na podstawie monitoringu przez członków Biura Rewitalizacji na podstawie wskazanych źródeł informacji/weryfikacji. Najpierw na etapie realizacji zostanie wykonany pomiar ex-</w:t>
            </w:r>
            <w:proofErr w:type="spellStart"/>
            <w:r w:rsidRPr="000C57EA">
              <w:rPr>
                <w:rFonts w:cs="Arial"/>
                <w:b/>
                <w:iCs/>
                <w:color w:val="000000"/>
                <w:spacing w:val="4"/>
                <w:sz w:val="18"/>
              </w:rPr>
              <w:t>ante</w:t>
            </w:r>
            <w:proofErr w:type="spellEnd"/>
            <w:r w:rsidRPr="000C57EA">
              <w:rPr>
                <w:rFonts w:cs="Arial"/>
                <w:b/>
                <w:iCs/>
                <w:color w:val="000000"/>
                <w:spacing w:val="4"/>
                <w:sz w:val="18"/>
              </w:rPr>
              <w:t>, a następnie odbędzie się pomiar ex – post po zakończeniu inwestycji, który będzie powtarzany co 12 miesięcy od czasu dokonania pierwszego pomiaru ex-post, przez cały okres trwałości projektu. Z każdego badania monitoringowego powstanie stosowny raport.</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iCs/>
                <w:color w:val="000000"/>
                <w:spacing w:val="4"/>
                <w:sz w:val="18"/>
              </w:rPr>
              <w:t>- liczba cyklicznych zajęć sportowych dla dzieci i młodzieży zorganizowanych na powstałym obiekcie – co najmniej 1 cykliczne zajęcia (źródło informacji: sprawozdanie z realizacji projektu Biura Rewitalizacji; wizja lokalna pracowników biura, zdjęcia i listy obecności)</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iCs/>
                <w:color w:val="000000"/>
                <w:spacing w:val="4"/>
                <w:sz w:val="18"/>
              </w:rPr>
              <w:t>- liczba inicjatyw społecznych, w tym imprez dla lokalnej społeczności podejmowanych z wykorzystaniem powstałej infrastruktury – co najmniej 3 szt. (źródło informacji: sprawozdanie z realizacji projektu Biura Rewitalizacji; wizja lokalna pracowników biura, zdjęcia i listy obecności)</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iCs/>
                <w:color w:val="000000"/>
                <w:spacing w:val="4"/>
                <w:sz w:val="18"/>
              </w:rPr>
              <w:t>- liczb</w:t>
            </w:r>
            <w:r w:rsidR="00543027">
              <w:rPr>
                <w:rFonts w:cs="Arial"/>
                <w:iCs/>
                <w:color w:val="000000"/>
                <w:spacing w:val="4"/>
                <w:sz w:val="18"/>
              </w:rPr>
              <w:t>a</w:t>
            </w:r>
            <w:r w:rsidRPr="000C57EA">
              <w:rPr>
                <w:rFonts w:cs="Arial"/>
                <w:iCs/>
                <w:color w:val="000000"/>
                <w:spacing w:val="4"/>
                <w:sz w:val="18"/>
              </w:rPr>
              <w:t xml:space="preserve"> osób, które wezmą udział w działaniach organizowanych na powstałej infrastrukturze: co najmniej 30 os. (źródło informacji: sprawozdanie z realizacji projektu Biura Rewitalizacji; wizja lokalna pracowników biura, zdjęcia i listy obecności)</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408"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t>Okres realizacji</w:t>
            </w:r>
          </w:p>
        </w:tc>
        <w:tc>
          <w:tcPr>
            <w:tcW w:w="7644" w:type="dxa"/>
          </w:tcPr>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iCs/>
                <w:color w:val="000000"/>
                <w:spacing w:val="4"/>
                <w:sz w:val="18"/>
              </w:rPr>
              <w:t>2020-2023</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lastRenderedPageBreak/>
              <w:t>Szacunkowa wartość projektu</w:t>
            </w:r>
          </w:p>
        </w:tc>
        <w:tc>
          <w:tcPr>
            <w:tcW w:w="7644" w:type="dxa"/>
          </w:tcPr>
          <w:p w:rsidR="000C57EA" w:rsidRPr="000C57EA" w:rsidRDefault="00176E93"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Pr>
                <w:rFonts w:cs="Arial"/>
                <w:iCs/>
                <w:color w:val="000000"/>
                <w:spacing w:val="4"/>
                <w:sz w:val="18"/>
              </w:rPr>
              <w:t>8</w:t>
            </w:r>
            <w:r w:rsidR="000C57EA" w:rsidRPr="000C57EA">
              <w:rPr>
                <w:rFonts w:cs="Arial"/>
                <w:iCs/>
                <w:color w:val="000000"/>
                <w:spacing w:val="4"/>
                <w:sz w:val="18"/>
              </w:rPr>
              <w:t>00 000,00zł</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408"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t>Przewidywane źródła finansowania</w:t>
            </w:r>
          </w:p>
        </w:tc>
        <w:tc>
          <w:tcPr>
            <w:tcW w:w="7644" w:type="dxa"/>
          </w:tcPr>
          <w:p w:rsidR="000C57EA" w:rsidRPr="000C57EA" w:rsidRDefault="00176E93"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b/>
                <w:iCs/>
                <w:color w:val="000000"/>
                <w:spacing w:val="4"/>
                <w:sz w:val="18"/>
              </w:rPr>
            </w:pPr>
            <w:r>
              <w:rPr>
                <w:rFonts w:cs="Arial"/>
                <w:b/>
                <w:iCs/>
                <w:color w:val="000000"/>
                <w:spacing w:val="4"/>
                <w:sz w:val="18"/>
              </w:rPr>
              <w:t>4</w:t>
            </w:r>
            <w:r w:rsidR="000C57EA" w:rsidRPr="000C57EA">
              <w:rPr>
                <w:rFonts w:cs="Arial"/>
                <w:b/>
                <w:iCs/>
                <w:color w:val="000000"/>
                <w:spacing w:val="4"/>
                <w:sz w:val="18"/>
              </w:rPr>
              <w:t>00 000,00 zł – Budżet RP, w ramach programu rozwoju lokalnej infrastruktury sportowej (Ministerstwo Sportu i Turystyki)</w:t>
            </w:r>
          </w:p>
          <w:p w:rsidR="000C57EA" w:rsidRPr="000C57EA" w:rsidRDefault="00176E93"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b/>
                <w:iCs/>
                <w:color w:val="000000"/>
                <w:spacing w:val="4"/>
                <w:sz w:val="18"/>
              </w:rPr>
            </w:pPr>
            <w:r>
              <w:rPr>
                <w:rFonts w:cs="Arial"/>
                <w:b/>
                <w:iCs/>
                <w:color w:val="000000"/>
                <w:spacing w:val="4"/>
                <w:sz w:val="18"/>
              </w:rPr>
              <w:t>4</w:t>
            </w:r>
            <w:r w:rsidR="000C57EA" w:rsidRPr="000C57EA">
              <w:rPr>
                <w:rFonts w:cs="Arial"/>
                <w:b/>
                <w:iCs/>
                <w:color w:val="000000"/>
                <w:spacing w:val="4"/>
                <w:sz w:val="18"/>
              </w:rPr>
              <w:t>00 000,00 zł – Gmina Trzciel</w:t>
            </w:r>
          </w:p>
        </w:tc>
      </w:tr>
    </w:tbl>
    <w:p w:rsidR="000C57EA" w:rsidRPr="007E0F78" w:rsidRDefault="000C57EA" w:rsidP="000C57EA">
      <w:pPr>
        <w:adjustRightInd w:val="0"/>
        <w:spacing w:after="120" w:line="240" w:lineRule="auto"/>
        <w:rPr>
          <w:rFonts w:asciiTheme="minorHAnsi" w:hAnsiTheme="minorHAnsi" w:cstheme="minorHAnsi"/>
          <w:iCs/>
          <w:color w:val="000000" w:themeColor="text1"/>
          <w:spacing w:val="4"/>
          <w:sz w:val="20"/>
          <w:szCs w:val="20"/>
        </w:rPr>
      </w:pPr>
      <w:r w:rsidRPr="007E0F78">
        <w:rPr>
          <w:rFonts w:asciiTheme="minorHAnsi" w:hAnsiTheme="minorHAnsi" w:cstheme="minorHAnsi"/>
          <w:iCs/>
          <w:color w:val="000000" w:themeColor="text1"/>
          <w:spacing w:val="4"/>
          <w:sz w:val="20"/>
          <w:szCs w:val="20"/>
        </w:rPr>
        <w:t>Źródło: Opracowanie własne</w:t>
      </w:r>
    </w:p>
    <w:p w:rsidR="00B346D6" w:rsidRDefault="00B346D6" w:rsidP="000C57EA">
      <w:pPr>
        <w:rPr>
          <w:b/>
          <w:iCs/>
        </w:rPr>
      </w:pPr>
      <w:bookmarkStart w:id="123" w:name="_Toc486508762"/>
    </w:p>
    <w:p w:rsidR="000C57EA" w:rsidRPr="000C57EA" w:rsidRDefault="000C57EA" w:rsidP="000C57EA">
      <w:r w:rsidRPr="000C57EA">
        <w:rPr>
          <w:b/>
          <w:iCs/>
        </w:rPr>
        <w:t xml:space="preserve">Tabela </w:t>
      </w:r>
      <w:r w:rsidRPr="000C57EA">
        <w:rPr>
          <w:b/>
          <w:iCs/>
        </w:rPr>
        <w:fldChar w:fldCharType="begin"/>
      </w:r>
      <w:r w:rsidRPr="000C57EA">
        <w:rPr>
          <w:b/>
          <w:iCs/>
        </w:rPr>
        <w:instrText xml:space="preserve"> SEQ Tabela \* ARABIC </w:instrText>
      </w:r>
      <w:r w:rsidRPr="000C57EA">
        <w:rPr>
          <w:b/>
          <w:iCs/>
        </w:rPr>
        <w:fldChar w:fldCharType="separate"/>
      </w:r>
      <w:r w:rsidR="00F927AF">
        <w:rPr>
          <w:b/>
          <w:iCs/>
          <w:noProof/>
        </w:rPr>
        <w:t>48</w:t>
      </w:r>
      <w:r w:rsidRPr="000C57EA">
        <w:fldChar w:fldCharType="end"/>
      </w:r>
      <w:r w:rsidRPr="000C57EA">
        <w:rPr>
          <w:iCs/>
        </w:rPr>
        <w:t xml:space="preserve"> Termomodernizacja </w:t>
      </w:r>
      <w:r w:rsidR="003D691C">
        <w:rPr>
          <w:iCs/>
        </w:rPr>
        <w:t>budynku GOKiS</w:t>
      </w:r>
      <w:r w:rsidRPr="000C57EA">
        <w:rPr>
          <w:iCs/>
        </w:rPr>
        <w:t xml:space="preserve"> i biblioteki </w:t>
      </w:r>
      <w:r w:rsidR="003D691C">
        <w:rPr>
          <w:iCs/>
        </w:rPr>
        <w:t xml:space="preserve">publicznej </w:t>
      </w:r>
      <w:r w:rsidRPr="000C57EA">
        <w:rPr>
          <w:iCs/>
        </w:rPr>
        <w:t>w Trzcielu</w:t>
      </w:r>
      <w:bookmarkEnd w:id="123"/>
    </w:p>
    <w:tbl>
      <w:tblPr>
        <w:tblStyle w:val="Tabelasiatki5ciemnaakcent631"/>
        <w:tblW w:w="9062" w:type="dxa"/>
        <w:tblLook w:val="04A0" w:firstRow="1" w:lastRow="0" w:firstColumn="1" w:lastColumn="0" w:noHBand="0" w:noVBand="1"/>
      </w:tblPr>
      <w:tblGrid>
        <w:gridCol w:w="1873"/>
        <w:gridCol w:w="7189"/>
      </w:tblGrid>
      <w:tr w:rsidR="000C57EA" w:rsidRPr="000C57EA" w:rsidTr="000C5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Karta przedsięwzięcia podstawowego nr 15</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Nazwa przedsięwzięcia</w:t>
            </w:r>
          </w:p>
        </w:tc>
        <w:tc>
          <w:tcPr>
            <w:tcW w:w="7189" w:type="dxa"/>
          </w:tcPr>
          <w:p w:rsidR="000C57EA" w:rsidRPr="000C57EA" w:rsidRDefault="003D691C"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iCs/>
                <w:color w:val="000000" w:themeColor="text1"/>
                <w:sz w:val="18"/>
                <w:szCs w:val="18"/>
              </w:rPr>
            </w:pPr>
            <w:r w:rsidRPr="003D691C">
              <w:rPr>
                <w:rFonts w:eastAsiaTheme="minorHAnsi" w:cstheme="minorBidi"/>
                <w:b/>
                <w:iCs/>
                <w:color w:val="000000" w:themeColor="text1"/>
                <w:sz w:val="18"/>
                <w:szCs w:val="18"/>
              </w:rPr>
              <w:t>Termomodernizacja budynku GOKiS i biblioteki publicznej w Trzcielu</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Charakter/rodzaj działania</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Inwestycja budowlana/ wysokonakładowa</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Obszar problemowy, na który oddziałuje przedsięwzięcie</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Sfera społeczna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Sfera przestrzenno-funkcjonalna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Sfera środowiskowa</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Podmioty odpowiedzialne za realizację</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Gmina Trzciel, Gminny Ośrodek Kultury i Sportu.</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Pozostali interesariusze działań</w:t>
            </w:r>
          </w:p>
        </w:tc>
        <w:tc>
          <w:tcPr>
            <w:tcW w:w="7189" w:type="dxa"/>
          </w:tcPr>
          <w:p w:rsidR="000C57EA" w:rsidRPr="00647960"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b/>
                <w:iCs/>
                <w:color w:val="000000" w:themeColor="text1"/>
                <w:sz w:val="18"/>
                <w:szCs w:val="18"/>
              </w:rPr>
              <w:t>Mieszkańcy obszaru zdegradowanego</w:t>
            </w:r>
            <w:r w:rsidRPr="000C57EA">
              <w:rPr>
                <w:rFonts w:eastAsiaTheme="minorHAnsi" w:cstheme="minorBidi"/>
                <w:iCs/>
                <w:color w:val="000000" w:themeColor="text1"/>
                <w:sz w:val="18"/>
                <w:szCs w:val="18"/>
              </w:rPr>
              <w:t xml:space="preserve"> – w wyniku realizacji projektu mieszkańcy zyskają estetyczny budynek użyteczności publicznej (</w:t>
            </w:r>
            <w:r w:rsidR="009B63B0">
              <w:rPr>
                <w:rFonts w:eastAsiaTheme="minorHAnsi" w:cstheme="minorBidi"/>
                <w:iCs/>
                <w:color w:val="000000" w:themeColor="text1"/>
                <w:sz w:val="18"/>
                <w:szCs w:val="18"/>
              </w:rPr>
              <w:t>GOKiS</w:t>
            </w:r>
            <w:r w:rsidRPr="000C57EA">
              <w:rPr>
                <w:rFonts w:eastAsiaTheme="minorHAnsi" w:cstheme="minorBidi"/>
                <w:iCs/>
                <w:color w:val="000000" w:themeColor="text1"/>
                <w:sz w:val="18"/>
                <w:szCs w:val="18"/>
              </w:rPr>
              <w:t xml:space="preserve"> i Biblioteka) o dużym komforcie termicznym, efektywny energetycznie, co wpłynie na poprawę warunków realizacji działań integracyjno-aktywizacyjnych dla mieszkańców Gminy Trzciel oraz poprawę jakości przestrzeni publicznej w obszarze zdegradowanym, co wpłynie na poprawę ogólnych walorów estetycznych</w:t>
            </w:r>
            <w:r w:rsidR="00647960">
              <w:rPr>
                <w:rFonts w:eastAsiaTheme="minorHAnsi" w:cstheme="minorBidi"/>
                <w:iCs/>
                <w:color w:val="000000" w:themeColor="text1"/>
                <w:sz w:val="18"/>
                <w:szCs w:val="18"/>
              </w:rPr>
              <w:t xml:space="preserve"> i przestrzenno-funkcjonalnych.</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b/>
                <w:iCs/>
                <w:color w:val="000000" w:themeColor="text1"/>
                <w:sz w:val="18"/>
                <w:szCs w:val="18"/>
              </w:rPr>
              <w:t xml:space="preserve">Organizacje Pozarządowe </w:t>
            </w:r>
            <w:r w:rsidRPr="000C57EA">
              <w:rPr>
                <w:rFonts w:eastAsiaTheme="minorHAnsi" w:cstheme="minorBidi"/>
                <w:iCs/>
                <w:color w:val="000000" w:themeColor="text1"/>
                <w:sz w:val="18"/>
                <w:szCs w:val="18"/>
              </w:rPr>
              <w:t xml:space="preserve">– termomodernizacja budynku </w:t>
            </w:r>
            <w:r w:rsidR="009B63B0">
              <w:rPr>
                <w:rFonts w:eastAsiaTheme="minorHAnsi" w:cstheme="minorBidi"/>
                <w:iCs/>
                <w:color w:val="000000" w:themeColor="text1"/>
                <w:sz w:val="18"/>
                <w:szCs w:val="18"/>
              </w:rPr>
              <w:t>GOKiS</w:t>
            </w:r>
            <w:r w:rsidRPr="000C57EA">
              <w:rPr>
                <w:rFonts w:eastAsiaTheme="minorHAnsi" w:cstheme="minorBidi"/>
                <w:iCs/>
                <w:color w:val="000000" w:themeColor="text1"/>
                <w:sz w:val="18"/>
                <w:szCs w:val="18"/>
              </w:rPr>
              <w:t xml:space="preserve"> i Biblioteki pozwoli</w:t>
            </w:r>
            <w:r w:rsidR="00314CCB">
              <w:rPr>
                <w:rFonts w:eastAsiaTheme="minorHAnsi" w:cstheme="minorBidi"/>
                <w:iCs/>
                <w:color w:val="000000" w:themeColor="text1"/>
                <w:sz w:val="18"/>
                <w:szCs w:val="18"/>
              </w:rPr>
              <w:t xml:space="preserve"> na poprawę warunków lokalowych</w:t>
            </w:r>
            <w:r w:rsidRPr="000C57EA">
              <w:rPr>
                <w:rFonts w:eastAsiaTheme="minorHAnsi" w:cstheme="minorBidi"/>
                <w:iCs/>
                <w:color w:val="000000" w:themeColor="text1"/>
                <w:sz w:val="18"/>
                <w:szCs w:val="18"/>
              </w:rPr>
              <w:t xml:space="preserve"> budynku przeznaczonego do wykorzystania na działalność społeczną i kulturalną</w:t>
            </w:r>
            <w:r w:rsidR="00314CCB">
              <w:rPr>
                <w:rFonts w:eastAsiaTheme="minorHAnsi" w:cstheme="minorBidi"/>
                <w:iCs/>
                <w:color w:val="000000" w:themeColor="text1"/>
                <w:sz w:val="18"/>
                <w:szCs w:val="18"/>
              </w:rPr>
              <w:t>,</w:t>
            </w:r>
            <w:r w:rsidRPr="000C57EA">
              <w:rPr>
                <w:rFonts w:eastAsiaTheme="minorHAnsi" w:cstheme="minorBidi"/>
                <w:iCs/>
                <w:color w:val="000000" w:themeColor="text1"/>
                <w:sz w:val="18"/>
                <w:szCs w:val="18"/>
              </w:rPr>
              <w:t xml:space="preserve"> w tym realizowaną przez organizacje pozarządowe, </w:t>
            </w:r>
            <w:proofErr w:type="spellStart"/>
            <w:r w:rsidRPr="000C57EA">
              <w:rPr>
                <w:rFonts w:eastAsiaTheme="minorHAnsi" w:cstheme="minorBidi"/>
                <w:iCs/>
                <w:color w:val="000000" w:themeColor="text1"/>
                <w:sz w:val="18"/>
                <w:szCs w:val="18"/>
              </w:rPr>
              <w:t>NGOs</w:t>
            </w:r>
            <w:proofErr w:type="spellEnd"/>
            <w:r w:rsidRPr="000C57EA">
              <w:rPr>
                <w:rFonts w:eastAsiaTheme="minorHAnsi" w:cstheme="minorBidi"/>
                <w:iCs/>
                <w:color w:val="000000" w:themeColor="text1"/>
                <w:sz w:val="18"/>
                <w:szCs w:val="18"/>
              </w:rPr>
              <w:t xml:space="preserve"> są zatem zainteresowane realizacją inwestycji, pozwoli ona bowiem na zwiększenie jakości ich pracy.</w:t>
            </w:r>
          </w:p>
          <w:p w:rsidR="000C57EA" w:rsidRPr="00647960"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 xml:space="preserve">Ponadto inwestycja przyczyni się do poprawy atrakcyjności lokalizacji, da zatem również impuls rozwojowo-aktywizacyjny lokalnej społeczności, wspomagając działalność organizacji społecznych </w:t>
            </w:r>
            <w:r w:rsidR="00647960">
              <w:rPr>
                <w:rFonts w:eastAsiaTheme="minorHAnsi" w:cstheme="minorBidi"/>
                <w:iCs/>
                <w:color w:val="000000" w:themeColor="text1"/>
                <w:sz w:val="18"/>
                <w:szCs w:val="18"/>
              </w:rPr>
              <w:t>w tym zakresie.</w:t>
            </w:r>
          </w:p>
          <w:p w:rsidR="000C57EA" w:rsidRPr="000C57EA" w:rsidRDefault="000C57EA" w:rsidP="009B63B0">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b/>
                <w:iCs/>
                <w:color w:val="000000" w:themeColor="text1"/>
                <w:sz w:val="18"/>
                <w:szCs w:val="18"/>
              </w:rPr>
              <w:t xml:space="preserve">Lokalni przedsiębiorcy </w:t>
            </w:r>
            <w:r w:rsidRPr="000C57EA">
              <w:rPr>
                <w:rFonts w:eastAsiaTheme="minorHAnsi" w:cstheme="minorBidi"/>
                <w:iCs/>
                <w:color w:val="000000" w:themeColor="text1"/>
                <w:sz w:val="18"/>
                <w:szCs w:val="18"/>
              </w:rPr>
              <w:t xml:space="preserve">– termomodernizacja budynku </w:t>
            </w:r>
            <w:r w:rsidR="009B63B0">
              <w:rPr>
                <w:rFonts w:eastAsiaTheme="minorHAnsi" w:cstheme="minorBidi"/>
                <w:iCs/>
                <w:color w:val="000000" w:themeColor="text1"/>
                <w:sz w:val="18"/>
                <w:szCs w:val="18"/>
              </w:rPr>
              <w:t>GOKiS</w:t>
            </w:r>
            <w:r w:rsidRPr="000C57EA">
              <w:rPr>
                <w:rFonts w:eastAsiaTheme="minorHAnsi" w:cstheme="minorBidi"/>
                <w:iCs/>
                <w:color w:val="000000" w:themeColor="text1"/>
                <w:sz w:val="18"/>
                <w:szCs w:val="18"/>
              </w:rPr>
              <w:t xml:space="preserve"> i Biblioteki wpłynie na wzrost atrakcyjność lokalizacji, co poprawi też ogólną estetykę, w jakiej funkcjonują sąsiadujące firmy, wpłynie również na wzrost liczby zdarzeń organizowanych w Instytucjach Kultury, co może wpłynąć na wzrost liczby potencjalnych klientów lokalnych firm. Ponadto dzięki realizacji przedmiotowego działania przedsiębiorcy zyskają w pełni komfortową infrastrukturę do realizacji działań, służących własnemu rozwojowi firm.</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Zakres realizowanego zadania</w:t>
            </w:r>
          </w:p>
        </w:tc>
        <w:tc>
          <w:tcPr>
            <w:tcW w:w="7189" w:type="dxa"/>
          </w:tcPr>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Objęty inwestycją obiekt budowlany jest złym stanie technicznym. Stwierdzono liczne problemy w zakresie termoizolacyjności obiektu:</w:t>
            </w:r>
          </w:p>
          <w:p w:rsidR="000C57EA" w:rsidRPr="000C57EA" w:rsidRDefault="000C57EA" w:rsidP="00407441">
            <w:pPr>
              <w:numPr>
                <w:ilvl w:val="0"/>
                <w:numId w:val="85"/>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Brak ocieplenia ścian zewnętrznych i stropów.</w:t>
            </w:r>
          </w:p>
          <w:p w:rsidR="000C57EA" w:rsidRPr="000C57EA" w:rsidRDefault="000C57EA" w:rsidP="00407441">
            <w:pPr>
              <w:numPr>
                <w:ilvl w:val="0"/>
                <w:numId w:val="85"/>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Brak zastosowanych systemów z zakresu OZE takich jak: system rekuperacji.</w:t>
            </w:r>
          </w:p>
          <w:p w:rsidR="000C57EA" w:rsidRPr="000C57EA" w:rsidRDefault="000C57EA" w:rsidP="00407441">
            <w:pPr>
              <w:numPr>
                <w:ilvl w:val="0"/>
                <w:numId w:val="85"/>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Zły stan techniczny stolarki drzwiowej i okiennej.</w:t>
            </w:r>
          </w:p>
          <w:p w:rsidR="000C57EA" w:rsidRPr="000C57EA" w:rsidRDefault="000C57EA" w:rsidP="00407441">
            <w:pPr>
              <w:numPr>
                <w:ilvl w:val="0"/>
                <w:numId w:val="85"/>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Niewydolność i niskie standardy w zakresie ekologiczności instalacji grzewczej.</w:t>
            </w:r>
          </w:p>
          <w:p w:rsidR="000C57EA" w:rsidRPr="000C57EA" w:rsidRDefault="000C57EA" w:rsidP="00407441">
            <w:pPr>
              <w:numPr>
                <w:ilvl w:val="0"/>
                <w:numId w:val="85"/>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Wysoki straty energii cieplnej zwiększające koszty eksploatacji budynku.</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 xml:space="preserve">Projekt będzie realizowany w budynku </w:t>
            </w:r>
            <w:r w:rsidR="00413A7C">
              <w:rPr>
                <w:rFonts w:eastAsiaTheme="minorHAnsi" w:cstheme="minorBidi"/>
                <w:bCs/>
                <w:iCs/>
                <w:color w:val="000000" w:themeColor="text1"/>
                <w:sz w:val="18"/>
                <w:szCs w:val="18"/>
              </w:rPr>
              <w:t>GOKiS</w:t>
            </w:r>
            <w:r w:rsidRPr="000C57EA">
              <w:rPr>
                <w:rFonts w:eastAsiaTheme="minorHAnsi" w:cstheme="minorBidi"/>
                <w:bCs/>
                <w:iCs/>
                <w:color w:val="000000" w:themeColor="text1"/>
                <w:sz w:val="18"/>
                <w:szCs w:val="18"/>
              </w:rPr>
              <w:t xml:space="preserve"> i biblioteki w miejscowości Trzciel. Zakres robót obejmuje inwestycje w odnawialne źródła energii, wewnętrzne prace remontowe dotyczące stolarki drzwiowej, ocieplenie ścian zewnętrznych, stropów, modernizację instalacji centralnego ogrzewania. </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Głównym celem inwestycji jest poprawa efektywności energetycznej obiektu użyteczności publicznej poprzez poprawę stanu infrastruktury w zakresie ochrony cieplnej. Do celów szczegółowych, ściśle powiązanych z celem głównym należą: Zmniejszenie kosztów ogrzewania w sezonie jesienno-zimowym, redukcja strat energii cieplnej w budynkach objętych termomodernizacją, ograniczenie zanieczyszczenia powietrza i upowszechnienie Odnawialnych Źródeł Energii.</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 xml:space="preserve">Realizacja inwestycji doprowadzi do utrzymania zgodnej z wymaganiami temperatury w pomieszczeniach. Odpowiednie warunki temperaturowe zostaną zapewnione mi. in. dzięki wymianie okien na szczelne, o mniejszym współczynniku przepuszczalności oraz ociepleniu ścian zewnętrznych oraz poddasza i stropodachu budynku. Dzięki temu zdecydowanie zmniejszy się przenikanie zimna do pomieszczeń oraz emisja ciepła na zewnątrz, a przez to </w:t>
            </w:r>
            <w:r w:rsidRPr="000C57EA">
              <w:rPr>
                <w:rFonts w:eastAsiaTheme="minorHAnsi" w:cstheme="minorBidi"/>
                <w:bCs/>
                <w:iCs/>
                <w:color w:val="000000" w:themeColor="text1"/>
                <w:sz w:val="18"/>
                <w:szCs w:val="18"/>
              </w:rPr>
              <w:lastRenderedPageBreak/>
              <w:t>zmniejszy się ilość energii niezbędnej do ich ogrzania. To z kolei pozwoli na efektywną pracę systemu grzewczego i obniżenie kosztów ogrzewania w sezonie grzewczym.</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Realizacja projektu przyniesie Beneficjentowi oszczędności roczne. Środki te w dłuższej perspektywie czasowej będą mogły być przeznaczone na inne cele inwestycyjne w gminie.</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W wyniku realizacji projektu powierzchnie zewnętrzne obiektu zostaną odnowione poprawiając tym samym wizerunek budynków i okolicy. Dzię</w:t>
            </w:r>
            <w:r w:rsidR="00314CCB">
              <w:rPr>
                <w:rFonts w:eastAsiaTheme="minorHAnsi" w:cstheme="minorBidi"/>
                <w:bCs/>
                <w:iCs/>
                <w:color w:val="000000" w:themeColor="text1"/>
                <w:sz w:val="18"/>
                <w:szCs w:val="18"/>
              </w:rPr>
              <w:t>ki realizacji inwestycji obiekt będzie postrzegany</w:t>
            </w:r>
            <w:r w:rsidRPr="000C57EA">
              <w:rPr>
                <w:rFonts w:eastAsiaTheme="minorHAnsi" w:cstheme="minorBidi"/>
                <w:bCs/>
                <w:iCs/>
                <w:color w:val="000000" w:themeColor="text1"/>
                <w:sz w:val="18"/>
                <w:szCs w:val="18"/>
              </w:rPr>
              <w:t xml:space="preserve"> jako nowoczesny.</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Projekt w zdecydowany sposób wpłynie na poprawę stanu środowiska. Prace termomodernizacyjne umożliwią zmniejszenie zapotrzebowania na energię, a tym samym ograniczą emisję szkodliwych substancji do atmosfery.</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Niniejsze zadanie wspomoże podejmowane działania rewitalizacyjne. Dotyczy bowiem inwestycji w zdegradowaną t</w:t>
            </w:r>
            <w:r w:rsidR="00CC429E">
              <w:rPr>
                <w:rFonts w:eastAsiaTheme="minorHAnsi" w:cstheme="minorBidi"/>
                <w:iCs/>
                <w:color w:val="000000" w:themeColor="text1"/>
                <w:sz w:val="18"/>
                <w:szCs w:val="18"/>
              </w:rPr>
              <w:t>kankę urbanistyczną, znajdującą</w:t>
            </w:r>
            <w:r w:rsidRPr="000C57EA">
              <w:rPr>
                <w:rFonts w:eastAsiaTheme="minorHAnsi" w:cstheme="minorBidi"/>
                <w:iCs/>
                <w:color w:val="000000" w:themeColor="text1"/>
                <w:sz w:val="18"/>
                <w:szCs w:val="18"/>
              </w:rPr>
              <w:t xml:space="preserve"> się w zdiagnozowanym obszarze zdegradowanym, co pozwoli na zwiększenie aktywności społeczno-kulturalnej mieszkańców jak również zwiększy poziom ich poczucia tożsamości lokalnej.</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b/>
                <w:bCs/>
                <w:iCs/>
                <w:color w:val="000000" w:themeColor="text1"/>
                <w:sz w:val="18"/>
                <w:szCs w:val="18"/>
              </w:rPr>
              <w:t>Niniejsze zadanie jest niezbędne do realizacji, celem właściwej i planowej organizacji działań rewitalizacyjnych, obejmuje teren, który jest bardzo istotny z punktu widzenia planów rewitalizacyjnych.</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lastRenderedPageBreak/>
              <w:t>Miejsce przeprowadzenia projektu</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 xml:space="preserve">Gmina Trzciel, obszar rewitalizacji (Trzciel 1 - ulica Poznańska 1-10, 17 - 29, Mickiewicza, Spokojna, Zbąszyńska 1-4, 35-42, </w:t>
            </w:r>
            <w:r w:rsidR="0004156C" w:rsidRPr="0004156C">
              <w:rPr>
                <w:rFonts w:eastAsiaTheme="minorHAnsi" w:cstheme="minorBidi"/>
                <w:iCs/>
                <w:color w:val="000000" w:themeColor="text1"/>
                <w:sz w:val="18"/>
                <w:szCs w:val="18"/>
              </w:rPr>
              <w:t xml:space="preserve">Główna (była Armii Czerwonej) </w:t>
            </w:r>
            <w:r w:rsidRPr="000C57EA">
              <w:rPr>
                <w:rFonts w:eastAsiaTheme="minorHAnsi" w:cstheme="minorBidi"/>
                <w:iCs/>
                <w:color w:val="000000" w:themeColor="text1"/>
                <w:sz w:val="18"/>
                <w:szCs w:val="18"/>
              </w:rPr>
              <w:t>1-15, 58-75, Sikorskiego, Plac Zjednoczenia Narodowego, Koszykarska, Krótka, Grunwaldzka, Kościuszki 1-7, 21-28);</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Bezpośrednie miejsce rewitalizacji – działki ewidencyjne nr 68/1</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Uzasadnienie realizacji (w odniesieniu do przewidywanego oddziaływania na poszczególne obszary)</w:t>
            </w:r>
          </w:p>
        </w:tc>
        <w:tc>
          <w:tcPr>
            <w:tcW w:w="7189" w:type="dxa"/>
          </w:tcPr>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Inwestycja rozwiązuje następujące problemy:</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 xml:space="preserve">- </w:t>
            </w:r>
            <w:r w:rsidRPr="000C57EA">
              <w:rPr>
                <w:rFonts w:eastAsiaTheme="minorHAnsi" w:cstheme="minorBidi"/>
                <w:b/>
                <w:iCs/>
                <w:color w:val="000000" w:themeColor="text1"/>
                <w:sz w:val="18"/>
                <w:szCs w:val="18"/>
              </w:rPr>
              <w:t>sfera środowiskowa</w:t>
            </w:r>
            <w:r w:rsidRPr="000C57EA">
              <w:rPr>
                <w:rFonts w:eastAsiaTheme="minorHAnsi" w:cstheme="minorBidi"/>
                <w:iCs/>
                <w:color w:val="000000" w:themeColor="text1"/>
                <w:sz w:val="18"/>
                <w:szCs w:val="18"/>
              </w:rPr>
              <w:t xml:space="preserve"> – termomodernizacja budynku </w:t>
            </w:r>
            <w:r w:rsidR="00413A7C">
              <w:rPr>
                <w:rFonts w:eastAsiaTheme="minorHAnsi" w:cstheme="minorBidi"/>
                <w:iCs/>
                <w:color w:val="000000" w:themeColor="text1"/>
                <w:sz w:val="18"/>
                <w:szCs w:val="18"/>
              </w:rPr>
              <w:t>GOKiS</w:t>
            </w:r>
            <w:r w:rsidRPr="000C57EA">
              <w:rPr>
                <w:rFonts w:eastAsiaTheme="minorHAnsi" w:cstheme="minorBidi"/>
                <w:iCs/>
                <w:color w:val="000000" w:themeColor="text1"/>
                <w:sz w:val="18"/>
                <w:szCs w:val="18"/>
              </w:rPr>
              <w:t xml:space="preserve"> i Biblioteki wpływa na zmniejszenie zużycia energii finalnej, co wpływa na redukcję emisji CO2, przyczyniając się do poprawy jakości środowiska, w tym powietrza.</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 xml:space="preserve">- </w:t>
            </w:r>
            <w:r w:rsidRPr="000C57EA">
              <w:rPr>
                <w:rFonts w:eastAsiaTheme="minorHAnsi" w:cstheme="minorBidi"/>
                <w:b/>
                <w:iCs/>
                <w:color w:val="000000" w:themeColor="text1"/>
                <w:sz w:val="18"/>
                <w:szCs w:val="18"/>
              </w:rPr>
              <w:t>sfera</w:t>
            </w:r>
            <w:r w:rsidRPr="000C57EA">
              <w:rPr>
                <w:rFonts w:eastAsiaTheme="minorHAnsi" w:cstheme="minorBidi"/>
                <w:iCs/>
                <w:color w:val="000000" w:themeColor="text1"/>
                <w:sz w:val="18"/>
                <w:szCs w:val="18"/>
              </w:rPr>
              <w:t xml:space="preserve"> </w:t>
            </w:r>
            <w:r w:rsidRPr="000C57EA">
              <w:rPr>
                <w:rFonts w:eastAsiaTheme="minorHAnsi" w:cstheme="minorBidi"/>
                <w:b/>
                <w:iCs/>
                <w:color w:val="000000" w:themeColor="text1"/>
                <w:sz w:val="18"/>
                <w:szCs w:val="18"/>
              </w:rPr>
              <w:t xml:space="preserve">przestrzenno-funkcjonalna </w:t>
            </w:r>
            <w:r w:rsidRPr="000C57EA">
              <w:rPr>
                <w:rFonts w:eastAsiaTheme="minorHAnsi" w:cstheme="minorBidi"/>
                <w:iCs/>
                <w:color w:val="000000" w:themeColor="text1"/>
                <w:sz w:val="18"/>
                <w:szCs w:val="18"/>
              </w:rPr>
              <w:t>– Inwestycja jest elementem porządkującym zaniedbany i niedocieplony budynek użyteczności publicznej, znajdujący się na obszarze zdegradowanym. Projekt wpłynie na uporządkowanie przestrzeni zdegradowanej – poprawi się estetyka i zostaną przywrócone oraz nadane nowe funkcje zmodernizowanej infrastrukturze. Realizacja inwestycji w obrębie nieruchomości pozwoli na wprowadzenie ładu przestrzennego i poprawę atrakcyjności lokalizacji.</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b/>
                <w:iCs/>
                <w:color w:val="000000" w:themeColor="text1"/>
                <w:sz w:val="18"/>
                <w:szCs w:val="18"/>
              </w:rPr>
              <w:t>- sfera społeczna</w:t>
            </w:r>
            <w:r w:rsidRPr="000C57EA">
              <w:rPr>
                <w:rFonts w:eastAsiaTheme="minorHAnsi" w:cstheme="minorBidi"/>
                <w:iCs/>
                <w:color w:val="000000" w:themeColor="text1"/>
                <w:sz w:val="18"/>
                <w:szCs w:val="18"/>
              </w:rPr>
              <w:t xml:space="preserve"> – projekt wpływa pozytywnie na rozwiązywanie problemów w sferze społecznej. Dzięki rewitalizacji tkanki urbanistycznej, tj. budynku </w:t>
            </w:r>
            <w:r w:rsidR="00413A7C">
              <w:rPr>
                <w:rFonts w:eastAsiaTheme="minorHAnsi" w:cstheme="minorBidi"/>
                <w:iCs/>
                <w:color w:val="000000" w:themeColor="text1"/>
                <w:sz w:val="18"/>
                <w:szCs w:val="18"/>
              </w:rPr>
              <w:t>GOKiS</w:t>
            </w:r>
            <w:r w:rsidRPr="000C57EA">
              <w:rPr>
                <w:rFonts w:eastAsiaTheme="minorHAnsi" w:cstheme="minorBidi"/>
                <w:iCs/>
                <w:color w:val="000000" w:themeColor="text1"/>
                <w:sz w:val="18"/>
                <w:szCs w:val="18"/>
              </w:rPr>
              <w:t xml:space="preserve"> i Biblioteki zainicjowany zostaje impuls do działań integracyjno-aktywizacyjnych realizowanych przez mieszkańców obszaru, w szczególności Centrum Trzciela. Atrakcyjna i estetyczna infrastruktura wpływa również na wzrost poczucia odpowiedzialności za wspólne dobro, pozwoli też na organizację w komfortowych warunkach działań szkoleniowych i aktywizacyjnych na rzecz osób zagrożonych wykluczeniem.</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W związku z powyższym projekt przyczyni się również do eliminacji problemów społecznych.</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Prognozowane rezultaty wraz ze sposobem ich oceny i pomiaru</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color w:val="000000" w:themeColor="text1"/>
                <w:sz w:val="18"/>
                <w:szCs w:val="18"/>
              </w:rPr>
            </w:pPr>
            <w:r w:rsidRPr="000C57EA">
              <w:rPr>
                <w:rFonts w:eastAsiaTheme="minorHAnsi" w:cstheme="minorBidi"/>
                <w:b/>
                <w:color w:val="000000" w:themeColor="text1"/>
                <w:sz w:val="18"/>
                <w:szCs w:val="18"/>
              </w:rPr>
              <w:t>Wskaźniki</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color w:val="000000" w:themeColor="text1"/>
                <w:sz w:val="18"/>
                <w:szCs w:val="18"/>
              </w:rPr>
            </w:pPr>
            <w:r w:rsidRPr="000C57EA">
              <w:rPr>
                <w:rFonts w:eastAsiaTheme="minorHAnsi" w:cstheme="minorBidi"/>
                <w:b/>
                <w:color w:val="000000" w:themeColor="text1"/>
                <w:sz w:val="18"/>
                <w:szCs w:val="18"/>
              </w:rPr>
              <w:t>Produkty:</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iCs/>
                <w:color w:val="000000" w:themeColor="text1"/>
                <w:sz w:val="18"/>
                <w:szCs w:val="18"/>
              </w:rPr>
            </w:pPr>
            <w:r w:rsidRPr="000C57EA">
              <w:rPr>
                <w:rFonts w:eastAsiaTheme="minorHAnsi" w:cstheme="minorBidi"/>
                <w:b/>
                <w:iCs/>
                <w:color w:val="000000" w:themeColor="text1"/>
                <w:sz w:val="18"/>
                <w:szCs w:val="18"/>
              </w:rPr>
              <w:t>Ocena osiągnięcia produktów będzie miała miejsce na podstawie monitoringu: po zakończeniu inwestycji, przez członków Biura Rewitalizacji na podstawie wskazanych źródeł informacji/weryfikacji)</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 xml:space="preserve">- liczba </w:t>
            </w:r>
            <w:proofErr w:type="spellStart"/>
            <w:r w:rsidRPr="000C57EA">
              <w:rPr>
                <w:rFonts w:eastAsiaTheme="minorHAnsi" w:cstheme="minorBidi"/>
                <w:iCs/>
                <w:color w:val="000000" w:themeColor="text1"/>
                <w:sz w:val="18"/>
                <w:szCs w:val="18"/>
              </w:rPr>
              <w:t>termomodernizowanych</w:t>
            </w:r>
            <w:proofErr w:type="spellEnd"/>
            <w:r w:rsidRPr="000C57EA">
              <w:rPr>
                <w:rFonts w:eastAsiaTheme="minorHAnsi" w:cstheme="minorBidi"/>
                <w:iCs/>
                <w:color w:val="000000" w:themeColor="text1"/>
                <w:sz w:val="18"/>
                <w:szCs w:val="18"/>
              </w:rPr>
              <w:t xml:space="preserve"> budynków użyteczności publicznej – 1 szt. (źródło informacji: końcowy protokół odbioru robót budowlanych)</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color w:val="000000" w:themeColor="text1"/>
                <w:sz w:val="18"/>
                <w:szCs w:val="18"/>
              </w:rPr>
            </w:pPr>
            <w:r w:rsidRPr="000C57EA">
              <w:rPr>
                <w:rFonts w:eastAsiaTheme="minorHAnsi" w:cstheme="minorBidi"/>
                <w:b/>
                <w:color w:val="000000" w:themeColor="text1"/>
                <w:sz w:val="18"/>
                <w:szCs w:val="18"/>
              </w:rPr>
              <w:t>Rezultaty:</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iCs/>
                <w:color w:val="000000" w:themeColor="text1"/>
                <w:sz w:val="18"/>
                <w:szCs w:val="18"/>
              </w:rPr>
            </w:pPr>
            <w:r w:rsidRPr="000C57EA">
              <w:rPr>
                <w:rFonts w:eastAsiaTheme="minorHAnsi" w:cstheme="minorBidi"/>
                <w:b/>
                <w:iCs/>
                <w:color w:val="000000" w:themeColor="text1"/>
                <w:sz w:val="18"/>
                <w:szCs w:val="18"/>
              </w:rPr>
              <w:t>Ocena osiągnięcia rezultatów będzie miała miejsce na podstawie monitoringu przez członków Biura Rewitalizacji na podstawie wskazanych źródeł informacji/weryfikacji. Najpierw na etapie realizacji zostanie wykonany pomiar ex-</w:t>
            </w:r>
            <w:proofErr w:type="spellStart"/>
            <w:r w:rsidRPr="000C57EA">
              <w:rPr>
                <w:rFonts w:eastAsiaTheme="minorHAnsi" w:cstheme="minorBidi"/>
                <w:b/>
                <w:iCs/>
                <w:color w:val="000000" w:themeColor="text1"/>
                <w:sz w:val="18"/>
                <w:szCs w:val="18"/>
              </w:rPr>
              <w:t>ante</w:t>
            </w:r>
            <w:proofErr w:type="spellEnd"/>
            <w:r w:rsidRPr="000C57EA">
              <w:rPr>
                <w:rFonts w:eastAsiaTheme="minorHAnsi" w:cstheme="minorBidi"/>
                <w:b/>
                <w:iCs/>
                <w:color w:val="000000" w:themeColor="text1"/>
                <w:sz w:val="18"/>
                <w:szCs w:val="18"/>
              </w:rPr>
              <w:t>, a następnie odbędzie się pomiar ex – post po zakończeniu inwestycji, który będzie powtarzany co 12 miesięcy od czasu dokonania pierwszego pomiaru ex-post, przez cały okres trwałości projektu. Z każdego badania monitoringowego powstanie stosowny raport.</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 zmniejszenie emisji CO2 co najmniej o 20% w stosunku do emisji sprzed inwestycji dla budynku objętego inwestycją (źródło informacji: audyt energetyczny budynku)</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Okres realizacji</w:t>
            </w:r>
          </w:p>
        </w:tc>
        <w:tc>
          <w:tcPr>
            <w:tcW w:w="7189" w:type="dxa"/>
          </w:tcPr>
          <w:p w:rsidR="000C57EA" w:rsidRPr="000C57EA" w:rsidRDefault="00ED7E36" w:rsidP="000C57E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Pr>
                <w:rFonts w:eastAsiaTheme="minorHAnsi" w:cstheme="minorBidi"/>
                <w:iCs/>
                <w:color w:val="000000" w:themeColor="text1"/>
                <w:sz w:val="18"/>
                <w:szCs w:val="18"/>
              </w:rPr>
              <w:t>2019-2020</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Szacunkowa wartość projektu</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szCs w:val="18"/>
              </w:rPr>
            </w:pPr>
            <w:r w:rsidRPr="000C57EA">
              <w:rPr>
                <w:color w:val="000000" w:themeColor="text1"/>
                <w:sz w:val="18"/>
                <w:szCs w:val="18"/>
              </w:rPr>
              <w:t>1 200 000,00 zł</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Przewidywane źródła finansowania</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Bidi"/>
                <w:b/>
                <w:iCs/>
                <w:color w:val="000000" w:themeColor="text1"/>
                <w:sz w:val="18"/>
                <w:szCs w:val="18"/>
              </w:rPr>
            </w:pPr>
            <w:r w:rsidRPr="000C57EA">
              <w:rPr>
                <w:rFonts w:eastAsiaTheme="minorHAnsi" w:cstheme="minorBidi"/>
                <w:b/>
                <w:iCs/>
                <w:color w:val="000000" w:themeColor="text1"/>
                <w:sz w:val="18"/>
                <w:szCs w:val="18"/>
              </w:rPr>
              <w:t>1 020 000,00 zł – RPO Lubuskie 2020 (EFRR)</w:t>
            </w:r>
          </w:p>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Bidi"/>
                <w:b/>
                <w:iCs/>
                <w:color w:val="000000" w:themeColor="text1"/>
                <w:sz w:val="18"/>
                <w:szCs w:val="18"/>
              </w:rPr>
            </w:pPr>
            <w:r w:rsidRPr="000C57EA">
              <w:rPr>
                <w:rFonts w:eastAsiaTheme="minorHAnsi" w:cstheme="minorBidi"/>
                <w:b/>
                <w:iCs/>
                <w:color w:val="000000" w:themeColor="text1"/>
                <w:sz w:val="18"/>
                <w:szCs w:val="18"/>
              </w:rPr>
              <w:t>180 000,00 zł – Gmina Trzciel</w:t>
            </w:r>
          </w:p>
        </w:tc>
      </w:tr>
    </w:tbl>
    <w:p w:rsidR="00011A5F" w:rsidRPr="007E0F78" w:rsidRDefault="00011A5F" w:rsidP="00011A5F">
      <w:pPr>
        <w:adjustRightInd w:val="0"/>
        <w:spacing w:after="120" w:line="240" w:lineRule="auto"/>
        <w:rPr>
          <w:rFonts w:asciiTheme="minorHAnsi" w:hAnsiTheme="minorHAnsi" w:cstheme="minorHAnsi"/>
          <w:iCs/>
          <w:color w:val="000000" w:themeColor="text1"/>
          <w:spacing w:val="4"/>
          <w:sz w:val="20"/>
          <w:szCs w:val="20"/>
        </w:rPr>
      </w:pPr>
      <w:bookmarkStart w:id="124" w:name="_Toc486508763"/>
      <w:r w:rsidRPr="007E0F78">
        <w:rPr>
          <w:rFonts w:asciiTheme="minorHAnsi" w:hAnsiTheme="minorHAnsi" w:cstheme="minorHAnsi"/>
          <w:iCs/>
          <w:color w:val="000000" w:themeColor="text1"/>
          <w:spacing w:val="4"/>
          <w:sz w:val="20"/>
          <w:szCs w:val="20"/>
        </w:rPr>
        <w:t>Źródło: Opracowanie własne</w:t>
      </w:r>
    </w:p>
    <w:p w:rsidR="000C57EA" w:rsidRPr="000C57EA" w:rsidRDefault="000C57EA" w:rsidP="000C57EA">
      <w:r w:rsidRPr="000C57EA">
        <w:rPr>
          <w:b/>
          <w:iCs/>
        </w:rPr>
        <w:lastRenderedPageBreak/>
        <w:t xml:space="preserve">Tabela </w:t>
      </w:r>
      <w:r w:rsidRPr="000C57EA">
        <w:rPr>
          <w:b/>
          <w:iCs/>
        </w:rPr>
        <w:fldChar w:fldCharType="begin"/>
      </w:r>
      <w:r w:rsidRPr="000C57EA">
        <w:rPr>
          <w:b/>
          <w:iCs/>
        </w:rPr>
        <w:instrText xml:space="preserve"> SEQ Tabela \* ARABIC </w:instrText>
      </w:r>
      <w:r w:rsidRPr="000C57EA">
        <w:rPr>
          <w:b/>
          <w:iCs/>
        </w:rPr>
        <w:fldChar w:fldCharType="separate"/>
      </w:r>
      <w:r w:rsidR="00F927AF">
        <w:rPr>
          <w:b/>
          <w:iCs/>
          <w:noProof/>
        </w:rPr>
        <w:t>49</w:t>
      </w:r>
      <w:r w:rsidRPr="000C57EA">
        <w:fldChar w:fldCharType="end"/>
      </w:r>
      <w:r w:rsidRPr="000C57EA">
        <w:rPr>
          <w:iCs/>
        </w:rPr>
        <w:t xml:space="preserve"> Termomodernizacja budynku Szkoły Podstawowej, Gimnazjum, Przedszkola i łącznika - Zespół Edukacyjny w Trzcielu, działka nr 58/2 obręb I</w:t>
      </w:r>
      <w:bookmarkEnd w:id="124"/>
    </w:p>
    <w:tbl>
      <w:tblPr>
        <w:tblStyle w:val="Tabelasiatki5ciemnaakcent631"/>
        <w:tblW w:w="9062" w:type="dxa"/>
        <w:tblLook w:val="04A0" w:firstRow="1" w:lastRow="0" w:firstColumn="1" w:lastColumn="0" w:noHBand="0" w:noVBand="1"/>
      </w:tblPr>
      <w:tblGrid>
        <w:gridCol w:w="1873"/>
        <w:gridCol w:w="7189"/>
      </w:tblGrid>
      <w:tr w:rsidR="000C57EA" w:rsidRPr="000C57EA" w:rsidTr="000C5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Karta przedsięwzięcia podstawowego nr 16</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Nazwa przedsięwzięcia</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iCs/>
                <w:color w:val="000000" w:themeColor="text1"/>
                <w:sz w:val="18"/>
                <w:szCs w:val="18"/>
              </w:rPr>
            </w:pPr>
            <w:r w:rsidRPr="000C57EA">
              <w:rPr>
                <w:rFonts w:eastAsiaTheme="minorHAnsi" w:cstheme="minorBidi"/>
                <w:b/>
                <w:iCs/>
                <w:color w:val="000000" w:themeColor="text1"/>
                <w:sz w:val="18"/>
                <w:szCs w:val="18"/>
              </w:rPr>
              <w:t>Termomodernizacja budynku Szkoły Podstawowej, Gimnazjum, Przedszkola i łącznika - Zespół Edukacyjny w Trzcielu, działka nr 58/2 obręb I</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iCs/>
                <w:color w:val="000000" w:themeColor="text1"/>
                <w:sz w:val="18"/>
                <w:szCs w:val="18"/>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Charakter/rodzaj działania</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Inwestycja budowlana/ wysokonakładowa</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Obszar problemowy, na który oddziałuje przedsięwzięcie</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Sfera społeczna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Sfera przestrzenno-funkcjonalna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Sfera środowiskowa</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Podmioty odpowiedzialne za realizację</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Gmina Trzciel</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Pozostali interesariusze działań</w:t>
            </w:r>
          </w:p>
        </w:tc>
        <w:tc>
          <w:tcPr>
            <w:tcW w:w="7189" w:type="dxa"/>
          </w:tcPr>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b/>
                <w:iCs/>
                <w:color w:val="000000" w:themeColor="text1"/>
                <w:sz w:val="18"/>
                <w:szCs w:val="18"/>
              </w:rPr>
              <w:t xml:space="preserve">Mieszkańcy obszaru zdegradowanego </w:t>
            </w:r>
            <w:r w:rsidRPr="000C57EA">
              <w:rPr>
                <w:rFonts w:eastAsiaTheme="minorHAnsi" w:cstheme="minorBidi"/>
                <w:iCs/>
                <w:color w:val="000000" w:themeColor="text1"/>
                <w:sz w:val="18"/>
                <w:szCs w:val="18"/>
              </w:rPr>
              <w:t>– w wyniku realizacji projektu mieszkańcy, a w szczególności dzieci i młodzież szkolna zyskają estetyczny kompleks budynków użyteczności publicznej (kompleks szkolny) o dużym komforcie termicznym, efektywny energetycznie, co wpłynie na poprawę warunków realizacji działań integracyjno-aktywizacyjnych dla mieszkańców obszaru rewitalizacji oraz poprawę jakości przestrzeni publicznej w obszarze zdegradowanym, co wpłynie na poprawę ogólnych walorów estetycznych i przestrzenno-funkcjonalnych.</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b/>
                <w:iCs/>
                <w:color w:val="000000" w:themeColor="text1"/>
                <w:sz w:val="18"/>
                <w:szCs w:val="18"/>
              </w:rPr>
              <w:t xml:space="preserve">Organizacje Pozarządowe </w:t>
            </w:r>
            <w:r w:rsidRPr="000C57EA">
              <w:rPr>
                <w:rFonts w:eastAsiaTheme="minorHAnsi" w:cstheme="minorBidi"/>
                <w:iCs/>
                <w:color w:val="000000" w:themeColor="text1"/>
                <w:sz w:val="18"/>
                <w:szCs w:val="18"/>
              </w:rPr>
              <w:t>– termomodernizacja przedmiotowego kompleksu szkolnego pozwoli</w:t>
            </w:r>
            <w:r w:rsidR="00CC429E">
              <w:rPr>
                <w:rFonts w:eastAsiaTheme="minorHAnsi" w:cstheme="minorBidi"/>
                <w:iCs/>
                <w:color w:val="000000" w:themeColor="text1"/>
                <w:sz w:val="18"/>
                <w:szCs w:val="18"/>
              </w:rPr>
              <w:t xml:space="preserve"> na poprawę warunków lokalowych</w:t>
            </w:r>
            <w:r w:rsidRPr="000C57EA">
              <w:rPr>
                <w:rFonts w:eastAsiaTheme="minorHAnsi" w:cstheme="minorBidi"/>
                <w:iCs/>
                <w:color w:val="000000" w:themeColor="text1"/>
                <w:sz w:val="18"/>
                <w:szCs w:val="18"/>
              </w:rPr>
              <w:t xml:space="preserve"> budynku przeznaczonego do wykorzystania na działalność edukacji szkolnej, co poprawi kompetencje mieszkańców i ich przygotowanie do radzenia sobie w życiu. Sprzyja to zatem na poprawę generalnej sytuacji mieszkańców w tym osób zagrożonych wykluczeniem. </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proofErr w:type="spellStart"/>
            <w:r w:rsidRPr="000C57EA">
              <w:rPr>
                <w:rFonts w:eastAsiaTheme="minorHAnsi" w:cstheme="minorBidi"/>
                <w:iCs/>
                <w:color w:val="000000" w:themeColor="text1"/>
                <w:sz w:val="18"/>
                <w:szCs w:val="18"/>
              </w:rPr>
              <w:t>NGOs</w:t>
            </w:r>
            <w:proofErr w:type="spellEnd"/>
            <w:r w:rsidRPr="000C57EA">
              <w:rPr>
                <w:rFonts w:eastAsiaTheme="minorHAnsi" w:cstheme="minorBidi"/>
                <w:iCs/>
                <w:color w:val="000000" w:themeColor="text1"/>
                <w:sz w:val="18"/>
                <w:szCs w:val="18"/>
              </w:rPr>
              <w:t xml:space="preserve"> są zatem zainteresowane realizacją inwestycji, pozwoli ona bowiem na zwiększenie efektywności ich pracy na rzecz społeczności lokalnej.</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Ponadto inwestycja przyczyni się do poprawy atrakcyjności lokalizacji, da zatem również impuls rozwojowo-aktywizacyjny lokalnej społeczności, wspomagając działalność organizacji społecznych w tym zakresie.</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b/>
                <w:iCs/>
                <w:color w:val="000000" w:themeColor="text1"/>
                <w:sz w:val="18"/>
                <w:szCs w:val="18"/>
              </w:rPr>
              <w:t xml:space="preserve">Lokalni przedsiębiorcy </w:t>
            </w:r>
            <w:r w:rsidRPr="000C57EA">
              <w:rPr>
                <w:rFonts w:eastAsiaTheme="minorHAnsi" w:cstheme="minorBidi"/>
                <w:iCs/>
                <w:color w:val="000000" w:themeColor="text1"/>
                <w:sz w:val="18"/>
                <w:szCs w:val="18"/>
              </w:rPr>
              <w:t>– termomodernizacja kompleksu szkolnego wpłynie na wzrost atrakcyjność lokalizacji, co poprawi też ogólną estetykę, w jakiej funkcjonują sąsiadujące firmy, wpłynie również na poprawę warunków edukacji najmłodszych, co generalnie wpłynie na wzrost kompetencji zawodowych mieszkańców obszaru.</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Zakres realizowanego zadania</w:t>
            </w:r>
          </w:p>
        </w:tc>
        <w:tc>
          <w:tcPr>
            <w:tcW w:w="7189" w:type="dxa"/>
          </w:tcPr>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Projekt będzie realizowany w kompleksie budynków edukacyjnych, tj. Szkoły Podstawowej, Gimnazjum, Przedszkola i łącznika – Zespołu Edukacyjnego w Trzcielu.</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Zakres robót obejmuje inwestycje w odnawialne źródła energii, wewnętrzne prace remontowe dotyczące stolarki drzwiowej, ocieplenie ścian zewnętrznych, stropów, modernizację instalacji centralnego ogrzewania.</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Głównym celem inwestycji jest poprawa efektywności energetycznej obiektu użyteczności publicznej poprzez poprawę stanu infrastruktury w zakresie ochrony cieplnej. Do celów szczegółowych, ściśle powiązanych z celem głównym należą: Zmniejszenie kosztów ogrzewania w sezonie jesienno-zimowym, redukcja strat energii cieplnej w budynkach objętych termomodernizacją, ograniczenie zanieczyszczenia powietrza i upowszechnienie Odnawialnych Źródeł Energii.</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Realizacja inwestycji doprowadzi do utrzymania zgodnej z wymaganiami temperatury w pomieszczeniach. Odpowiednie warunki temperaturowe zostaną zapewnione mi. in. dzięki wymianie okien na szczelne, o mniejszym współczynniku przepuszczalności oraz ociepleniu ścian zewnętrznych oraz poddasza i stropodachu budynków. Dzięki temu zdecydowanie zmniejszy się przenikanie zimna do pomieszczeń oraz emisja ciepła na zewnątrz, a przez to zmniejszy się ilość energii niezbędnej do ich ogrzania. To z kolei pozwoli na efektywną pracę systemu grzewczego i obniżenie kosztów ogrzewania w sezonie grzewczym.</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Realizacja projektu przyniesie Beneficjentowi oszczędności roczne. Środki te w dłuższej perspektywie czasowej będą mogły być przeznaczone na inne cele inwestycyjne w gminie.</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W wyniku realizacji projektu powierzchnie zewnętrzne obiektu zostaną odnowione poprawiając tym samym wizerunek budynków i okolicy. Dzięki realizacji inwestycji obiekty będą postrzegane jako nowoczesny.</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Projekt w zdecydowany sposób wpłynie na poprawę stanu środowiska. Prace termomodernizacyjne umożliwią zmniejszenie zapotrzebowania na energię, a tym samym ograniczą emisję szkodliwych substancji do atmosfery.</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 xml:space="preserve">Niniejsze zadanie wspomoże podejmowane działania rewitalizacyjne. Dotyczy bowiem inwestycji w zdegradowaną </w:t>
            </w:r>
            <w:r w:rsidR="000B203D">
              <w:rPr>
                <w:rFonts w:eastAsiaTheme="minorHAnsi" w:cstheme="minorBidi"/>
                <w:iCs/>
                <w:color w:val="000000" w:themeColor="text1"/>
                <w:sz w:val="18"/>
                <w:szCs w:val="18"/>
              </w:rPr>
              <w:t>tkankę urbanistyczną, znajdującą</w:t>
            </w:r>
            <w:r w:rsidRPr="000C57EA">
              <w:rPr>
                <w:rFonts w:eastAsiaTheme="minorHAnsi" w:cstheme="minorBidi"/>
                <w:iCs/>
                <w:color w:val="000000" w:themeColor="text1"/>
                <w:sz w:val="18"/>
                <w:szCs w:val="18"/>
              </w:rPr>
              <w:t xml:space="preserve"> się w zdiagnozowanym obszarze zdegradowanym, co pozwoli na zwiększenie aktywności społeczno-kulturalnej mieszkańców jak również zwiększy poziom ich poczucia tożsamości lokalnej.</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
                <w:bCs/>
                <w:iCs/>
                <w:color w:val="000000" w:themeColor="text1"/>
                <w:sz w:val="18"/>
                <w:szCs w:val="18"/>
              </w:rPr>
              <w:t>Niniejsze zadanie jest niezbędne do realizacji, celem właściwej i planowej organizacji działań rewitalizacyjnych, obejmuje teren, który jest bardzo istotny z punktu widzenia planów rewitalizacyjnych.</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lastRenderedPageBreak/>
              <w:t>Miejsce przeprowadzenia projektu</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Gmina Trzciel, obszar rewitalizacji (Trzciel 1 - ulica Poznańska 1-10, 17 - 29, Mickiewicza, Spokojna, Zbąszyńska 1-4, 35-42, Armii Czerwonej 1-15, 58-75, Sikorskiego, Plac Zjednoczenia Narodowego, Koszykarska, Krótka, Grunwaldzka, Kościuszki 1-7, 21-28);</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Bezpośrednie miejsce rewitalizacji – ul. Kościuszki 21 (Zespół Edukacyjny w Trzcielu)</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Uzasadnienie realizacji (w odniesieniu do przewidywanego oddziaływania na poszczególne obszary)</w:t>
            </w:r>
          </w:p>
        </w:tc>
        <w:tc>
          <w:tcPr>
            <w:tcW w:w="7189" w:type="dxa"/>
          </w:tcPr>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Inwestycja rozwiązuje następujące problemy:</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 xml:space="preserve">- </w:t>
            </w:r>
            <w:r w:rsidRPr="000C57EA">
              <w:rPr>
                <w:rFonts w:eastAsiaTheme="minorHAnsi" w:cstheme="minorBidi"/>
                <w:b/>
                <w:iCs/>
                <w:color w:val="000000" w:themeColor="text1"/>
                <w:sz w:val="18"/>
                <w:szCs w:val="18"/>
              </w:rPr>
              <w:t>sfera środowiskowa</w:t>
            </w:r>
            <w:r w:rsidRPr="000C57EA">
              <w:rPr>
                <w:rFonts w:eastAsiaTheme="minorHAnsi" w:cstheme="minorBidi"/>
                <w:iCs/>
                <w:color w:val="000000" w:themeColor="text1"/>
                <w:sz w:val="18"/>
                <w:szCs w:val="18"/>
              </w:rPr>
              <w:t xml:space="preserve"> – termomodernizacja Zespołu Edukacyjnego wpływa na zmniejszenie zużycia energii finalnej, co wpływa na redukcję emisji CO2, przyczyniając się do poprawy jakości środowiska, w tym powietrza.</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 xml:space="preserve">- </w:t>
            </w:r>
            <w:r w:rsidRPr="000C57EA">
              <w:rPr>
                <w:rFonts w:eastAsiaTheme="minorHAnsi" w:cstheme="minorBidi"/>
                <w:b/>
                <w:iCs/>
                <w:color w:val="000000" w:themeColor="text1"/>
                <w:sz w:val="18"/>
                <w:szCs w:val="18"/>
              </w:rPr>
              <w:t>sfera</w:t>
            </w:r>
            <w:r w:rsidRPr="000C57EA">
              <w:rPr>
                <w:rFonts w:eastAsiaTheme="minorHAnsi" w:cstheme="minorBidi"/>
                <w:iCs/>
                <w:color w:val="000000" w:themeColor="text1"/>
                <w:sz w:val="18"/>
                <w:szCs w:val="18"/>
              </w:rPr>
              <w:t xml:space="preserve"> </w:t>
            </w:r>
            <w:r w:rsidRPr="000C57EA">
              <w:rPr>
                <w:rFonts w:eastAsiaTheme="minorHAnsi" w:cstheme="minorBidi"/>
                <w:b/>
                <w:iCs/>
                <w:color w:val="000000" w:themeColor="text1"/>
                <w:sz w:val="18"/>
                <w:szCs w:val="18"/>
              </w:rPr>
              <w:t xml:space="preserve">przestrzenno-funkcjonalna </w:t>
            </w:r>
            <w:r w:rsidRPr="000C57EA">
              <w:rPr>
                <w:rFonts w:eastAsiaTheme="minorHAnsi" w:cstheme="minorBidi"/>
                <w:iCs/>
                <w:color w:val="000000" w:themeColor="text1"/>
                <w:sz w:val="18"/>
                <w:szCs w:val="18"/>
              </w:rPr>
              <w:t>– Inwestycja jest elementem porządkującym zaniedbany i niedocieplony kompleks budynków użyteczności publicznej, znajdujący się na obszarze zdegradowanym. Projekt wpłynie na uporządkowanie przestrzeni zdegradowanej – poprawi się estetyka oraz zostanie poprawiona funkcjonalność obiektów. Realizacja inwestycji w obrębie nieruchomości pozwoli na wprowadzenie ładu przestrzennego i poprawę atrakcyjności lokalizacji.</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b/>
                <w:iCs/>
                <w:color w:val="000000" w:themeColor="text1"/>
                <w:sz w:val="18"/>
                <w:szCs w:val="18"/>
              </w:rPr>
              <w:t>- sfera społeczna</w:t>
            </w:r>
            <w:r w:rsidRPr="000C57EA">
              <w:rPr>
                <w:rFonts w:eastAsiaTheme="minorHAnsi" w:cstheme="minorBidi"/>
                <w:iCs/>
                <w:color w:val="000000" w:themeColor="text1"/>
                <w:sz w:val="18"/>
                <w:szCs w:val="18"/>
              </w:rPr>
              <w:t xml:space="preserve"> – projekt wpływa pozytywnie na rozwiązywanie problemów w sferze społecznej. Dzięki rewitalizacji tkanki urbanistycznej, tj. przedmiotowych budynków poprawią się warunki edukacji szkolnej najmłodszych mieszkańców Gminy, co wpłynie na poprawę warunków wychowawczych, wzrost kompetencji i ogólnie wzrost jakości życia.</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Atrakcyjna i estetyczna infrastruktura wpływa również na wzrost poczucia odpowiedzialności za wspólne dobro, pozwoli też na organizację w komfortowych warunkach działań szkoleniowych i aktywizacyjnych na rzecz osób zagrożonych wykluczeniem.</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W związku z powyższym projekt przyczyni się również do eliminacji problemów społecznych.</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Prognozowane rezultaty wraz ze sposobem ich oceny i pomiaru</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color w:val="000000" w:themeColor="text1"/>
                <w:sz w:val="18"/>
                <w:szCs w:val="18"/>
              </w:rPr>
            </w:pPr>
            <w:r w:rsidRPr="000C57EA">
              <w:rPr>
                <w:rFonts w:eastAsiaTheme="minorHAnsi" w:cstheme="minorBidi"/>
                <w:b/>
                <w:color w:val="000000" w:themeColor="text1"/>
                <w:sz w:val="18"/>
                <w:szCs w:val="18"/>
              </w:rPr>
              <w:t>Wskaźniki</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color w:val="000000" w:themeColor="text1"/>
                <w:sz w:val="18"/>
                <w:szCs w:val="18"/>
              </w:rPr>
            </w:pPr>
            <w:r w:rsidRPr="000C57EA">
              <w:rPr>
                <w:rFonts w:eastAsiaTheme="minorHAnsi" w:cstheme="minorBidi"/>
                <w:b/>
                <w:color w:val="000000" w:themeColor="text1"/>
                <w:sz w:val="18"/>
                <w:szCs w:val="18"/>
              </w:rPr>
              <w:t>Produkty:</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iCs/>
                <w:color w:val="000000" w:themeColor="text1"/>
                <w:sz w:val="18"/>
                <w:szCs w:val="18"/>
              </w:rPr>
            </w:pPr>
            <w:r w:rsidRPr="000C57EA">
              <w:rPr>
                <w:rFonts w:eastAsiaTheme="minorHAnsi" w:cstheme="minorBidi"/>
                <w:b/>
                <w:iCs/>
                <w:color w:val="000000" w:themeColor="text1"/>
                <w:sz w:val="18"/>
                <w:szCs w:val="18"/>
              </w:rPr>
              <w:t>Ocena osiągnięcia produktów będzie miała miejsce na podstawie monitoringu: po zakończeniu inwestycji, przez członków Biura Rewitalizacji na podstawie wskazanych źródeł informacji/weryfikacji)</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 xml:space="preserve">- liczba </w:t>
            </w:r>
            <w:proofErr w:type="spellStart"/>
            <w:r w:rsidRPr="000C57EA">
              <w:rPr>
                <w:rFonts w:eastAsiaTheme="minorHAnsi" w:cstheme="minorBidi"/>
                <w:iCs/>
                <w:color w:val="000000" w:themeColor="text1"/>
                <w:sz w:val="18"/>
                <w:szCs w:val="18"/>
              </w:rPr>
              <w:t>termomodernizowanych</w:t>
            </w:r>
            <w:proofErr w:type="spellEnd"/>
            <w:r w:rsidRPr="000C57EA">
              <w:rPr>
                <w:rFonts w:eastAsiaTheme="minorHAnsi" w:cstheme="minorBidi"/>
                <w:iCs/>
                <w:color w:val="000000" w:themeColor="text1"/>
                <w:sz w:val="18"/>
                <w:szCs w:val="18"/>
              </w:rPr>
              <w:t xml:space="preserve"> budynków użyteczności publicznej – 1 szt. (źródło informacji: końcowy protokół odbioru robót budowlanych)</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color w:val="000000" w:themeColor="text1"/>
                <w:sz w:val="18"/>
                <w:szCs w:val="18"/>
              </w:rPr>
            </w:pPr>
            <w:r w:rsidRPr="000C57EA">
              <w:rPr>
                <w:rFonts w:eastAsiaTheme="minorHAnsi" w:cstheme="minorBidi"/>
                <w:b/>
                <w:color w:val="000000" w:themeColor="text1"/>
                <w:sz w:val="18"/>
                <w:szCs w:val="18"/>
              </w:rPr>
              <w:t>Rezultaty:</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iCs/>
                <w:color w:val="000000" w:themeColor="text1"/>
                <w:sz w:val="18"/>
                <w:szCs w:val="18"/>
              </w:rPr>
            </w:pPr>
            <w:r w:rsidRPr="000C57EA">
              <w:rPr>
                <w:rFonts w:eastAsiaTheme="minorHAnsi" w:cstheme="minorBidi"/>
                <w:b/>
                <w:iCs/>
                <w:color w:val="000000" w:themeColor="text1"/>
                <w:sz w:val="18"/>
                <w:szCs w:val="18"/>
              </w:rPr>
              <w:t>Ocena osiągnięcia rezultatów będzie miała miejsce na podstawie monitoringu przez członków Biura Rewitalizacji na podstawie wskazanych źródeł informacji/weryfikacji. Najpierw na etapie realizacji zostanie wykonany pomiar ex-</w:t>
            </w:r>
            <w:proofErr w:type="spellStart"/>
            <w:r w:rsidRPr="000C57EA">
              <w:rPr>
                <w:rFonts w:eastAsiaTheme="minorHAnsi" w:cstheme="minorBidi"/>
                <w:b/>
                <w:iCs/>
                <w:color w:val="000000" w:themeColor="text1"/>
                <w:sz w:val="18"/>
                <w:szCs w:val="18"/>
              </w:rPr>
              <w:t>ante</w:t>
            </w:r>
            <w:proofErr w:type="spellEnd"/>
            <w:r w:rsidRPr="000C57EA">
              <w:rPr>
                <w:rFonts w:eastAsiaTheme="minorHAnsi" w:cstheme="minorBidi"/>
                <w:b/>
                <w:iCs/>
                <w:color w:val="000000" w:themeColor="text1"/>
                <w:sz w:val="18"/>
                <w:szCs w:val="18"/>
              </w:rPr>
              <w:t>, a następnie odbędzie się pomiar ex – post po zakończeniu inwestycji, który będzie powtarzany co 12 miesięcy od czasu dokonania pierwszego pomiaru ex-post, przez cały okres trwałości projektu. Z każdego badania monitoringowego powstanie stosowny raport.</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 zmniejszenie emisji CO2 co najmniej o 60% w stosunku do emisji sprzed inwestycji dla budynku objętego inwestycją (źródło informacji: audyt energetyczny budynku)</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Okres realizacji</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2018-2019</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Szacunkowa wartość projektu</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szCs w:val="18"/>
              </w:rPr>
            </w:pPr>
            <w:r w:rsidRPr="000C57EA">
              <w:rPr>
                <w:color w:val="000000" w:themeColor="text1"/>
                <w:sz w:val="18"/>
                <w:szCs w:val="18"/>
              </w:rPr>
              <w:t>4 400 000,00 zł</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Przewidywane źródła finansowania</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Bidi"/>
                <w:b/>
                <w:iCs/>
                <w:color w:val="000000" w:themeColor="text1"/>
                <w:sz w:val="18"/>
                <w:szCs w:val="18"/>
              </w:rPr>
            </w:pPr>
            <w:r w:rsidRPr="000C57EA">
              <w:rPr>
                <w:rFonts w:eastAsiaTheme="minorHAnsi" w:cstheme="minorBidi"/>
                <w:b/>
                <w:iCs/>
                <w:color w:val="000000" w:themeColor="text1"/>
                <w:sz w:val="18"/>
                <w:szCs w:val="18"/>
              </w:rPr>
              <w:t>3 740 000,00 zł – RPO Lubuskie 2020 (EFRR)</w:t>
            </w:r>
          </w:p>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Bidi"/>
                <w:b/>
                <w:iCs/>
                <w:color w:val="000000" w:themeColor="text1"/>
                <w:sz w:val="18"/>
                <w:szCs w:val="18"/>
              </w:rPr>
            </w:pPr>
            <w:r w:rsidRPr="000C57EA">
              <w:rPr>
                <w:rFonts w:eastAsiaTheme="minorHAnsi" w:cstheme="minorBidi"/>
                <w:b/>
                <w:iCs/>
                <w:color w:val="000000" w:themeColor="text1"/>
                <w:sz w:val="18"/>
                <w:szCs w:val="18"/>
              </w:rPr>
              <w:t>660 000,00 zł – Gmina Trzciel</w:t>
            </w:r>
          </w:p>
        </w:tc>
      </w:tr>
    </w:tbl>
    <w:p w:rsidR="000C57EA" w:rsidRPr="00456250" w:rsidRDefault="000C57EA" w:rsidP="000C57EA">
      <w:pPr>
        <w:adjustRightInd w:val="0"/>
        <w:spacing w:after="120" w:line="240" w:lineRule="auto"/>
        <w:rPr>
          <w:rFonts w:asciiTheme="minorHAnsi" w:hAnsiTheme="minorHAnsi" w:cs="Arial"/>
          <w:iCs/>
          <w:color w:val="000000" w:themeColor="text1"/>
          <w:spacing w:val="4"/>
          <w:sz w:val="20"/>
          <w:szCs w:val="20"/>
        </w:rPr>
      </w:pPr>
      <w:r w:rsidRPr="00456250">
        <w:rPr>
          <w:rFonts w:asciiTheme="minorHAnsi" w:hAnsiTheme="minorHAnsi" w:cs="Arial"/>
          <w:iCs/>
          <w:color w:val="000000" w:themeColor="text1"/>
          <w:spacing w:val="4"/>
          <w:sz w:val="20"/>
          <w:szCs w:val="20"/>
        </w:rPr>
        <w:t>Źródło: Opracowanie własne</w:t>
      </w:r>
    </w:p>
    <w:p w:rsidR="000C57EA" w:rsidRPr="000C57EA" w:rsidRDefault="000C57EA" w:rsidP="000C57EA">
      <w:pPr>
        <w:jc w:val="both"/>
        <w:rPr>
          <w:rFonts w:cs="Arial"/>
          <w:b/>
          <w:iCs/>
          <w:spacing w:val="4"/>
        </w:rPr>
      </w:pPr>
    </w:p>
    <w:p w:rsidR="000C57EA" w:rsidRPr="000C57EA" w:rsidRDefault="000C57EA" w:rsidP="000C57EA">
      <w:bookmarkStart w:id="125" w:name="_Toc486508764"/>
      <w:r w:rsidRPr="000C57EA">
        <w:rPr>
          <w:b/>
          <w:iCs/>
        </w:rPr>
        <w:t xml:space="preserve">Tabela </w:t>
      </w:r>
      <w:r w:rsidRPr="000C57EA">
        <w:rPr>
          <w:b/>
          <w:iCs/>
        </w:rPr>
        <w:fldChar w:fldCharType="begin"/>
      </w:r>
      <w:r w:rsidRPr="000C57EA">
        <w:rPr>
          <w:b/>
          <w:iCs/>
        </w:rPr>
        <w:instrText xml:space="preserve"> SEQ Tabela \* ARABIC </w:instrText>
      </w:r>
      <w:r w:rsidRPr="000C57EA">
        <w:rPr>
          <w:b/>
          <w:iCs/>
        </w:rPr>
        <w:fldChar w:fldCharType="separate"/>
      </w:r>
      <w:r w:rsidR="00F927AF">
        <w:rPr>
          <w:b/>
          <w:iCs/>
          <w:noProof/>
        </w:rPr>
        <w:t>50</w:t>
      </w:r>
      <w:r w:rsidRPr="000C57EA">
        <w:fldChar w:fldCharType="end"/>
      </w:r>
      <w:r w:rsidRPr="000C57EA">
        <w:rPr>
          <w:iCs/>
        </w:rPr>
        <w:t xml:space="preserve"> Termomodernizacja prywatnych budynków mieszkalnych w Trzcielu i Chociszewie</w:t>
      </w:r>
      <w:bookmarkEnd w:id="125"/>
    </w:p>
    <w:tbl>
      <w:tblPr>
        <w:tblStyle w:val="Tabelasiatki5ciemnaakcent631"/>
        <w:tblW w:w="9062" w:type="dxa"/>
        <w:tblLook w:val="04A0" w:firstRow="1" w:lastRow="0" w:firstColumn="1" w:lastColumn="0" w:noHBand="0" w:noVBand="1"/>
      </w:tblPr>
      <w:tblGrid>
        <w:gridCol w:w="1873"/>
        <w:gridCol w:w="7189"/>
      </w:tblGrid>
      <w:tr w:rsidR="000C57EA" w:rsidRPr="000C57EA" w:rsidTr="000C5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Karta przedsięwzięcia podstawowego nr 17</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Nazwa przedsięwzięcia</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iCs/>
                <w:color w:val="000000" w:themeColor="text1"/>
                <w:sz w:val="18"/>
                <w:szCs w:val="18"/>
              </w:rPr>
            </w:pPr>
            <w:r w:rsidRPr="000C57EA">
              <w:rPr>
                <w:rFonts w:eastAsiaTheme="minorHAnsi" w:cstheme="minorBidi"/>
                <w:b/>
                <w:iCs/>
                <w:color w:val="000000" w:themeColor="text1"/>
                <w:sz w:val="18"/>
                <w:szCs w:val="18"/>
              </w:rPr>
              <w:t>Termomodernizacja prywatnych budynków mieszkalnych w Trzcielu i Chociszewie</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Charakter/rodzaj działania</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Inwestycja budowlana/ wysokonakładowa</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 xml:space="preserve">Obszar problemowy, </w:t>
            </w:r>
            <w:r w:rsidRPr="000C57EA">
              <w:rPr>
                <w:rFonts w:eastAsiaTheme="minorHAnsi" w:cstheme="minorBidi"/>
                <w:iCs/>
                <w:color w:val="000000" w:themeColor="text1"/>
                <w:sz w:val="18"/>
                <w:szCs w:val="18"/>
              </w:rPr>
              <w:lastRenderedPageBreak/>
              <w:t>na który oddziałuje przedsięwzięcie</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lastRenderedPageBreak/>
              <w:t>Sfera społeczna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lastRenderedPageBreak/>
              <w:t>Sfera przestrzenno-funkcjonalna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Sfera środowiskowa</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lastRenderedPageBreak/>
              <w:t>Podmioty odpowiedzialne za realizację</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Wspólnoty, osoby prywatne.</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Pozostali interesariusze działań</w:t>
            </w:r>
          </w:p>
        </w:tc>
        <w:tc>
          <w:tcPr>
            <w:tcW w:w="7189" w:type="dxa"/>
          </w:tcPr>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b/>
                <w:iCs/>
                <w:color w:val="000000" w:themeColor="text1"/>
                <w:sz w:val="18"/>
                <w:szCs w:val="18"/>
              </w:rPr>
              <w:t xml:space="preserve">Mieszkańcy obszaru zdegradowanego </w:t>
            </w:r>
            <w:r w:rsidRPr="000C57EA">
              <w:rPr>
                <w:rFonts w:eastAsiaTheme="minorHAnsi" w:cstheme="minorBidi"/>
                <w:iCs/>
                <w:color w:val="000000" w:themeColor="text1"/>
                <w:sz w:val="18"/>
                <w:szCs w:val="18"/>
              </w:rPr>
              <w:t>– w wyniku realizacji projektu mieszkańcy zyskają estetyczne budynki mieszkalne o dużym komforcie termicznym, efektywne energetycznie, co wpłynie na poprawę warunków mieszkania, zmniejszą się rachunki za zużycie energii, co wpłynie pozytywnie na rozwój społeczny.</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Ponadto dzięki nowym elewacjom, poprawi się jakość przestrzeni publicznej w obszarze zdegradowanym, co wpłynie na poprawę ogólnych walorów estetycznych i przestrzenno-funkcjonalnych.</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b/>
                <w:iCs/>
                <w:color w:val="000000" w:themeColor="text1"/>
                <w:sz w:val="18"/>
                <w:szCs w:val="18"/>
              </w:rPr>
              <w:t xml:space="preserve">Organizacje Pozarządowe </w:t>
            </w:r>
            <w:r w:rsidRPr="000C57EA">
              <w:rPr>
                <w:rFonts w:eastAsiaTheme="minorHAnsi" w:cstheme="minorBidi"/>
                <w:iCs/>
                <w:color w:val="000000" w:themeColor="text1"/>
                <w:sz w:val="18"/>
                <w:szCs w:val="18"/>
              </w:rPr>
              <w:t xml:space="preserve">– termomodernizacja budynków mieszkalnych wpłynie na poprawę warunków życia mieszkańców obszaru rewitalizacji, co wpłynie na poprawę generalnej sytuacji mieszkańców w tym osób zagrożonych wykluczeniem. </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proofErr w:type="spellStart"/>
            <w:r w:rsidRPr="000C57EA">
              <w:rPr>
                <w:rFonts w:eastAsiaTheme="minorHAnsi" w:cstheme="minorBidi"/>
                <w:iCs/>
                <w:color w:val="000000" w:themeColor="text1"/>
                <w:sz w:val="18"/>
                <w:szCs w:val="18"/>
              </w:rPr>
              <w:t>NGOs</w:t>
            </w:r>
            <w:proofErr w:type="spellEnd"/>
            <w:r w:rsidRPr="000C57EA">
              <w:rPr>
                <w:rFonts w:eastAsiaTheme="minorHAnsi" w:cstheme="minorBidi"/>
                <w:iCs/>
                <w:color w:val="000000" w:themeColor="text1"/>
                <w:sz w:val="18"/>
                <w:szCs w:val="18"/>
              </w:rPr>
              <w:t xml:space="preserve"> są zatem zainteresowane realizacją inwestycji, pozwoli ona bowiem na zwiększenie efektywności ich pracy na rzecz społeczności lokalnej.</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Ponadto inwestycja przyczyni się do poprawy atrakcyjności lokalizacji, da zatem również impuls rozwojowo-aktywizacyjny lokalnej społeczności, wspomagając działalność organizacji społecznych w tym zakresie.</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b/>
                <w:iCs/>
                <w:color w:val="000000" w:themeColor="text1"/>
                <w:sz w:val="18"/>
                <w:szCs w:val="18"/>
              </w:rPr>
              <w:t xml:space="preserve">Lokalni przedsiębiorcy </w:t>
            </w:r>
            <w:r w:rsidRPr="000C57EA">
              <w:rPr>
                <w:rFonts w:eastAsiaTheme="minorHAnsi" w:cstheme="minorBidi"/>
                <w:iCs/>
                <w:color w:val="000000" w:themeColor="text1"/>
                <w:sz w:val="18"/>
                <w:szCs w:val="18"/>
              </w:rPr>
              <w:t>– termomodernizacja budynków mieszkalnych wpłynie na wzrost atrakcyjność lokalizacji, co poprawi też ogólną estetykę, w jakiej funkcjonują sąsiadujące firmy, wpłynie również na poprawę warunków edukacji najmłodszych, co generalnie wpłynie na wzrost kompetencji zawodowych mieszkańców obszaru.</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Zakres realizowanego zadania</w:t>
            </w:r>
          </w:p>
        </w:tc>
        <w:tc>
          <w:tcPr>
            <w:tcW w:w="7189" w:type="dxa"/>
          </w:tcPr>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Projekt będzie realizowany w obszarze rewitalizacji i obejmie budynki mieszkalne w zakresie termomodernizacji, tj. poprawy efektywności energetycznej przedmiotowych budynków.</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Zakres robót obejmuje inwestycje w odnawialne źródła energii, wewnętrzne prace remontowe dotyczące stolarki drzwiowej, ocieplenie ścian zewnętrznych, stropów, modernizację instalacji centralnego ogrzewania.</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Głównym celem inwestycji jest poprawa efektywności energetycznej budynków jedno i wielorodzinnych, na obszarze rewitalizacji poprzez poprawę stanu infrastruktury w zakresie ochrony cieplnej. Do celów szczegółowych, ściśle powiązanych z celem głównym należą: Zmniejszenie kosztów ogrzewania w sezonie jesienno-zimowym, redukcja strat energii cieplnej w budynkach objętych termomodernizacją, ograniczenie zanieczyszczenia powietrza i upowszechnienie Odnawialnych Źródeł Energii.</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 xml:space="preserve">Realizacja inwestycji doprowadzi do utrzymania zgodnej z wymaganiami temperatury w pomieszczeniach. Odpowiednie warunki temperaturowe zostaną zapewnione m.in. dzięki wymianie okien na szczelne, o mniejszym współczynniku przepuszczalności oraz ociepleniu ścian zewnętrznych oraz poddasza i stropodachu budynków. </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Dzięki temu zdecydowanie zmniejszy się przenikanie zimna do pomieszczeń oraz emisja ciepła na zewnątrz, a przez to zmniejszy się ilość energii niezbędnej do ich ogrzania. To z kolei pozwoli na efektywną pracę systemu grzewczego i obniżenie kosztów ogrzewania w sezonie grzewczym.</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Realizacja projektu przyniesie mieszkańców oszczędności roczne.</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W wyniku realizacji projektu powierzchnie zewnętrzne obiektu zostaną odnowione, poprawiając tym samym wizerunek budynków i okolicy. Dzięki realizacji inwestycji obiekty będą postrzegane jako nowoczesne.</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Projekt w zdecydowany sposób wpłynie na poprawę stanu środowiska. Prace termomodernizacyjne umożliwią zmniejszenie zapotrzebowania na energię, a tym samym ograniczą emisję szkodliwych substancji do atmosfery.</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Niniejsze zadanie wspomoże podejmowane działania rewitalizacyjne. Dotyczy bowiem inwestycji w zdegradowaną t</w:t>
            </w:r>
            <w:r w:rsidR="008E1A03">
              <w:rPr>
                <w:rFonts w:eastAsiaTheme="minorHAnsi" w:cstheme="minorBidi"/>
                <w:iCs/>
                <w:color w:val="000000" w:themeColor="text1"/>
                <w:sz w:val="18"/>
                <w:szCs w:val="18"/>
              </w:rPr>
              <w:t>kankę urbanistyczną, znajdującą</w:t>
            </w:r>
            <w:r w:rsidRPr="000C57EA">
              <w:rPr>
                <w:rFonts w:eastAsiaTheme="minorHAnsi" w:cstheme="minorBidi"/>
                <w:iCs/>
                <w:color w:val="000000" w:themeColor="text1"/>
                <w:sz w:val="18"/>
                <w:szCs w:val="18"/>
              </w:rPr>
              <w:t xml:space="preserve"> się w zdiagnozowanym obszarze zdegradowanym, co zwiększy poziom poczucia tożsamości lokalnej.</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
                <w:bCs/>
                <w:iCs/>
                <w:color w:val="000000" w:themeColor="text1"/>
                <w:sz w:val="18"/>
                <w:szCs w:val="18"/>
              </w:rPr>
              <w:t>Niniejsze zadanie jest niezbędne do realizacji, celem właściwej i planowej organizacji działań rewitalizacyjnych, obejmuje teren, który jest bardzo istotny z punktu widzenia planów rewitalizacyjnych.</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 xml:space="preserve">Miejsce przeprowadzenia </w:t>
            </w:r>
            <w:r w:rsidRPr="000C57EA">
              <w:rPr>
                <w:rFonts w:eastAsiaTheme="minorHAnsi" w:cstheme="minorBidi"/>
                <w:iCs/>
                <w:color w:val="000000" w:themeColor="text1"/>
                <w:sz w:val="18"/>
                <w:szCs w:val="18"/>
              </w:rPr>
              <w:lastRenderedPageBreak/>
              <w:t>projektu</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lastRenderedPageBreak/>
              <w:t xml:space="preserve">Gmina Trzciel, obszar rewitalizacji (Trzciel 1 - ulica Poznańska 1-10, 17 - 29, Mickiewicza, Spokojna, Zbąszyńska 1-4, 35-42, </w:t>
            </w:r>
            <w:r w:rsidR="008E1A03" w:rsidRPr="008E1A03">
              <w:rPr>
                <w:rFonts w:eastAsiaTheme="minorHAnsi" w:cstheme="minorBidi"/>
                <w:iCs/>
                <w:color w:val="000000" w:themeColor="text1"/>
                <w:sz w:val="18"/>
                <w:szCs w:val="18"/>
              </w:rPr>
              <w:t xml:space="preserve">Główna (była Armii Czerwonej) </w:t>
            </w:r>
            <w:r w:rsidRPr="000C57EA">
              <w:rPr>
                <w:rFonts w:eastAsiaTheme="minorHAnsi" w:cstheme="minorBidi"/>
                <w:iCs/>
                <w:color w:val="000000" w:themeColor="text1"/>
                <w:sz w:val="18"/>
                <w:szCs w:val="18"/>
              </w:rPr>
              <w:t xml:space="preserve">1-15, 58-75, Sikorskiego, Plac </w:t>
            </w:r>
            <w:r w:rsidRPr="000C57EA">
              <w:rPr>
                <w:rFonts w:eastAsiaTheme="minorHAnsi" w:cstheme="minorBidi"/>
                <w:iCs/>
                <w:color w:val="000000" w:themeColor="text1"/>
                <w:sz w:val="18"/>
                <w:szCs w:val="18"/>
              </w:rPr>
              <w:lastRenderedPageBreak/>
              <w:t>Zjednoczenia Narodowego, Koszykarska, Krótka, Grunwaldzka, Kościuszki 1-7, 21-28; Chociszewo);</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lastRenderedPageBreak/>
              <w:t>Uzasadnienie realizacji (w odniesieniu do przewidywanego oddziaływania na poszczególne obszary)</w:t>
            </w:r>
          </w:p>
        </w:tc>
        <w:tc>
          <w:tcPr>
            <w:tcW w:w="7189" w:type="dxa"/>
          </w:tcPr>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Inwestycja rozwiązuje następujące problemy:</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 xml:space="preserve">- </w:t>
            </w:r>
            <w:r w:rsidRPr="000C57EA">
              <w:rPr>
                <w:rFonts w:eastAsiaTheme="minorHAnsi" w:cstheme="minorBidi"/>
                <w:b/>
                <w:iCs/>
                <w:color w:val="000000" w:themeColor="text1"/>
                <w:sz w:val="18"/>
                <w:szCs w:val="18"/>
              </w:rPr>
              <w:t>sfera środowiskowa</w:t>
            </w:r>
            <w:r w:rsidRPr="000C57EA">
              <w:rPr>
                <w:rFonts w:eastAsiaTheme="minorHAnsi" w:cstheme="minorBidi"/>
                <w:iCs/>
                <w:color w:val="000000" w:themeColor="text1"/>
                <w:sz w:val="18"/>
                <w:szCs w:val="18"/>
              </w:rPr>
              <w:t xml:space="preserve"> – termomodernizacja budynków mieszkalnych wpływa na zmniejszenie zużycia energii finalnej, co wpływa na redukcję emisji CO2, przyczyniając się do poprawy jakości środowiska, w tym powietrza.</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 xml:space="preserve">- </w:t>
            </w:r>
            <w:r w:rsidRPr="000C57EA">
              <w:rPr>
                <w:rFonts w:eastAsiaTheme="minorHAnsi" w:cstheme="minorBidi"/>
                <w:b/>
                <w:iCs/>
                <w:color w:val="000000" w:themeColor="text1"/>
                <w:sz w:val="18"/>
                <w:szCs w:val="18"/>
              </w:rPr>
              <w:t>sfera</w:t>
            </w:r>
            <w:r w:rsidRPr="000C57EA">
              <w:rPr>
                <w:rFonts w:eastAsiaTheme="minorHAnsi" w:cstheme="minorBidi"/>
                <w:iCs/>
                <w:color w:val="000000" w:themeColor="text1"/>
                <w:sz w:val="18"/>
                <w:szCs w:val="18"/>
              </w:rPr>
              <w:t xml:space="preserve"> </w:t>
            </w:r>
            <w:r w:rsidRPr="000C57EA">
              <w:rPr>
                <w:rFonts w:eastAsiaTheme="minorHAnsi" w:cstheme="minorBidi"/>
                <w:b/>
                <w:iCs/>
                <w:color w:val="000000" w:themeColor="text1"/>
                <w:sz w:val="18"/>
                <w:szCs w:val="18"/>
              </w:rPr>
              <w:t xml:space="preserve">przestrzenno-funkcjonalna </w:t>
            </w:r>
            <w:r w:rsidRPr="000C57EA">
              <w:rPr>
                <w:rFonts w:eastAsiaTheme="minorHAnsi" w:cstheme="minorBidi"/>
                <w:iCs/>
                <w:color w:val="000000" w:themeColor="text1"/>
                <w:sz w:val="18"/>
                <w:szCs w:val="18"/>
              </w:rPr>
              <w:t>– Inwestycja jest elementem poprawiającą jakość zaniedbanej i niedocieplonej substancji mieszkaniowej, znajdującej się na obszarze zdegradowanym. Projekt wpłynie na uporządkowanie przestrzeni zdegradowanej – poprawi się estetyka oraz zostanie poprawiona funkcjonalność obiektów. Realizacja inwestycji w obrębie nieruchomości pozwoli na wprowadzenie ładu przestrzennego i poprawę atrakcyjności lokalizacji.</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b/>
                <w:iCs/>
                <w:color w:val="000000" w:themeColor="text1"/>
                <w:sz w:val="18"/>
                <w:szCs w:val="18"/>
              </w:rPr>
              <w:t>- sfera społeczna</w:t>
            </w:r>
            <w:r w:rsidRPr="000C57EA">
              <w:rPr>
                <w:rFonts w:eastAsiaTheme="minorHAnsi" w:cstheme="minorBidi"/>
                <w:iCs/>
                <w:color w:val="000000" w:themeColor="text1"/>
                <w:sz w:val="18"/>
                <w:szCs w:val="18"/>
              </w:rPr>
              <w:t xml:space="preserve"> – projekt wpływa pozytywnie na rozwiązywanie problemów w sferze społecznej. Dzięki rewitalizacji tkanki urbanistycznej, tj. przedmiotowych budynków poprawią się warunki bytowe mieszkańców </w:t>
            </w:r>
            <w:proofErr w:type="spellStart"/>
            <w:r w:rsidRPr="000C57EA">
              <w:rPr>
                <w:rFonts w:eastAsiaTheme="minorHAnsi" w:cstheme="minorBidi"/>
                <w:iCs/>
                <w:color w:val="000000" w:themeColor="text1"/>
                <w:sz w:val="18"/>
                <w:szCs w:val="18"/>
              </w:rPr>
              <w:t>termomodernizowanych</w:t>
            </w:r>
            <w:proofErr w:type="spellEnd"/>
            <w:r w:rsidRPr="000C57EA">
              <w:rPr>
                <w:rFonts w:eastAsiaTheme="minorHAnsi" w:cstheme="minorBidi"/>
                <w:iCs/>
                <w:color w:val="000000" w:themeColor="text1"/>
                <w:sz w:val="18"/>
                <w:szCs w:val="18"/>
              </w:rPr>
              <w:t xml:space="preserve"> obiektów, w tym zmniejszą się koszty utrzymania mieszkań, co wpłynie pozytywnie na rozwój społeczności lokalnych.</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Atrakcyjna i estetyczna infrastruktura wpływa również na wzrost poczucia odpowiedzialności za wspólne dobro. W związku z powyższym projekt przyczyni się również do eliminacji problemów społecznych.</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Prognozowane rezultaty wraz ze sposobem ich oceny i pomiaru</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color w:val="000000" w:themeColor="text1"/>
                <w:sz w:val="18"/>
                <w:szCs w:val="18"/>
              </w:rPr>
            </w:pPr>
            <w:r w:rsidRPr="000C57EA">
              <w:rPr>
                <w:rFonts w:eastAsiaTheme="minorHAnsi" w:cstheme="minorBidi"/>
                <w:b/>
                <w:color w:val="000000" w:themeColor="text1"/>
                <w:sz w:val="18"/>
                <w:szCs w:val="18"/>
              </w:rPr>
              <w:t>Wskaźniki</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color w:val="000000" w:themeColor="text1"/>
                <w:sz w:val="18"/>
                <w:szCs w:val="18"/>
              </w:rPr>
            </w:pPr>
            <w:r w:rsidRPr="000C57EA">
              <w:rPr>
                <w:rFonts w:eastAsiaTheme="minorHAnsi" w:cstheme="minorBidi"/>
                <w:b/>
                <w:color w:val="000000" w:themeColor="text1"/>
                <w:sz w:val="18"/>
                <w:szCs w:val="18"/>
              </w:rPr>
              <w:t>Produkty:</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iCs/>
                <w:color w:val="000000" w:themeColor="text1"/>
                <w:sz w:val="18"/>
                <w:szCs w:val="18"/>
              </w:rPr>
            </w:pPr>
            <w:r w:rsidRPr="000C57EA">
              <w:rPr>
                <w:rFonts w:eastAsiaTheme="minorHAnsi" w:cstheme="minorBidi"/>
                <w:b/>
                <w:iCs/>
                <w:color w:val="000000" w:themeColor="text1"/>
                <w:sz w:val="18"/>
                <w:szCs w:val="18"/>
              </w:rPr>
              <w:t>Ocena osiągnięcia produktów będzie miała miejsce na podstawie monitoringu: po zakończeniu inwestycji, przez członków Biura Rewitalizacji na podstawie wskazanych źródeł informacji/weryfikacji)</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 xml:space="preserve">- liczba </w:t>
            </w:r>
            <w:proofErr w:type="spellStart"/>
            <w:r w:rsidRPr="000C57EA">
              <w:rPr>
                <w:rFonts w:eastAsiaTheme="minorHAnsi" w:cstheme="minorBidi"/>
                <w:iCs/>
                <w:color w:val="000000" w:themeColor="text1"/>
                <w:sz w:val="18"/>
                <w:szCs w:val="18"/>
              </w:rPr>
              <w:t>termomodernizowanych</w:t>
            </w:r>
            <w:proofErr w:type="spellEnd"/>
            <w:r w:rsidRPr="000C57EA">
              <w:rPr>
                <w:rFonts w:eastAsiaTheme="minorHAnsi" w:cstheme="minorBidi"/>
                <w:iCs/>
                <w:color w:val="000000" w:themeColor="text1"/>
                <w:sz w:val="18"/>
                <w:szCs w:val="18"/>
              </w:rPr>
              <w:t xml:space="preserve"> budynków mieszkalnych – 15 szt. (źródło informacji: końcowy protokół odbioru robót budowlanych, zgłoszenie realizacji i odbioru robót termomodernizacyjnych)</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color w:val="000000" w:themeColor="text1"/>
                <w:sz w:val="18"/>
                <w:szCs w:val="18"/>
              </w:rPr>
            </w:pPr>
            <w:r w:rsidRPr="000C57EA">
              <w:rPr>
                <w:rFonts w:eastAsiaTheme="minorHAnsi" w:cstheme="minorBidi"/>
                <w:b/>
                <w:color w:val="000000" w:themeColor="text1"/>
                <w:sz w:val="18"/>
                <w:szCs w:val="18"/>
              </w:rPr>
              <w:t>Rezultaty:</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iCs/>
                <w:color w:val="000000" w:themeColor="text1"/>
                <w:sz w:val="18"/>
                <w:szCs w:val="18"/>
              </w:rPr>
            </w:pPr>
            <w:r w:rsidRPr="000C57EA">
              <w:rPr>
                <w:rFonts w:eastAsiaTheme="minorHAnsi" w:cstheme="minorBidi"/>
                <w:b/>
                <w:iCs/>
                <w:color w:val="000000" w:themeColor="text1"/>
                <w:sz w:val="18"/>
                <w:szCs w:val="18"/>
              </w:rPr>
              <w:t>Ocena osiągnięcia rezultatów będzie miała miejsce na podstawie monitoringu przez członków Biura Rewitalizacji na podstawie wskazanych źródeł informacji/weryfikacji. Najpierw na etapie realizacji zostanie wykonany pomiar ex-</w:t>
            </w:r>
            <w:proofErr w:type="spellStart"/>
            <w:r w:rsidRPr="000C57EA">
              <w:rPr>
                <w:rFonts w:eastAsiaTheme="minorHAnsi" w:cstheme="minorBidi"/>
                <w:b/>
                <w:iCs/>
                <w:color w:val="000000" w:themeColor="text1"/>
                <w:sz w:val="18"/>
                <w:szCs w:val="18"/>
              </w:rPr>
              <w:t>ante</w:t>
            </w:r>
            <w:proofErr w:type="spellEnd"/>
            <w:r w:rsidRPr="000C57EA">
              <w:rPr>
                <w:rFonts w:eastAsiaTheme="minorHAnsi" w:cstheme="minorBidi"/>
                <w:b/>
                <w:iCs/>
                <w:color w:val="000000" w:themeColor="text1"/>
                <w:sz w:val="18"/>
                <w:szCs w:val="18"/>
              </w:rPr>
              <w:t>, a następnie odbędzie się pomiar ex – post po zakończeniu inwestycji, który będzie powtarzany co 12 miesięcy od czasu dokonania pierwszego pomiaru ex-post, przez cały okres trwałości projektu. Z każdego badania monitoringowego powstanie stosowny raport.</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 zmniejszenie emisji CO2 co najmniej o 20% w stosunku do emisji sprzed inwestycji dla budynków objętych inwestycją (źródło informacji: audyt energetyczny budynku)</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Okres realizacji</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2018-2023</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Szacunkowa wartość projektu</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szCs w:val="18"/>
              </w:rPr>
            </w:pPr>
            <w:r w:rsidRPr="000C57EA">
              <w:rPr>
                <w:color w:val="000000" w:themeColor="text1"/>
                <w:sz w:val="18"/>
                <w:szCs w:val="18"/>
              </w:rPr>
              <w:t>750 000,00 zł</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Przewidywane źródła finansowania</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Bidi"/>
                <w:b/>
                <w:iCs/>
                <w:color w:val="000000" w:themeColor="text1"/>
                <w:sz w:val="18"/>
                <w:szCs w:val="18"/>
              </w:rPr>
            </w:pPr>
            <w:r w:rsidRPr="000C57EA">
              <w:rPr>
                <w:rFonts w:eastAsiaTheme="minorHAnsi" w:cstheme="minorBidi"/>
                <w:b/>
                <w:iCs/>
                <w:color w:val="000000" w:themeColor="text1"/>
                <w:sz w:val="18"/>
                <w:szCs w:val="18"/>
              </w:rPr>
              <w:t xml:space="preserve">150 000,00 zł – środki ministerialne, tj. premia termomodernizacyjne/ Bank Gospodarstwa Krajowego </w:t>
            </w:r>
          </w:p>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Bidi"/>
                <w:b/>
                <w:iCs/>
                <w:color w:val="000000" w:themeColor="text1"/>
                <w:sz w:val="18"/>
                <w:szCs w:val="18"/>
              </w:rPr>
            </w:pPr>
            <w:r w:rsidRPr="000C57EA">
              <w:rPr>
                <w:rFonts w:eastAsiaTheme="minorHAnsi" w:cstheme="minorBidi"/>
                <w:b/>
                <w:iCs/>
                <w:color w:val="000000" w:themeColor="text1"/>
                <w:sz w:val="18"/>
                <w:szCs w:val="18"/>
              </w:rPr>
              <w:t>600 000,00 zł – środki prywatne (wspólnoty, prywatni właściciele budynków)</w:t>
            </w:r>
          </w:p>
        </w:tc>
      </w:tr>
    </w:tbl>
    <w:p w:rsidR="000C57EA" w:rsidRPr="00FA7B3E" w:rsidRDefault="000C57EA" w:rsidP="000C57EA">
      <w:pPr>
        <w:adjustRightInd w:val="0"/>
        <w:spacing w:after="120" w:line="240" w:lineRule="auto"/>
        <w:rPr>
          <w:rFonts w:asciiTheme="minorHAnsi" w:hAnsiTheme="minorHAnsi" w:cstheme="minorHAnsi"/>
          <w:iCs/>
          <w:color w:val="000000" w:themeColor="text1"/>
          <w:spacing w:val="4"/>
          <w:sz w:val="20"/>
          <w:szCs w:val="20"/>
        </w:rPr>
      </w:pPr>
      <w:r w:rsidRPr="00FA7B3E">
        <w:rPr>
          <w:rFonts w:asciiTheme="minorHAnsi" w:hAnsiTheme="minorHAnsi" w:cstheme="minorHAnsi"/>
          <w:iCs/>
          <w:color w:val="000000" w:themeColor="text1"/>
          <w:spacing w:val="4"/>
          <w:sz w:val="20"/>
          <w:szCs w:val="20"/>
        </w:rPr>
        <w:t>Źródło: Opracowanie własne</w:t>
      </w:r>
    </w:p>
    <w:p w:rsidR="000C57EA" w:rsidRPr="000C57EA" w:rsidRDefault="000C57EA" w:rsidP="000C57EA">
      <w:pPr>
        <w:jc w:val="both"/>
        <w:rPr>
          <w:rFonts w:cs="Arial"/>
          <w:b/>
          <w:iCs/>
          <w:spacing w:val="4"/>
        </w:rPr>
      </w:pPr>
    </w:p>
    <w:p w:rsidR="000C57EA" w:rsidRPr="000C57EA" w:rsidRDefault="000C57EA" w:rsidP="000C57EA">
      <w:bookmarkStart w:id="126" w:name="_Toc486508765"/>
      <w:r w:rsidRPr="000C57EA">
        <w:rPr>
          <w:b/>
          <w:iCs/>
        </w:rPr>
        <w:t xml:space="preserve">Tabela </w:t>
      </w:r>
      <w:r w:rsidRPr="000C57EA">
        <w:rPr>
          <w:b/>
          <w:iCs/>
        </w:rPr>
        <w:fldChar w:fldCharType="begin"/>
      </w:r>
      <w:r w:rsidRPr="000C57EA">
        <w:rPr>
          <w:b/>
          <w:iCs/>
        </w:rPr>
        <w:instrText xml:space="preserve"> SEQ Tabela \* ARABIC </w:instrText>
      </w:r>
      <w:r w:rsidRPr="000C57EA">
        <w:rPr>
          <w:b/>
          <w:iCs/>
        </w:rPr>
        <w:fldChar w:fldCharType="separate"/>
      </w:r>
      <w:r w:rsidR="00F927AF">
        <w:rPr>
          <w:b/>
          <w:iCs/>
          <w:noProof/>
        </w:rPr>
        <w:t>51</w:t>
      </w:r>
      <w:r w:rsidRPr="000C57EA">
        <w:fldChar w:fldCharType="end"/>
      </w:r>
      <w:r w:rsidRPr="000C57EA">
        <w:rPr>
          <w:iCs/>
        </w:rPr>
        <w:t xml:space="preserve"> Budowa</w:t>
      </w:r>
      <w:r w:rsidR="00A322F1">
        <w:rPr>
          <w:iCs/>
        </w:rPr>
        <w:t>/przebudowa</w:t>
      </w:r>
      <w:r w:rsidRPr="000C57EA">
        <w:rPr>
          <w:iCs/>
        </w:rPr>
        <w:t xml:space="preserve"> świetlicy wiejskiej w Chociszewie</w:t>
      </w:r>
      <w:bookmarkEnd w:id="126"/>
    </w:p>
    <w:tbl>
      <w:tblPr>
        <w:tblStyle w:val="Tabelasiatki5ciemnaakcent61"/>
        <w:tblW w:w="0" w:type="auto"/>
        <w:tblLook w:val="04A0" w:firstRow="1" w:lastRow="0" w:firstColumn="1" w:lastColumn="0" w:noHBand="0" w:noVBand="1"/>
      </w:tblPr>
      <w:tblGrid>
        <w:gridCol w:w="1568"/>
        <w:gridCol w:w="7639"/>
      </w:tblGrid>
      <w:tr w:rsidR="000C57EA" w:rsidRPr="000C57EA" w:rsidTr="000C5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tcPr>
          <w:p w:rsidR="000C57EA" w:rsidRPr="000C57EA" w:rsidRDefault="000C57EA" w:rsidP="000C57EA">
            <w:pPr>
              <w:adjustRightInd w:val="0"/>
              <w:spacing w:line="240" w:lineRule="auto"/>
              <w:rPr>
                <w:rFonts w:cs="Arial"/>
                <w:iCs/>
                <w:color w:val="000000" w:themeColor="text1"/>
                <w:spacing w:val="4"/>
                <w:sz w:val="18"/>
              </w:rPr>
            </w:pPr>
            <w:r w:rsidRPr="000C57EA">
              <w:rPr>
                <w:rFonts w:cs="Arial"/>
                <w:iCs/>
                <w:color w:val="000000" w:themeColor="text1"/>
                <w:spacing w:val="4"/>
                <w:sz w:val="18"/>
              </w:rPr>
              <w:t>Karta przedsięwzięcia podstawowego nr 18</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0C57EA" w:rsidRPr="000C57EA" w:rsidRDefault="000C57EA" w:rsidP="000C57EA">
            <w:pPr>
              <w:adjustRightInd w:val="0"/>
              <w:spacing w:line="240" w:lineRule="auto"/>
              <w:rPr>
                <w:rFonts w:cs="Arial"/>
                <w:iCs/>
                <w:color w:val="000000" w:themeColor="text1"/>
                <w:spacing w:val="4"/>
                <w:sz w:val="18"/>
              </w:rPr>
            </w:pPr>
            <w:r w:rsidRPr="000C57EA">
              <w:rPr>
                <w:rFonts w:cs="Arial"/>
                <w:iCs/>
                <w:color w:val="000000" w:themeColor="text1"/>
                <w:spacing w:val="4"/>
                <w:sz w:val="18"/>
              </w:rPr>
              <w:t>Nazwa przedsięwzięcia</w:t>
            </w:r>
          </w:p>
        </w:tc>
        <w:tc>
          <w:tcPr>
            <w:tcW w:w="7639" w:type="dxa"/>
          </w:tcPr>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rPr>
            </w:pPr>
            <w:r w:rsidRPr="000C57EA">
              <w:rPr>
                <w:rFonts w:cs="Arial"/>
                <w:b/>
                <w:iCs/>
                <w:color w:val="000000" w:themeColor="text1"/>
                <w:spacing w:val="4"/>
                <w:sz w:val="18"/>
              </w:rPr>
              <w:t>Budowa</w:t>
            </w:r>
            <w:r w:rsidR="00A322F1">
              <w:rPr>
                <w:rFonts w:cs="Arial"/>
                <w:b/>
                <w:iCs/>
                <w:color w:val="000000" w:themeColor="text1"/>
                <w:spacing w:val="4"/>
                <w:sz w:val="18"/>
              </w:rPr>
              <w:t>/przebudowa</w:t>
            </w:r>
            <w:r w:rsidRPr="000C57EA">
              <w:rPr>
                <w:rFonts w:cs="Arial"/>
                <w:b/>
                <w:iCs/>
                <w:color w:val="000000" w:themeColor="text1"/>
                <w:spacing w:val="4"/>
                <w:sz w:val="18"/>
              </w:rPr>
              <w:t xml:space="preserve"> świetlicy wiejskiej w Chociszewie</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413" w:type="dxa"/>
          </w:tcPr>
          <w:p w:rsidR="000C57EA" w:rsidRPr="000C57EA" w:rsidRDefault="000C57EA" w:rsidP="000C57EA">
            <w:pPr>
              <w:adjustRightInd w:val="0"/>
              <w:spacing w:line="240" w:lineRule="auto"/>
              <w:rPr>
                <w:rFonts w:cs="Arial"/>
                <w:iCs/>
                <w:color w:val="000000" w:themeColor="text1"/>
                <w:spacing w:val="4"/>
                <w:sz w:val="18"/>
              </w:rPr>
            </w:pPr>
            <w:r w:rsidRPr="000C57EA">
              <w:rPr>
                <w:rFonts w:cs="Arial"/>
                <w:iCs/>
                <w:color w:val="000000" w:themeColor="text1"/>
                <w:spacing w:val="4"/>
                <w:sz w:val="18"/>
              </w:rPr>
              <w:t>Charakter/rodzaj działania</w:t>
            </w:r>
          </w:p>
        </w:tc>
        <w:tc>
          <w:tcPr>
            <w:tcW w:w="7639" w:type="dxa"/>
          </w:tcPr>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rPr>
            </w:pPr>
            <w:r w:rsidRPr="000C57EA">
              <w:rPr>
                <w:rFonts w:cs="Arial"/>
                <w:iCs/>
                <w:color w:val="000000" w:themeColor="text1"/>
                <w:spacing w:val="4"/>
                <w:sz w:val="18"/>
              </w:rPr>
              <w:t>Inwestycja budowlana/ wysokonakładowa</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t>Obszar problemowy, na który oddziałuje przedsięwzięcie</w:t>
            </w:r>
          </w:p>
        </w:tc>
        <w:tc>
          <w:tcPr>
            <w:tcW w:w="7639" w:type="dxa"/>
          </w:tcPr>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iCs/>
                <w:color w:val="000000"/>
                <w:spacing w:val="4"/>
                <w:sz w:val="18"/>
              </w:rPr>
              <w:t>Sfera społeczna</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iCs/>
                <w:color w:val="000000"/>
                <w:spacing w:val="4"/>
                <w:sz w:val="18"/>
              </w:rPr>
              <w:t>Sfera przestrzenno-funkcjonalna</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413"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t>Podmioty odpowiedzialne za realizację</w:t>
            </w:r>
          </w:p>
        </w:tc>
        <w:tc>
          <w:tcPr>
            <w:tcW w:w="7639" w:type="dxa"/>
          </w:tcPr>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iCs/>
                <w:color w:val="000000"/>
                <w:spacing w:val="4"/>
                <w:sz w:val="18"/>
              </w:rPr>
              <w:t>Gmina Trzciel, Rada sołecka Chociszewa (w zakresie doradczym)</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t>Pozostali interesariusze działań</w:t>
            </w:r>
          </w:p>
        </w:tc>
        <w:tc>
          <w:tcPr>
            <w:tcW w:w="7639" w:type="dxa"/>
          </w:tcPr>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b/>
                <w:iCs/>
                <w:color w:val="000000"/>
                <w:spacing w:val="4"/>
                <w:sz w:val="18"/>
              </w:rPr>
              <w:t>Mieszkańcy obszaru zdegradowanego (miejscowości Chociszewo)</w:t>
            </w:r>
            <w:r w:rsidRPr="000C57EA">
              <w:rPr>
                <w:rFonts w:cs="Arial"/>
                <w:iCs/>
                <w:color w:val="000000"/>
                <w:spacing w:val="4"/>
                <w:sz w:val="18"/>
              </w:rPr>
              <w:t xml:space="preserve"> – w wyniku realizacji projektu mieszkańcy zyskają estetyczny budynek użyteczności publicznej (świetlicę wiejską) o dużym komforcie zarówno w zakresie funkcjonalności budynku, jak również w zakresie </w:t>
            </w:r>
            <w:r w:rsidRPr="000C57EA">
              <w:rPr>
                <w:rFonts w:cs="Arial"/>
                <w:iCs/>
                <w:color w:val="000000"/>
                <w:spacing w:val="4"/>
                <w:sz w:val="18"/>
              </w:rPr>
              <w:lastRenderedPageBreak/>
              <w:t>efektywności energetycznej, co wpłynie na poprawę warunków realizacji działań integracyjno-aktywizacyjnych dla mieszkańców miejscowości oraz poprawę jakości przestrzeni publicznej w obszarze zdegradowanym, co wpłynie na poprawę ogólnych walorów estetycznych i przestrzenno-funkcjonalnych.</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b/>
                <w:iCs/>
                <w:color w:val="000000"/>
                <w:spacing w:val="4"/>
                <w:sz w:val="18"/>
              </w:rPr>
            </w:pP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b/>
                <w:iCs/>
                <w:color w:val="000000"/>
                <w:spacing w:val="4"/>
                <w:sz w:val="18"/>
              </w:rPr>
              <w:t xml:space="preserve">Organizacje Pozarządowe </w:t>
            </w:r>
            <w:r w:rsidRPr="000C57EA">
              <w:rPr>
                <w:rFonts w:cs="Arial"/>
                <w:iCs/>
                <w:color w:val="000000"/>
                <w:spacing w:val="4"/>
                <w:sz w:val="18"/>
              </w:rPr>
              <w:t xml:space="preserve">– </w:t>
            </w:r>
            <w:r w:rsidR="00A322F1">
              <w:rPr>
                <w:rFonts w:cs="Arial"/>
                <w:iCs/>
                <w:color w:val="000000"/>
                <w:spacing w:val="4"/>
                <w:sz w:val="18"/>
              </w:rPr>
              <w:t>budowa/przebudowa</w:t>
            </w:r>
            <w:r w:rsidRPr="000C57EA">
              <w:rPr>
                <w:rFonts w:cs="Arial"/>
                <w:iCs/>
                <w:color w:val="000000"/>
                <w:spacing w:val="4"/>
                <w:sz w:val="18"/>
              </w:rPr>
              <w:t xml:space="preserve"> sali wiejskiej w miejscowości Chociszewo pozwoli na poprawę warunków lokalowych, przeznaczonych do wykorzystania na działalność społeczną realizowaną przez organizacje pozarządowe, są zatem zainteresowane realizacją inwestycji, pozwoli ona bowiem na poprawę jakości ich pracy.</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iCs/>
                <w:color w:val="000000"/>
                <w:spacing w:val="4"/>
                <w:sz w:val="18"/>
              </w:rPr>
              <w:t>Ponadto inwestycja przyczyni się do poprawy atrakcyjności lokalizacji, da zatem również impuls rozwojowo-aktywizacyjny lokalnej społeczności, wspomagając działalność organizacji społecznych w tym zakresie.</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b/>
                <w:iCs/>
                <w:color w:val="000000"/>
                <w:spacing w:val="4"/>
                <w:sz w:val="18"/>
              </w:rPr>
              <w:t xml:space="preserve">Lokalni przedsiębiorcy </w:t>
            </w:r>
            <w:r w:rsidRPr="000C57EA">
              <w:rPr>
                <w:rFonts w:cs="Arial"/>
                <w:iCs/>
                <w:color w:val="000000"/>
                <w:spacing w:val="4"/>
                <w:sz w:val="18"/>
              </w:rPr>
              <w:t>– inwestycja w wiejską salę wpłynie na wzrost atrakcyjność lokalizacji, co poprawi też ogólną estetykę, w jakiej funkcjonują sąsiadujące firmy, wpłynie również na wzrost liczby zdarzeń organizowanych w sali wiejskiej w miejscowości Chociszewo, co może wpłynąć na wzrost liczby potencjalnych klientów lokalnych firm.</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413"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lastRenderedPageBreak/>
              <w:t>Zakres realizowanego zadania</w:t>
            </w:r>
          </w:p>
        </w:tc>
        <w:tc>
          <w:tcPr>
            <w:tcW w:w="7639" w:type="dxa"/>
          </w:tcPr>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spacing w:val="4"/>
                <w:sz w:val="18"/>
              </w:rPr>
            </w:pPr>
            <w:r w:rsidRPr="000C57EA">
              <w:rPr>
                <w:rFonts w:cs="Arial"/>
                <w:bCs/>
                <w:iCs/>
                <w:color w:val="000000"/>
                <w:spacing w:val="4"/>
                <w:sz w:val="18"/>
              </w:rPr>
              <w:t>Projekt przewiduje budowę</w:t>
            </w:r>
            <w:r w:rsidR="00023A9B">
              <w:rPr>
                <w:rFonts w:cs="Arial"/>
                <w:bCs/>
                <w:iCs/>
                <w:color w:val="000000"/>
                <w:spacing w:val="4"/>
                <w:sz w:val="18"/>
              </w:rPr>
              <w:t>/przebudowę</w:t>
            </w:r>
            <w:r w:rsidRPr="000C57EA">
              <w:rPr>
                <w:rFonts w:cs="Arial"/>
                <w:bCs/>
                <w:iCs/>
                <w:color w:val="000000"/>
                <w:spacing w:val="4"/>
                <w:sz w:val="18"/>
              </w:rPr>
              <w:t xml:space="preserve"> sali wiejskiej w miejscowości Chociszewo. W wyniku inwestycji obiekt będzie pełnił nowe funkcje społeczno-gospodarcze.</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Beneficjent nie posiada obecnie dokumentacji technicznej, kosztorysów inwestorskich ani Programu Funkcjonalno-Użytkowego. Szczegółowy zakres rzeczowy inwestycji zostanie ustalony po powzięciu przez inwestora ostatecznej decyzji o realizacji przedsięwzięcia.</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Projektuje się budowę</w:t>
            </w:r>
            <w:r w:rsidR="00A322F1">
              <w:rPr>
                <w:rFonts w:cs="Arial"/>
                <w:bCs/>
                <w:iCs/>
                <w:color w:val="000000" w:themeColor="text1"/>
                <w:spacing w:val="4"/>
                <w:sz w:val="18"/>
              </w:rPr>
              <w:t>/przebudowę</w:t>
            </w:r>
            <w:r w:rsidRPr="000C57EA">
              <w:rPr>
                <w:rFonts w:cs="Arial"/>
                <w:bCs/>
                <w:iCs/>
                <w:color w:val="000000" w:themeColor="text1"/>
                <w:spacing w:val="4"/>
                <w:sz w:val="18"/>
              </w:rPr>
              <w:t xml:space="preserve"> budynku sali wiejskiej</w:t>
            </w:r>
            <w:r w:rsidR="00023A9B">
              <w:rPr>
                <w:rFonts w:cs="Arial"/>
                <w:bCs/>
                <w:iCs/>
                <w:color w:val="000000" w:themeColor="text1"/>
                <w:spacing w:val="4"/>
                <w:sz w:val="18"/>
              </w:rPr>
              <w:t>,</w:t>
            </w:r>
            <w:r w:rsidRPr="000C57EA">
              <w:rPr>
                <w:rFonts w:cs="Arial"/>
                <w:bCs/>
                <w:iCs/>
                <w:color w:val="000000" w:themeColor="text1"/>
                <w:spacing w:val="4"/>
                <w:sz w:val="18"/>
              </w:rPr>
              <w:t xml:space="preserve"> który przeznaczony będzie na spotkania mieszkańców, oraz spotkania organizacji pozarządowych jak i nieformalnych grup mieszkańców. W obiekcie głównym pomieszczeniem będzie sala wiejska, dla której przewiduje się pomieszczenia pomocnicze takie jak: </w:t>
            </w:r>
            <w:proofErr w:type="spellStart"/>
            <w:r w:rsidRPr="000C57EA">
              <w:rPr>
                <w:rFonts w:cs="Arial"/>
                <w:bCs/>
                <w:iCs/>
                <w:color w:val="000000" w:themeColor="text1"/>
                <w:spacing w:val="4"/>
                <w:sz w:val="18"/>
              </w:rPr>
              <w:t>wc</w:t>
            </w:r>
            <w:proofErr w:type="spellEnd"/>
            <w:r w:rsidRPr="000C57EA">
              <w:rPr>
                <w:rFonts w:cs="Arial"/>
                <w:bCs/>
                <w:iCs/>
                <w:color w:val="000000" w:themeColor="text1"/>
                <w:spacing w:val="4"/>
                <w:sz w:val="18"/>
              </w:rPr>
              <w:t xml:space="preserve"> męskie, </w:t>
            </w:r>
            <w:proofErr w:type="spellStart"/>
            <w:r w:rsidRPr="000C57EA">
              <w:rPr>
                <w:rFonts w:cs="Arial"/>
                <w:bCs/>
                <w:iCs/>
                <w:color w:val="000000" w:themeColor="text1"/>
                <w:spacing w:val="4"/>
                <w:sz w:val="18"/>
              </w:rPr>
              <w:t>wc</w:t>
            </w:r>
            <w:proofErr w:type="spellEnd"/>
            <w:r w:rsidRPr="000C57EA">
              <w:rPr>
                <w:rFonts w:cs="Arial"/>
                <w:bCs/>
                <w:iCs/>
                <w:color w:val="000000" w:themeColor="text1"/>
                <w:spacing w:val="4"/>
                <w:sz w:val="18"/>
              </w:rPr>
              <w:t xml:space="preserve"> damskie oraz dla niepełnosprawnych, pomieszczenie porządkowe, pomieszczenie gospodarcze. W obiekcie nad pomieszczeniami pomocniczymi przewiduje się również strych. Na elewacji bocznej zaprojektowana jest wiata do przeprowadzania spotkań na świeżym powietrzu.</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Budynek jest obiektem parterowym, niepodpiwniczonym, przykryty dachem dwuspadowym o kącie nachylenia połaci 40 stopni. Wiata zaprojektowana na elewacji bocznej obiektu sali wiejskiej jest kontynuacją bryły budynku, przykryta również dachem dwuspadowym, o kącie nachylenia takim jak na budynku głównym.</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Zakres rzeczowy zadania inwestycyjnego obejmuje:</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w:t>
            </w:r>
            <w:r w:rsidRPr="000C57EA">
              <w:rPr>
                <w:rFonts w:cs="Arial"/>
                <w:bCs/>
                <w:iCs/>
                <w:color w:val="000000" w:themeColor="text1"/>
                <w:spacing w:val="4"/>
                <w:sz w:val="18"/>
              </w:rPr>
              <w:tab/>
              <w:t>Roboty ziemne</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w:t>
            </w:r>
            <w:r w:rsidRPr="000C57EA">
              <w:rPr>
                <w:rFonts w:cs="Arial"/>
                <w:bCs/>
                <w:iCs/>
                <w:color w:val="000000" w:themeColor="text1"/>
                <w:spacing w:val="4"/>
                <w:sz w:val="18"/>
              </w:rPr>
              <w:tab/>
              <w:t>Fundamenty i ściany fundamentowe</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w:t>
            </w:r>
            <w:r w:rsidRPr="000C57EA">
              <w:rPr>
                <w:rFonts w:cs="Arial"/>
                <w:bCs/>
                <w:iCs/>
                <w:color w:val="000000" w:themeColor="text1"/>
                <w:spacing w:val="4"/>
                <w:sz w:val="18"/>
              </w:rPr>
              <w:tab/>
              <w:t>Izolacje przeciwwilgociowe</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w:t>
            </w:r>
            <w:r w:rsidRPr="000C57EA">
              <w:rPr>
                <w:rFonts w:cs="Arial"/>
                <w:bCs/>
                <w:iCs/>
                <w:color w:val="000000" w:themeColor="text1"/>
                <w:spacing w:val="4"/>
                <w:sz w:val="18"/>
              </w:rPr>
              <w:tab/>
              <w:t>Ściany, stropy i schody</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w:t>
            </w:r>
            <w:r w:rsidRPr="000C57EA">
              <w:rPr>
                <w:rFonts w:cs="Arial"/>
                <w:bCs/>
                <w:iCs/>
                <w:color w:val="000000" w:themeColor="text1"/>
                <w:spacing w:val="4"/>
                <w:sz w:val="18"/>
              </w:rPr>
              <w:tab/>
              <w:t>Dach – konstrukcja, pokrycie</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w:t>
            </w:r>
            <w:r w:rsidRPr="000C57EA">
              <w:rPr>
                <w:rFonts w:cs="Arial"/>
                <w:bCs/>
                <w:iCs/>
                <w:color w:val="000000" w:themeColor="text1"/>
                <w:spacing w:val="4"/>
                <w:sz w:val="18"/>
              </w:rPr>
              <w:tab/>
              <w:t>Tynki wewnętrzne i okładziny</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w:t>
            </w:r>
            <w:r w:rsidRPr="000C57EA">
              <w:rPr>
                <w:rFonts w:cs="Arial"/>
                <w:bCs/>
                <w:iCs/>
                <w:color w:val="000000" w:themeColor="text1"/>
                <w:spacing w:val="4"/>
                <w:sz w:val="18"/>
              </w:rPr>
              <w:tab/>
              <w:t>Stolarka okienna i drzwiowa</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w:t>
            </w:r>
            <w:r w:rsidRPr="000C57EA">
              <w:rPr>
                <w:rFonts w:cs="Arial"/>
                <w:bCs/>
                <w:iCs/>
                <w:color w:val="000000" w:themeColor="text1"/>
                <w:spacing w:val="4"/>
                <w:sz w:val="18"/>
              </w:rPr>
              <w:tab/>
              <w:t>Podłoża i posadzki</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w:t>
            </w:r>
            <w:r w:rsidRPr="000C57EA">
              <w:rPr>
                <w:rFonts w:cs="Arial"/>
                <w:bCs/>
                <w:iCs/>
                <w:color w:val="000000" w:themeColor="text1"/>
                <w:spacing w:val="4"/>
                <w:sz w:val="18"/>
              </w:rPr>
              <w:tab/>
              <w:t>Roboty malarskie</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w:t>
            </w:r>
            <w:r w:rsidRPr="000C57EA">
              <w:rPr>
                <w:rFonts w:cs="Arial"/>
                <w:bCs/>
                <w:iCs/>
                <w:color w:val="000000" w:themeColor="text1"/>
                <w:spacing w:val="4"/>
                <w:sz w:val="18"/>
              </w:rPr>
              <w:tab/>
              <w:t>Elewacje i ocieplenia</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w:t>
            </w:r>
            <w:r w:rsidRPr="000C57EA">
              <w:rPr>
                <w:rFonts w:cs="Arial"/>
                <w:bCs/>
                <w:iCs/>
                <w:color w:val="000000" w:themeColor="text1"/>
                <w:spacing w:val="4"/>
                <w:sz w:val="18"/>
              </w:rPr>
              <w:tab/>
              <w:t>Roboty pozostałe</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w:t>
            </w:r>
            <w:r w:rsidRPr="000C57EA">
              <w:rPr>
                <w:rFonts w:cs="Arial"/>
                <w:bCs/>
                <w:iCs/>
                <w:color w:val="000000" w:themeColor="text1"/>
                <w:spacing w:val="4"/>
                <w:sz w:val="18"/>
              </w:rPr>
              <w:tab/>
              <w:t xml:space="preserve">Instalacja ciepłej i zimnej wody, </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w:t>
            </w:r>
            <w:r w:rsidRPr="000C57EA">
              <w:rPr>
                <w:rFonts w:cs="Arial"/>
                <w:bCs/>
                <w:iCs/>
                <w:color w:val="000000" w:themeColor="text1"/>
                <w:spacing w:val="4"/>
                <w:sz w:val="18"/>
              </w:rPr>
              <w:tab/>
              <w:t>Instalacja kanalizacji i biały montaż, hydrantowa</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w:t>
            </w:r>
            <w:r w:rsidRPr="000C57EA">
              <w:rPr>
                <w:rFonts w:cs="Arial"/>
                <w:bCs/>
                <w:iCs/>
                <w:color w:val="000000" w:themeColor="text1"/>
                <w:spacing w:val="4"/>
                <w:sz w:val="18"/>
              </w:rPr>
              <w:tab/>
              <w:t>Instalacja i przyłącze C.O.</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w:t>
            </w:r>
            <w:r w:rsidRPr="000C57EA">
              <w:rPr>
                <w:rFonts w:cs="Arial"/>
                <w:bCs/>
                <w:iCs/>
                <w:color w:val="000000" w:themeColor="text1"/>
                <w:spacing w:val="4"/>
                <w:sz w:val="18"/>
              </w:rPr>
              <w:tab/>
              <w:t>Instalacja zimnej wody użytkowej – przyłącze</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w:t>
            </w:r>
            <w:r w:rsidRPr="000C57EA">
              <w:rPr>
                <w:rFonts w:cs="Arial"/>
                <w:bCs/>
                <w:iCs/>
                <w:color w:val="000000" w:themeColor="text1"/>
                <w:spacing w:val="4"/>
                <w:sz w:val="18"/>
              </w:rPr>
              <w:tab/>
              <w:t>Kanalizacja sanitarna – przyłącze</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w:t>
            </w:r>
            <w:r w:rsidRPr="000C57EA">
              <w:rPr>
                <w:rFonts w:cs="Arial"/>
                <w:bCs/>
                <w:iCs/>
                <w:color w:val="000000" w:themeColor="text1"/>
                <w:spacing w:val="4"/>
                <w:sz w:val="18"/>
              </w:rPr>
              <w:tab/>
              <w:t>Przyłącze</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w:t>
            </w:r>
            <w:r w:rsidRPr="000C57EA">
              <w:rPr>
                <w:rFonts w:cs="Arial"/>
                <w:bCs/>
                <w:iCs/>
                <w:color w:val="000000" w:themeColor="text1"/>
                <w:spacing w:val="4"/>
                <w:sz w:val="18"/>
              </w:rPr>
              <w:tab/>
              <w:t>Instalacja gniazd, oświetlenia</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w:t>
            </w:r>
            <w:r w:rsidRPr="000C57EA">
              <w:rPr>
                <w:rFonts w:cs="Arial"/>
                <w:bCs/>
                <w:iCs/>
                <w:color w:val="000000" w:themeColor="text1"/>
                <w:spacing w:val="4"/>
                <w:sz w:val="18"/>
              </w:rPr>
              <w:tab/>
              <w:t xml:space="preserve">Instalacja sieci komputerowej, </w:t>
            </w:r>
            <w:proofErr w:type="spellStart"/>
            <w:r w:rsidRPr="000C57EA">
              <w:rPr>
                <w:rFonts w:cs="Arial"/>
                <w:bCs/>
                <w:iCs/>
                <w:color w:val="000000" w:themeColor="text1"/>
                <w:spacing w:val="4"/>
                <w:sz w:val="18"/>
              </w:rPr>
              <w:t>SSWiN</w:t>
            </w:r>
            <w:proofErr w:type="spellEnd"/>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w:t>
            </w:r>
            <w:r w:rsidRPr="000C57EA">
              <w:rPr>
                <w:rFonts w:cs="Arial"/>
                <w:bCs/>
                <w:iCs/>
                <w:color w:val="000000" w:themeColor="text1"/>
                <w:spacing w:val="4"/>
                <w:sz w:val="18"/>
              </w:rPr>
              <w:tab/>
              <w:t>Uziemienia i poł. wyr., pomiary i uruchomienia</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w:t>
            </w:r>
            <w:r w:rsidRPr="000C57EA">
              <w:rPr>
                <w:rFonts w:cs="Arial"/>
                <w:bCs/>
                <w:iCs/>
                <w:color w:val="000000" w:themeColor="text1"/>
                <w:spacing w:val="4"/>
                <w:sz w:val="18"/>
              </w:rPr>
              <w:tab/>
              <w:t>Opracowanie dokumentacji</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w:t>
            </w:r>
            <w:r w:rsidRPr="000C57EA">
              <w:rPr>
                <w:rFonts w:cs="Arial"/>
                <w:bCs/>
                <w:iCs/>
                <w:color w:val="000000" w:themeColor="text1"/>
                <w:spacing w:val="4"/>
                <w:sz w:val="18"/>
              </w:rPr>
              <w:tab/>
              <w:t>Nadzór inwestorski</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w:t>
            </w:r>
            <w:r w:rsidRPr="000C57EA">
              <w:rPr>
                <w:rFonts w:cs="Arial"/>
                <w:bCs/>
                <w:iCs/>
                <w:color w:val="000000" w:themeColor="text1"/>
                <w:spacing w:val="4"/>
                <w:sz w:val="18"/>
              </w:rPr>
              <w:tab/>
              <w:t>Wyposażenie obiektu</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rPr>
            </w:pPr>
            <w:r w:rsidRPr="000C57EA">
              <w:rPr>
                <w:rFonts w:cs="Arial"/>
                <w:iCs/>
                <w:color w:val="000000" w:themeColor="text1"/>
                <w:spacing w:val="4"/>
                <w:sz w:val="18"/>
              </w:rPr>
              <w:t>Niniejszy projekt wspomoże podejmowane działania rewitalizacyjne. Dotyczy bowiem inwestycji w zdegradowaną tkankę urbanistyczną, w znajdującej się w zdiagnozowanym obszarze zdegradowanym miejscowości Chociszewo, co pozwoli na zwiększenie aktywności społecznej mieszkańców jak również zwiększy poziom poczucia tożsamości lokalnej wśród mieszkańców.</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b/>
                <w:bCs/>
                <w:iCs/>
                <w:color w:val="000000"/>
                <w:spacing w:val="4"/>
                <w:sz w:val="18"/>
              </w:rPr>
              <w:lastRenderedPageBreak/>
              <w:t>Niniejsze zadanie jest niezbędne do realizacji, celem właściwej i planowej organizacji działań rewitalizacyjnych, obejmuje teren, który jest bardzo istotny z punktu widzenia planów rewitalizacyjnych.</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lastRenderedPageBreak/>
              <w:t>Miejsce przeprowadzenia projektu</w:t>
            </w:r>
          </w:p>
        </w:tc>
        <w:tc>
          <w:tcPr>
            <w:tcW w:w="763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Gmina Trzciel, obszar rewitalizacji (Chociszewo);</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Bezpośrednie miejsce rewitalizacji – działki ewidencyjne nr 502/2, 210/5</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413"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t>Uzasadnienie realizacji (w odniesieniu do przewidywanego oddziaływania na poszczególne obszary)</w:t>
            </w:r>
          </w:p>
        </w:tc>
        <w:tc>
          <w:tcPr>
            <w:tcW w:w="7639" w:type="dxa"/>
          </w:tcPr>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iCs/>
                <w:color w:val="000000"/>
                <w:spacing w:val="4"/>
                <w:sz w:val="18"/>
              </w:rPr>
              <w:t>Inwestycja rozwiązuje następujące problemy:</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b/>
                <w:iCs/>
                <w:color w:val="000000"/>
                <w:spacing w:val="4"/>
                <w:sz w:val="18"/>
              </w:rPr>
              <w:t>- sfery społecznej</w:t>
            </w:r>
            <w:r w:rsidRPr="000C57EA">
              <w:rPr>
                <w:rFonts w:cs="Arial"/>
                <w:iCs/>
                <w:color w:val="000000"/>
                <w:spacing w:val="4"/>
                <w:sz w:val="18"/>
              </w:rPr>
              <w:t xml:space="preserve"> – projekt wpływa pozytywnie na rozwiązywanie problemów w sferze społecznej. Dzięki rewitalizacji tkanki urbanistycznej, tj. dzięki budowie</w:t>
            </w:r>
            <w:r w:rsidR="00023A9B">
              <w:rPr>
                <w:rFonts w:cs="Arial"/>
                <w:iCs/>
                <w:color w:val="000000"/>
                <w:spacing w:val="4"/>
                <w:sz w:val="18"/>
              </w:rPr>
              <w:t>/przebudowie</w:t>
            </w:r>
            <w:r w:rsidRPr="000C57EA">
              <w:rPr>
                <w:rFonts w:cs="Arial"/>
                <w:iCs/>
                <w:color w:val="000000"/>
                <w:spacing w:val="4"/>
                <w:sz w:val="18"/>
              </w:rPr>
              <w:t xml:space="preserve"> sali wiejskiej w miejscowości Chociszewo zainicjowany zostaje impuls do działań integracyjno-aktywizacyjnych realizowanych przez mieszkańców obszaru, w szczególności przedmiotowej miejscowości. Atrakcyjna i estetyczna infrastruktura wpływa również na wzrost poczucia odpowiedzialności za wspólne dobro, pozwoli też na organizację działań szkoleniowych i aktywizacyjnych na rzecz osób zagrożonych wykluczeniem.</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iCs/>
                <w:color w:val="000000"/>
                <w:spacing w:val="4"/>
                <w:sz w:val="18"/>
              </w:rPr>
              <w:t>W związku z powyższym projekt przyczyni się do eliminacji problemów społecznych.</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iCs/>
                <w:color w:val="000000"/>
                <w:spacing w:val="4"/>
                <w:sz w:val="18"/>
              </w:rPr>
              <w:t xml:space="preserve">- </w:t>
            </w:r>
            <w:r w:rsidRPr="000C57EA">
              <w:rPr>
                <w:rFonts w:cs="Arial"/>
                <w:b/>
                <w:iCs/>
                <w:color w:val="000000"/>
                <w:spacing w:val="4"/>
                <w:sz w:val="18"/>
              </w:rPr>
              <w:t>sfery</w:t>
            </w:r>
            <w:r w:rsidRPr="000C57EA">
              <w:rPr>
                <w:rFonts w:cs="Arial"/>
                <w:iCs/>
                <w:color w:val="000000"/>
                <w:spacing w:val="4"/>
                <w:sz w:val="18"/>
              </w:rPr>
              <w:t xml:space="preserve"> </w:t>
            </w:r>
            <w:r w:rsidRPr="000C57EA">
              <w:rPr>
                <w:rFonts w:cs="Arial"/>
                <w:b/>
                <w:iCs/>
                <w:color w:val="000000"/>
                <w:spacing w:val="4"/>
                <w:sz w:val="18"/>
              </w:rPr>
              <w:t>przestrzenno-funkcjonalnej</w:t>
            </w:r>
            <w:r w:rsidRPr="000C57EA">
              <w:rPr>
                <w:rFonts w:cs="Arial"/>
                <w:iCs/>
                <w:color w:val="000000"/>
                <w:spacing w:val="4"/>
                <w:sz w:val="18"/>
              </w:rPr>
              <w:t xml:space="preserve"> – Inwestycja jest elementem porządkującym dotychczas zaniedbaną przestrzeń. Budowa</w:t>
            </w:r>
            <w:r w:rsidR="00023A9B">
              <w:rPr>
                <w:rFonts w:cs="Arial"/>
                <w:iCs/>
                <w:color w:val="000000"/>
                <w:spacing w:val="4"/>
                <w:sz w:val="18"/>
              </w:rPr>
              <w:t>/przebudowa</w:t>
            </w:r>
            <w:r w:rsidRPr="000C57EA">
              <w:rPr>
                <w:rFonts w:cs="Arial"/>
                <w:iCs/>
                <w:color w:val="000000"/>
                <w:spacing w:val="4"/>
                <w:sz w:val="18"/>
              </w:rPr>
              <w:t xml:space="preserve"> </w:t>
            </w:r>
            <w:r w:rsidR="00023A9B">
              <w:rPr>
                <w:rFonts w:cs="Arial"/>
                <w:iCs/>
                <w:color w:val="000000"/>
                <w:spacing w:val="4"/>
                <w:sz w:val="18"/>
              </w:rPr>
              <w:t>s</w:t>
            </w:r>
            <w:r w:rsidRPr="000C57EA">
              <w:rPr>
                <w:rFonts w:cs="Arial"/>
                <w:iCs/>
                <w:color w:val="000000"/>
                <w:spacing w:val="4"/>
                <w:sz w:val="18"/>
              </w:rPr>
              <w:t>ali wiejskiej nadaje nowe funkcje obszarowi zdegradowanemu – w szczególności funkcje społeczne, edukacyjne i kulturalne. Projekt wpłynie na rozwój społeczności lokalnej i uporządkowanie przestrzeni zdegradowanej – poprawi się estetyka i zostaną przywrócone oraz nadane nowe funkcje zmodernizowanej przestrzeni. Realizacja inwestycji w obrębie nieruchomości pozwoli na wprowadzenie ładu przestrzennego i poprawę atrakcyjności lokalizacji.</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
                <w:iCs/>
                <w:color w:val="000000"/>
                <w:spacing w:val="4"/>
                <w:sz w:val="18"/>
              </w:rPr>
            </w:pP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t>Prognozowane rezultaty wraz ze sposobem ich oceny i pomiaru</w:t>
            </w:r>
          </w:p>
        </w:tc>
        <w:tc>
          <w:tcPr>
            <w:tcW w:w="7639" w:type="dxa"/>
          </w:tcPr>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ahoma"/>
                <w:b/>
                <w:color w:val="000000"/>
                <w:sz w:val="18"/>
              </w:rPr>
            </w:pPr>
            <w:r w:rsidRPr="000C57EA">
              <w:rPr>
                <w:rFonts w:cs="Tahoma"/>
                <w:b/>
                <w:color w:val="000000"/>
                <w:sz w:val="18"/>
              </w:rPr>
              <w:t>Wskaźniki</w:t>
            </w: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ahoma"/>
                <w:b/>
                <w:color w:val="000000"/>
                <w:sz w:val="18"/>
              </w:rPr>
            </w:pP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ahoma"/>
                <w:b/>
                <w:color w:val="000000"/>
                <w:sz w:val="18"/>
              </w:rPr>
            </w:pPr>
            <w:r w:rsidRPr="000C57EA">
              <w:rPr>
                <w:rFonts w:cs="Tahoma"/>
                <w:b/>
                <w:color w:val="000000"/>
                <w:sz w:val="18"/>
              </w:rPr>
              <w:t>Produkty:</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b/>
                <w:iCs/>
                <w:color w:val="000000"/>
                <w:spacing w:val="4"/>
                <w:sz w:val="18"/>
              </w:rPr>
            </w:pPr>
            <w:r w:rsidRPr="000C57EA">
              <w:rPr>
                <w:rFonts w:cs="Arial"/>
                <w:b/>
                <w:iCs/>
                <w:color w:val="000000"/>
                <w:spacing w:val="4"/>
                <w:sz w:val="18"/>
              </w:rPr>
              <w:t>Ocena osiągnięcia produktów będzie miała miejsce na podstawie monitoringu: po zakończeniu inwestycji, przez członków Biura Rewitalizacji na podstawie wskazanych źródeł informacji/weryfikacji)</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iCs/>
                <w:color w:val="000000"/>
                <w:spacing w:val="4"/>
                <w:sz w:val="18"/>
              </w:rPr>
              <w:t>- liczba wybudowanych</w:t>
            </w:r>
            <w:r w:rsidR="00023A9B">
              <w:rPr>
                <w:rFonts w:cs="Arial"/>
                <w:iCs/>
                <w:color w:val="000000"/>
                <w:spacing w:val="4"/>
                <w:sz w:val="18"/>
              </w:rPr>
              <w:t>/przebudowanych</w:t>
            </w:r>
            <w:r w:rsidRPr="000C57EA">
              <w:rPr>
                <w:rFonts w:cs="Arial"/>
                <w:iCs/>
                <w:color w:val="000000"/>
                <w:spacing w:val="4"/>
                <w:sz w:val="18"/>
              </w:rPr>
              <w:t xml:space="preserve"> budynków użyteczności publicznej – 1 szt. (źródło informacji: końcowy protokół odbioru robót budowlanych)</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ahoma"/>
                <w:b/>
                <w:color w:val="000000"/>
                <w:sz w:val="18"/>
              </w:rPr>
            </w:pPr>
            <w:r w:rsidRPr="000C57EA">
              <w:rPr>
                <w:rFonts w:cs="Tahoma"/>
                <w:b/>
                <w:color w:val="000000"/>
                <w:sz w:val="18"/>
              </w:rPr>
              <w:t>Rezultaty:</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b/>
                <w:iCs/>
                <w:color w:val="000000"/>
                <w:spacing w:val="4"/>
                <w:sz w:val="18"/>
              </w:rPr>
            </w:pPr>
            <w:r w:rsidRPr="000C57EA">
              <w:rPr>
                <w:rFonts w:cs="Arial"/>
                <w:b/>
                <w:iCs/>
                <w:color w:val="000000"/>
                <w:spacing w:val="4"/>
                <w:sz w:val="18"/>
              </w:rPr>
              <w:t>Ocena osiągnięcia rezultatów będzie miała miejsce na podstawie monitoringu przez członków Biura Rewitalizacji na podstawie wskazanych źródeł informacji/weryfikacji. Najpierw na etapie realizacji zostanie wykonany pomiar ex-</w:t>
            </w:r>
            <w:proofErr w:type="spellStart"/>
            <w:r w:rsidRPr="000C57EA">
              <w:rPr>
                <w:rFonts w:cs="Arial"/>
                <w:b/>
                <w:iCs/>
                <w:color w:val="000000"/>
                <w:spacing w:val="4"/>
                <w:sz w:val="18"/>
              </w:rPr>
              <w:t>ante</w:t>
            </w:r>
            <w:proofErr w:type="spellEnd"/>
            <w:r w:rsidRPr="000C57EA">
              <w:rPr>
                <w:rFonts w:cs="Arial"/>
                <w:b/>
                <w:iCs/>
                <w:color w:val="000000"/>
                <w:spacing w:val="4"/>
                <w:sz w:val="18"/>
              </w:rPr>
              <w:t>, a następnie odbędzie się pomiar ex – post po zakończeniu inwestycji, który będzie powtarzany co 12 miesięcy od czasu dokonania pierwszego pomiaru ex-post, przez cały okres trwałości projektu. Z każdego badania monitoringowego powstanie stosowny raport.</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iCs/>
                <w:color w:val="000000"/>
                <w:spacing w:val="4"/>
                <w:sz w:val="18"/>
              </w:rPr>
              <w:t>- powstanie sali wiejskiej o szerokiej funkcjonalności w zakresie możliwych do prowadzenia w niej działań – 1 szt. (źródło informacji: końcowy protokół odbioru robót budowlanych)</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iCs/>
                <w:color w:val="000000"/>
                <w:spacing w:val="4"/>
                <w:sz w:val="18"/>
              </w:rPr>
              <w:t>- realizacja w budynku działań integrujących lokalną społeczność -  co najmniej 5 szt. / rocznie (źródło informacji: roczny raport z funkcjonowania sali wiejskiej; sprawozdanie z realizacji projektu Biura Rewitalizacji)</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413"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t>Okres realizacji</w:t>
            </w:r>
          </w:p>
        </w:tc>
        <w:tc>
          <w:tcPr>
            <w:tcW w:w="7639" w:type="dxa"/>
          </w:tcPr>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iCs/>
                <w:color w:val="000000"/>
                <w:spacing w:val="4"/>
                <w:sz w:val="18"/>
              </w:rPr>
              <w:t>2018-2021</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t>Szacunkowa wartość projektu</w:t>
            </w:r>
          </w:p>
        </w:tc>
        <w:tc>
          <w:tcPr>
            <w:tcW w:w="7639" w:type="dxa"/>
          </w:tcPr>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highlight w:val="green"/>
              </w:rPr>
            </w:pPr>
            <w:r w:rsidRPr="000C57EA">
              <w:rPr>
                <w:rFonts w:cs="Arial"/>
                <w:iCs/>
                <w:color w:val="000000"/>
                <w:spacing w:val="4"/>
                <w:sz w:val="18"/>
              </w:rPr>
              <w:t>900 000,00 zł</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413"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t>Przewidywane źródła finansowania</w:t>
            </w:r>
          </w:p>
        </w:tc>
        <w:tc>
          <w:tcPr>
            <w:tcW w:w="7639" w:type="dxa"/>
          </w:tcPr>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b/>
                <w:iCs/>
                <w:color w:val="000000"/>
                <w:spacing w:val="4"/>
                <w:sz w:val="18"/>
              </w:rPr>
            </w:pPr>
            <w:r w:rsidRPr="000C57EA">
              <w:rPr>
                <w:rFonts w:cs="Arial"/>
                <w:b/>
                <w:iCs/>
                <w:color w:val="000000"/>
                <w:spacing w:val="4"/>
                <w:sz w:val="18"/>
              </w:rPr>
              <w:t>572 670,00 zł – Środki UE w ramach PROW 2014-2020 (EFRROW)</w:t>
            </w:r>
          </w:p>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b/>
                <w:iCs/>
                <w:color w:val="000000"/>
                <w:spacing w:val="4"/>
                <w:sz w:val="18"/>
                <w:highlight w:val="green"/>
              </w:rPr>
            </w:pPr>
            <w:r w:rsidRPr="000C57EA">
              <w:rPr>
                <w:rFonts w:cs="Arial"/>
                <w:b/>
                <w:iCs/>
                <w:color w:val="000000"/>
                <w:spacing w:val="4"/>
                <w:sz w:val="18"/>
              </w:rPr>
              <w:t>327 330,00 zł – Gmina Trzciel</w:t>
            </w:r>
          </w:p>
        </w:tc>
      </w:tr>
    </w:tbl>
    <w:p w:rsidR="000C57EA" w:rsidRPr="00FA7B3E" w:rsidRDefault="000C57EA" w:rsidP="000C57EA">
      <w:pPr>
        <w:adjustRightInd w:val="0"/>
        <w:spacing w:after="120" w:line="240" w:lineRule="auto"/>
        <w:rPr>
          <w:rFonts w:asciiTheme="minorHAnsi" w:hAnsiTheme="minorHAnsi" w:cstheme="minorHAnsi"/>
          <w:iCs/>
          <w:color w:val="000000" w:themeColor="text1"/>
          <w:spacing w:val="4"/>
          <w:sz w:val="20"/>
          <w:szCs w:val="20"/>
        </w:rPr>
      </w:pPr>
      <w:r w:rsidRPr="00FA7B3E">
        <w:rPr>
          <w:rFonts w:asciiTheme="minorHAnsi" w:hAnsiTheme="minorHAnsi" w:cstheme="minorHAnsi"/>
          <w:iCs/>
          <w:color w:val="000000" w:themeColor="text1"/>
          <w:spacing w:val="4"/>
          <w:sz w:val="20"/>
          <w:szCs w:val="20"/>
        </w:rPr>
        <w:t>Źródło: Opracowanie własne</w:t>
      </w:r>
    </w:p>
    <w:p w:rsidR="000C57EA" w:rsidRPr="000C57EA" w:rsidRDefault="000C57EA" w:rsidP="000C57EA">
      <w:pPr>
        <w:keepNext/>
        <w:keepLines/>
        <w:spacing w:before="240"/>
        <w:outlineLvl w:val="0"/>
        <w:rPr>
          <w:rFonts w:eastAsia="Calibri" w:cs="Times New Roman"/>
          <w:b/>
          <w:color w:val="000000"/>
          <w:sz w:val="28"/>
          <w:szCs w:val="32"/>
          <w:lang w:eastAsia="en-US"/>
        </w:rPr>
      </w:pPr>
      <w:bookmarkStart w:id="127" w:name="_Toc458425250"/>
      <w:bookmarkStart w:id="128" w:name="_Toc467619747"/>
      <w:bookmarkStart w:id="129" w:name="_Toc486508705"/>
      <w:r w:rsidRPr="000C57EA">
        <w:rPr>
          <w:rFonts w:eastAsia="Calibri" w:cs="Times New Roman"/>
          <w:b/>
          <w:color w:val="000000"/>
          <w:sz w:val="28"/>
          <w:szCs w:val="32"/>
          <w:lang w:eastAsia="en-US"/>
        </w:rPr>
        <w:lastRenderedPageBreak/>
        <w:t>9. Charakterystyka (zbiorczy opis) pozostałych/uzupełniających rodzajów przedsięwzięć rewitalizacyjnych</w:t>
      </w:r>
      <w:bookmarkEnd w:id="127"/>
      <w:bookmarkEnd w:id="128"/>
      <w:bookmarkEnd w:id="129"/>
      <w:r w:rsidRPr="000C57EA">
        <w:rPr>
          <w:rFonts w:eastAsia="Calibri" w:cs="Times New Roman"/>
          <w:b/>
          <w:color w:val="000000"/>
          <w:sz w:val="28"/>
          <w:szCs w:val="32"/>
          <w:lang w:eastAsia="en-US"/>
        </w:rPr>
        <w:t xml:space="preserve"> </w:t>
      </w:r>
    </w:p>
    <w:p w:rsidR="000C57EA" w:rsidRPr="000C57EA" w:rsidRDefault="000C57EA" w:rsidP="000C57EA">
      <w:pPr>
        <w:adjustRightInd w:val="0"/>
        <w:ind w:firstLine="357"/>
        <w:jc w:val="both"/>
        <w:rPr>
          <w:rFonts w:cs="Arial"/>
          <w:iCs/>
          <w:spacing w:val="4"/>
        </w:rPr>
      </w:pPr>
      <w:r w:rsidRPr="000C57EA">
        <w:rPr>
          <w:rFonts w:cs="Arial"/>
          <w:iCs/>
          <w:spacing w:val="4"/>
        </w:rPr>
        <w:t>Ponadto celem realizacji celów niniejszego Gminnego Programu Rewitalizacji, w kontekście wymogu jego kompleksowości i komplementarności w ramach inwestycji rewitalizacyjnych będą realizowane wymienione poniżej działania. Są to działania, które są oczekiwane ze względu na realizację celów programu rewitalizacji.</w:t>
      </w:r>
    </w:p>
    <w:p w:rsidR="000C57EA" w:rsidRPr="000C57EA" w:rsidRDefault="000C57EA" w:rsidP="000C57EA">
      <w:pPr>
        <w:adjustRightInd w:val="0"/>
        <w:ind w:firstLine="357"/>
        <w:jc w:val="both"/>
        <w:rPr>
          <w:rFonts w:cs="Arial"/>
          <w:iCs/>
          <w:spacing w:val="4"/>
        </w:rPr>
      </w:pPr>
      <w:r w:rsidRPr="000C57EA">
        <w:rPr>
          <w:rFonts w:cs="Arial"/>
          <w:iCs/>
          <w:spacing w:val="4"/>
        </w:rPr>
        <w:t>Poniższe działania wykorzystują lokalne potencjały, w tym potencjały instytucjonalne znajdujące się w obszarze rewitalizacji. W ich realizację będą zaangażowane Gmina Trzciel, Gminny Ośrodek Kultury i Sportu, Ośrodek Pomocy Społecznej, podmioty prywatne, osoby prywatne, jednostki oświatowe, organizacje pozarządowe.</w:t>
      </w:r>
    </w:p>
    <w:p w:rsidR="000C57EA" w:rsidRPr="000C57EA" w:rsidRDefault="000C57EA" w:rsidP="000C57EA">
      <w:pPr>
        <w:adjustRightInd w:val="0"/>
        <w:ind w:firstLine="357"/>
        <w:jc w:val="both"/>
        <w:rPr>
          <w:rFonts w:cs="Arial"/>
          <w:iCs/>
          <w:spacing w:val="4"/>
        </w:rPr>
      </w:pPr>
      <w:r w:rsidRPr="000C57EA">
        <w:rPr>
          <w:rFonts w:cs="Arial"/>
          <w:iCs/>
          <w:spacing w:val="4"/>
        </w:rPr>
        <w:t>Ponadto na poziomie operacyjnym Program rewitalizacji zakłada wykorzystanie zdolności instytucjonalnych podmiotów zewnętrznych, takich jak m.in. Ośrodek Wsparcia Ekonomii Społecznej. W realizacji działań zakłada się wykorzystanie narzędzi ekonomii społecznej, ponadto preferowany sposób podejścia do realizacji przedsięwzięć rewitalizacyjnych, zarówno podstawowych, jak i uzupełniających, wymienionych poniżej gwarantuje uzyskanie komplementarności w wymiarze przestrzennym, problemowym, proceduralno-instytucjonalnym, komplementarność międzyokresową oraz w zakresie źródeł finansowania.</w:t>
      </w:r>
    </w:p>
    <w:p w:rsidR="000C57EA" w:rsidRPr="000C57EA" w:rsidRDefault="000C57EA" w:rsidP="000C57EA">
      <w:pPr>
        <w:adjustRightInd w:val="0"/>
        <w:jc w:val="both"/>
        <w:rPr>
          <w:rFonts w:cs="Arial"/>
          <w:iCs/>
          <w:spacing w:val="4"/>
        </w:rPr>
      </w:pPr>
    </w:p>
    <w:p w:rsidR="000C57EA" w:rsidRPr="000C57EA" w:rsidRDefault="000C57EA" w:rsidP="000C57EA">
      <w:bookmarkStart w:id="130" w:name="_Toc486508766"/>
      <w:r w:rsidRPr="000C57EA">
        <w:rPr>
          <w:b/>
          <w:iCs/>
        </w:rPr>
        <w:t xml:space="preserve">Tabela </w:t>
      </w:r>
      <w:r w:rsidRPr="000C57EA">
        <w:rPr>
          <w:b/>
          <w:iCs/>
        </w:rPr>
        <w:fldChar w:fldCharType="begin"/>
      </w:r>
      <w:r w:rsidRPr="000C57EA">
        <w:rPr>
          <w:b/>
          <w:iCs/>
        </w:rPr>
        <w:instrText xml:space="preserve"> SEQ Tabela \* ARABIC </w:instrText>
      </w:r>
      <w:r w:rsidRPr="000C57EA">
        <w:rPr>
          <w:b/>
          <w:iCs/>
        </w:rPr>
        <w:fldChar w:fldCharType="separate"/>
      </w:r>
      <w:r w:rsidR="00F927AF">
        <w:rPr>
          <w:b/>
          <w:iCs/>
          <w:noProof/>
        </w:rPr>
        <w:t>52</w:t>
      </w:r>
      <w:r w:rsidRPr="000C57EA">
        <w:fldChar w:fldCharType="end"/>
      </w:r>
      <w:r w:rsidRPr="000C57EA">
        <w:rPr>
          <w:iCs/>
        </w:rPr>
        <w:t xml:space="preserve"> </w:t>
      </w:r>
      <w:r w:rsidRPr="000C57EA">
        <w:rPr>
          <w:color w:val="000000" w:themeColor="text1"/>
        </w:rPr>
        <w:t>Działania organizacyjne Gminy, mające na celu zautomatyzowanie procesu rewitalizacji</w:t>
      </w:r>
      <w:bookmarkEnd w:id="130"/>
    </w:p>
    <w:tbl>
      <w:tblPr>
        <w:tblStyle w:val="Tabelasiatki5ciemnaakcent632"/>
        <w:tblW w:w="0" w:type="auto"/>
        <w:tblLook w:val="04A0" w:firstRow="1" w:lastRow="0" w:firstColumn="1" w:lastColumn="0" w:noHBand="0" w:noVBand="1"/>
      </w:tblPr>
      <w:tblGrid>
        <w:gridCol w:w="1873"/>
        <w:gridCol w:w="7189"/>
      </w:tblGrid>
      <w:tr w:rsidR="000C57EA" w:rsidRPr="000C57EA" w:rsidTr="000C5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0C57EA" w:rsidRPr="000C57EA" w:rsidRDefault="000C57EA" w:rsidP="000C57EA">
            <w:pPr>
              <w:adjustRightInd w:val="0"/>
              <w:spacing w:line="240" w:lineRule="auto"/>
              <w:jc w:val="both"/>
              <w:rPr>
                <w:rFonts w:cs="Arial"/>
                <w:iCs/>
                <w:color w:val="000000" w:themeColor="text1"/>
                <w:spacing w:val="4"/>
                <w:sz w:val="18"/>
                <w:szCs w:val="20"/>
              </w:rPr>
            </w:pPr>
            <w:r w:rsidRPr="000C57EA">
              <w:rPr>
                <w:rFonts w:cs="Arial"/>
                <w:iCs/>
                <w:color w:val="000000" w:themeColor="text1"/>
                <w:spacing w:val="4"/>
                <w:sz w:val="18"/>
                <w:szCs w:val="20"/>
              </w:rPr>
              <w:t>Karta przedsięwzięcia rewitalizacyjnego UZUPEŁNIAJĄCEGO nr 1</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jc w:val="both"/>
              <w:rPr>
                <w:rFonts w:cs="Arial"/>
                <w:iCs/>
                <w:color w:val="000000" w:themeColor="text1"/>
                <w:spacing w:val="4"/>
                <w:sz w:val="18"/>
                <w:szCs w:val="20"/>
              </w:rPr>
            </w:pPr>
            <w:r w:rsidRPr="000C57EA">
              <w:rPr>
                <w:rFonts w:cs="Arial"/>
                <w:iCs/>
                <w:color w:val="000000" w:themeColor="text1"/>
                <w:spacing w:val="4"/>
                <w:sz w:val="18"/>
                <w:szCs w:val="20"/>
              </w:rPr>
              <w:t>Nazwa przedsięwzięcia</w:t>
            </w:r>
          </w:p>
        </w:tc>
        <w:tc>
          <w:tcPr>
            <w:tcW w:w="7189" w:type="dxa"/>
          </w:tcPr>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Działania organizacyjne Gminy, mające na celu zautomatyzowanie procesu rewitalizacji</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jc w:val="both"/>
              <w:rPr>
                <w:rFonts w:cs="Arial"/>
                <w:iCs/>
                <w:color w:val="000000" w:themeColor="text1"/>
                <w:spacing w:val="4"/>
                <w:sz w:val="18"/>
                <w:szCs w:val="20"/>
              </w:rPr>
            </w:pPr>
            <w:r w:rsidRPr="000C57EA">
              <w:rPr>
                <w:rFonts w:cs="Arial"/>
                <w:iCs/>
                <w:color w:val="000000" w:themeColor="text1"/>
                <w:spacing w:val="4"/>
                <w:sz w:val="18"/>
                <w:szCs w:val="20"/>
              </w:rPr>
              <w:t>Charakter/rodzaj działania</w:t>
            </w:r>
          </w:p>
        </w:tc>
        <w:tc>
          <w:tcPr>
            <w:tcW w:w="7189" w:type="dxa"/>
          </w:tcPr>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xml:space="preserve">Działanie administracyjne/ </w:t>
            </w:r>
            <w:proofErr w:type="spellStart"/>
            <w:r w:rsidRPr="000C57EA">
              <w:rPr>
                <w:rFonts w:cs="Arial"/>
                <w:iCs/>
                <w:color w:val="000000" w:themeColor="text1"/>
                <w:spacing w:val="4"/>
                <w:sz w:val="18"/>
                <w:szCs w:val="20"/>
              </w:rPr>
              <w:t>beznakładowe</w:t>
            </w:r>
            <w:proofErr w:type="spellEnd"/>
            <w:r w:rsidRPr="000C57EA">
              <w:rPr>
                <w:rFonts w:cs="Arial"/>
                <w:iCs/>
                <w:color w:val="000000" w:themeColor="text1"/>
                <w:spacing w:val="4"/>
                <w:sz w:val="18"/>
                <w:szCs w:val="20"/>
              </w:rPr>
              <w:t xml:space="preserve"> </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jc w:val="both"/>
              <w:rPr>
                <w:rFonts w:cs="Arial"/>
                <w:iCs/>
                <w:color w:val="000000" w:themeColor="text1"/>
                <w:spacing w:val="4"/>
                <w:sz w:val="18"/>
                <w:szCs w:val="20"/>
              </w:rPr>
            </w:pPr>
            <w:r w:rsidRPr="000C57EA">
              <w:rPr>
                <w:rFonts w:cs="Arial"/>
                <w:iCs/>
                <w:color w:val="000000" w:themeColor="text1"/>
                <w:spacing w:val="4"/>
                <w:sz w:val="18"/>
                <w:szCs w:val="20"/>
              </w:rPr>
              <w:t>Obszar problemowy, na który oddziałuje przedsięwzięcie</w:t>
            </w:r>
          </w:p>
        </w:tc>
        <w:tc>
          <w:tcPr>
            <w:tcW w:w="7189" w:type="dxa"/>
          </w:tcPr>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Sfera infrastrukturalno-gospodarcza,</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Sfera przestrzenno-funkcjonalna</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Sfera społeczna</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Sfera środowiskowa</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jc w:val="both"/>
              <w:rPr>
                <w:rFonts w:cs="Arial"/>
                <w:iCs/>
                <w:color w:val="000000" w:themeColor="text1"/>
                <w:spacing w:val="4"/>
                <w:sz w:val="18"/>
                <w:szCs w:val="20"/>
              </w:rPr>
            </w:pPr>
            <w:r w:rsidRPr="000C57EA">
              <w:rPr>
                <w:rFonts w:cs="Arial"/>
                <w:iCs/>
                <w:color w:val="000000" w:themeColor="text1"/>
                <w:spacing w:val="4"/>
                <w:sz w:val="18"/>
                <w:szCs w:val="20"/>
              </w:rPr>
              <w:t>Podmioty odpowiedzialne za realizację</w:t>
            </w:r>
          </w:p>
        </w:tc>
        <w:tc>
          <w:tcPr>
            <w:tcW w:w="7189" w:type="dxa"/>
          </w:tcPr>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Gmina Trzciel</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jc w:val="both"/>
              <w:rPr>
                <w:rFonts w:cs="Arial"/>
                <w:iCs/>
                <w:color w:val="000000" w:themeColor="text1"/>
                <w:spacing w:val="4"/>
                <w:sz w:val="18"/>
                <w:szCs w:val="20"/>
              </w:rPr>
            </w:pPr>
            <w:r w:rsidRPr="000C57EA">
              <w:rPr>
                <w:rFonts w:cs="Arial"/>
                <w:iCs/>
                <w:color w:val="000000" w:themeColor="text1"/>
                <w:spacing w:val="4"/>
                <w:sz w:val="18"/>
                <w:szCs w:val="20"/>
              </w:rPr>
              <w:t>Zakres realizowanego zadania</w:t>
            </w:r>
          </w:p>
        </w:tc>
        <w:tc>
          <w:tcPr>
            <w:tcW w:w="7189" w:type="dxa"/>
          </w:tcPr>
          <w:p w:rsidR="000C57EA" w:rsidRPr="000C57EA" w:rsidRDefault="000C57EA" w:rsidP="000C57EA">
            <w:pPr>
              <w:suppressAutoHyphens/>
              <w:autoSpaceDN w:val="0"/>
              <w:spacing w:line="24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Noto Sans CJK SC Regular" w:cs="FreeSans"/>
                <w:b/>
                <w:kern w:val="3"/>
                <w:sz w:val="18"/>
                <w:lang w:eastAsia="zh-CN" w:bidi="hi-IN"/>
              </w:rPr>
            </w:pPr>
            <w:r w:rsidRPr="000C57EA">
              <w:rPr>
                <w:rFonts w:eastAsia="Noto Sans CJK SC Regular" w:cs="FreeSans"/>
                <w:b/>
                <w:kern w:val="3"/>
                <w:sz w:val="18"/>
                <w:lang w:eastAsia="zh-CN" w:bidi="hi-IN"/>
              </w:rPr>
              <w:t>Działania organizacyjne Gminy, mające na celu zautomatyzowanie procesu rewitalizacji polegają na uruchomieniu/ uaktualnieniu następujących procedur</w:t>
            </w:r>
          </w:p>
          <w:p w:rsidR="000C57EA" w:rsidRPr="000C57EA" w:rsidRDefault="000C57EA" w:rsidP="00407441">
            <w:pPr>
              <w:numPr>
                <w:ilvl w:val="1"/>
                <w:numId w:val="86"/>
              </w:numPr>
              <w:suppressAutoHyphens/>
              <w:autoSpaceDN w:val="0"/>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eastAsia="Noto Sans CJK SC Regular" w:cs="FreeSans"/>
                <w:b/>
                <w:kern w:val="3"/>
                <w:sz w:val="18"/>
                <w:lang w:eastAsia="zh-CN" w:bidi="hi-IN"/>
              </w:rPr>
            </w:pPr>
            <w:r w:rsidRPr="000C57EA">
              <w:rPr>
                <w:rFonts w:eastAsia="Noto Sans CJK SC Regular" w:cs="FreeSans"/>
                <w:b/>
                <w:kern w:val="3"/>
                <w:sz w:val="18"/>
                <w:lang w:eastAsia="zh-CN" w:bidi="hi-IN"/>
              </w:rPr>
              <w:t xml:space="preserve">Budżet obywatelski – </w:t>
            </w:r>
            <w:r w:rsidRPr="000C57EA">
              <w:rPr>
                <w:rFonts w:eastAsia="Noto Sans CJK SC Regular" w:cs="FreeSans"/>
                <w:kern w:val="3"/>
                <w:sz w:val="18"/>
                <w:lang w:eastAsia="zh-CN" w:bidi="hi-IN"/>
              </w:rPr>
              <w:t>Przygotowanie założeń wdrożenia zasad budżetu obywatelskiego do wdrożenia w ramach Budżetu Gminy. Przygotowanie Regulaminu zasad, jak również wdrożenie założeń w praktyce. W Budżecie obywatelskim przy ocenie złożonych propozycji do budżetu zostanie uwzględniona dodatkowa punktacja za działania wskazane w Gminnym Programie Rewitalizacji. W budżecie obywatelskim przykładowo będą wyodrębnione takie działania jak np. „działania sąsiedzkie” - ustalenie dodatkowego kryterium punktowego + regularne zwiększanie kwoty.</w:t>
            </w:r>
          </w:p>
          <w:p w:rsidR="000C57EA" w:rsidRPr="000C57EA" w:rsidRDefault="000C57EA" w:rsidP="00407441">
            <w:pPr>
              <w:numPr>
                <w:ilvl w:val="1"/>
                <w:numId w:val="86"/>
              </w:numPr>
              <w:suppressAutoHyphens/>
              <w:autoSpaceDN w:val="0"/>
              <w:spacing w:line="24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Noto Sans CJK SC Regular" w:cs="FreeSans"/>
                <w:kern w:val="3"/>
                <w:sz w:val="18"/>
                <w:lang w:eastAsia="zh-CN" w:bidi="hi-IN"/>
              </w:rPr>
            </w:pPr>
            <w:r w:rsidRPr="000C57EA">
              <w:rPr>
                <w:rFonts w:eastAsia="Noto Sans CJK SC Regular" w:cs="FreeSans"/>
                <w:b/>
                <w:kern w:val="3"/>
                <w:sz w:val="18"/>
                <w:lang w:eastAsia="zh-CN" w:bidi="hi-IN"/>
              </w:rPr>
              <w:t>Program Współpracy z Organizacjami Pozarządowymi</w:t>
            </w:r>
            <w:r w:rsidRPr="000C57EA">
              <w:rPr>
                <w:rFonts w:eastAsia="Noto Sans CJK SC Regular" w:cs="FreeSans"/>
                <w:kern w:val="3"/>
                <w:sz w:val="18"/>
                <w:lang w:eastAsia="zh-CN" w:bidi="hi-IN"/>
              </w:rPr>
              <w:t xml:space="preserve"> – modyfikacja programu pod kątem Programu rewitalizacji, w tym uzupełnienie katalogu konkursów o działania ważne i planowane w ramach Programu rewitalizacji, w tym dołożenie m.in. do kryteriów oceny składanych w ramach otwartych konkursów ofert przez </w:t>
            </w:r>
            <w:proofErr w:type="spellStart"/>
            <w:r w:rsidRPr="000C57EA">
              <w:rPr>
                <w:rFonts w:eastAsia="Noto Sans CJK SC Regular" w:cs="FreeSans"/>
                <w:kern w:val="3"/>
                <w:sz w:val="18"/>
                <w:lang w:eastAsia="zh-CN" w:bidi="hi-IN"/>
              </w:rPr>
              <w:t>NGOs</w:t>
            </w:r>
            <w:proofErr w:type="spellEnd"/>
            <w:r w:rsidRPr="000C57EA">
              <w:rPr>
                <w:rFonts w:eastAsia="Noto Sans CJK SC Regular" w:cs="FreeSans"/>
                <w:kern w:val="3"/>
                <w:sz w:val="18"/>
                <w:lang w:eastAsia="zh-CN" w:bidi="hi-IN"/>
              </w:rPr>
              <w:t xml:space="preserve"> dodatkowych punktów propozycję działań wskazanych w Gminnym Programie Rewitalizacji. W przypadku postawienia w ramach programu rewitalizacji infrastruktury rekreacyjno-turystycznej (np. siłowni na świeżym powietrzu, miejsca spotkań, placu zabaw, itd.) będzie wskazana dodatkowa punktacja w konkursach dla organizacji za wykorzystanie tej infrastruktury w proponowanych działaniach pożytku </w:t>
            </w:r>
            <w:r w:rsidRPr="000C57EA">
              <w:rPr>
                <w:rFonts w:eastAsia="Noto Sans CJK SC Regular" w:cs="FreeSans"/>
                <w:kern w:val="3"/>
                <w:sz w:val="18"/>
                <w:lang w:eastAsia="zh-CN" w:bidi="hi-IN"/>
              </w:rPr>
              <w:lastRenderedPageBreak/>
              <w:t xml:space="preserve">publicznego. </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jc w:val="both"/>
              <w:rPr>
                <w:rFonts w:cs="Arial"/>
                <w:iCs/>
                <w:color w:val="000000" w:themeColor="text1"/>
                <w:spacing w:val="4"/>
                <w:sz w:val="18"/>
                <w:szCs w:val="20"/>
              </w:rPr>
            </w:pPr>
            <w:r w:rsidRPr="000C57EA">
              <w:rPr>
                <w:rFonts w:cs="Arial"/>
                <w:iCs/>
                <w:color w:val="000000" w:themeColor="text1"/>
                <w:spacing w:val="4"/>
                <w:sz w:val="18"/>
                <w:szCs w:val="20"/>
              </w:rPr>
              <w:lastRenderedPageBreak/>
              <w:t>Miejsce przeprowadzenia projektu</w:t>
            </w:r>
          </w:p>
        </w:tc>
        <w:tc>
          <w:tcPr>
            <w:tcW w:w="7189" w:type="dxa"/>
          </w:tcPr>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xml:space="preserve">Gmina Trzciel, obszar rewitalizacji (Trzciel 1 - ulica Poznańska 1-10, 17 - 29, Mickiewicza, Spokojna, Zbąszyńska 1-4, 35-42, </w:t>
            </w:r>
            <w:r w:rsidR="00067799" w:rsidRPr="00067799">
              <w:rPr>
                <w:rFonts w:cs="Arial"/>
                <w:iCs/>
                <w:color w:val="000000" w:themeColor="text1"/>
                <w:spacing w:val="4"/>
                <w:sz w:val="18"/>
                <w:szCs w:val="20"/>
              </w:rPr>
              <w:t xml:space="preserve">Główna (była Armii Czerwonej) </w:t>
            </w:r>
            <w:r w:rsidRPr="000C57EA">
              <w:rPr>
                <w:rFonts w:cs="Arial"/>
                <w:iCs/>
                <w:color w:val="000000" w:themeColor="text1"/>
                <w:spacing w:val="4"/>
                <w:sz w:val="18"/>
                <w:szCs w:val="20"/>
              </w:rPr>
              <w:t>1-15, 58-75, Sikorskiego, Plac Zjednoczenia Narodowego, Koszykarska, Krótka, Grunwaldzka, Kościuszki 1-7, 21-28; Chociszewo);</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jc w:val="both"/>
              <w:rPr>
                <w:rFonts w:cs="Arial"/>
                <w:iCs/>
                <w:color w:val="000000" w:themeColor="text1"/>
                <w:spacing w:val="4"/>
                <w:sz w:val="18"/>
                <w:szCs w:val="20"/>
              </w:rPr>
            </w:pPr>
            <w:r w:rsidRPr="000C57EA">
              <w:rPr>
                <w:rFonts w:cs="Arial"/>
                <w:iCs/>
                <w:color w:val="000000" w:themeColor="text1"/>
                <w:spacing w:val="4"/>
                <w:sz w:val="18"/>
                <w:szCs w:val="20"/>
              </w:rPr>
              <w:t>Uzasadnienie realizacji (w odniesieniu do przewidywanego oddziaływania na poszczególne obszary)</w:t>
            </w:r>
          </w:p>
        </w:tc>
        <w:tc>
          <w:tcPr>
            <w:tcW w:w="7189" w:type="dxa"/>
          </w:tcPr>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Inwestycja rozwiązuje następujące problemy:</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xml:space="preserve">- </w:t>
            </w:r>
            <w:r w:rsidRPr="000C57EA">
              <w:rPr>
                <w:rFonts w:cs="Arial"/>
                <w:b/>
                <w:iCs/>
                <w:color w:val="000000" w:themeColor="text1"/>
                <w:spacing w:val="4"/>
                <w:sz w:val="18"/>
                <w:szCs w:val="20"/>
              </w:rPr>
              <w:t>sfery</w:t>
            </w:r>
            <w:r w:rsidRPr="000C57EA">
              <w:rPr>
                <w:rFonts w:cs="Arial"/>
                <w:iCs/>
                <w:color w:val="000000" w:themeColor="text1"/>
                <w:spacing w:val="4"/>
                <w:sz w:val="18"/>
                <w:szCs w:val="20"/>
              </w:rPr>
              <w:t xml:space="preserve"> </w:t>
            </w:r>
            <w:r w:rsidRPr="000C57EA">
              <w:rPr>
                <w:rFonts w:cs="Arial"/>
                <w:b/>
                <w:iCs/>
                <w:color w:val="000000" w:themeColor="text1"/>
                <w:spacing w:val="4"/>
                <w:sz w:val="18"/>
                <w:szCs w:val="20"/>
              </w:rPr>
              <w:t>przestrzenno-funkcjonalnej</w:t>
            </w:r>
            <w:r w:rsidRPr="000C57EA">
              <w:rPr>
                <w:rFonts w:cs="Arial"/>
                <w:iCs/>
                <w:color w:val="000000" w:themeColor="text1"/>
                <w:spacing w:val="4"/>
                <w:sz w:val="18"/>
                <w:szCs w:val="20"/>
              </w:rPr>
              <w:t xml:space="preserve"> – działanie ułatwia wdrażanie rewitalizacji i odd</w:t>
            </w:r>
            <w:r w:rsidR="00067799">
              <w:rPr>
                <w:rFonts w:cs="Arial"/>
                <w:iCs/>
                <w:color w:val="000000" w:themeColor="text1"/>
                <w:spacing w:val="4"/>
                <w:sz w:val="18"/>
                <w:szCs w:val="20"/>
              </w:rPr>
              <w:t>ziaływanie na sferę przestrzenną</w:t>
            </w:r>
            <w:r w:rsidRPr="000C57EA">
              <w:rPr>
                <w:rFonts w:cs="Arial"/>
                <w:iCs/>
                <w:color w:val="000000" w:themeColor="text1"/>
                <w:spacing w:val="4"/>
                <w:sz w:val="18"/>
                <w:szCs w:val="20"/>
              </w:rPr>
              <w:t xml:space="preserve"> jak </w:t>
            </w:r>
            <w:r w:rsidR="00067799">
              <w:rPr>
                <w:rFonts w:cs="Arial"/>
                <w:iCs/>
                <w:color w:val="000000" w:themeColor="text1"/>
                <w:spacing w:val="4"/>
                <w:sz w:val="18"/>
                <w:szCs w:val="20"/>
              </w:rPr>
              <w:t>również na nadawanie</w:t>
            </w:r>
            <w:r w:rsidRPr="000C57EA">
              <w:rPr>
                <w:rFonts w:cs="Arial"/>
                <w:iCs/>
                <w:color w:val="000000" w:themeColor="text1"/>
                <w:spacing w:val="4"/>
                <w:sz w:val="18"/>
                <w:szCs w:val="20"/>
              </w:rPr>
              <w:t xml:space="preserve"> nowych funkcji.</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xml:space="preserve">- </w:t>
            </w:r>
            <w:r w:rsidRPr="000C57EA">
              <w:rPr>
                <w:rFonts w:cs="Arial"/>
                <w:b/>
                <w:iCs/>
                <w:color w:val="000000" w:themeColor="text1"/>
                <w:spacing w:val="4"/>
                <w:sz w:val="18"/>
                <w:szCs w:val="20"/>
              </w:rPr>
              <w:t>sfera</w:t>
            </w:r>
            <w:r w:rsidRPr="000C57EA">
              <w:rPr>
                <w:rFonts w:cs="Arial"/>
                <w:iCs/>
                <w:color w:val="000000" w:themeColor="text1"/>
                <w:spacing w:val="4"/>
                <w:sz w:val="18"/>
                <w:szCs w:val="20"/>
              </w:rPr>
              <w:t xml:space="preserve"> </w:t>
            </w:r>
            <w:r w:rsidRPr="000C57EA">
              <w:rPr>
                <w:rFonts w:cs="Arial"/>
                <w:b/>
                <w:iCs/>
                <w:color w:val="000000" w:themeColor="text1"/>
                <w:spacing w:val="4"/>
                <w:sz w:val="18"/>
                <w:szCs w:val="20"/>
              </w:rPr>
              <w:t>infrastrukturalno-gospodarcza</w:t>
            </w:r>
            <w:r w:rsidRPr="000C57EA">
              <w:rPr>
                <w:rFonts w:cs="Arial"/>
                <w:iCs/>
                <w:color w:val="000000" w:themeColor="text1"/>
                <w:spacing w:val="4"/>
                <w:sz w:val="18"/>
                <w:szCs w:val="20"/>
              </w:rPr>
              <w:t xml:space="preserve"> – działanie ułatwia wdrażan</w:t>
            </w:r>
            <w:r w:rsidR="00067799">
              <w:rPr>
                <w:rFonts w:cs="Arial"/>
                <w:iCs/>
                <w:color w:val="000000" w:themeColor="text1"/>
                <w:spacing w:val="4"/>
                <w:sz w:val="18"/>
                <w:szCs w:val="20"/>
              </w:rPr>
              <w:t>ie rewitalizacji i oddziaływanie</w:t>
            </w:r>
            <w:r w:rsidRPr="000C57EA">
              <w:rPr>
                <w:rFonts w:cs="Arial"/>
                <w:iCs/>
                <w:color w:val="000000" w:themeColor="text1"/>
                <w:spacing w:val="4"/>
                <w:sz w:val="18"/>
                <w:szCs w:val="20"/>
              </w:rPr>
              <w:t xml:space="preserve"> na sferę infrastrukturalno-gospodarczą,</w:t>
            </w:r>
            <w:r w:rsidR="00067799">
              <w:rPr>
                <w:rFonts w:cs="Arial"/>
                <w:iCs/>
                <w:color w:val="000000" w:themeColor="text1"/>
                <w:spacing w:val="4"/>
                <w:sz w:val="18"/>
                <w:szCs w:val="20"/>
              </w:rPr>
              <w:t xml:space="preserve"> w zakresie premiowania działań</w:t>
            </w:r>
            <w:r w:rsidRPr="000C57EA">
              <w:rPr>
                <w:rFonts w:cs="Arial"/>
                <w:iCs/>
                <w:color w:val="000000" w:themeColor="text1"/>
                <w:spacing w:val="4"/>
                <w:sz w:val="18"/>
                <w:szCs w:val="20"/>
              </w:rPr>
              <w:t xml:space="preserve"> poprawiających sytuację w tej sferze</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b/>
                <w:iCs/>
                <w:color w:val="000000" w:themeColor="text1"/>
                <w:spacing w:val="4"/>
                <w:sz w:val="18"/>
                <w:szCs w:val="20"/>
              </w:rPr>
              <w:t>- sfera społeczna</w:t>
            </w:r>
            <w:r w:rsidRPr="000C57EA">
              <w:rPr>
                <w:rFonts w:cs="Arial"/>
                <w:iCs/>
                <w:color w:val="000000" w:themeColor="text1"/>
                <w:spacing w:val="4"/>
                <w:sz w:val="18"/>
                <w:szCs w:val="20"/>
              </w:rPr>
              <w:t xml:space="preserve"> – działanie ułatwia wdrażan</w:t>
            </w:r>
            <w:r w:rsidR="00067799">
              <w:rPr>
                <w:rFonts w:cs="Arial"/>
                <w:iCs/>
                <w:color w:val="000000" w:themeColor="text1"/>
                <w:spacing w:val="4"/>
                <w:sz w:val="18"/>
                <w:szCs w:val="20"/>
              </w:rPr>
              <w:t>ie rewitalizacji i oddziaływanie</w:t>
            </w:r>
            <w:r w:rsidRPr="000C57EA">
              <w:rPr>
                <w:rFonts w:cs="Arial"/>
                <w:iCs/>
                <w:color w:val="000000" w:themeColor="text1"/>
                <w:spacing w:val="4"/>
                <w:sz w:val="18"/>
                <w:szCs w:val="20"/>
              </w:rPr>
              <w:t xml:space="preserve"> na sferę społeczną, w zakresie premiowania działań poprawiających sytuację w tej sferze</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xml:space="preserve">- </w:t>
            </w:r>
            <w:r w:rsidRPr="000C57EA">
              <w:rPr>
                <w:rFonts w:cs="Arial"/>
                <w:b/>
                <w:iCs/>
                <w:color w:val="000000" w:themeColor="text1"/>
                <w:spacing w:val="4"/>
                <w:sz w:val="18"/>
                <w:szCs w:val="20"/>
              </w:rPr>
              <w:t>sfera środowiskowa</w:t>
            </w:r>
            <w:r w:rsidRPr="000C57EA">
              <w:rPr>
                <w:rFonts w:cs="Arial"/>
                <w:iCs/>
                <w:color w:val="000000" w:themeColor="text1"/>
                <w:spacing w:val="4"/>
                <w:sz w:val="18"/>
                <w:szCs w:val="20"/>
              </w:rPr>
              <w:t xml:space="preserve"> – działanie ułatwia wdrażan</w:t>
            </w:r>
            <w:r w:rsidR="00067799">
              <w:rPr>
                <w:rFonts w:cs="Arial"/>
                <w:iCs/>
                <w:color w:val="000000" w:themeColor="text1"/>
                <w:spacing w:val="4"/>
                <w:sz w:val="18"/>
                <w:szCs w:val="20"/>
              </w:rPr>
              <w:t>ie rewitalizacji i oddziaływanie</w:t>
            </w:r>
            <w:r w:rsidRPr="000C57EA">
              <w:rPr>
                <w:rFonts w:cs="Arial"/>
                <w:iCs/>
                <w:color w:val="000000" w:themeColor="text1"/>
                <w:spacing w:val="4"/>
                <w:sz w:val="18"/>
                <w:szCs w:val="20"/>
              </w:rPr>
              <w:t xml:space="preserve"> na sferę środowiskową,</w:t>
            </w:r>
            <w:r w:rsidR="00067799">
              <w:rPr>
                <w:rFonts w:cs="Arial"/>
                <w:iCs/>
                <w:color w:val="000000" w:themeColor="text1"/>
                <w:spacing w:val="4"/>
                <w:sz w:val="18"/>
                <w:szCs w:val="20"/>
              </w:rPr>
              <w:t xml:space="preserve"> w zakresie premiowania działań</w:t>
            </w:r>
            <w:r w:rsidRPr="000C57EA">
              <w:rPr>
                <w:rFonts w:cs="Arial"/>
                <w:iCs/>
                <w:color w:val="000000" w:themeColor="text1"/>
                <w:spacing w:val="4"/>
                <w:sz w:val="18"/>
                <w:szCs w:val="20"/>
              </w:rPr>
              <w:t xml:space="preserve"> poprawiających sytuację w tej sferze</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jc w:val="both"/>
              <w:rPr>
                <w:rFonts w:cs="Arial"/>
                <w:iCs/>
                <w:color w:val="000000" w:themeColor="text1"/>
                <w:spacing w:val="4"/>
                <w:sz w:val="18"/>
                <w:szCs w:val="20"/>
              </w:rPr>
            </w:pPr>
            <w:r w:rsidRPr="000C57EA">
              <w:rPr>
                <w:rFonts w:cs="Arial"/>
                <w:iCs/>
                <w:color w:val="000000" w:themeColor="text1"/>
                <w:spacing w:val="4"/>
                <w:sz w:val="18"/>
                <w:szCs w:val="20"/>
              </w:rPr>
              <w:t>Prognozowane rezultaty wraz ze sposobem ich oceny i pomiaru</w:t>
            </w:r>
          </w:p>
        </w:tc>
        <w:tc>
          <w:tcPr>
            <w:tcW w:w="7189" w:type="dxa"/>
          </w:tcPr>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Wskaźniki:</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szCs w:val="20"/>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Produkty</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Ocena osiągnięcia produktów będzie miała miejsce na podstawie monitoringu: po zakończeniu inwestycji, przez członków Biura Rewitalizacji na podstawie wskazanych źródeł informacji/weryfikacji)</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wdrożenie budżetu obywatelskiego – 1 szt. (źródło informacji: uchwał budżetowa).</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xml:space="preserve">- wdrożenie Programu Współpracy z Organizacjami Pozarządowymi premiującymi działania w obszarze rewitalizacji – 1 szt. (źródło informacji: Uchwała Rady </w:t>
            </w:r>
            <w:r w:rsidR="00783D7F">
              <w:rPr>
                <w:rFonts w:cs="Arial"/>
                <w:iCs/>
                <w:color w:val="000000" w:themeColor="text1"/>
                <w:spacing w:val="4"/>
                <w:sz w:val="18"/>
                <w:szCs w:val="20"/>
              </w:rPr>
              <w:t>Miejskiej w Trzcielu</w:t>
            </w:r>
            <w:r w:rsidRPr="000C57EA">
              <w:rPr>
                <w:rFonts w:cs="Arial"/>
                <w:iCs/>
                <w:color w:val="000000" w:themeColor="text1"/>
                <w:spacing w:val="4"/>
                <w:sz w:val="18"/>
                <w:szCs w:val="20"/>
              </w:rPr>
              <w:t xml:space="preserve"> przyjmująca Program Współpracy z Organizacjami pozarządowymi)</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Rezultaty:</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Ocena osiągnięcia rezultatów będzie miała miejsce na podstawie monitoringu przez członków Biura Rewitalizacji na podstawie wskazanych źródeł informacji/weryfikacji. Najpierw na etapie realizacji zostanie wykonany pomiar ex-</w:t>
            </w:r>
            <w:proofErr w:type="spellStart"/>
            <w:r w:rsidRPr="000C57EA">
              <w:rPr>
                <w:rFonts w:cs="Arial"/>
                <w:b/>
                <w:iCs/>
                <w:color w:val="000000" w:themeColor="text1"/>
                <w:spacing w:val="4"/>
                <w:sz w:val="18"/>
                <w:szCs w:val="20"/>
              </w:rPr>
              <w:t>ante</w:t>
            </w:r>
            <w:proofErr w:type="spellEnd"/>
            <w:r w:rsidRPr="000C57EA">
              <w:rPr>
                <w:rFonts w:cs="Arial"/>
                <w:b/>
                <w:iCs/>
                <w:color w:val="000000" w:themeColor="text1"/>
                <w:spacing w:val="4"/>
                <w:sz w:val="18"/>
                <w:szCs w:val="20"/>
              </w:rPr>
              <w:t>, a następnie odbędzie się pomiar ex – post po zakończeniu inwestycji, który będzie powtarzany co 12 miesięcy od czasu dokonania pierwszego pomiaru ex-post, przez cały okres trwałości. Z każdego badania monitoringowego powstanie stosowny raport.</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Złożone oferty NGO w ramach ogłoszonych konkursów ofert na działania uwzględnione w Gminnym Programie Rewitalizacji – co najmniej 1 szt./rok (źródło informacji: sprawozdanie z realizacji projektu Biura Rewitalizacji, Raport z wizji lokalnej w zakresie działalności i/lub funkcjonowania obiektów)</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Propozycje do budżetu obywatelskiego, dotyczące inwestycji obywatelskich w obszarze rewitalizacji – co najmniej 1 szt./rok (źródło informacji: sprawozdanie z realizacji projektu Biura Rewitalizacji, Raport z wizji lokalnej w zakresie działalności i/lub funkcjonowania obiektów)</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jc w:val="both"/>
              <w:rPr>
                <w:rFonts w:cs="Arial"/>
                <w:iCs/>
                <w:color w:val="000000" w:themeColor="text1"/>
                <w:spacing w:val="4"/>
                <w:sz w:val="18"/>
                <w:szCs w:val="20"/>
              </w:rPr>
            </w:pPr>
            <w:r w:rsidRPr="000C57EA">
              <w:rPr>
                <w:rFonts w:cs="Arial"/>
                <w:iCs/>
                <w:color w:val="000000" w:themeColor="text1"/>
                <w:spacing w:val="4"/>
                <w:sz w:val="18"/>
                <w:szCs w:val="20"/>
              </w:rPr>
              <w:t>Okres realizacji</w:t>
            </w:r>
          </w:p>
        </w:tc>
        <w:tc>
          <w:tcPr>
            <w:tcW w:w="7189" w:type="dxa"/>
          </w:tcPr>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2017-2023</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jc w:val="both"/>
              <w:rPr>
                <w:rFonts w:cs="Arial"/>
                <w:iCs/>
                <w:color w:val="000000" w:themeColor="text1"/>
                <w:spacing w:val="4"/>
                <w:sz w:val="18"/>
                <w:szCs w:val="20"/>
              </w:rPr>
            </w:pPr>
            <w:r w:rsidRPr="000C57EA">
              <w:rPr>
                <w:rFonts w:cs="Arial"/>
                <w:iCs/>
                <w:color w:val="000000" w:themeColor="text1"/>
                <w:spacing w:val="4"/>
                <w:sz w:val="18"/>
                <w:szCs w:val="20"/>
              </w:rPr>
              <w:t>Szacunkowa wartość projektu</w:t>
            </w:r>
          </w:p>
        </w:tc>
        <w:tc>
          <w:tcPr>
            <w:tcW w:w="7189" w:type="dxa"/>
          </w:tcPr>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0,00 zł</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jc w:val="both"/>
              <w:rPr>
                <w:rFonts w:cs="Arial"/>
                <w:iCs/>
                <w:color w:val="000000" w:themeColor="text1"/>
                <w:spacing w:val="4"/>
                <w:sz w:val="18"/>
                <w:szCs w:val="20"/>
              </w:rPr>
            </w:pPr>
            <w:r w:rsidRPr="000C57EA">
              <w:rPr>
                <w:rFonts w:cs="Arial"/>
                <w:iCs/>
                <w:color w:val="000000" w:themeColor="text1"/>
                <w:spacing w:val="4"/>
                <w:sz w:val="18"/>
                <w:szCs w:val="20"/>
              </w:rPr>
              <w:t>Przewidywane źródła finansowania</w:t>
            </w:r>
          </w:p>
        </w:tc>
        <w:tc>
          <w:tcPr>
            <w:tcW w:w="7189" w:type="dxa"/>
          </w:tcPr>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sidRPr="000C57EA">
              <w:rPr>
                <w:b/>
                <w:sz w:val="18"/>
              </w:rPr>
              <w:t>JST – w ramach pracy urzędników</w:t>
            </w:r>
            <w:r w:rsidRPr="000C57EA">
              <w:rPr>
                <w:rFonts w:cs="Arial"/>
                <w:b/>
                <w:iCs/>
                <w:color w:val="000000" w:themeColor="text1"/>
                <w:spacing w:val="4"/>
                <w:sz w:val="14"/>
                <w:szCs w:val="20"/>
              </w:rPr>
              <w:t xml:space="preserve"> </w:t>
            </w:r>
          </w:p>
        </w:tc>
      </w:tr>
    </w:tbl>
    <w:p w:rsidR="000C57EA" w:rsidRPr="00FA7B3E" w:rsidRDefault="000C57EA" w:rsidP="000C57EA">
      <w:pPr>
        <w:adjustRightInd w:val="0"/>
        <w:spacing w:line="240" w:lineRule="auto"/>
        <w:jc w:val="both"/>
        <w:rPr>
          <w:rFonts w:asciiTheme="minorHAnsi" w:hAnsiTheme="minorHAnsi" w:cstheme="minorHAnsi"/>
          <w:iCs/>
          <w:color w:val="000000" w:themeColor="text1"/>
          <w:spacing w:val="4"/>
          <w:szCs w:val="20"/>
        </w:rPr>
      </w:pPr>
      <w:r w:rsidRPr="00FA7B3E">
        <w:rPr>
          <w:rFonts w:asciiTheme="minorHAnsi" w:hAnsiTheme="minorHAnsi" w:cstheme="minorHAnsi"/>
          <w:iCs/>
          <w:color w:val="000000" w:themeColor="text1"/>
          <w:spacing w:val="4"/>
          <w:sz w:val="20"/>
          <w:szCs w:val="20"/>
        </w:rPr>
        <w:t>Źródło: Opracowanie własne</w:t>
      </w:r>
    </w:p>
    <w:p w:rsidR="000C57EA" w:rsidRPr="000C57EA" w:rsidRDefault="000C57EA" w:rsidP="000C57EA">
      <w:pPr>
        <w:adjustRightInd w:val="0"/>
        <w:spacing w:line="240" w:lineRule="auto"/>
        <w:jc w:val="both"/>
        <w:rPr>
          <w:rFonts w:cs="Arial"/>
          <w:iCs/>
          <w:color w:val="000000" w:themeColor="text1"/>
          <w:spacing w:val="4"/>
          <w:szCs w:val="20"/>
        </w:rPr>
      </w:pPr>
    </w:p>
    <w:p w:rsidR="000C57EA" w:rsidRPr="000C57EA" w:rsidRDefault="000C57EA" w:rsidP="000C57EA">
      <w:bookmarkStart w:id="131" w:name="_Toc486508767"/>
      <w:r w:rsidRPr="000C57EA">
        <w:rPr>
          <w:b/>
          <w:iCs/>
        </w:rPr>
        <w:t xml:space="preserve">Tabela </w:t>
      </w:r>
      <w:r w:rsidRPr="000C57EA">
        <w:rPr>
          <w:b/>
          <w:iCs/>
        </w:rPr>
        <w:fldChar w:fldCharType="begin"/>
      </w:r>
      <w:r w:rsidRPr="000C57EA">
        <w:rPr>
          <w:b/>
          <w:iCs/>
        </w:rPr>
        <w:instrText xml:space="preserve"> SEQ Tabela \* ARABIC </w:instrText>
      </w:r>
      <w:r w:rsidRPr="000C57EA">
        <w:rPr>
          <w:b/>
          <w:iCs/>
        </w:rPr>
        <w:fldChar w:fldCharType="separate"/>
      </w:r>
      <w:r w:rsidR="00F927AF">
        <w:rPr>
          <w:b/>
          <w:iCs/>
          <w:noProof/>
        </w:rPr>
        <w:t>53</w:t>
      </w:r>
      <w:r w:rsidRPr="000C57EA">
        <w:fldChar w:fldCharType="end"/>
      </w:r>
      <w:r w:rsidR="004228A7">
        <w:rPr>
          <w:iCs/>
        </w:rPr>
        <w:t xml:space="preserve"> Działania zwiększające poziom integracji i p</w:t>
      </w:r>
      <w:r w:rsidRPr="000C57EA">
        <w:rPr>
          <w:iCs/>
        </w:rPr>
        <w:t>oczucia lokalnej tożsamości</w:t>
      </w:r>
      <w:bookmarkEnd w:id="131"/>
    </w:p>
    <w:tbl>
      <w:tblPr>
        <w:tblStyle w:val="Tabelasiatki5ciemnaakcent632"/>
        <w:tblW w:w="0" w:type="auto"/>
        <w:tblLook w:val="04A0" w:firstRow="1" w:lastRow="0" w:firstColumn="1" w:lastColumn="0" w:noHBand="0" w:noVBand="1"/>
      </w:tblPr>
      <w:tblGrid>
        <w:gridCol w:w="1873"/>
        <w:gridCol w:w="7189"/>
      </w:tblGrid>
      <w:tr w:rsidR="000C57EA" w:rsidRPr="000C57EA" w:rsidTr="000C5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0C57EA" w:rsidRPr="000C57EA" w:rsidRDefault="000C57EA" w:rsidP="000C57EA">
            <w:pPr>
              <w:adjustRightInd w:val="0"/>
              <w:spacing w:line="240" w:lineRule="auto"/>
              <w:jc w:val="both"/>
              <w:rPr>
                <w:rFonts w:cs="Arial"/>
                <w:iCs/>
                <w:color w:val="000000" w:themeColor="text1"/>
                <w:spacing w:val="4"/>
                <w:sz w:val="18"/>
                <w:szCs w:val="20"/>
              </w:rPr>
            </w:pPr>
            <w:r w:rsidRPr="000C57EA">
              <w:rPr>
                <w:rFonts w:cs="Arial"/>
                <w:iCs/>
                <w:color w:val="000000" w:themeColor="text1"/>
                <w:spacing w:val="4"/>
                <w:sz w:val="18"/>
                <w:szCs w:val="20"/>
              </w:rPr>
              <w:t>Karta przedsięwzięcia rewitalizacyjnego UZUPEŁNIAJĄCEGO nr 2</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jc w:val="both"/>
              <w:rPr>
                <w:rFonts w:cs="Arial"/>
                <w:iCs/>
                <w:color w:val="000000" w:themeColor="text1"/>
                <w:spacing w:val="4"/>
                <w:sz w:val="18"/>
                <w:szCs w:val="20"/>
              </w:rPr>
            </w:pPr>
            <w:r w:rsidRPr="000C57EA">
              <w:rPr>
                <w:rFonts w:cs="Arial"/>
                <w:iCs/>
                <w:color w:val="000000" w:themeColor="text1"/>
                <w:spacing w:val="4"/>
                <w:sz w:val="18"/>
                <w:szCs w:val="20"/>
              </w:rPr>
              <w:t>Nazwa przedsięwzięcia</w:t>
            </w:r>
          </w:p>
        </w:tc>
        <w:tc>
          <w:tcPr>
            <w:tcW w:w="7189" w:type="dxa"/>
          </w:tcPr>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Działania zwiększaj</w:t>
            </w:r>
            <w:r w:rsidR="004228A7">
              <w:rPr>
                <w:rFonts w:cs="Arial"/>
                <w:b/>
                <w:iCs/>
                <w:color w:val="000000" w:themeColor="text1"/>
                <w:spacing w:val="4"/>
                <w:sz w:val="18"/>
                <w:szCs w:val="20"/>
              </w:rPr>
              <w:t xml:space="preserve">ące poziom </w:t>
            </w:r>
            <w:proofErr w:type="spellStart"/>
            <w:r w:rsidR="004228A7">
              <w:rPr>
                <w:rFonts w:cs="Arial"/>
                <w:b/>
                <w:iCs/>
                <w:color w:val="000000" w:themeColor="text1"/>
                <w:spacing w:val="4"/>
                <w:sz w:val="18"/>
                <w:szCs w:val="20"/>
              </w:rPr>
              <w:t>ntegracji</w:t>
            </w:r>
            <w:proofErr w:type="spellEnd"/>
            <w:r w:rsidR="004228A7">
              <w:rPr>
                <w:rFonts w:cs="Arial"/>
                <w:b/>
                <w:iCs/>
                <w:color w:val="000000" w:themeColor="text1"/>
                <w:spacing w:val="4"/>
                <w:sz w:val="18"/>
                <w:szCs w:val="20"/>
              </w:rPr>
              <w:t xml:space="preserve"> i p</w:t>
            </w:r>
            <w:r w:rsidRPr="000C57EA">
              <w:rPr>
                <w:rFonts w:cs="Arial"/>
                <w:b/>
                <w:iCs/>
                <w:color w:val="000000" w:themeColor="text1"/>
                <w:spacing w:val="4"/>
                <w:sz w:val="18"/>
                <w:szCs w:val="20"/>
              </w:rPr>
              <w:t>oczucia lokalnej tożsamości</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jc w:val="both"/>
              <w:rPr>
                <w:rFonts w:cs="Arial"/>
                <w:iCs/>
                <w:color w:val="000000" w:themeColor="text1"/>
                <w:spacing w:val="4"/>
                <w:sz w:val="18"/>
                <w:szCs w:val="20"/>
              </w:rPr>
            </w:pPr>
            <w:r w:rsidRPr="000C57EA">
              <w:rPr>
                <w:rFonts w:cs="Arial"/>
                <w:iCs/>
                <w:color w:val="000000" w:themeColor="text1"/>
                <w:spacing w:val="4"/>
                <w:sz w:val="18"/>
                <w:szCs w:val="20"/>
              </w:rPr>
              <w:t>Charakter/rodzaj działania</w:t>
            </w:r>
          </w:p>
        </w:tc>
        <w:tc>
          <w:tcPr>
            <w:tcW w:w="7189" w:type="dxa"/>
          </w:tcPr>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xml:space="preserve">Działanie miękkie/ </w:t>
            </w:r>
            <w:proofErr w:type="spellStart"/>
            <w:r w:rsidRPr="000C57EA">
              <w:rPr>
                <w:rFonts w:cs="Arial"/>
                <w:iCs/>
                <w:color w:val="000000" w:themeColor="text1"/>
                <w:spacing w:val="4"/>
                <w:sz w:val="18"/>
                <w:szCs w:val="20"/>
              </w:rPr>
              <w:t>średnionakładowe</w:t>
            </w:r>
            <w:proofErr w:type="spellEnd"/>
            <w:r w:rsidRPr="000C57EA">
              <w:rPr>
                <w:rFonts w:cs="Arial"/>
                <w:iCs/>
                <w:color w:val="000000" w:themeColor="text1"/>
                <w:spacing w:val="4"/>
                <w:sz w:val="18"/>
                <w:szCs w:val="20"/>
              </w:rPr>
              <w:t xml:space="preserve"> </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jc w:val="both"/>
              <w:rPr>
                <w:rFonts w:cs="Arial"/>
                <w:iCs/>
                <w:color w:val="000000" w:themeColor="text1"/>
                <w:spacing w:val="4"/>
                <w:sz w:val="18"/>
                <w:szCs w:val="20"/>
              </w:rPr>
            </w:pPr>
            <w:r w:rsidRPr="000C57EA">
              <w:rPr>
                <w:rFonts w:cs="Arial"/>
                <w:iCs/>
                <w:color w:val="000000" w:themeColor="text1"/>
                <w:spacing w:val="4"/>
                <w:sz w:val="18"/>
                <w:szCs w:val="20"/>
              </w:rPr>
              <w:t>Obszar problemowy, na który oddziałuje przedsięwzięcie</w:t>
            </w:r>
          </w:p>
        </w:tc>
        <w:tc>
          <w:tcPr>
            <w:tcW w:w="7189" w:type="dxa"/>
          </w:tcPr>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Sfera infrastrukturalno-gospodarcza,</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Sfera społeczna</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Sfera środowiskowa</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jc w:val="both"/>
              <w:rPr>
                <w:rFonts w:cs="Arial"/>
                <w:iCs/>
                <w:color w:val="000000" w:themeColor="text1"/>
                <w:spacing w:val="4"/>
                <w:sz w:val="18"/>
                <w:szCs w:val="20"/>
              </w:rPr>
            </w:pPr>
            <w:r w:rsidRPr="000C57EA">
              <w:rPr>
                <w:rFonts w:cs="Arial"/>
                <w:iCs/>
                <w:color w:val="000000" w:themeColor="text1"/>
                <w:spacing w:val="4"/>
                <w:sz w:val="18"/>
                <w:szCs w:val="20"/>
              </w:rPr>
              <w:t xml:space="preserve">Podmioty </w:t>
            </w:r>
            <w:r w:rsidRPr="000C57EA">
              <w:rPr>
                <w:rFonts w:cs="Arial"/>
                <w:iCs/>
                <w:color w:val="000000" w:themeColor="text1"/>
                <w:spacing w:val="4"/>
                <w:sz w:val="18"/>
                <w:szCs w:val="20"/>
              </w:rPr>
              <w:lastRenderedPageBreak/>
              <w:t>odpowiedzialne za realizację</w:t>
            </w:r>
          </w:p>
        </w:tc>
        <w:tc>
          <w:tcPr>
            <w:tcW w:w="7189" w:type="dxa"/>
          </w:tcPr>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lastRenderedPageBreak/>
              <w:t xml:space="preserve">Gmina Trzciel, </w:t>
            </w:r>
            <w:r w:rsidR="00B00492">
              <w:rPr>
                <w:rFonts w:cs="Arial"/>
                <w:iCs/>
                <w:color w:val="000000" w:themeColor="text1"/>
                <w:spacing w:val="4"/>
                <w:sz w:val="18"/>
                <w:szCs w:val="20"/>
              </w:rPr>
              <w:t xml:space="preserve">Gminny </w:t>
            </w:r>
            <w:r w:rsidRPr="000C57EA">
              <w:rPr>
                <w:rFonts w:cs="Arial"/>
                <w:iCs/>
                <w:color w:val="000000" w:themeColor="text1"/>
                <w:spacing w:val="4"/>
                <w:sz w:val="18"/>
                <w:szCs w:val="20"/>
              </w:rPr>
              <w:t xml:space="preserve">Ośrodek Kultury i Sportu, Instytucje oświatowe Gminy Trzciel, </w:t>
            </w:r>
            <w:r w:rsidRPr="000C57EA">
              <w:rPr>
                <w:rFonts w:cs="Arial"/>
                <w:iCs/>
                <w:color w:val="000000" w:themeColor="text1"/>
                <w:spacing w:val="4"/>
                <w:sz w:val="18"/>
                <w:szCs w:val="20"/>
              </w:rPr>
              <w:lastRenderedPageBreak/>
              <w:t>Organizacje Pozarządowe</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jc w:val="both"/>
              <w:rPr>
                <w:rFonts w:cs="Arial"/>
                <w:iCs/>
                <w:color w:val="000000" w:themeColor="text1"/>
                <w:spacing w:val="4"/>
                <w:sz w:val="18"/>
                <w:szCs w:val="20"/>
              </w:rPr>
            </w:pPr>
            <w:r w:rsidRPr="000C57EA">
              <w:rPr>
                <w:rFonts w:cs="Arial"/>
                <w:iCs/>
                <w:color w:val="000000" w:themeColor="text1"/>
                <w:spacing w:val="4"/>
                <w:sz w:val="18"/>
                <w:szCs w:val="20"/>
              </w:rPr>
              <w:lastRenderedPageBreak/>
              <w:t>Zakres realizowanego zadania</w:t>
            </w:r>
          </w:p>
        </w:tc>
        <w:tc>
          <w:tcPr>
            <w:tcW w:w="7189" w:type="dxa"/>
          </w:tcPr>
          <w:p w:rsidR="000C57EA" w:rsidRPr="000C57EA" w:rsidRDefault="00B00492" w:rsidP="000C57EA">
            <w:pPr>
              <w:suppressAutoHyphens/>
              <w:autoSpaceDN w:val="0"/>
              <w:spacing w:line="24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Noto Sans CJK SC Regular" w:cs="FreeSans"/>
                <w:b/>
                <w:kern w:val="3"/>
                <w:sz w:val="18"/>
                <w:lang w:eastAsia="zh-CN" w:bidi="hi-IN"/>
              </w:rPr>
            </w:pPr>
            <w:r>
              <w:rPr>
                <w:rFonts w:eastAsia="Noto Sans CJK SC Regular" w:cs="FreeSans"/>
                <w:b/>
                <w:kern w:val="3"/>
                <w:sz w:val="18"/>
                <w:lang w:eastAsia="zh-CN" w:bidi="hi-IN"/>
              </w:rPr>
              <w:t>Działania zwiększające poziom integracji i p</w:t>
            </w:r>
            <w:r w:rsidR="000C57EA" w:rsidRPr="000C57EA">
              <w:rPr>
                <w:rFonts w:eastAsia="Noto Sans CJK SC Regular" w:cs="FreeSans"/>
                <w:b/>
                <w:kern w:val="3"/>
                <w:sz w:val="18"/>
                <w:lang w:eastAsia="zh-CN" w:bidi="hi-IN"/>
              </w:rPr>
              <w:t>oczucia lokalnej tożsamości.</w:t>
            </w:r>
          </w:p>
          <w:p w:rsidR="000C57EA" w:rsidRPr="000C57EA" w:rsidRDefault="000C57EA" w:rsidP="000C57EA">
            <w:pPr>
              <w:suppressAutoHyphens/>
              <w:autoSpaceDN w:val="0"/>
              <w:spacing w:line="24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Noto Sans CJK SC Regular" w:cs="FreeSans"/>
                <w:kern w:val="3"/>
                <w:sz w:val="18"/>
                <w:lang w:eastAsia="zh-CN" w:bidi="hi-IN"/>
              </w:rPr>
            </w:pPr>
          </w:p>
          <w:p w:rsidR="000C57EA" w:rsidRPr="000C57EA" w:rsidRDefault="000C57EA" w:rsidP="00407441">
            <w:pPr>
              <w:numPr>
                <w:ilvl w:val="0"/>
                <w:numId w:val="86"/>
              </w:numPr>
              <w:suppressAutoHyphens/>
              <w:autoSpaceDN w:val="0"/>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eastAsia="Noto Sans CJK SC Regular" w:cs="FreeSans"/>
                <w:kern w:val="3"/>
                <w:sz w:val="18"/>
                <w:lang w:eastAsia="zh-CN" w:bidi="hi-IN"/>
              </w:rPr>
            </w:pPr>
            <w:r w:rsidRPr="000C57EA">
              <w:rPr>
                <w:rFonts w:eastAsia="Noto Sans CJK SC Regular" w:cs="FreeSans"/>
                <w:b/>
                <w:kern w:val="3"/>
                <w:sz w:val="18"/>
                <w:lang w:eastAsia="zh-CN" w:bidi="hi-IN"/>
              </w:rPr>
              <w:t>Tworzenie/utworzenie wystawy starych fotografii Gminy Trzciel</w:t>
            </w:r>
            <w:r w:rsidRPr="000C57EA">
              <w:rPr>
                <w:rFonts w:eastAsia="Noto Sans CJK SC Regular" w:cs="FreeSans"/>
                <w:kern w:val="3"/>
                <w:sz w:val="18"/>
                <w:lang w:eastAsia="zh-CN" w:bidi="hi-IN"/>
              </w:rPr>
              <w:t xml:space="preserve"> – pokazanie przypomnienie czasów świetności – wystawa w </w:t>
            </w:r>
            <w:r w:rsidR="00BB02C3">
              <w:rPr>
                <w:rFonts w:eastAsia="Noto Sans CJK SC Regular" w:cs="FreeSans"/>
                <w:kern w:val="3"/>
                <w:sz w:val="18"/>
                <w:lang w:eastAsia="zh-CN" w:bidi="hi-IN"/>
              </w:rPr>
              <w:t>Gminnym Ośrodku Kultury i Sportu.</w:t>
            </w:r>
          </w:p>
          <w:p w:rsidR="000C57EA" w:rsidRPr="000C57EA" w:rsidRDefault="000C57EA" w:rsidP="00407441">
            <w:pPr>
              <w:numPr>
                <w:ilvl w:val="0"/>
                <w:numId w:val="86"/>
              </w:numPr>
              <w:suppressAutoHyphens/>
              <w:autoSpaceDN w:val="0"/>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eastAsia="Noto Sans CJK SC Regular" w:cs="FreeSans"/>
                <w:kern w:val="3"/>
                <w:sz w:val="18"/>
                <w:lang w:eastAsia="zh-CN" w:bidi="hi-IN"/>
              </w:rPr>
            </w:pPr>
            <w:r w:rsidRPr="000C57EA">
              <w:rPr>
                <w:rFonts w:eastAsia="Noto Sans CJK SC Regular" w:cs="FreeSans"/>
                <w:b/>
                <w:kern w:val="3"/>
                <w:sz w:val="18"/>
                <w:lang w:eastAsia="zh-CN" w:bidi="hi-IN"/>
              </w:rPr>
              <w:t>Utworzenie nagrody społecznika roku</w:t>
            </w:r>
            <w:r w:rsidRPr="000C57EA">
              <w:rPr>
                <w:rFonts w:eastAsia="Noto Sans CJK SC Regular" w:cs="FreeSans"/>
                <w:kern w:val="3"/>
                <w:sz w:val="18"/>
                <w:lang w:eastAsia="zh-CN" w:bidi="hi-IN"/>
              </w:rPr>
              <w:t xml:space="preserve"> – może nawet nagroda finansowa, albo mikro grant na działania.</w:t>
            </w:r>
          </w:p>
          <w:p w:rsidR="000C57EA" w:rsidRPr="000C57EA" w:rsidRDefault="000C57EA" w:rsidP="00407441">
            <w:pPr>
              <w:numPr>
                <w:ilvl w:val="0"/>
                <w:numId w:val="86"/>
              </w:numPr>
              <w:suppressAutoHyphens/>
              <w:autoSpaceDN w:val="0"/>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eastAsia="Noto Sans CJK SC Regular" w:cs="FreeSans"/>
                <w:kern w:val="3"/>
                <w:sz w:val="18"/>
                <w:lang w:eastAsia="zh-CN" w:bidi="hi-IN"/>
              </w:rPr>
            </w:pPr>
            <w:r w:rsidRPr="000C57EA">
              <w:rPr>
                <w:rFonts w:eastAsia="Noto Sans CJK SC Regular" w:cs="FreeSans"/>
                <w:b/>
                <w:kern w:val="3"/>
                <w:sz w:val="18"/>
                <w:lang w:eastAsia="zh-CN" w:bidi="hi-IN"/>
              </w:rPr>
              <w:t>Bank czasu – działania sąsiedzkie</w:t>
            </w:r>
            <w:r w:rsidRPr="000C57EA">
              <w:rPr>
                <w:rFonts w:eastAsia="Noto Sans CJK SC Regular" w:cs="FreeSans"/>
                <w:kern w:val="3"/>
                <w:sz w:val="18"/>
                <w:lang w:eastAsia="zh-CN" w:bidi="hi-IN"/>
              </w:rPr>
              <w:t xml:space="preserve"> – wymiana umiejętności (drobne naprawy, korepetycje, pisanie pism, opieka nad dziećmi) – zadanie może być realizowane w ramach działalności centrum organizacji.</w:t>
            </w:r>
          </w:p>
          <w:p w:rsidR="000C57EA" w:rsidRPr="000C57EA" w:rsidRDefault="000C57EA" w:rsidP="00407441">
            <w:pPr>
              <w:numPr>
                <w:ilvl w:val="0"/>
                <w:numId w:val="86"/>
              </w:numPr>
              <w:suppressAutoHyphens/>
              <w:autoSpaceDN w:val="0"/>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eastAsia="Noto Sans CJK SC Regular" w:cs="FreeSans"/>
                <w:kern w:val="3"/>
                <w:sz w:val="18"/>
                <w:lang w:eastAsia="zh-CN" w:bidi="hi-IN"/>
              </w:rPr>
            </w:pPr>
            <w:r w:rsidRPr="000C57EA">
              <w:rPr>
                <w:rFonts w:eastAsia="Noto Sans CJK SC Regular" w:cs="FreeSans"/>
                <w:b/>
                <w:kern w:val="3"/>
                <w:sz w:val="18"/>
                <w:lang w:eastAsia="zh-CN" w:bidi="hi-IN"/>
              </w:rPr>
              <w:t xml:space="preserve">Letnie kino </w:t>
            </w:r>
            <w:r w:rsidRPr="000C57EA">
              <w:rPr>
                <w:rFonts w:eastAsia="Noto Sans CJK SC Regular" w:cs="FreeSans"/>
                <w:kern w:val="3"/>
                <w:sz w:val="18"/>
                <w:lang w:eastAsia="zh-CN" w:bidi="hi-IN"/>
              </w:rPr>
              <w:t>- może być drobno odpłatne – np. 2 zł. Do takiego działania można pozyskać partnera biznesowego – np. lokalny oddział banku.</w:t>
            </w:r>
          </w:p>
          <w:p w:rsidR="000C57EA" w:rsidRPr="000C57EA" w:rsidRDefault="000C57EA" w:rsidP="00407441">
            <w:pPr>
              <w:numPr>
                <w:ilvl w:val="0"/>
                <w:numId w:val="86"/>
              </w:numPr>
              <w:suppressAutoHyphens/>
              <w:autoSpaceDN w:val="0"/>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eastAsia="Noto Sans CJK SC Regular" w:cs="FreeSans"/>
                <w:kern w:val="3"/>
                <w:sz w:val="18"/>
                <w:lang w:eastAsia="zh-CN" w:bidi="hi-IN"/>
              </w:rPr>
            </w:pPr>
            <w:r w:rsidRPr="000C57EA">
              <w:rPr>
                <w:rFonts w:eastAsia="Noto Sans CJK SC Regular" w:cs="FreeSans"/>
                <w:b/>
                <w:kern w:val="3"/>
                <w:sz w:val="18"/>
                <w:lang w:eastAsia="zh-CN" w:bidi="hi-IN"/>
              </w:rPr>
              <w:t>Konkursy dla mieszkańców</w:t>
            </w:r>
            <w:r w:rsidRPr="000C57EA">
              <w:rPr>
                <w:rFonts w:eastAsia="Noto Sans CJK SC Regular" w:cs="FreeSans"/>
                <w:kern w:val="3"/>
                <w:sz w:val="18"/>
                <w:lang w:eastAsia="zh-CN" w:bidi="hi-IN"/>
              </w:rPr>
              <w:t xml:space="preserve"> (np. z „galą” na zakończenie + jakaś nagroda)</w:t>
            </w:r>
          </w:p>
          <w:p w:rsidR="000C57EA" w:rsidRPr="000C57EA" w:rsidRDefault="000C57EA" w:rsidP="000C57EA">
            <w:pPr>
              <w:suppressAutoHyphens/>
              <w:autoSpaceDN w:val="0"/>
              <w:spacing w:line="240" w:lineRule="auto"/>
              <w:ind w:left="1440"/>
              <w:textAlignment w:val="baseline"/>
              <w:cnfStyle w:val="000000100000" w:firstRow="0" w:lastRow="0" w:firstColumn="0" w:lastColumn="0" w:oddVBand="0" w:evenVBand="0" w:oddHBand="1" w:evenHBand="0" w:firstRowFirstColumn="0" w:firstRowLastColumn="0" w:lastRowFirstColumn="0" w:lastRowLastColumn="0"/>
              <w:rPr>
                <w:rFonts w:eastAsia="Noto Sans CJK SC Regular" w:cs="FreeSans"/>
                <w:kern w:val="3"/>
                <w:sz w:val="18"/>
                <w:lang w:eastAsia="zh-CN" w:bidi="hi-IN"/>
              </w:rPr>
            </w:pPr>
            <w:r w:rsidRPr="000C57EA">
              <w:rPr>
                <w:rFonts w:eastAsia="Noto Sans CJK SC Regular" w:cs="FreeSans"/>
                <w:kern w:val="3"/>
                <w:sz w:val="18"/>
                <w:lang w:eastAsia="zh-CN" w:bidi="hi-IN"/>
              </w:rPr>
              <w:t>- na najbardziej ukwieconą ulicę, podwórko, skwer itp.</w:t>
            </w:r>
          </w:p>
          <w:p w:rsidR="000C57EA" w:rsidRPr="000C57EA" w:rsidRDefault="000C57EA" w:rsidP="000C57EA">
            <w:pPr>
              <w:suppressAutoHyphens/>
              <w:autoSpaceDN w:val="0"/>
              <w:spacing w:line="240" w:lineRule="auto"/>
              <w:ind w:left="720" w:firstLine="696"/>
              <w:textAlignment w:val="baseline"/>
              <w:cnfStyle w:val="000000100000" w:firstRow="0" w:lastRow="0" w:firstColumn="0" w:lastColumn="0" w:oddVBand="0" w:evenVBand="0" w:oddHBand="1" w:evenHBand="0" w:firstRowFirstColumn="0" w:firstRowLastColumn="0" w:lastRowFirstColumn="0" w:lastRowLastColumn="0"/>
              <w:rPr>
                <w:rFonts w:eastAsia="Noto Sans CJK SC Regular" w:cs="FreeSans"/>
                <w:kern w:val="3"/>
                <w:sz w:val="18"/>
                <w:lang w:eastAsia="zh-CN" w:bidi="hi-IN"/>
              </w:rPr>
            </w:pPr>
            <w:r w:rsidRPr="000C57EA">
              <w:rPr>
                <w:rFonts w:eastAsia="Noto Sans CJK SC Regular" w:cs="FreeSans"/>
                <w:kern w:val="3"/>
                <w:sz w:val="18"/>
                <w:lang w:eastAsia="zh-CN" w:bidi="hi-IN"/>
              </w:rPr>
              <w:t>- fotograficzny, malarski</w:t>
            </w:r>
          </w:p>
          <w:p w:rsidR="000C57EA" w:rsidRPr="000C57EA" w:rsidRDefault="000C57EA" w:rsidP="00407441">
            <w:pPr>
              <w:numPr>
                <w:ilvl w:val="0"/>
                <w:numId w:val="86"/>
              </w:numPr>
              <w:suppressAutoHyphens/>
              <w:autoSpaceDN w:val="0"/>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eastAsia="Noto Sans CJK SC Regular" w:cs="FreeSans"/>
                <w:kern w:val="3"/>
                <w:sz w:val="18"/>
                <w:lang w:eastAsia="zh-CN" w:bidi="hi-IN"/>
              </w:rPr>
            </w:pPr>
            <w:r w:rsidRPr="000C57EA">
              <w:rPr>
                <w:rFonts w:eastAsia="Noto Sans CJK SC Regular" w:cs="FreeSans"/>
                <w:b/>
                <w:kern w:val="3"/>
                <w:sz w:val="18"/>
                <w:lang w:eastAsia="zh-CN" w:bidi="hi-IN"/>
              </w:rPr>
              <w:t>Organizowanie plenerów dla artystów</w:t>
            </w:r>
            <w:r w:rsidRPr="000C57EA">
              <w:rPr>
                <w:rFonts w:eastAsia="Noto Sans CJK SC Regular" w:cs="FreeSans"/>
                <w:kern w:val="3"/>
                <w:sz w:val="18"/>
                <w:lang w:eastAsia="zh-CN" w:bidi="hi-IN"/>
              </w:rPr>
              <w:t xml:space="preserve"> – współpraca z organizacjami.</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jc w:val="both"/>
              <w:rPr>
                <w:rFonts w:cs="Arial"/>
                <w:iCs/>
                <w:color w:val="000000" w:themeColor="text1"/>
                <w:spacing w:val="4"/>
                <w:sz w:val="18"/>
                <w:szCs w:val="20"/>
              </w:rPr>
            </w:pPr>
            <w:r w:rsidRPr="000C57EA">
              <w:rPr>
                <w:rFonts w:cs="Arial"/>
                <w:iCs/>
                <w:color w:val="000000" w:themeColor="text1"/>
                <w:spacing w:val="4"/>
                <w:sz w:val="18"/>
                <w:szCs w:val="20"/>
              </w:rPr>
              <w:t>Miejsce przeprowadzenia projektu</w:t>
            </w:r>
          </w:p>
        </w:tc>
        <w:tc>
          <w:tcPr>
            <w:tcW w:w="7189" w:type="dxa"/>
          </w:tcPr>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xml:space="preserve">Gmina Trzciel, obszar rewitalizacji (Trzciel 1 - ulica Poznańska 1-10, 17 - 29, Mickiewicza, Spokojna, Zbąszyńska 1-4, 35-42, </w:t>
            </w:r>
            <w:r w:rsidR="00BB02C3" w:rsidRPr="00BB02C3">
              <w:rPr>
                <w:rFonts w:cs="Arial"/>
                <w:iCs/>
                <w:color w:val="000000" w:themeColor="text1"/>
                <w:spacing w:val="4"/>
                <w:sz w:val="18"/>
                <w:szCs w:val="20"/>
              </w:rPr>
              <w:t xml:space="preserve">Główna (była Armii Czerwonej) </w:t>
            </w:r>
            <w:r w:rsidRPr="000C57EA">
              <w:rPr>
                <w:rFonts w:cs="Arial"/>
                <w:iCs/>
                <w:color w:val="000000" w:themeColor="text1"/>
                <w:spacing w:val="4"/>
                <w:sz w:val="18"/>
                <w:szCs w:val="20"/>
              </w:rPr>
              <w:t>1-15, 58-75, Sikorskiego, Plac Zjednoczenia Narodowego, Koszykarska, Krótka, Grunwaldzka, Kościuszki 1-7, 21-28; Chociszewo);</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jc w:val="both"/>
              <w:rPr>
                <w:rFonts w:cs="Arial"/>
                <w:iCs/>
                <w:color w:val="000000" w:themeColor="text1"/>
                <w:spacing w:val="4"/>
                <w:sz w:val="18"/>
                <w:szCs w:val="20"/>
              </w:rPr>
            </w:pPr>
            <w:r w:rsidRPr="000C57EA">
              <w:rPr>
                <w:rFonts w:cs="Arial"/>
                <w:iCs/>
                <w:color w:val="000000" w:themeColor="text1"/>
                <w:spacing w:val="4"/>
                <w:sz w:val="18"/>
                <w:szCs w:val="20"/>
              </w:rPr>
              <w:t>Uzasadnienie realizacji (w odniesieniu do przewidywanego oddziaływania na poszczególne obszary)</w:t>
            </w:r>
          </w:p>
        </w:tc>
        <w:tc>
          <w:tcPr>
            <w:tcW w:w="7189" w:type="dxa"/>
          </w:tcPr>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Inwestycja rozwiązuje następujące problemy:</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xml:space="preserve">- </w:t>
            </w:r>
            <w:r w:rsidRPr="000C57EA">
              <w:rPr>
                <w:rFonts w:cs="Arial"/>
                <w:b/>
                <w:iCs/>
                <w:color w:val="000000" w:themeColor="text1"/>
                <w:spacing w:val="4"/>
                <w:sz w:val="18"/>
                <w:szCs w:val="20"/>
              </w:rPr>
              <w:t>sfera</w:t>
            </w:r>
            <w:r w:rsidRPr="000C57EA">
              <w:rPr>
                <w:rFonts w:cs="Arial"/>
                <w:iCs/>
                <w:color w:val="000000" w:themeColor="text1"/>
                <w:spacing w:val="4"/>
                <w:sz w:val="18"/>
                <w:szCs w:val="20"/>
              </w:rPr>
              <w:t xml:space="preserve"> </w:t>
            </w:r>
            <w:r w:rsidRPr="000C57EA">
              <w:rPr>
                <w:rFonts w:cs="Arial"/>
                <w:b/>
                <w:iCs/>
                <w:color w:val="000000" w:themeColor="text1"/>
                <w:spacing w:val="4"/>
                <w:sz w:val="18"/>
                <w:szCs w:val="20"/>
              </w:rPr>
              <w:t>infrastrukturalno-gospodarcza</w:t>
            </w:r>
            <w:r w:rsidRPr="000C57EA">
              <w:rPr>
                <w:rFonts w:cs="Arial"/>
                <w:iCs/>
                <w:color w:val="000000" w:themeColor="text1"/>
                <w:spacing w:val="4"/>
                <w:sz w:val="18"/>
                <w:szCs w:val="20"/>
              </w:rPr>
              <w:t xml:space="preserve"> – działanie wpływa na poziom aktywności społecznej osób zagrożonych wykluczeniem, jak również na poziom integracji społeczności lokalnej, co przyczynia się do poprawy kondycji psychofizycznej osób bezrobotnych i nieaktywnych zawodowo, w związku z powyższym działania zwiększa możliwość powrotu przez tych ludzi na rynek pracy i w efekcie poprawy sytuacji na rynku pracy, jak również zwiększenie gotowości osób zaangażowanych w działania do podjęcia działalności gospodarczej </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b/>
                <w:iCs/>
                <w:color w:val="000000" w:themeColor="text1"/>
                <w:spacing w:val="4"/>
                <w:sz w:val="18"/>
                <w:szCs w:val="20"/>
              </w:rPr>
              <w:t>- sfera społeczna</w:t>
            </w:r>
            <w:r w:rsidRPr="000C57EA">
              <w:rPr>
                <w:rFonts w:cs="Arial"/>
                <w:iCs/>
                <w:color w:val="000000" w:themeColor="text1"/>
                <w:spacing w:val="4"/>
                <w:sz w:val="18"/>
                <w:szCs w:val="20"/>
              </w:rPr>
              <w:t xml:space="preserve"> – działanie wpływa pozytywnie na poziom integracji i aktywizacji społecznej. Uczestnicy działań, zwiększają swoje kompetencje interpersonalne i w efekcie stają na drodze wyjścia z osobistej sytuacji kryzysowej. </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xml:space="preserve">- </w:t>
            </w:r>
            <w:r w:rsidRPr="000C57EA">
              <w:rPr>
                <w:rFonts w:cs="Arial"/>
                <w:b/>
                <w:iCs/>
                <w:color w:val="000000" w:themeColor="text1"/>
                <w:spacing w:val="4"/>
                <w:sz w:val="18"/>
                <w:szCs w:val="20"/>
              </w:rPr>
              <w:t>sfera środowiskowa</w:t>
            </w:r>
            <w:r w:rsidRPr="000C57EA">
              <w:rPr>
                <w:rFonts w:cs="Arial"/>
                <w:iCs/>
                <w:color w:val="000000" w:themeColor="text1"/>
                <w:spacing w:val="4"/>
                <w:sz w:val="18"/>
                <w:szCs w:val="20"/>
              </w:rPr>
              <w:t xml:space="preserve"> – działanie zwiększa świadomość uczestników w zakresie potrzeb dbania o środowisko, wpłynie zatem na poprawę sytuacji w tej sferze</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jc w:val="both"/>
              <w:rPr>
                <w:rFonts w:cs="Arial"/>
                <w:iCs/>
                <w:color w:val="000000" w:themeColor="text1"/>
                <w:spacing w:val="4"/>
                <w:sz w:val="18"/>
                <w:szCs w:val="20"/>
              </w:rPr>
            </w:pPr>
            <w:r w:rsidRPr="000C57EA">
              <w:rPr>
                <w:rFonts w:cs="Arial"/>
                <w:iCs/>
                <w:color w:val="000000" w:themeColor="text1"/>
                <w:spacing w:val="4"/>
                <w:sz w:val="18"/>
                <w:szCs w:val="20"/>
              </w:rPr>
              <w:t>Prognozowane rezultaty wraz ze sposobem ich oceny i pomiaru</w:t>
            </w:r>
          </w:p>
        </w:tc>
        <w:tc>
          <w:tcPr>
            <w:tcW w:w="7189" w:type="dxa"/>
          </w:tcPr>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Wskaźniki:</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szCs w:val="20"/>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Produkty</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Ocena osiągnięcia produktów będzie miała miejsce na podstawie monitoringu: po zakończeniu inwestycji, przez członków Biura Rewitalizacji na podstawie wskazanych źródeł informacji/weryfikacji)</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Liczba działań/ inicjatyw zrealizowanych w ramach zadania – 6 szt. (źródło informacji: Raport z realizacji zadania, dokumentacja fotograficzna).</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Rezultaty:</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Ocena osiągnięcia rezultatów będzie miała miejsce na podstawie monitoringu przez członków Biura Rewitalizacji na podstawie wskazanych źródeł informacji/weryfikacji. Najpierw na etapie realizacji zostanie wykonany pomiar ex-</w:t>
            </w:r>
            <w:proofErr w:type="spellStart"/>
            <w:r w:rsidRPr="000C57EA">
              <w:rPr>
                <w:rFonts w:cs="Arial"/>
                <w:b/>
                <w:iCs/>
                <w:color w:val="000000" w:themeColor="text1"/>
                <w:spacing w:val="4"/>
                <w:sz w:val="18"/>
                <w:szCs w:val="20"/>
              </w:rPr>
              <w:t>ante</w:t>
            </w:r>
            <w:proofErr w:type="spellEnd"/>
            <w:r w:rsidRPr="000C57EA">
              <w:rPr>
                <w:rFonts w:cs="Arial"/>
                <w:b/>
                <w:iCs/>
                <w:color w:val="000000" w:themeColor="text1"/>
                <w:spacing w:val="4"/>
                <w:sz w:val="18"/>
                <w:szCs w:val="20"/>
              </w:rPr>
              <w:t>, a następnie odbędzie się pomiar ex – post po zakończeniu inwestycji, który będzie powtarzany co 12 miesięcy od czasu dokonania pierwszego pomiaru ex-post, przez cały okres trwałości. Z każdego badania monitoringowego powstanie stosowny raport.</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liczba uczestników działań: co najmniej 150 os. / rok (źródło informacji: Raport z realizacji zadania, dokumentacja fotograficzna)</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xml:space="preserve">- poprawa poziomu integracji i aktywności społecznej mieszkańców obszaru zdegradowanego – co najmniej 10 os. (źródło informacji: Raport z ankietyzacji, na podstawie przeprowadzonych ankiet z wybranymi uczestnikami działań ex </w:t>
            </w:r>
            <w:proofErr w:type="spellStart"/>
            <w:r w:rsidRPr="000C57EA">
              <w:rPr>
                <w:rFonts w:cs="Arial"/>
                <w:iCs/>
                <w:color w:val="000000" w:themeColor="text1"/>
                <w:spacing w:val="4"/>
                <w:sz w:val="18"/>
                <w:szCs w:val="20"/>
              </w:rPr>
              <w:t>ante</w:t>
            </w:r>
            <w:proofErr w:type="spellEnd"/>
            <w:r w:rsidRPr="000C57EA">
              <w:rPr>
                <w:rFonts w:cs="Arial"/>
                <w:iCs/>
                <w:color w:val="000000" w:themeColor="text1"/>
                <w:spacing w:val="4"/>
                <w:sz w:val="18"/>
                <w:szCs w:val="20"/>
              </w:rPr>
              <w:t xml:space="preserve"> i ex post)</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jc w:val="both"/>
              <w:rPr>
                <w:rFonts w:cs="Arial"/>
                <w:iCs/>
                <w:color w:val="000000" w:themeColor="text1"/>
                <w:spacing w:val="4"/>
                <w:sz w:val="18"/>
                <w:szCs w:val="20"/>
              </w:rPr>
            </w:pPr>
            <w:r w:rsidRPr="000C57EA">
              <w:rPr>
                <w:rFonts w:cs="Arial"/>
                <w:iCs/>
                <w:color w:val="000000" w:themeColor="text1"/>
                <w:spacing w:val="4"/>
                <w:sz w:val="18"/>
                <w:szCs w:val="20"/>
              </w:rPr>
              <w:t>Okres realizacji</w:t>
            </w:r>
          </w:p>
        </w:tc>
        <w:tc>
          <w:tcPr>
            <w:tcW w:w="7189" w:type="dxa"/>
          </w:tcPr>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2017-2023</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jc w:val="both"/>
              <w:rPr>
                <w:rFonts w:cs="Arial"/>
                <w:iCs/>
                <w:color w:val="000000" w:themeColor="text1"/>
                <w:spacing w:val="4"/>
                <w:sz w:val="18"/>
                <w:szCs w:val="20"/>
              </w:rPr>
            </w:pPr>
            <w:r w:rsidRPr="000C57EA">
              <w:rPr>
                <w:rFonts w:cs="Arial"/>
                <w:iCs/>
                <w:color w:val="000000" w:themeColor="text1"/>
                <w:spacing w:val="4"/>
                <w:sz w:val="18"/>
                <w:szCs w:val="20"/>
              </w:rPr>
              <w:t>Szacunkowa wartość projektu</w:t>
            </w:r>
          </w:p>
        </w:tc>
        <w:tc>
          <w:tcPr>
            <w:tcW w:w="7189" w:type="dxa"/>
          </w:tcPr>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350 000,00 zł</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jc w:val="both"/>
              <w:rPr>
                <w:rFonts w:cs="Arial"/>
                <w:iCs/>
                <w:color w:val="000000" w:themeColor="text1"/>
                <w:spacing w:val="4"/>
                <w:sz w:val="18"/>
                <w:szCs w:val="20"/>
              </w:rPr>
            </w:pPr>
            <w:r w:rsidRPr="000C57EA">
              <w:rPr>
                <w:rFonts w:cs="Arial"/>
                <w:iCs/>
                <w:color w:val="000000" w:themeColor="text1"/>
                <w:spacing w:val="4"/>
                <w:sz w:val="18"/>
                <w:szCs w:val="20"/>
              </w:rPr>
              <w:t xml:space="preserve">Przewidywane </w:t>
            </w:r>
            <w:r w:rsidRPr="000C57EA">
              <w:rPr>
                <w:rFonts w:cs="Arial"/>
                <w:iCs/>
                <w:color w:val="000000" w:themeColor="text1"/>
                <w:spacing w:val="4"/>
                <w:sz w:val="18"/>
                <w:szCs w:val="20"/>
              </w:rPr>
              <w:lastRenderedPageBreak/>
              <w:t>źródła finansowania</w:t>
            </w:r>
          </w:p>
        </w:tc>
        <w:tc>
          <w:tcPr>
            <w:tcW w:w="7189" w:type="dxa"/>
          </w:tcPr>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b/>
                <w:sz w:val="18"/>
              </w:rPr>
            </w:pPr>
            <w:r w:rsidRPr="000C57EA">
              <w:rPr>
                <w:b/>
                <w:sz w:val="18"/>
              </w:rPr>
              <w:lastRenderedPageBreak/>
              <w:t xml:space="preserve">100 000,00 zł – PROW w ramach LGD </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b/>
                <w:sz w:val="18"/>
              </w:rPr>
            </w:pPr>
            <w:r w:rsidRPr="000C57EA">
              <w:rPr>
                <w:b/>
                <w:sz w:val="18"/>
              </w:rPr>
              <w:lastRenderedPageBreak/>
              <w:t>50 000,00 zł – środki prywatne</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sidRPr="000C57EA">
              <w:rPr>
                <w:b/>
                <w:sz w:val="18"/>
              </w:rPr>
              <w:t>200 000,00 zł – Gmina Trzciel</w:t>
            </w:r>
          </w:p>
        </w:tc>
      </w:tr>
    </w:tbl>
    <w:p w:rsidR="000C57EA" w:rsidRPr="00FA7B3E" w:rsidRDefault="000C57EA" w:rsidP="000C57EA">
      <w:pPr>
        <w:adjustRightInd w:val="0"/>
        <w:spacing w:line="240" w:lineRule="auto"/>
        <w:jc w:val="both"/>
        <w:rPr>
          <w:rFonts w:asciiTheme="minorHAnsi" w:hAnsiTheme="minorHAnsi" w:cstheme="minorHAnsi"/>
          <w:iCs/>
          <w:color w:val="000000" w:themeColor="text1"/>
          <w:spacing w:val="4"/>
          <w:szCs w:val="20"/>
        </w:rPr>
      </w:pPr>
      <w:r w:rsidRPr="00FA7B3E">
        <w:rPr>
          <w:rFonts w:asciiTheme="minorHAnsi" w:hAnsiTheme="minorHAnsi" w:cstheme="minorHAnsi"/>
          <w:iCs/>
          <w:color w:val="000000" w:themeColor="text1"/>
          <w:spacing w:val="4"/>
          <w:sz w:val="20"/>
          <w:szCs w:val="20"/>
        </w:rPr>
        <w:lastRenderedPageBreak/>
        <w:t>Źródło: Opracowanie własne</w:t>
      </w:r>
    </w:p>
    <w:p w:rsidR="000C57EA" w:rsidRPr="000C57EA" w:rsidRDefault="000C57EA" w:rsidP="000C57EA">
      <w:pPr>
        <w:adjustRightInd w:val="0"/>
        <w:spacing w:line="240" w:lineRule="auto"/>
        <w:jc w:val="both"/>
        <w:rPr>
          <w:rFonts w:cs="Arial"/>
          <w:iCs/>
          <w:color w:val="000000" w:themeColor="text1"/>
          <w:spacing w:val="4"/>
          <w:szCs w:val="20"/>
        </w:rPr>
      </w:pPr>
    </w:p>
    <w:p w:rsidR="000C57EA" w:rsidRPr="000C57EA" w:rsidRDefault="000C57EA" w:rsidP="000C57EA">
      <w:bookmarkStart w:id="132" w:name="_Toc486508768"/>
      <w:r w:rsidRPr="000C57EA">
        <w:rPr>
          <w:b/>
          <w:iCs/>
        </w:rPr>
        <w:t xml:space="preserve">Tabela </w:t>
      </w:r>
      <w:r w:rsidRPr="000C57EA">
        <w:rPr>
          <w:b/>
          <w:iCs/>
        </w:rPr>
        <w:fldChar w:fldCharType="begin"/>
      </w:r>
      <w:r w:rsidRPr="000C57EA">
        <w:rPr>
          <w:b/>
          <w:iCs/>
        </w:rPr>
        <w:instrText xml:space="preserve"> SEQ Tabela \* ARABIC </w:instrText>
      </w:r>
      <w:r w:rsidRPr="000C57EA">
        <w:rPr>
          <w:b/>
          <w:iCs/>
        </w:rPr>
        <w:fldChar w:fldCharType="separate"/>
      </w:r>
      <w:r w:rsidR="00F927AF">
        <w:rPr>
          <w:b/>
          <w:iCs/>
          <w:noProof/>
        </w:rPr>
        <w:t>54</w:t>
      </w:r>
      <w:r w:rsidRPr="000C57EA">
        <w:fldChar w:fldCharType="end"/>
      </w:r>
      <w:r w:rsidRPr="000C57EA">
        <w:rPr>
          <w:iCs/>
        </w:rPr>
        <w:t xml:space="preserve"> Projekty edukacyjne nakierowane na podnoszenie kompetencji dzieci i młodzieży uczącej się w szkole podstawowej i gimnazjum związane z wyrównywaniem szans</w:t>
      </w:r>
      <w:bookmarkEnd w:id="132"/>
    </w:p>
    <w:tbl>
      <w:tblPr>
        <w:tblStyle w:val="Tabelasiatki5ciemnaakcent63"/>
        <w:tblW w:w="0" w:type="auto"/>
        <w:tblLook w:val="04A0" w:firstRow="1" w:lastRow="0" w:firstColumn="1" w:lastColumn="0" w:noHBand="0" w:noVBand="1"/>
      </w:tblPr>
      <w:tblGrid>
        <w:gridCol w:w="1873"/>
        <w:gridCol w:w="7189"/>
      </w:tblGrid>
      <w:tr w:rsidR="000C57EA" w:rsidRPr="000C57EA" w:rsidTr="000C5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0C57EA" w:rsidRPr="000C57EA" w:rsidRDefault="000C57EA" w:rsidP="000C57EA">
            <w:pPr>
              <w:adjustRightInd w:val="0"/>
              <w:spacing w:line="240" w:lineRule="auto"/>
              <w:jc w:val="both"/>
              <w:rPr>
                <w:rFonts w:cs="Arial"/>
                <w:iCs/>
                <w:color w:val="000000" w:themeColor="text1"/>
                <w:spacing w:val="4"/>
                <w:sz w:val="18"/>
                <w:szCs w:val="20"/>
              </w:rPr>
            </w:pPr>
            <w:r w:rsidRPr="000C57EA">
              <w:rPr>
                <w:rFonts w:cs="Arial"/>
                <w:iCs/>
                <w:color w:val="000000" w:themeColor="text1"/>
                <w:spacing w:val="4"/>
                <w:sz w:val="18"/>
                <w:szCs w:val="20"/>
              </w:rPr>
              <w:t>Karta przedsięwzięcia rewitalizacyjnego uzupełniającego nr 3</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cs="Arial"/>
                <w:iCs/>
                <w:color w:val="000000" w:themeColor="text1"/>
                <w:spacing w:val="4"/>
                <w:sz w:val="18"/>
                <w:szCs w:val="20"/>
              </w:rPr>
            </w:pPr>
            <w:r w:rsidRPr="000C57EA">
              <w:rPr>
                <w:rFonts w:cs="Arial"/>
                <w:iCs/>
                <w:color w:val="000000" w:themeColor="text1"/>
                <w:spacing w:val="4"/>
                <w:sz w:val="18"/>
                <w:szCs w:val="20"/>
              </w:rPr>
              <w:t>Nazwa przedsięwzięcia</w:t>
            </w:r>
          </w:p>
        </w:tc>
        <w:tc>
          <w:tcPr>
            <w:tcW w:w="7189" w:type="dxa"/>
          </w:tcPr>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Projekty edukacyjne nakierowane na podnoszenie kompetencji dzieci i młodzieży uczącej się w szkole podstawowej i gimnazjum związane z wyrównywaniem szans</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cs="Arial"/>
                <w:iCs/>
                <w:color w:val="000000" w:themeColor="text1"/>
                <w:spacing w:val="4"/>
                <w:sz w:val="18"/>
                <w:szCs w:val="20"/>
              </w:rPr>
            </w:pPr>
            <w:r w:rsidRPr="000C57EA">
              <w:rPr>
                <w:rFonts w:cs="Arial"/>
                <w:iCs/>
                <w:color w:val="000000" w:themeColor="text1"/>
                <w:spacing w:val="4"/>
                <w:sz w:val="18"/>
                <w:szCs w:val="20"/>
              </w:rPr>
              <w:t>Charakter/rodzaj działania</w:t>
            </w:r>
          </w:p>
        </w:tc>
        <w:tc>
          <w:tcPr>
            <w:tcW w:w="7189" w:type="dxa"/>
          </w:tcPr>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Działanie administracyjne/ niskonakładowe</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cs="Arial"/>
                <w:iCs/>
                <w:color w:val="000000" w:themeColor="text1"/>
                <w:spacing w:val="4"/>
                <w:sz w:val="18"/>
                <w:szCs w:val="20"/>
              </w:rPr>
            </w:pPr>
            <w:r w:rsidRPr="000C57EA">
              <w:rPr>
                <w:rFonts w:cs="Arial"/>
                <w:iCs/>
                <w:color w:val="000000" w:themeColor="text1"/>
                <w:spacing w:val="4"/>
                <w:sz w:val="18"/>
                <w:szCs w:val="20"/>
              </w:rPr>
              <w:t>Obszar problemowy, na który oddziałuje przedsięwzięcie</w:t>
            </w:r>
          </w:p>
        </w:tc>
        <w:tc>
          <w:tcPr>
            <w:tcW w:w="7189" w:type="dxa"/>
          </w:tcPr>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Sfera społeczna</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Sfera Infrastrukturalno-gospodarcza</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cs="Arial"/>
                <w:iCs/>
                <w:color w:val="000000" w:themeColor="text1"/>
                <w:spacing w:val="4"/>
                <w:sz w:val="18"/>
                <w:szCs w:val="20"/>
              </w:rPr>
            </w:pPr>
            <w:r w:rsidRPr="000C57EA">
              <w:rPr>
                <w:rFonts w:cs="Arial"/>
                <w:iCs/>
                <w:color w:val="000000" w:themeColor="text1"/>
                <w:spacing w:val="4"/>
                <w:sz w:val="18"/>
                <w:szCs w:val="20"/>
              </w:rPr>
              <w:t>Podmioty odpowiedzialne za realizację</w:t>
            </w:r>
          </w:p>
        </w:tc>
        <w:tc>
          <w:tcPr>
            <w:tcW w:w="7189" w:type="dxa"/>
          </w:tcPr>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Gmina Trzciel, jednostki oświatowe Gminy, organizacje pozarządowe,</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cs="Arial"/>
                <w:iCs/>
                <w:color w:val="000000" w:themeColor="text1"/>
                <w:spacing w:val="4"/>
                <w:sz w:val="18"/>
                <w:szCs w:val="20"/>
              </w:rPr>
            </w:pPr>
            <w:r w:rsidRPr="000C57EA">
              <w:rPr>
                <w:rFonts w:cs="Arial"/>
                <w:iCs/>
                <w:color w:val="000000" w:themeColor="text1"/>
                <w:spacing w:val="4"/>
                <w:sz w:val="18"/>
                <w:szCs w:val="20"/>
              </w:rPr>
              <w:t>Zakres realizowanego zadania</w:t>
            </w:r>
          </w:p>
        </w:tc>
        <w:tc>
          <w:tcPr>
            <w:tcW w:w="7189" w:type="dxa"/>
          </w:tcPr>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Działanie dotyczy organizacji dodatkowych zajęć wyrównujących i doskonalących kompetencje dla dzieci i młodzieży, uczniów szkół Gminy Trzciel, w tym w obszarze rewitalizacji. Celem działania jest wzrost umiejętności i wiedzy w zakresie nauk ścisłych oraz poprawa kompetencji kluczowych.</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cs="Arial"/>
                <w:iCs/>
                <w:color w:val="000000" w:themeColor="text1"/>
                <w:spacing w:val="4"/>
                <w:sz w:val="18"/>
                <w:szCs w:val="20"/>
              </w:rPr>
            </w:pPr>
            <w:r w:rsidRPr="000C57EA">
              <w:rPr>
                <w:rFonts w:cs="Arial"/>
                <w:iCs/>
                <w:color w:val="000000" w:themeColor="text1"/>
                <w:spacing w:val="4"/>
                <w:sz w:val="18"/>
                <w:szCs w:val="20"/>
              </w:rPr>
              <w:t>Miejsce przeprowadzenia projektu</w:t>
            </w:r>
          </w:p>
        </w:tc>
        <w:tc>
          <w:tcPr>
            <w:tcW w:w="7189" w:type="dxa"/>
          </w:tcPr>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xml:space="preserve">Gmina Trzciel, obszar rewitalizacji (Trzciel 1 - ulica Poznańska 1-10, 17 - 29, Mickiewicza, Spokojna, Zbąszyńska 1-4, 35-42, </w:t>
            </w:r>
            <w:r w:rsidR="00BB02C3" w:rsidRPr="00BB02C3">
              <w:rPr>
                <w:rFonts w:cs="Arial"/>
                <w:iCs/>
                <w:color w:val="000000" w:themeColor="text1"/>
                <w:spacing w:val="4"/>
                <w:sz w:val="18"/>
                <w:szCs w:val="20"/>
              </w:rPr>
              <w:t xml:space="preserve">Główna (była Armii Czerwonej) </w:t>
            </w:r>
            <w:r w:rsidRPr="000C57EA">
              <w:rPr>
                <w:rFonts w:cs="Arial"/>
                <w:iCs/>
                <w:color w:val="000000" w:themeColor="text1"/>
                <w:spacing w:val="4"/>
                <w:sz w:val="18"/>
                <w:szCs w:val="20"/>
              </w:rPr>
              <w:t>1-15, 58-75, Sikorskiego, Plac Zjednoczenia Narodowego, Koszykarska, Krótka, Grunwaldzka, Kościuszki 1-7, 21-28; Chociszewo);</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cs="Arial"/>
                <w:iCs/>
                <w:color w:val="000000" w:themeColor="text1"/>
                <w:spacing w:val="4"/>
                <w:sz w:val="18"/>
                <w:szCs w:val="20"/>
              </w:rPr>
            </w:pPr>
            <w:r w:rsidRPr="000C57EA">
              <w:rPr>
                <w:rFonts w:cs="Arial"/>
                <w:iCs/>
                <w:color w:val="000000" w:themeColor="text1"/>
                <w:spacing w:val="4"/>
                <w:sz w:val="18"/>
                <w:szCs w:val="20"/>
              </w:rPr>
              <w:t>Uzasadnienie realizacji (w odniesieniu do przewidywanego oddziaływania na poszczególne obszary)</w:t>
            </w:r>
          </w:p>
        </w:tc>
        <w:tc>
          <w:tcPr>
            <w:tcW w:w="7189" w:type="dxa"/>
          </w:tcPr>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Działania rozwiązują następujące problemy:</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b/>
                <w:iCs/>
                <w:color w:val="000000" w:themeColor="text1"/>
                <w:spacing w:val="4"/>
                <w:sz w:val="18"/>
                <w:szCs w:val="20"/>
              </w:rPr>
              <w:t>- sfera społeczna</w:t>
            </w:r>
            <w:r w:rsidRPr="000C57EA">
              <w:rPr>
                <w:rFonts w:cs="Arial"/>
                <w:iCs/>
                <w:color w:val="000000" w:themeColor="text1"/>
                <w:spacing w:val="4"/>
                <w:sz w:val="18"/>
                <w:szCs w:val="20"/>
              </w:rPr>
              <w:t xml:space="preserve"> – zadanie wpływa pozytywnie na rozwiązywanie problemów w sferze społecznej, dzięki organizacji działań integracyjnych, angażujących uczestników zajęć dodatkowych, zwiększa też ich umiejętności i kompetencje interpersonalne, poprawiające jakość komunikacji i integrację, w tym integracje pokoleń. </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W związku z powyższym projekt przyczyni się do również do eliminacji problemów społecznych.</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xml:space="preserve">- </w:t>
            </w:r>
            <w:r w:rsidRPr="000C57EA">
              <w:rPr>
                <w:rFonts w:cs="Arial"/>
                <w:b/>
                <w:iCs/>
                <w:color w:val="000000" w:themeColor="text1"/>
                <w:spacing w:val="4"/>
                <w:sz w:val="18"/>
                <w:szCs w:val="20"/>
              </w:rPr>
              <w:t>sfera</w:t>
            </w:r>
            <w:r w:rsidRPr="000C57EA">
              <w:rPr>
                <w:rFonts w:cs="Arial"/>
                <w:iCs/>
                <w:color w:val="000000" w:themeColor="text1"/>
                <w:spacing w:val="4"/>
                <w:sz w:val="18"/>
                <w:szCs w:val="20"/>
              </w:rPr>
              <w:t xml:space="preserve"> </w:t>
            </w:r>
            <w:r w:rsidRPr="000C57EA">
              <w:rPr>
                <w:rFonts w:cs="Arial"/>
                <w:b/>
                <w:iCs/>
                <w:color w:val="000000" w:themeColor="text1"/>
                <w:spacing w:val="4"/>
                <w:sz w:val="18"/>
                <w:szCs w:val="20"/>
              </w:rPr>
              <w:t>infrastrukturalno-gospodarcza</w:t>
            </w:r>
            <w:r w:rsidRPr="000C57EA">
              <w:rPr>
                <w:rFonts w:cs="Arial"/>
                <w:iCs/>
                <w:color w:val="000000" w:themeColor="text1"/>
                <w:spacing w:val="4"/>
                <w:sz w:val="18"/>
                <w:szCs w:val="20"/>
              </w:rPr>
              <w:t xml:space="preserve"> – projekt zapewnia wykorzystanie na cele społeczne i edukacyjne istniejącej infrastruktury technicznej i edukacyjnej. Działanie zwiększa dostęp mieszkańców, w tym dzieci i młodzieży z całego obszaru zdegradowanego do usług o charakterze edukacyjnym. Działanie przyczyni się też do wzrostu kompetencji dzieci i młodzieży, co przyczyni się do lepszego przygotowania przyszłych kadr lokalnej gospodarki.</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cs="Arial"/>
                <w:iCs/>
                <w:color w:val="000000" w:themeColor="text1"/>
                <w:spacing w:val="4"/>
                <w:sz w:val="18"/>
                <w:szCs w:val="20"/>
              </w:rPr>
            </w:pPr>
            <w:r w:rsidRPr="000C57EA">
              <w:rPr>
                <w:rFonts w:cs="Arial"/>
                <w:iCs/>
                <w:color w:val="000000" w:themeColor="text1"/>
                <w:spacing w:val="4"/>
                <w:sz w:val="18"/>
                <w:szCs w:val="20"/>
              </w:rPr>
              <w:t>Prognozowane rezultaty wraz ze sposobem ich oceny i pomiaru</w:t>
            </w:r>
          </w:p>
        </w:tc>
        <w:tc>
          <w:tcPr>
            <w:tcW w:w="7189" w:type="dxa"/>
          </w:tcPr>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Wskaźniki:</w:t>
            </w:r>
          </w:p>
          <w:p w:rsidR="000C57EA" w:rsidRPr="000C57EA" w:rsidRDefault="000C57EA" w:rsidP="000C57EA">
            <w:pPr>
              <w:adjustRightInd w:val="0"/>
              <w:spacing w:line="240" w:lineRule="auto"/>
              <w:ind w:firstLine="360"/>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Produkty</w:t>
            </w:r>
          </w:p>
          <w:p w:rsidR="000C57EA" w:rsidRPr="000C57EA" w:rsidRDefault="000C57EA" w:rsidP="000C57EA">
            <w:pPr>
              <w:adjustRightInd w:val="0"/>
              <w:spacing w:line="240" w:lineRule="auto"/>
              <w:ind w:firstLine="360"/>
              <w:jc w:val="both"/>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Ocena osiągnięcia produktów będzie miała miejsce na podstawie monitoringu: po zakończeniu inwestycji, przez członków Biura Rewitalizacji na podstawie wskazanych źródeł informacji/weryfikacji)</w:t>
            </w:r>
          </w:p>
          <w:p w:rsidR="000C57EA" w:rsidRPr="000C57EA" w:rsidRDefault="000C57EA" w:rsidP="000C57EA">
            <w:pPr>
              <w:adjustRightInd w:val="0"/>
              <w:spacing w:line="240" w:lineRule="auto"/>
              <w:ind w:firstLine="360"/>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liczba zorganizowanych kompleksowych wydarzeń o charakterze edukacyjnym – 1 szt. (źródło informacji: raport z realizacji zadania, dokumentacja fotograficzna, sprawozdanie z wizji lokalnej członków Biura Rewitalizacji).</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liczba uczestników kompleksowych wydarzeń o charakterze edukacyjnym – co najmniej 100 os. (źródło informacji: raport z realizacji zadania, dokumentacja fotograficzna, listy uczestników).</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Rezultaty:</w:t>
            </w:r>
          </w:p>
          <w:p w:rsidR="000C57EA" w:rsidRPr="000C57EA" w:rsidRDefault="000C57EA" w:rsidP="000C57EA">
            <w:pPr>
              <w:adjustRightInd w:val="0"/>
              <w:spacing w:line="240" w:lineRule="auto"/>
              <w:ind w:firstLine="360"/>
              <w:jc w:val="both"/>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Ocena osiągnięcia rezultatów będzie miała miejsce na podstawie monitoringu przez członków Biura Rewitalizacji na podstawie wskazanych źródeł informacji/weryfikacji. Najpierw na etapie realizacji zostanie wykonany pomiar ex-</w:t>
            </w:r>
            <w:proofErr w:type="spellStart"/>
            <w:r w:rsidRPr="000C57EA">
              <w:rPr>
                <w:rFonts w:cs="Arial"/>
                <w:b/>
                <w:iCs/>
                <w:color w:val="000000" w:themeColor="text1"/>
                <w:spacing w:val="4"/>
                <w:sz w:val="18"/>
                <w:szCs w:val="20"/>
              </w:rPr>
              <w:t>ante</w:t>
            </w:r>
            <w:proofErr w:type="spellEnd"/>
            <w:r w:rsidRPr="000C57EA">
              <w:rPr>
                <w:rFonts w:cs="Arial"/>
                <w:b/>
                <w:iCs/>
                <w:color w:val="000000" w:themeColor="text1"/>
                <w:spacing w:val="4"/>
                <w:sz w:val="18"/>
                <w:szCs w:val="20"/>
              </w:rPr>
              <w:t>, a następnie odbędzie się pomiar ex-post po zakończeniu inwestycji, który będzie powtarzany co 12 miesięcy od czasu dokonania pierwszego pomiaru ex-post, przez cały okres trwałości. Z każdego badania monitoringowego powstanie stosowny raport.</w:t>
            </w:r>
          </w:p>
          <w:p w:rsidR="000C57EA" w:rsidRPr="000C57EA" w:rsidRDefault="000C57EA" w:rsidP="000C57EA">
            <w:pPr>
              <w:adjustRightInd w:val="0"/>
              <w:spacing w:line="240" w:lineRule="auto"/>
              <w:ind w:firstLine="360"/>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liczba dodatkowych zajęć edukacyjnych, w tym w obszarze nauk ścisłych organizowanych cyklicznie każdego roku szkolnego w wyniku realizacji przedmiotowego zadania – 2 szt./rok (źródło informacji: raport z realizacji poszczególnych wydarzeń, dokumentacja fotograficzna, sprawozdanie z wizji lokalnej</w:t>
            </w:r>
            <w:r w:rsidR="009C7704">
              <w:rPr>
                <w:rFonts w:cs="Arial"/>
                <w:iCs/>
                <w:color w:val="000000" w:themeColor="text1"/>
                <w:spacing w:val="4"/>
                <w:sz w:val="18"/>
                <w:szCs w:val="20"/>
              </w:rPr>
              <w:t xml:space="preserve"> członków Biura Rewitalizacji).</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cs="Arial"/>
                <w:iCs/>
                <w:color w:val="000000" w:themeColor="text1"/>
                <w:spacing w:val="4"/>
                <w:sz w:val="18"/>
                <w:szCs w:val="20"/>
              </w:rPr>
            </w:pPr>
            <w:r w:rsidRPr="000C57EA">
              <w:rPr>
                <w:rFonts w:cs="Arial"/>
                <w:iCs/>
                <w:color w:val="000000" w:themeColor="text1"/>
                <w:spacing w:val="4"/>
                <w:sz w:val="18"/>
                <w:szCs w:val="20"/>
              </w:rPr>
              <w:lastRenderedPageBreak/>
              <w:t>Okres realizacji</w:t>
            </w:r>
          </w:p>
        </w:tc>
        <w:tc>
          <w:tcPr>
            <w:tcW w:w="7189" w:type="dxa"/>
          </w:tcPr>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2017-2023</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cs="Arial"/>
                <w:iCs/>
                <w:color w:val="000000" w:themeColor="text1"/>
                <w:spacing w:val="4"/>
                <w:sz w:val="18"/>
                <w:szCs w:val="20"/>
              </w:rPr>
            </w:pPr>
            <w:r w:rsidRPr="000C57EA">
              <w:rPr>
                <w:rFonts w:cs="Arial"/>
                <w:iCs/>
                <w:color w:val="000000" w:themeColor="text1"/>
                <w:spacing w:val="4"/>
                <w:sz w:val="18"/>
                <w:szCs w:val="20"/>
              </w:rPr>
              <w:t>Szacunkowa wartość projektu</w:t>
            </w:r>
          </w:p>
        </w:tc>
        <w:tc>
          <w:tcPr>
            <w:tcW w:w="7189" w:type="dxa"/>
          </w:tcPr>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250 000,00 zł</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cs="Arial"/>
                <w:iCs/>
                <w:color w:val="000000" w:themeColor="text1"/>
                <w:spacing w:val="4"/>
                <w:sz w:val="18"/>
                <w:szCs w:val="20"/>
              </w:rPr>
            </w:pPr>
            <w:r w:rsidRPr="000C57EA">
              <w:rPr>
                <w:rFonts w:cs="Arial"/>
                <w:iCs/>
                <w:color w:val="000000" w:themeColor="text1"/>
                <w:spacing w:val="4"/>
                <w:sz w:val="18"/>
                <w:szCs w:val="20"/>
              </w:rPr>
              <w:t>Przewidywane źródła finansowania</w:t>
            </w:r>
          </w:p>
        </w:tc>
        <w:tc>
          <w:tcPr>
            <w:tcW w:w="7189" w:type="dxa"/>
          </w:tcPr>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237 500,00 zł – środki UE w ramach RPO Lubuskie 2020 (EFS)</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sidRPr="000C57EA">
              <w:rPr>
                <w:rFonts w:cs="Arial"/>
                <w:iCs/>
                <w:color w:val="000000" w:themeColor="text1"/>
                <w:spacing w:val="4"/>
                <w:sz w:val="18"/>
                <w:szCs w:val="20"/>
              </w:rPr>
              <w:t>12 500,00 zł – Gmina Trzciel</w:t>
            </w:r>
          </w:p>
        </w:tc>
      </w:tr>
    </w:tbl>
    <w:p w:rsidR="000C57EA" w:rsidRPr="00FA7B3E" w:rsidRDefault="000C57EA" w:rsidP="000C57EA">
      <w:pPr>
        <w:adjustRightInd w:val="0"/>
        <w:spacing w:line="240" w:lineRule="auto"/>
        <w:jc w:val="both"/>
        <w:rPr>
          <w:rFonts w:asciiTheme="minorHAnsi" w:hAnsiTheme="minorHAnsi" w:cstheme="minorHAnsi"/>
          <w:iCs/>
          <w:color w:val="000000" w:themeColor="text1"/>
          <w:spacing w:val="4"/>
          <w:szCs w:val="20"/>
        </w:rPr>
      </w:pPr>
      <w:r w:rsidRPr="00FA7B3E">
        <w:rPr>
          <w:rFonts w:asciiTheme="minorHAnsi" w:hAnsiTheme="minorHAnsi" w:cstheme="minorHAnsi"/>
          <w:iCs/>
          <w:color w:val="000000" w:themeColor="text1"/>
          <w:spacing w:val="4"/>
          <w:sz w:val="20"/>
          <w:szCs w:val="20"/>
        </w:rPr>
        <w:t>Źródło: Opracowanie własne</w:t>
      </w:r>
    </w:p>
    <w:p w:rsidR="000C57EA" w:rsidRPr="000C57EA" w:rsidRDefault="000C57EA" w:rsidP="000C57EA">
      <w:pPr>
        <w:adjustRightInd w:val="0"/>
        <w:spacing w:line="240" w:lineRule="auto"/>
        <w:jc w:val="both"/>
        <w:rPr>
          <w:rFonts w:cs="Arial"/>
          <w:iCs/>
          <w:color w:val="000000" w:themeColor="text1"/>
          <w:spacing w:val="4"/>
          <w:szCs w:val="20"/>
        </w:rPr>
      </w:pPr>
    </w:p>
    <w:p w:rsidR="000C57EA" w:rsidRPr="000C57EA" w:rsidRDefault="000C57EA" w:rsidP="000C57EA">
      <w:bookmarkStart w:id="133" w:name="_Toc486508769"/>
      <w:r w:rsidRPr="000C57EA">
        <w:rPr>
          <w:b/>
          <w:iCs/>
        </w:rPr>
        <w:t xml:space="preserve">Tabela </w:t>
      </w:r>
      <w:r w:rsidRPr="000C57EA">
        <w:rPr>
          <w:b/>
          <w:iCs/>
        </w:rPr>
        <w:fldChar w:fldCharType="begin"/>
      </w:r>
      <w:r w:rsidRPr="000C57EA">
        <w:rPr>
          <w:b/>
          <w:iCs/>
        </w:rPr>
        <w:instrText xml:space="preserve"> SEQ Tabela \* ARABIC </w:instrText>
      </w:r>
      <w:r w:rsidRPr="000C57EA">
        <w:rPr>
          <w:b/>
          <w:iCs/>
        </w:rPr>
        <w:fldChar w:fldCharType="separate"/>
      </w:r>
      <w:r w:rsidR="00F927AF">
        <w:rPr>
          <w:b/>
          <w:iCs/>
          <w:noProof/>
        </w:rPr>
        <w:t>55</w:t>
      </w:r>
      <w:r w:rsidRPr="000C57EA">
        <w:fldChar w:fldCharType="end"/>
      </w:r>
      <w:r w:rsidRPr="000C57EA">
        <w:rPr>
          <w:iCs/>
        </w:rPr>
        <w:t xml:space="preserve"> Działania zwiększające dynamikę rozwoju społeczeństwa obywatelskiego skierowane do dzieci i młodzieży celu ich aktywizacji społecznej, w tym m.in. przez zajęcia kulturalne i artystyczne</w:t>
      </w:r>
      <w:bookmarkEnd w:id="133"/>
    </w:p>
    <w:tbl>
      <w:tblPr>
        <w:tblStyle w:val="Tabelasiatki5ciemnaakcent63"/>
        <w:tblW w:w="0" w:type="auto"/>
        <w:tblLook w:val="04A0" w:firstRow="1" w:lastRow="0" w:firstColumn="1" w:lastColumn="0" w:noHBand="0" w:noVBand="1"/>
      </w:tblPr>
      <w:tblGrid>
        <w:gridCol w:w="1873"/>
        <w:gridCol w:w="7189"/>
      </w:tblGrid>
      <w:tr w:rsidR="000C57EA" w:rsidRPr="000C57EA" w:rsidTr="000C5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0C57EA" w:rsidRPr="000C57EA" w:rsidRDefault="000C57EA" w:rsidP="000C57EA">
            <w:pPr>
              <w:spacing w:line="240" w:lineRule="auto"/>
              <w:rPr>
                <w:iCs/>
                <w:color w:val="auto"/>
                <w:sz w:val="18"/>
              </w:rPr>
            </w:pPr>
            <w:r w:rsidRPr="000C57EA">
              <w:rPr>
                <w:iCs/>
                <w:color w:val="auto"/>
                <w:sz w:val="18"/>
              </w:rPr>
              <w:t>Karta przedsięwzięcia rewitalizacyjnego uzupełniającego nr 4</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iCs/>
                <w:color w:val="auto"/>
                <w:sz w:val="18"/>
              </w:rPr>
            </w:pPr>
            <w:r w:rsidRPr="000C57EA">
              <w:rPr>
                <w:iCs/>
                <w:color w:val="auto"/>
                <w:sz w:val="18"/>
              </w:rPr>
              <w:t>Nazwa przedsięwzięcia</w:t>
            </w:r>
          </w:p>
        </w:tc>
        <w:tc>
          <w:tcPr>
            <w:tcW w:w="7189" w:type="dxa"/>
          </w:tcPr>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b/>
                <w:iCs/>
                <w:sz w:val="18"/>
              </w:rPr>
            </w:pPr>
            <w:r w:rsidRPr="000C57EA">
              <w:rPr>
                <w:b/>
                <w:iCs/>
                <w:sz w:val="18"/>
              </w:rPr>
              <w:t>Działania zwiększające dynamikę rozwoju społeczeństwa obywatelskiego skierowane do dzieci i młodzieży celu ich aktywizacji społecznej, w tym m.in. przez zajęcia kulturalne i artystyczne</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iCs/>
                <w:color w:val="auto"/>
                <w:sz w:val="18"/>
              </w:rPr>
            </w:pPr>
            <w:r w:rsidRPr="000C57EA">
              <w:rPr>
                <w:iCs/>
                <w:color w:val="auto"/>
                <w:sz w:val="18"/>
              </w:rPr>
              <w:t>Charakter/rodzaj działania</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iCs/>
                <w:sz w:val="18"/>
              </w:rPr>
            </w:pPr>
            <w:r w:rsidRPr="000C57EA">
              <w:rPr>
                <w:iCs/>
                <w:sz w:val="18"/>
              </w:rPr>
              <w:t>Działanie administracyjne/ niskonakładowe</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iCs/>
                <w:color w:val="auto"/>
                <w:sz w:val="18"/>
              </w:rPr>
            </w:pPr>
            <w:r w:rsidRPr="000C57EA">
              <w:rPr>
                <w:iCs/>
                <w:color w:val="auto"/>
                <w:sz w:val="18"/>
              </w:rPr>
              <w:t>Obszar problemowy, na który oddziałuje przedsięwzięcie</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iCs/>
                <w:sz w:val="18"/>
              </w:rPr>
            </w:pPr>
            <w:r w:rsidRPr="000C57EA">
              <w:rPr>
                <w:iCs/>
                <w:sz w:val="18"/>
              </w:rPr>
              <w:t>Sfera społeczna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iCs/>
                <w:sz w:val="18"/>
              </w:rPr>
            </w:pPr>
            <w:r w:rsidRPr="000C57EA">
              <w:rPr>
                <w:iCs/>
                <w:sz w:val="18"/>
              </w:rPr>
              <w:t>Sfera Infrastrukturalno-gospodarcza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iCs/>
                <w:sz w:val="18"/>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iCs/>
                <w:color w:val="auto"/>
                <w:sz w:val="18"/>
              </w:rPr>
            </w:pPr>
            <w:r w:rsidRPr="000C57EA">
              <w:rPr>
                <w:iCs/>
                <w:color w:val="auto"/>
                <w:sz w:val="18"/>
              </w:rPr>
              <w:t>Podmioty odpowiedzialne za realizację</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iCs/>
                <w:sz w:val="18"/>
              </w:rPr>
            </w:pPr>
            <w:r w:rsidRPr="000C57EA">
              <w:rPr>
                <w:iCs/>
                <w:sz w:val="18"/>
              </w:rPr>
              <w:t xml:space="preserve">Organizacje Pozarządowe (podmiot wyłoniony w konkursie na realizację zadania – który otrzyma dofinansowanie), OPS, </w:t>
            </w:r>
            <w:r w:rsidR="005A2424">
              <w:rPr>
                <w:iCs/>
                <w:sz w:val="18"/>
              </w:rPr>
              <w:t xml:space="preserve">Gminny </w:t>
            </w:r>
            <w:r w:rsidRPr="000C57EA">
              <w:rPr>
                <w:iCs/>
                <w:sz w:val="18"/>
              </w:rPr>
              <w:t>Ośrodek Kultury i Sportu, Gmina Trzciel (partnerzy do realizacji projektu)</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iCs/>
                <w:color w:val="auto"/>
                <w:sz w:val="18"/>
              </w:rPr>
            </w:pPr>
            <w:r w:rsidRPr="000C57EA">
              <w:rPr>
                <w:iCs/>
                <w:color w:val="auto"/>
                <w:sz w:val="18"/>
              </w:rPr>
              <w:t>Zakres realizowanego zadania</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iCs/>
                <w:sz w:val="18"/>
              </w:rPr>
            </w:pPr>
            <w:r w:rsidRPr="000C57EA">
              <w:rPr>
                <w:iCs/>
                <w:sz w:val="18"/>
              </w:rPr>
              <w:t>Działanie zakłada zaangażowanie w realizację organizacji pozarządowej, która zostanie wyłoniona w konkursie ofert, w ramach współpracy Gminy z organizacjami pozarządowymi. Zadanie zakłada uruchomienie konkursu w ramach dotacji z Gminy na działania w zakresie rozwoju społeczeństwa obywatelskiego, działania dla dzieci i młodzieży.</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iCs/>
                <w:sz w:val="18"/>
              </w:rPr>
            </w:pPr>
            <w:r w:rsidRPr="000C57EA">
              <w:rPr>
                <w:iCs/>
                <w:sz w:val="18"/>
              </w:rPr>
              <w:t>Działanie zakłada realizację działań, zwiększających dynamikę rozwoju społeczeństwa obywatelskiego, skierowane do dzieci i młodzieży, co odbywać się będzie poprzez zajęcia kulturalne i artystyczne, co obejmuje m.in.:</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sz w:val="18"/>
              </w:rPr>
            </w:pPr>
            <w:r w:rsidRPr="000C57EA">
              <w:rPr>
                <w:sz w:val="18"/>
              </w:rPr>
              <w:t xml:space="preserve">- warsztaty kulturalne, z zakresu znajomości kultur i zwyczajów </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sz w:val="18"/>
              </w:rPr>
            </w:pPr>
            <w:r w:rsidRPr="000C57EA">
              <w:rPr>
                <w:sz w:val="18"/>
              </w:rPr>
              <w:t>- warsztaty taneczne - występy grup folklorystycznych i grup dziecięcych</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sz w:val="18"/>
              </w:rPr>
            </w:pPr>
            <w:r w:rsidRPr="000C57EA">
              <w:rPr>
                <w:sz w:val="18"/>
              </w:rPr>
              <w:t>- koncerty lokalnych artystów</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sz w:val="18"/>
              </w:rPr>
            </w:pPr>
            <w:r w:rsidRPr="000C57EA">
              <w:rPr>
                <w:sz w:val="18"/>
              </w:rPr>
              <w:t>- gra miejska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sz w:val="18"/>
              </w:rPr>
            </w:pPr>
            <w:r w:rsidRPr="000C57EA">
              <w:rPr>
                <w:sz w:val="18"/>
              </w:rPr>
              <w:t>- warsztaty rękodzieła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iCs/>
                <w:sz w:val="18"/>
              </w:rPr>
            </w:pPr>
            <w:r w:rsidRPr="000C57EA">
              <w:rPr>
                <w:sz w:val="18"/>
              </w:rPr>
              <w:t xml:space="preserve">Cel: integracja, promocja kultury, pogłębienie wiedzy o regionie, zwiększenie uczestnictwa dzieci i młodzieży w </w:t>
            </w:r>
            <w:r w:rsidRPr="000C57EA">
              <w:rPr>
                <w:iCs/>
                <w:sz w:val="18"/>
              </w:rPr>
              <w:t>kulturze i życiu obywatelskim</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iCs/>
                <w:color w:val="auto"/>
                <w:sz w:val="18"/>
              </w:rPr>
            </w:pPr>
            <w:r w:rsidRPr="000C57EA">
              <w:rPr>
                <w:iCs/>
                <w:color w:val="auto"/>
                <w:sz w:val="18"/>
              </w:rPr>
              <w:t>Miejsce przeprowadzenia projektu</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iCs/>
                <w:sz w:val="18"/>
              </w:rPr>
            </w:pPr>
            <w:r w:rsidRPr="000C57EA">
              <w:rPr>
                <w:iCs/>
                <w:sz w:val="18"/>
              </w:rPr>
              <w:t xml:space="preserve">Gmina Trzciel, obszar rewitalizacji (Trzciel 1 - ulica Poznańska 1-10, 17 - 29, Mickiewicza, Spokojna, Zbąszyńska 1-4, 35-42, </w:t>
            </w:r>
            <w:r w:rsidR="009C7704" w:rsidRPr="009C7704">
              <w:rPr>
                <w:iCs/>
                <w:sz w:val="18"/>
              </w:rPr>
              <w:t xml:space="preserve">Główna (była Armii Czerwonej) </w:t>
            </w:r>
            <w:r w:rsidRPr="000C57EA">
              <w:rPr>
                <w:iCs/>
                <w:sz w:val="18"/>
              </w:rPr>
              <w:t>1-15, 58-75, Sikorskiego, Plac Zjednoczenia Narodowego, Koszykarska, Krótka, Grunwaldzka, Kościuszki 1-7, 21-28; Chociszewo);</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iCs/>
                <w:color w:val="auto"/>
                <w:sz w:val="18"/>
              </w:rPr>
            </w:pPr>
            <w:r w:rsidRPr="000C57EA">
              <w:rPr>
                <w:iCs/>
                <w:color w:val="auto"/>
                <w:sz w:val="18"/>
              </w:rPr>
              <w:t>Uzasadnienie realizacji (w odniesieniu do przewidywanego oddziaływania na poszczególne obszary)</w:t>
            </w:r>
          </w:p>
        </w:tc>
        <w:tc>
          <w:tcPr>
            <w:tcW w:w="7189" w:type="dxa"/>
          </w:tcPr>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iCs/>
                <w:sz w:val="18"/>
              </w:rPr>
            </w:pPr>
            <w:r w:rsidRPr="000C57EA">
              <w:rPr>
                <w:iCs/>
                <w:sz w:val="18"/>
              </w:rPr>
              <w:t>Działania rozwiązują następujące problemy:</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b/>
                <w:iCs/>
                <w:sz w:val="18"/>
              </w:rPr>
            </w:pP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iCs/>
                <w:sz w:val="18"/>
              </w:rPr>
            </w:pPr>
            <w:r w:rsidRPr="000C57EA">
              <w:rPr>
                <w:b/>
                <w:iCs/>
                <w:sz w:val="18"/>
              </w:rPr>
              <w:t>- sfera społeczna</w:t>
            </w:r>
            <w:r w:rsidRPr="000C57EA">
              <w:rPr>
                <w:iCs/>
                <w:sz w:val="18"/>
              </w:rPr>
              <w:t xml:space="preserve"> – zadanie wpływa pozytywnie na rozwiązywanie problemów w sferze społecznej, dzięki organizacji działań integracyjnych, angażujących uczestników, w tym dzieci i młodzież, lokalna społeczność zyska silny impuls integracyjny, co wpłynie na zwiększenie poziomu aktywności społecznej w tym również osób zagrożonych wykluczeniem.</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iCs/>
                <w:sz w:val="18"/>
              </w:rPr>
            </w:pPr>
            <w:r w:rsidRPr="000C57EA">
              <w:rPr>
                <w:iCs/>
                <w:sz w:val="18"/>
              </w:rPr>
              <w:t xml:space="preserve">W związku z powyższym zadanie przyczyni się również do eliminacji problemów społecznych. </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iCs/>
                <w:sz w:val="18"/>
              </w:rPr>
            </w:pP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iCs/>
                <w:sz w:val="18"/>
              </w:rPr>
            </w:pPr>
            <w:r w:rsidRPr="000C57EA">
              <w:rPr>
                <w:iCs/>
                <w:sz w:val="18"/>
              </w:rPr>
              <w:t xml:space="preserve">- </w:t>
            </w:r>
            <w:r w:rsidRPr="000C57EA">
              <w:rPr>
                <w:b/>
                <w:iCs/>
                <w:sz w:val="18"/>
              </w:rPr>
              <w:t>sfera</w:t>
            </w:r>
            <w:r w:rsidRPr="000C57EA">
              <w:rPr>
                <w:iCs/>
                <w:sz w:val="18"/>
              </w:rPr>
              <w:t xml:space="preserve"> </w:t>
            </w:r>
            <w:r w:rsidRPr="000C57EA">
              <w:rPr>
                <w:b/>
                <w:iCs/>
                <w:sz w:val="18"/>
              </w:rPr>
              <w:t>infrastrukturalno-gospodarcza</w:t>
            </w:r>
            <w:r w:rsidRPr="000C57EA">
              <w:rPr>
                <w:iCs/>
                <w:sz w:val="18"/>
              </w:rPr>
              <w:t xml:space="preserve"> – zadanie zapewnia wykorzystanie na cele społeczne istniejącej infrastruktury technicznej. Działanie zwiększa dostęp mieszkańców obszaru zdegradowanego do usług o charakterze kulturalnym i społecznym. Działanie przyczyni się zatem do rozwoju istniejącej infrastruktury w sensie produktowym, tj. zapewniając dostęp do nowych usług o charakterze kulturalnym.</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iCs/>
                <w:color w:val="auto"/>
                <w:sz w:val="18"/>
              </w:rPr>
            </w:pPr>
            <w:r w:rsidRPr="000C57EA">
              <w:rPr>
                <w:iCs/>
                <w:color w:val="auto"/>
                <w:sz w:val="18"/>
              </w:rPr>
              <w:t>Prognozowane rezultaty wraz ze sposobem ich oceny i pomiaru</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b/>
                <w:iCs/>
                <w:sz w:val="18"/>
              </w:rPr>
            </w:pPr>
            <w:r w:rsidRPr="000C57EA">
              <w:rPr>
                <w:b/>
                <w:iCs/>
                <w:sz w:val="18"/>
              </w:rPr>
              <w:t>Wskaźniki:</w:t>
            </w:r>
          </w:p>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iCs/>
                <w:sz w:val="18"/>
              </w:rPr>
            </w:pPr>
          </w:p>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b/>
                <w:iCs/>
                <w:sz w:val="18"/>
              </w:rPr>
            </w:pPr>
            <w:r w:rsidRPr="000C57EA">
              <w:rPr>
                <w:b/>
                <w:iCs/>
                <w:sz w:val="18"/>
              </w:rPr>
              <w:t>Produkty</w:t>
            </w:r>
          </w:p>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b/>
                <w:iCs/>
                <w:sz w:val="18"/>
              </w:rPr>
            </w:pPr>
            <w:r w:rsidRPr="000C57EA">
              <w:rPr>
                <w:b/>
                <w:iCs/>
                <w:sz w:val="18"/>
              </w:rPr>
              <w:t xml:space="preserve">Ocena osiągnięcia produktów będzie miała miejsce na podstawie monitoringu: po </w:t>
            </w:r>
            <w:r w:rsidRPr="000C57EA">
              <w:rPr>
                <w:b/>
                <w:iCs/>
                <w:sz w:val="18"/>
              </w:rPr>
              <w:lastRenderedPageBreak/>
              <w:t>zakończeniu inwestycji, przez członków Biura Rewitalizacji na podstawie wskazanych źródeł informacji/weryfikacji)</w:t>
            </w:r>
          </w:p>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iCs/>
                <w:sz w:val="18"/>
              </w:rPr>
            </w:pPr>
          </w:p>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iCs/>
                <w:sz w:val="18"/>
              </w:rPr>
            </w:pPr>
            <w:r w:rsidRPr="000C57EA">
              <w:rPr>
                <w:iCs/>
                <w:sz w:val="18"/>
              </w:rPr>
              <w:t>- liczba zorganizowanych kompleksowych wydarzeń o charakterze kulturalno-integracyjnym – 1 szt. (źródło informacji: raport z realizacji zadania, dokumentacja fotograficzna, sprawozdanie z wizji lokalnej członków Biura Rewitalizacji).</w:t>
            </w:r>
          </w:p>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iCs/>
                <w:sz w:val="18"/>
              </w:rPr>
            </w:pPr>
            <w:r w:rsidRPr="000C57EA">
              <w:rPr>
                <w:iCs/>
                <w:sz w:val="18"/>
              </w:rPr>
              <w:t>- liczba uczestników kompleksowych wydarzeń o charakterze kulturalno-integracyjnym – co najmniej 20 os. (źródło informacji: raport z realizacji zadania, dokumentacja fotograficzna, listy uczestników).</w:t>
            </w:r>
          </w:p>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iCs/>
                <w:sz w:val="18"/>
              </w:rPr>
            </w:pPr>
          </w:p>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b/>
                <w:iCs/>
                <w:sz w:val="18"/>
              </w:rPr>
            </w:pPr>
            <w:r w:rsidRPr="000C57EA">
              <w:rPr>
                <w:b/>
                <w:iCs/>
                <w:sz w:val="18"/>
              </w:rPr>
              <w:t>Rezultaty:</w:t>
            </w:r>
          </w:p>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b/>
                <w:iCs/>
                <w:sz w:val="18"/>
              </w:rPr>
            </w:pPr>
            <w:r w:rsidRPr="000C57EA">
              <w:rPr>
                <w:b/>
                <w:iCs/>
                <w:sz w:val="18"/>
              </w:rPr>
              <w:t>Ocena osiągnięcia rezultatów będzie miała miejsce na podstawie monitoringu przez członków Biura Rewitalizacji na podstawie wskazanych źródeł informacji/weryfikacji. Najpierw na etapie realizacji zostanie wykonany pomiar ex-</w:t>
            </w:r>
            <w:proofErr w:type="spellStart"/>
            <w:r w:rsidRPr="000C57EA">
              <w:rPr>
                <w:b/>
                <w:iCs/>
                <w:sz w:val="18"/>
              </w:rPr>
              <w:t>ante</w:t>
            </w:r>
            <w:proofErr w:type="spellEnd"/>
            <w:r w:rsidRPr="000C57EA">
              <w:rPr>
                <w:b/>
                <w:iCs/>
                <w:sz w:val="18"/>
              </w:rPr>
              <w:t>, a następnie odbędzie się pomiar ex – post po zakończeniu inwestycji, który będzie powtarzany co 12 miesięcy od czasu dokonania pierwszego pomiaru ex-post, przez cały okres trwałości. Z każdego badania monitoringowego powstanie stosowny raport.</w:t>
            </w:r>
          </w:p>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iCs/>
                <w:sz w:val="18"/>
              </w:rPr>
            </w:pPr>
          </w:p>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iCs/>
                <w:sz w:val="18"/>
              </w:rPr>
            </w:pPr>
            <w:r w:rsidRPr="000C57EA">
              <w:rPr>
                <w:iCs/>
                <w:sz w:val="18"/>
              </w:rPr>
              <w:t>- liczba kompleksowych wydarzeń o charakterze kulturalno-integracyjnym organizowanych cyklicznie co roku w wyniku realizacji przedmiotowego zadania – 1 szt./rok (źródło informacji: raport z realizacji poszczególnych wydarzeń, dokumentacja fotograficzna, sprawozdanie z wizji lokalnej</w:t>
            </w:r>
            <w:r w:rsidR="00EC22A9">
              <w:rPr>
                <w:iCs/>
                <w:sz w:val="18"/>
              </w:rPr>
              <w:t xml:space="preserve"> członków Biura Rewitalizacji).</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iCs/>
                <w:color w:val="auto"/>
                <w:sz w:val="18"/>
              </w:rPr>
            </w:pPr>
            <w:r w:rsidRPr="000C57EA">
              <w:rPr>
                <w:iCs/>
                <w:color w:val="auto"/>
                <w:sz w:val="18"/>
              </w:rPr>
              <w:lastRenderedPageBreak/>
              <w:t>Okres realizacji</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iCs/>
                <w:sz w:val="18"/>
              </w:rPr>
            </w:pPr>
            <w:r w:rsidRPr="000C57EA">
              <w:rPr>
                <w:iCs/>
                <w:sz w:val="18"/>
              </w:rPr>
              <w:t>2017-2023</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iCs/>
                <w:color w:val="auto"/>
                <w:sz w:val="18"/>
              </w:rPr>
            </w:pPr>
            <w:r w:rsidRPr="000C57EA">
              <w:rPr>
                <w:iCs/>
                <w:color w:val="auto"/>
                <w:sz w:val="18"/>
              </w:rPr>
              <w:t>Szacunkowa wartość projektu</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iCs/>
                <w:sz w:val="18"/>
              </w:rPr>
            </w:pPr>
            <w:r w:rsidRPr="000C57EA">
              <w:rPr>
                <w:iCs/>
                <w:sz w:val="18"/>
              </w:rPr>
              <w:t>200 000,00 zł</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iCs/>
                <w:color w:val="auto"/>
                <w:sz w:val="18"/>
              </w:rPr>
            </w:pPr>
            <w:r w:rsidRPr="000C57EA">
              <w:rPr>
                <w:iCs/>
                <w:color w:val="auto"/>
                <w:sz w:val="18"/>
              </w:rPr>
              <w:t>Przewidywane źródła finansowania</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b/>
                <w:iCs/>
                <w:sz w:val="18"/>
              </w:rPr>
            </w:pPr>
            <w:r w:rsidRPr="000C57EA">
              <w:rPr>
                <w:b/>
                <w:iCs/>
                <w:sz w:val="18"/>
              </w:rPr>
              <w:t>180 000,00 zł – Program Operacyjny Fundusz Inicjatyw Obywatelskich</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b/>
                <w:iCs/>
                <w:sz w:val="18"/>
              </w:rPr>
            </w:pPr>
            <w:r w:rsidRPr="000C57EA">
              <w:rPr>
                <w:b/>
                <w:iCs/>
                <w:sz w:val="18"/>
              </w:rPr>
              <w:t>10 000,00 zł Gmina Trzciel;</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b/>
                <w:iCs/>
                <w:sz w:val="18"/>
              </w:rPr>
            </w:pPr>
            <w:r w:rsidRPr="000C57EA">
              <w:rPr>
                <w:b/>
                <w:iCs/>
                <w:sz w:val="18"/>
              </w:rPr>
              <w:t xml:space="preserve">10 000,00 zł </w:t>
            </w:r>
            <w:proofErr w:type="spellStart"/>
            <w:r w:rsidRPr="000C57EA">
              <w:rPr>
                <w:b/>
                <w:iCs/>
                <w:sz w:val="18"/>
              </w:rPr>
              <w:t>NGOs</w:t>
            </w:r>
            <w:proofErr w:type="spellEnd"/>
          </w:p>
        </w:tc>
      </w:tr>
    </w:tbl>
    <w:p w:rsidR="000C57EA" w:rsidRPr="00FA7B3E" w:rsidRDefault="000C57EA" w:rsidP="000C57EA">
      <w:pPr>
        <w:adjustRightInd w:val="0"/>
        <w:spacing w:line="240" w:lineRule="auto"/>
        <w:jc w:val="both"/>
        <w:rPr>
          <w:rFonts w:asciiTheme="minorHAnsi" w:hAnsiTheme="minorHAnsi" w:cstheme="minorHAnsi"/>
          <w:iCs/>
          <w:color w:val="000000" w:themeColor="text1"/>
          <w:spacing w:val="4"/>
          <w:szCs w:val="20"/>
        </w:rPr>
      </w:pPr>
      <w:r w:rsidRPr="00FA7B3E">
        <w:rPr>
          <w:rFonts w:asciiTheme="minorHAnsi" w:hAnsiTheme="minorHAnsi" w:cstheme="minorHAnsi"/>
          <w:iCs/>
          <w:color w:val="000000" w:themeColor="text1"/>
          <w:spacing w:val="4"/>
          <w:sz w:val="20"/>
          <w:szCs w:val="20"/>
        </w:rPr>
        <w:t>Źródło: Opracowanie własne</w:t>
      </w:r>
    </w:p>
    <w:p w:rsidR="000C57EA" w:rsidRPr="000C57EA" w:rsidRDefault="000C57EA" w:rsidP="000C57EA">
      <w:pPr>
        <w:jc w:val="both"/>
      </w:pPr>
    </w:p>
    <w:p w:rsidR="000C57EA" w:rsidRPr="000C57EA" w:rsidRDefault="000C57EA" w:rsidP="00054137">
      <w:pPr>
        <w:keepNext/>
        <w:keepLines/>
        <w:spacing w:before="240"/>
        <w:jc w:val="both"/>
        <w:outlineLvl w:val="0"/>
        <w:rPr>
          <w:rFonts w:eastAsia="Calibri" w:cs="Times New Roman"/>
          <w:b/>
          <w:color w:val="000000" w:themeColor="text1"/>
          <w:sz w:val="28"/>
          <w:szCs w:val="32"/>
          <w:lang w:eastAsia="en-US"/>
        </w:rPr>
      </w:pPr>
      <w:bookmarkStart w:id="134" w:name="_Toc458425251"/>
      <w:bookmarkStart w:id="135" w:name="_Toc467619748"/>
      <w:bookmarkStart w:id="136" w:name="_Toc486508706"/>
      <w:bookmarkEnd w:id="105"/>
      <w:r w:rsidRPr="000C57EA">
        <w:rPr>
          <w:rFonts w:eastAsia="Calibri" w:cs="Times New Roman"/>
          <w:b/>
          <w:color w:val="000000"/>
          <w:sz w:val="28"/>
          <w:szCs w:val="32"/>
          <w:lang w:eastAsia="en-US"/>
        </w:rPr>
        <w:t xml:space="preserve">10. </w:t>
      </w:r>
      <w:r w:rsidRPr="000C57EA">
        <w:rPr>
          <w:rFonts w:eastAsia="Calibri" w:cs="Times New Roman"/>
          <w:b/>
          <w:color w:val="000000" w:themeColor="text1"/>
          <w:sz w:val="28"/>
          <w:szCs w:val="32"/>
          <w:lang w:eastAsia="en-US"/>
        </w:rPr>
        <w:t>Mechanizmy zapewnienia komplementarności między poszczególnymi projektami/przedsięwzięciami rewitalizacyjnymi oraz pomiędzy działaniami różnych podmiotów i funduszy na obszarze objętym programem rewitalizacji</w:t>
      </w:r>
      <w:bookmarkEnd w:id="134"/>
      <w:bookmarkEnd w:id="135"/>
      <w:bookmarkEnd w:id="136"/>
    </w:p>
    <w:p w:rsidR="00054137" w:rsidRDefault="00054137" w:rsidP="00054137">
      <w:pPr>
        <w:autoSpaceDE w:val="0"/>
        <w:autoSpaceDN w:val="0"/>
        <w:adjustRightInd w:val="0"/>
        <w:ind w:firstLine="708"/>
        <w:rPr>
          <w:rFonts w:cs="Arial"/>
          <w:iCs/>
          <w:color w:val="000000" w:themeColor="text1"/>
          <w:spacing w:val="4"/>
          <w:szCs w:val="20"/>
        </w:rPr>
      </w:pPr>
    </w:p>
    <w:p w:rsidR="000C57EA" w:rsidRPr="000C57EA" w:rsidRDefault="000C57EA" w:rsidP="00054137">
      <w:pPr>
        <w:autoSpaceDE w:val="0"/>
        <w:autoSpaceDN w:val="0"/>
        <w:adjustRightInd w:val="0"/>
        <w:ind w:firstLine="708"/>
        <w:rPr>
          <w:rFonts w:cs="Arial"/>
          <w:iCs/>
          <w:color w:val="000000" w:themeColor="text1"/>
          <w:spacing w:val="4"/>
          <w:szCs w:val="20"/>
        </w:rPr>
        <w:sectPr w:rsidR="000C57EA" w:rsidRPr="000C57EA">
          <w:footerReference w:type="default" r:id="rId62"/>
          <w:pgSz w:w="11906" w:h="16838"/>
          <w:pgMar w:top="1417" w:right="1417" w:bottom="1417" w:left="1417" w:header="708" w:footer="708" w:gutter="0"/>
          <w:cols w:space="708"/>
          <w:docGrid w:linePitch="360"/>
        </w:sectPr>
      </w:pPr>
      <w:r w:rsidRPr="000C57EA">
        <w:rPr>
          <w:rFonts w:cs="Arial"/>
          <w:iCs/>
          <w:color w:val="000000" w:themeColor="text1"/>
          <w:spacing w:val="4"/>
          <w:szCs w:val="20"/>
        </w:rPr>
        <w:t>Komplementarność poszczególnych działań rewitalizacyjnych inwestycyjnych i miękkich względem siebie jest pokazana w tabeli poniżej:</w:t>
      </w:r>
    </w:p>
    <w:p w:rsidR="000C57EA" w:rsidRPr="000C57EA" w:rsidRDefault="000C57EA" w:rsidP="000C57EA">
      <w:pPr>
        <w:autoSpaceDE w:val="0"/>
        <w:autoSpaceDN w:val="0"/>
        <w:adjustRightInd w:val="0"/>
        <w:jc w:val="both"/>
        <w:rPr>
          <w:rFonts w:ascii="Arial" w:hAnsi="Arial" w:cs="Arial"/>
          <w:iCs/>
          <w:spacing w:val="4"/>
          <w:sz w:val="20"/>
          <w:szCs w:val="20"/>
        </w:rPr>
      </w:pPr>
      <w:bookmarkStart w:id="137" w:name="_Toc486508770"/>
      <w:r w:rsidRPr="000C57EA">
        <w:rPr>
          <w:b/>
          <w:iCs/>
        </w:rPr>
        <w:lastRenderedPageBreak/>
        <w:t xml:space="preserve">Tabela </w:t>
      </w:r>
      <w:r w:rsidRPr="000C57EA">
        <w:rPr>
          <w:b/>
          <w:iCs/>
        </w:rPr>
        <w:fldChar w:fldCharType="begin"/>
      </w:r>
      <w:r w:rsidRPr="000C57EA">
        <w:rPr>
          <w:b/>
          <w:iCs/>
        </w:rPr>
        <w:instrText xml:space="preserve"> SEQ Tabela \* ARABIC </w:instrText>
      </w:r>
      <w:r w:rsidRPr="000C57EA">
        <w:rPr>
          <w:b/>
          <w:iCs/>
        </w:rPr>
        <w:fldChar w:fldCharType="separate"/>
      </w:r>
      <w:r w:rsidR="00F927AF">
        <w:rPr>
          <w:b/>
          <w:iCs/>
          <w:noProof/>
        </w:rPr>
        <w:t>56</w:t>
      </w:r>
      <w:r w:rsidRPr="000C57EA">
        <w:fldChar w:fldCharType="end"/>
      </w:r>
      <w:r w:rsidRPr="000C57EA">
        <w:rPr>
          <w:iCs/>
        </w:rPr>
        <w:t xml:space="preserve"> Komplementarność poszczególnych działań rewitalizacyjnych inwestycyjnych i miękkich względem siebie</w:t>
      </w:r>
      <w:bookmarkEnd w:id="137"/>
    </w:p>
    <w:tbl>
      <w:tblPr>
        <w:tblStyle w:val="Tabela-Siatka"/>
        <w:tblW w:w="0" w:type="auto"/>
        <w:tblInd w:w="-572" w:type="dxa"/>
        <w:tblLook w:val="04A0" w:firstRow="1" w:lastRow="0" w:firstColumn="1" w:lastColumn="0" w:noHBand="0" w:noVBand="1"/>
      </w:tblPr>
      <w:tblGrid>
        <w:gridCol w:w="473"/>
        <w:gridCol w:w="681"/>
        <w:gridCol w:w="2826"/>
        <w:gridCol w:w="831"/>
        <w:gridCol w:w="832"/>
        <w:gridCol w:w="832"/>
        <w:gridCol w:w="831"/>
        <w:gridCol w:w="832"/>
        <w:gridCol w:w="832"/>
        <w:gridCol w:w="831"/>
        <w:gridCol w:w="832"/>
        <w:gridCol w:w="832"/>
        <w:gridCol w:w="831"/>
        <w:gridCol w:w="832"/>
        <w:gridCol w:w="832"/>
        <w:gridCol w:w="832"/>
      </w:tblGrid>
      <w:tr w:rsidR="000C57EA" w:rsidRPr="000C57EA" w:rsidTr="00C70F74">
        <w:tc>
          <w:tcPr>
            <w:tcW w:w="3941" w:type="dxa"/>
            <w:gridSpan w:val="3"/>
            <w:vMerge w:val="restart"/>
            <w:shd w:val="clear" w:color="auto" w:fill="9BBB59" w:themeFill="accent3"/>
          </w:tcPr>
          <w:p w:rsidR="000C57EA" w:rsidRPr="00FA7B3E" w:rsidRDefault="000C57EA" w:rsidP="000C57EA">
            <w:pPr>
              <w:autoSpaceDE w:val="0"/>
              <w:autoSpaceDN w:val="0"/>
              <w:adjustRightInd w:val="0"/>
              <w:spacing w:line="240" w:lineRule="auto"/>
              <w:jc w:val="both"/>
              <w:rPr>
                <w:rFonts w:asciiTheme="minorHAnsi" w:hAnsiTheme="minorHAnsi" w:cstheme="minorHAnsi"/>
                <w:iCs/>
                <w:spacing w:val="4"/>
                <w:sz w:val="16"/>
                <w:szCs w:val="20"/>
              </w:rPr>
            </w:pPr>
            <w:bookmarkStart w:id="138" w:name="_Hlk480789844"/>
          </w:p>
          <w:p w:rsidR="000C57EA" w:rsidRPr="00FA7B3E" w:rsidRDefault="000C57EA" w:rsidP="000C57EA">
            <w:pPr>
              <w:autoSpaceDE w:val="0"/>
              <w:autoSpaceDN w:val="0"/>
              <w:adjustRightInd w:val="0"/>
              <w:spacing w:line="240" w:lineRule="auto"/>
              <w:jc w:val="both"/>
              <w:rPr>
                <w:rFonts w:asciiTheme="minorHAnsi" w:hAnsiTheme="minorHAnsi" w:cstheme="minorHAnsi"/>
                <w:iCs/>
                <w:spacing w:val="4"/>
                <w:sz w:val="16"/>
                <w:szCs w:val="20"/>
              </w:rPr>
            </w:pPr>
          </w:p>
        </w:tc>
        <w:tc>
          <w:tcPr>
            <w:tcW w:w="10851" w:type="dxa"/>
            <w:gridSpan w:val="13"/>
            <w:shd w:val="clear" w:color="auto" w:fill="9BBB59" w:themeFill="accent3"/>
          </w:tcPr>
          <w:p w:rsidR="000C57EA" w:rsidRPr="00C70F74" w:rsidRDefault="000C57EA" w:rsidP="000C57EA">
            <w:pPr>
              <w:autoSpaceDE w:val="0"/>
              <w:autoSpaceDN w:val="0"/>
              <w:adjustRightInd w:val="0"/>
              <w:spacing w:line="240" w:lineRule="auto"/>
              <w:jc w:val="center"/>
              <w:rPr>
                <w:rFonts w:asciiTheme="minorHAnsi" w:hAnsiTheme="minorHAnsi" w:cstheme="minorHAnsi"/>
                <w:iCs/>
                <w:spacing w:val="4"/>
                <w:sz w:val="20"/>
                <w:szCs w:val="20"/>
              </w:rPr>
            </w:pPr>
            <w:r w:rsidRPr="00C70F74">
              <w:rPr>
                <w:rFonts w:asciiTheme="minorHAnsi" w:hAnsiTheme="minorHAnsi" w:cstheme="minorHAnsi"/>
                <w:iCs/>
                <w:spacing w:val="4"/>
                <w:sz w:val="20"/>
                <w:szCs w:val="20"/>
              </w:rPr>
              <w:t>Działanie inwestycyjne</w:t>
            </w:r>
          </w:p>
        </w:tc>
      </w:tr>
      <w:tr w:rsidR="000C57EA" w:rsidRPr="000C57EA" w:rsidTr="00C70F74">
        <w:tc>
          <w:tcPr>
            <w:tcW w:w="3941" w:type="dxa"/>
            <w:gridSpan w:val="3"/>
            <w:vMerge/>
            <w:shd w:val="clear" w:color="auto" w:fill="F79646" w:themeFill="accent6"/>
          </w:tcPr>
          <w:p w:rsidR="000C57EA" w:rsidRPr="00FA7B3E" w:rsidRDefault="000C57EA" w:rsidP="000C57EA">
            <w:pPr>
              <w:autoSpaceDE w:val="0"/>
              <w:autoSpaceDN w:val="0"/>
              <w:adjustRightInd w:val="0"/>
              <w:spacing w:line="240" w:lineRule="auto"/>
              <w:jc w:val="both"/>
              <w:rPr>
                <w:rFonts w:asciiTheme="minorHAnsi" w:hAnsiTheme="minorHAnsi" w:cstheme="minorHAnsi"/>
                <w:iCs/>
                <w:spacing w:val="4"/>
                <w:sz w:val="16"/>
                <w:szCs w:val="20"/>
              </w:rPr>
            </w:pPr>
          </w:p>
        </w:tc>
        <w:tc>
          <w:tcPr>
            <w:tcW w:w="10851" w:type="dxa"/>
            <w:gridSpan w:val="13"/>
            <w:shd w:val="clear" w:color="auto" w:fill="76923C" w:themeFill="accent3" w:themeFillShade="BF"/>
          </w:tcPr>
          <w:p w:rsidR="000C57EA" w:rsidRPr="00C70F74" w:rsidRDefault="000C57EA" w:rsidP="000C57EA">
            <w:pPr>
              <w:autoSpaceDE w:val="0"/>
              <w:autoSpaceDN w:val="0"/>
              <w:adjustRightInd w:val="0"/>
              <w:spacing w:line="240" w:lineRule="auto"/>
              <w:jc w:val="center"/>
              <w:rPr>
                <w:rFonts w:asciiTheme="minorHAnsi" w:hAnsiTheme="minorHAnsi" w:cstheme="minorHAnsi"/>
                <w:iCs/>
                <w:spacing w:val="4"/>
                <w:sz w:val="20"/>
                <w:szCs w:val="20"/>
              </w:rPr>
            </w:pPr>
            <w:r w:rsidRPr="00C70F74">
              <w:rPr>
                <w:rFonts w:asciiTheme="minorHAnsi" w:hAnsiTheme="minorHAnsi" w:cstheme="minorHAnsi"/>
                <w:iCs/>
                <w:spacing w:val="4"/>
                <w:sz w:val="20"/>
                <w:szCs w:val="20"/>
              </w:rPr>
              <w:t>Działania podstawowe</w:t>
            </w:r>
          </w:p>
        </w:tc>
      </w:tr>
      <w:tr w:rsidR="000C57EA" w:rsidRPr="000C57EA" w:rsidTr="008E0D96">
        <w:trPr>
          <w:cantSplit/>
          <w:trHeight w:val="4520"/>
        </w:trPr>
        <w:tc>
          <w:tcPr>
            <w:tcW w:w="3941" w:type="dxa"/>
            <w:gridSpan w:val="3"/>
            <w:vMerge/>
            <w:shd w:val="clear" w:color="auto" w:fill="F79646" w:themeFill="accent6"/>
            <w:textDirection w:val="btLr"/>
          </w:tcPr>
          <w:p w:rsidR="000C57EA" w:rsidRPr="00FA7B3E" w:rsidRDefault="000C57EA" w:rsidP="000C57EA">
            <w:pPr>
              <w:autoSpaceDE w:val="0"/>
              <w:autoSpaceDN w:val="0"/>
              <w:adjustRightInd w:val="0"/>
              <w:spacing w:line="240" w:lineRule="auto"/>
              <w:jc w:val="both"/>
              <w:rPr>
                <w:rFonts w:asciiTheme="minorHAnsi" w:hAnsiTheme="minorHAnsi" w:cstheme="minorHAnsi"/>
                <w:iCs/>
                <w:spacing w:val="4"/>
                <w:sz w:val="16"/>
                <w:szCs w:val="20"/>
              </w:rPr>
            </w:pPr>
          </w:p>
        </w:tc>
        <w:tc>
          <w:tcPr>
            <w:tcW w:w="834" w:type="dxa"/>
            <w:shd w:val="clear" w:color="auto" w:fill="76923C" w:themeFill="accent3" w:themeFillShade="BF"/>
            <w:textDirection w:val="btLr"/>
          </w:tcPr>
          <w:p w:rsidR="000C57EA" w:rsidRPr="00C70F74" w:rsidRDefault="000C57EA" w:rsidP="00C70F74">
            <w:pPr>
              <w:autoSpaceDE w:val="0"/>
              <w:autoSpaceDN w:val="0"/>
              <w:adjustRightInd w:val="0"/>
              <w:spacing w:line="240" w:lineRule="auto"/>
              <w:ind w:left="113" w:right="113"/>
              <w:rPr>
                <w:rFonts w:asciiTheme="minorHAnsi" w:hAnsiTheme="minorHAnsi" w:cstheme="minorHAnsi"/>
                <w:iCs/>
                <w:spacing w:val="4"/>
                <w:sz w:val="20"/>
                <w:szCs w:val="20"/>
              </w:rPr>
            </w:pPr>
            <w:r w:rsidRPr="00C70F74">
              <w:rPr>
                <w:rFonts w:asciiTheme="minorHAnsi" w:hAnsiTheme="minorHAnsi" w:cstheme="minorHAnsi"/>
                <w:iCs/>
                <w:spacing w:val="4"/>
                <w:sz w:val="20"/>
                <w:szCs w:val="20"/>
              </w:rPr>
              <w:t>Zagospodarowanie plaży przy Jeziorze Młyńskim w Trzcielu</w:t>
            </w:r>
          </w:p>
        </w:tc>
        <w:tc>
          <w:tcPr>
            <w:tcW w:w="835" w:type="dxa"/>
            <w:shd w:val="clear" w:color="auto" w:fill="76923C" w:themeFill="accent3" w:themeFillShade="BF"/>
            <w:textDirection w:val="btLr"/>
          </w:tcPr>
          <w:p w:rsidR="000C57EA" w:rsidRPr="00C70F74" w:rsidRDefault="00503CBC" w:rsidP="00C70F74">
            <w:pPr>
              <w:autoSpaceDE w:val="0"/>
              <w:autoSpaceDN w:val="0"/>
              <w:adjustRightInd w:val="0"/>
              <w:spacing w:line="240" w:lineRule="auto"/>
              <w:ind w:left="113" w:right="113"/>
              <w:rPr>
                <w:rFonts w:asciiTheme="minorHAnsi" w:hAnsiTheme="minorHAnsi" w:cstheme="minorHAnsi"/>
                <w:iCs/>
                <w:spacing w:val="4"/>
                <w:sz w:val="20"/>
                <w:szCs w:val="20"/>
              </w:rPr>
            </w:pPr>
            <w:r w:rsidRPr="00503CBC">
              <w:rPr>
                <w:rFonts w:asciiTheme="minorHAnsi" w:hAnsiTheme="minorHAnsi" w:cstheme="minorHAnsi"/>
                <w:iCs/>
                <w:spacing w:val="4"/>
                <w:sz w:val="20"/>
                <w:szCs w:val="20"/>
              </w:rPr>
              <w:t>Budowa promenady wzdłuż rzeki Obry w Trzcielu</w:t>
            </w:r>
          </w:p>
        </w:tc>
        <w:tc>
          <w:tcPr>
            <w:tcW w:w="835" w:type="dxa"/>
            <w:shd w:val="clear" w:color="auto" w:fill="76923C" w:themeFill="accent3" w:themeFillShade="BF"/>
            <w:textDirection w:val="btLr"/>
          </w:tcPr>
          <w:p w:rsidR="000C57EA" w:rsidRPr="00C70F74" w:rsidRDefault="000C57EA" w:rsidP="00C70F74">
            <w:pPr>
              <w:autoSpaceDE w:val="0"/>
              <w:autoSpaceDN w:val="0"/>
              <w:adjustRightInd w:val="0"/>
              <w:spacing w:line="240" w:lineRule="auto"/>
              <w:ind w:left="113" w:right="113"/>
              <w:rPr>
                <w:rFonts w:asciiTheme="minorHAnsi" w:hAnsiTheme="minorHAnsi" w:cstheme="minorHAnsi"/>
                <w:iCs/>
                <w:spacing w:val="4"/>
                <w:sz w:val="20"/>
                <w:szCs w:val="20"/>
              </w:rPr>
            </w:pPr>
            <w:r w:rsidRPr="00C70F74">
              <w:rPr>
                <w:rFonts w:asciiTheme="minorHAnsi" w:hAnsiTheme="minorHAnsi" w:cstheme="minorHAnsi"/>
                <w:iCs/>
                <w:spacing w:val="4"/>
                <w:sz w:val="20"/>
                <w:szCs w:val="20"/>
              </w:rPr>
              <w:t>Zagospodarowanie terenu po dawnym cmentarzu niemieckim w Trzcielu</w:t>
            </w:r>
          </w:p>
        </w:tc>
        <w:tc>
          <w:tcPr>
            <w:tcW w:w="834" w:type="dxa"/>
            <w:shd w:val="clear" w:color="auto" w:fill="76923C" w:themeFill="accent3" w:themeFillShade="BF"/>
            <w:textDirection w:val="btLr"/>
          </w:tcPr>
          <w:p w:rsidR="000C57EA" w:rsidRPr="00C70F74" w:rsidRDefault="00B72001" w:rsidP="00C70F74">
            <w:pPr>
              <w:autoSpaceDE w:val="0"/>
              <w:autoSpaceDN w:val="0"/>
              <w:adjustRightInd w:val="0"/>
              <w:spacing w:line="240" w:lineRule="auto"/>
              <w:ind w:left="113" w:right="113"/>
              <w:rPr>
                <w:rFonts w:asciiTheme="minorHAnsi" w:hAnsiTheme="minorHAnsi" w:cstheme="minorHAnsi"/>
                <w:iCs/>
                <w:spacing w:val="4"/>
                <w:sz w:val="20"/>
                <w:szCs w:val="20"/>
              </w:rPr>
            </w:pPr>
            <w:r>
              <w:rPr>
                <w:rFonts w:asciiTheme="minorHAnsi" w:hAnsiTheme="minorHAnsi" w:cstheme="minorHAnsi"/>
                <w:iCs/>
                <w:spacing w:val="4"/>
                <w:sz w:val="20"/>
                <w:szCs w:val="20"/>
              </w:rPr>
              <w:t xml:space="preserve">Zagospodarowanie </w:t>
            </w:r>
            <w:r w:rsidR="000C57EA" w:rsidRPr="00C70F74">
              <w:rPr>
                <w:rFonts w:asciiTheme="minorHAnsi" w:hAnsiTheme="minorHAnsi" w:cstheme="minorHAnsi"/>
                <w:iCs/>
                <w:spacing w:val="4"/>
                <w:sz w:val="20"/>
                <w:szCs w:val="20"/>
              </w:rPr>
              <w:t>ogródka jordanowskiego w miejscowości Trzciel</w:t>
            </w:r>
          </w:p>
        </w:tc>
        <w:tc>
          <w:tcPr>
            <w:tcW w:w="835" w:type="dxa"/>
            <w:shd w:val="clear" w:color="auto" w:fill="76923C" w:themeFill="accent3" w:themeFillShade="BF"/>
            <w:textDirection w:val="btLr"/>
          </w:tcPr>
          <w:p w:rsidR="000C57EA" w:rsidRPr="00C70F74" w:rsidRDefault="000C57EA" w:rsidP="00C70F74">
            <w:pPr>
              <w:autoSpaceDE w:val="0"/>
              <w:autoSpaceDN w:val="0"/>
              <w:adjustRightInd w:val="0"/>
              <w:spacing w:line="240" w:lineRule="auto"/>
              <w:ind w:left="113" w:right="113"/>
              <w:rPr>
                <w:rFonts w:asciiTheme="minorHAnsi" w:hAnsiTheme="minorHAnsi" w:cstheme="minorHAnsi"/>
                <w:iCs/>
                <w:spacing w:val="4"/>
                <w:sz w:val="20"/>
                <w:szCs w:val="20"/>
              </w:rPr>
            </w:pPr>
            <w:r w:rsidRPr="00C70F74">
              <w:rPr>
                <w:rFonts w:asciiTheme="minorHAnsi" w:hAnsiTheme="minorHAnsi" w:cstheme="minorHAnsi"/>
                <w:iCs/>
                <w:spacing w:val="4"/>
                <w:sz w:val="20"/>
                <w:szCs w:val="20"/>
              </w:rPr>
              <w:t>Termomodernizacja budynku dawnej szkoły przy ul. Mickiewicza w Trzcielu</w:t>
            </w:r>
          </w:p>
        </w:tc>
        <w:tc>
          <w:tcPr>
            <w:tcW w:w="835" w:type="dxa"/>
            <w:shd w:val="clear" w:color="auto" w:fill="76923C" w:themeFill="accent3" w:themeFillShade="BF"/>
            <w:textDirection w:val="btLr"/>
          </w:tcPr>
          <w:p w:rsidR="000C57EA" w:rsidRPr="00C70F74" w:rsidRDefault="000C57EA" w:rsidP="00C70F74">
            <w:pPr>
              <w:autoSpaceDE w:val="0"/>
              <w:autoSpaceDN w:val="0"/>
              <w:adjustRightInd w:val="0"/>
              <w:spacing w:line="240" w:lineRule="auto"/>
              <w:ind w:left="113" w:right="113"/>
              <w:rPr>
                <w:rFonts w:asciiTheme="minorHAnsi" w:hAnsiTheme="minorHAnsi" w:cstheme="minorHAnsi"/>
                <w:iCs/>
                <w:spacing w:val="4"/>
                <w:sz w:val="20"/>
                <w:szCs w:val="20"/>
              </w:rPr>
            </w:pPr>
            <w:r w:rsidRPr="00C70F74">
              <w:rPr>
                <w:rFonts w:asciiTheme="minorHAnsi" w:hAnsiTheme="minorHAnsi" w:cstheme="minorHAnsi"/>
                <w:iCs/>
                <w:spacing w:val="4"/>
                <w:sz w:val="20"/>
                <w:szCs w:val="20"/>
              </w:rPr>
              <w:t xml:space="preserve">Przebudowa budynku przy ul. </w:t>
            </w:r>
            <w:r w:rsidR="000F35DD">
              <w:rPr>
                <w:rFonts w:asciiTheme="minorHAnsi" w:hAnsiTheme="minorHAnsi" w:cstheme="minorHAnsi"/>
                <w:iCs/>
                <w:spacing w:val="4"/>
                <w:sz w:val="20"/>
                <w:szCs w:val="20"/>
              </w:rPr>
              <w:t xml:space="preserve">Głównej </w:t>
            </w:r>
            <w:r w:rsidR="000F35DD" w:rsidRPr="000F35DD">
              <w:rPr>
                <w:rFonts w:asciiTheme="minorHAnsi" w:hAnsiTheme="minorHAnsi" w:cstheme="minorHAnsi"/>
                <w:iCs/>
                <w:spacing w:val="4"/>
                <w:sz w:val="20"/>
                <w:szCs w:val="20"/>
              </w:rPr>
              <w:t xml:space="preserve">(była Armii Czerwonej) </w:t>
            </w:r>
            <w:r w:rsidRPr="00C70F74">
              <w:rPr>
                <w:rFonts w:asciiTheme="minorHAnsi" w:hAnsiTheme="minorHAnsi" w:cstheme="minorHAnsi"/>
                <w:iCs/>
                <w:spacing w:val="4"/>
                <w:sz w:val="20"/>
                <w:szCs w:val="20"/>
              </w:rPr>
              <w:t>w Trzcielu na potrzeby centrum aktywności lokalnej</w:t>
            </w:r>
          </w:p>
        </w:tc>
        <w:tc>
          <w:tcPr>
            <w:tcW w:w="834" w:type="dxa"/>
            <w:shd w:val="clear" w:color="auto" w:fill="76923C" w:themeFill="accent3" w:themeFillShade="BF"/>
            <w:textDirection w:val="btLr"/>
          </w:tcPr>
          <w:p w:rsidR="000C57EA" w:rsidRPr="00C70F74" w:rsidRDefault="000C57EA" w:rsidP="00C70F74">
            <w:pPr>
              <w:autoSpaceDE w:val="0"/>
              <w:autoSpaceDN w:val="0"/>
              <w:adjustRightInd w:val="0"/>
              <w:spacing w:line="240" w:lineRule="auto"/>
              <w:ind w:left="113" w:right="113"/>
              <w:rPr>
                <w:rFonts w:asciiTheme="minorHAnsi" w:hAnsiTheme="minorHAnsi" w:cstheme="minorHAnsi"/>
                <w:iCs/>
                <w:spacing w:val="4"/>
                <w:sz w:val="20"/>
                <w:szCs w:val="20"/>
              </w:rPr>
            </w:pPr>
            <w:r w:rsidRPr="00C70F74">
              <w:rPr>
                <w:rFonts w:asciiTheme="minorHAnsi" w:hAnsiTheme="minorHAnsi" w:cstheme="minorHAnsi"/>
                <w:iCs/>
                <w:spacing w:val="4"/>
                <w:sz w:val="20"/>
                <w:szCs w:val="20"/>
              </w:rPr>
              <w:t>Termomodernizacja budynku Urzędu Miejskiego</w:t>
            </w:r>
            <w:r w:rsidR="00B72001">
              <w:rPr>
                <w:rFonts w:asciiTheme="minorHAnsi" w:hAnsiTheme="minorHAnsi" w:cstheme="minorHAnsi"/>
                <w:iCs/>
                <w:spacing w:val="4"/>
                <w:sz w:val="20"/>
                <w:szCs w:val="20"/>
              </w:rPr>
              <w:t xml:space="preserve"> w Trzcielu</w:t>
            </w:r>
          </w:p>
        </w:tc>
        <w:tc>
          <w:tcPr>
            <w:tcW w:w="835" w:type="dxa"/>
            <w:shd w:val="clear" w:color="auto" w:fill="76923C" w:themeFill="accent3" w:themeFillShade="BF"/>
            <w:textDirection w:val="btLr"/>
          </w:tcPr>
          <w:p w:rsidR="000C57EA" w:rsidRPr="00C70F74" w:rsidRDefault="002E5869" w:rsidP="00C70F74">
            <w:pPr>
              <w:autoSpaceDE w:val="0"/>
              <w:autoSpaceDN w:val="0"/>
              <w:adjustRightInd w:val="0"/>
              <w:spacing w:line="240" w:lineRule="auto"/>
              <w:ind w:left="113" w:right="113"/>
              <w:rPr>
                <w:rFonts w:asciiTheme="minorHAnsi" w:hAnsiTheme="minorHAnsi" w:cstheme="minorHAnsi"/>
                <w:iCs/>
                <w:spacing w:val="4"/>
                <w:sz w:val="20"/>
                <w:szCs w:val="20"/>
              </w:rPr>
            </w:pPr>
            <w:r w:rsidRPr="002E5869">
              <w:rPr>
                <w:rFonts w:asciiTheme="minorHAnsi" w:hAnsiTheme="minorHAnsi" w:cstheme="minorHAnsi"/>
                <w:iCs/>
                <w:spacing w:val="4"/>
                <w:sz w:val="20"/>
                <w:szCs w:val="20"/>
              </w:rPr>
              <w:t>Budowa sali gimnastycznej wraz z infrastrukturą towarzyszącą przy Zespole Edukacyjnym w Trzcielu na działce nr 58/2</w:t>
            </w:r>
          </w:p>
        </w:tc>
        <w:tc>
          <w:tcPr>
            <w:tcW w:w="835" w:type="dxa"/>
            <w:shd w:val="clear" w:color="auto" w:fill="76923C" w:themeFill="accent3" w:themeFillShade="BF"/>
            <w:textDirection w:val="btLr"/>
          </w:tcPr>
          <w:p w:rsidR="000C57EA" w:rsidRPr="00C70F74" w:rsidRDefault="000C57EA" w:rsidP="00C70F74">
            <w:pPr>
              <w:autoSpaceDE w:val="0"/>
              <w:autoSpaceDN w:val="0"/>
              <w:adjustRightInd w:val="0"/>
              <w:spacing w:line="240" w:lineRule="auto"/>
              <w:ind w:left="113" w:right="113"/>
              <w:rPr>
                <w:rFonts w:asciiTheme="minorHAnsi" w:hAnsiTheme="minorHAnsi" w:cstheme="minorHAnsi"/>
                <w:iCs/>
                <w:spacing w:val="4"/>
                <w:sz w:val="20"/>
                <w:szCs w:val="20"/>
              </w:rPr>
            </w:pPr>
            <w:r w:rsidRPr="00C70F74">
              <w:rPr>
                <w:rFonts w:asciiTheme="minorHAnsi" w:hAnsiTheme="minorHAnsi" w:cstheme="minorHAnsi"/>
                <w:iCs/>
                <w:spacing w:val="4"/>
                <w:sz w:val="20"/>
                <w:szCs w:val="20"/>
              </w:rPr>
              <w:t>Modernizacja stadionu przy ul. Poznańskiej w Trzcielu</w:t>
            </w:r>
          </w:p>
        </w:tc>
        <w:tc>
          <w:tcPr>
            <w:tcW w:w="834" w:type="dxa"/>
            <w:shd w:val="clear" w:color="auto" w:fill="76923C" w:themeFill="accent3" w:themeFillShade="BF"/>
            <w:textDirection w:val="btLr"/>
          </w:tcPr>
          <w:p w:rsidR="000C57EA" w:rsidRPr="00C70F74" w:rsidRDefault="002E5869" w:rsidP="00C70F74">
            <w:pPr>
              <w:autoSpaceDE w:val="0"/>
              <w:autoSpaceDN w:val="0"/>
              <w:adjustRightInd w:val="0"/>
              <w:spacing w:line="240" w:lineRule="auto"/>
              <w:ind w:left="113" w:right="113"/>
              <w:rPr>
                <w:rFonts w:asciiTheme="minorHAnsi" w:hAnsiTheme="minorHAnsi" w:cstheme="minorHAnsi"/>
                <w:iCs/>
                <w:spacing w:val="4"/>
                <w:sz w:val="20"/>
                <w:szCs w:val="20"/>
              </w:rPr>
            </w:pPr>
            <w:r w:rsidRPr="002E5869">
              <w:rPr>
                <w:rFonts w:asciiTheme="minorHAnsi" w:hAnsiTheme="minorHAnsi" w:cstheme="minorHAnsi"/>
                <w:iCs/>
                <w:spacing w:val="4"/>
                <w:sz w:val="20"/>
                <w:szCs w:val="20"/>
              </w:rPr>
              <w:t>Termomodernizacja budynku GOKiS i biblioteki publicznej w Trzcielu</w:t>
            </w:r>
          </w:p>
        </w:tc>
        <w:tc>
          <w:tcPr>
            <w:tcW w:w="835" w:type="dxa"/>
            <w:shd w:val="clear" w:color="auto" w:fill="76923C" w:themeFill="accent3" w:themeFillShade="BF"/>
            <w:textDirection w:val="btLr"/>
          </w:tcPr>
          <w:p w:rsidR="000C57EA" w:rsidRPr="00C70F74" w:rsidRDefault="000C57EA" w:rsidP="00C70F74">
            <w:pPr>
              <w:autoSpaceDE w:val="0"/>
              <w:autoSpaceDN w:val="0"/>
              <w:adjustRightInd w:val="0"/>
              <w:spacing w:line="240" w:lineRule="auto"/>
              <w:ind w:left="113" w:right="113"/>
              <w:rPr>
                <w:rFonts w:asciiTheme="minorHAnsi" w:hAnsiTheme="minorHAnsi" w:cstheme="minorHAnsi"/>
                <w:iCs/>
                <w:spacing w:val="4"/>
                <w:sz w:val="20"/>
                <w:szCs w:val="20"/>
              </w:rPr>
            </w:pPr>
            <w:r w:rsidRPr="00C70F74">
              <w:rPr>
                <w:rFonts w:asciiTheme="minorHAnsi" w:hAnsiTheme="minorHAnsi" w:cstheme="minorHAnsi"/>
                <w:iCs/>
                <w:spacing w:val="4"/>
                <w:sz w:val="20"/>
                <w:szCs w:val="20"/>
              </w:rPr>
              <w:t>Termomodernizacja budynku Szkoły Podstawowe, Gimnazjum, Przedszkola i łącznika - Zespół Edukacyjny w Trzcielu, działka nr 58/2 obręb I</w:t>
            </w:r>
          </w:p>
        </w:tc>
        <w:tc>
          <w:tcPr>
            <w:tcW w:w="835" w:type="dxa"/>
            <w:shd w:val="clear" w:color="auto" w:fill="76923C" w:themeFill="accent3" w:themeFillShade="BF"/>
            <w:textDirection w:val="btLr"/>
          </w:tcPr>
          <w:p w:rsidR="000C57EA" w:rsidRPr="00C70F74" w:rsidRDefault="000C57EA" w:rsidP="00C70F74">
            <w:pPr>
              <w:autoSpaceDE w:val="0"/>
              <w:autoSpaceDN w:val="0"/>
              <w:adjustRightInd w:val="0"/>
              <w:spacing w:line="240" w:lineRule="auto"/>
              <w:ind w:left="113" w:right="113"/>
              <w:rPr>
                <w:rFonts w:asciiTheme="minorHAnsi" w:hAnsiTheme="minorHAnsi" w:cstheme="minorHAnsi"/>
                <w:iCs/>
                <w:spacing w:val="4"/>
                <w:sz w:val="20"/>
                <w:szCs w:val="20"/>
              </w:rPr>
            </w:pPr>
            <w:r w:rsidRPr="00C70F74">
              <w:rPr>
                <w:rFonts w:asciiTheme="minorHAnsi" w:hAnsiTheme="minorHAnsi" w:cstheme="minorHAnsi"/>
                <w:iCs/>
                <w:spacing w:val="4"/>
                <w:sz w:val="20"/>
                <w:szCs w:val="20"/>
              </w:rPr>
              <w:t>Termomodernizacja prywatnych budynków mieszkalnych w Trzcielu i Chociszewie</w:t>
            </w:r>
          </w:p>
        </w:tc>
        <w:tc>
          <w:tcPr>
            <w:tcW w:w="835" w:type="dxa"/>
            <w:shd w:val="clear" w:color="auto" w:fill="76923C" w:themeFill="accent3" w:themeFillShade="BF"/>
            <w:textDirection w:val="btLr"/>
          </w:tcPr>
          <w:p w:rsidR="000C57EA" w:rsidRPr="00C70F74" w:rsidRDefault="000C57EA" w:rsidP="00C70F74">
            <w:pPr>
              <w:autoSpaceDE w:val="0"/>
              <w:autoSpaceDN w:val="0"/>
              <w:adjustRightInd w:val="0"/>
              <w:spacing w:line="240" w:lineRule="auto"/>
              <w:ind w:left="113" w:right="113"/>
              <w:rPr>
                <w:rFonts w:asciiTheme="minorHAnsi" w:hAnsiTheme="minorHAnsi" w:cstheme="minorHAnsi"/>
                <w:iCs/>
                <w:spacing w:val="4"/>
                <w:sz w:val="20"/>
                <w:szCs w:val="20"/>
              </w:rPr>
            </w:pPr>
            <w:r w:rsidRPr="00C70F74">
              <w:rPr>
                <w:rFonts w:asciiTheme="minorHAnsi" w:hAnsiTheme="minorHAnsi" w:cstheme="minorHAnsi"/>
                <w:iCs/>
                <w:spacing w:val="4"/>
                <w:sz w:val="20"/>
                <w:szCs w:val="20"/>
              </w:rPr>
              <w:t>Budowa</w:t>
            </w:r>
            <w:r w:rsidR="00B72001">
              <w:rPr>
                <w:rFonts w:asciiTheme="minorHAnsi" w:hAnsiTheme="minorHAnsi" w:cstheme="minorHAnsi"/>
                <w:iCs/>
                <w:spacing w:val="4"/>
                <w:sz w:val="20"/>
                <w:szCs w:val="20"/>
              </w:rPr>
              <w:t>/przebudowa</w:t>
            </w:r>
            <w:r w:rsidRPr="00C70F74">
              <w:rPr>
                <w:rFonts w:asciiTheme="minorHAnsi" w:hAnsiTheme="minorHAnsi" w:cstheme="minorHAnsi"/>
                <w:iCs/>
                <w:spacing w:val="4"/>
                <w:sz w:val="20"/>
                <w:szCs w:val="20"/>
              </w:rPr>
              <w:t xml:space="preserve"> świetlicy wiejskiej w Chociszewie</w:t>
            </w:r>
          </w:p>
        </w:tc>
      </w:tr>
      <w:tr w:rsidR="000C57EA" w:rsidRPr="000C57EA" w:rsidTr="00C70F74">
        <w:tc>
          <w:tcPr>
            <w:tcW w:w="0" w:type="auto"/>
            <w:vMerge w:val="restart"/>
            <w:shd w:val="clear" w:color="auto" w:fill="9BBB59" w:themeFill="accent3"/>
            <w:textDirection w:val="btLr"/>
          </w:tcPr>
          <w:p w:rsidR="000C57EA" w:rsidRPr="008E0D96" w:rsidRDefault="000C57EA" w:rsidP="000C57EA">
            <w:pPr>
              <w:autoSpaceDE w:val="0"/>
              <w:autoSpaceDN w:val="0"/>
              <w:adjustRightInd w:val="0"/>
              <w:spacing w:line="240" w:lineRule="auto"/>
              <w:ind w:left="113" w:right="113"/>
              <w:jc w:val="both"/>
              <w:rPr>
                <w:rFonts w:asciiTheme="minorHAnsi" w:hAnsiTheme="minorHAnsi" w:cstheme="minorHAnsi"/>
                <w:iCs/>
                <w:spacing w:val="4"/>
                <w:sz w:val="20"/>
                <w:szCs w:val="20"/>
              </w:rPr>
            </w:pPr>
            <w:r w:rsidRPr="008E0D96">
              <w:rPr>
                <w:rFonts w:asciiTheme="minorHAnsi" w:hAnsiTheme="minorHAnsi" w:cstheme="minorHAnsi"/>
                <w:iCs/>
                <w:spacing w:val="4"/>
                <w:sz w:val="20"/>
                <w:szCs w:val="20"/>
              </w:rPr>
              <w:t>Działania Miękkie</w:t>
            </w:r>
          </w:p>
        </w:tc>
        <w:tc>
          <w:tcPr>
            <w:tcW w:w="683" w:type="dxa"/>
            <w:vMerge w:val="restart"/>
            <w:shd w:val="clear" w:color="auto" w:fill="76923C" w:themeFill="accent3" w:themeFillShade="BF"/>
            <w:textDirection w:val="btLr"/>
          </w:tcPr>
          <w:p w:rsidR="000C57EA" w:rsidRPr="008E0D96" w:rsidRDefault="000C57EA" w:rsidP="00C70F74">
            <w:pPr>
              <w:autoSpaceDE w:val="0"/>
              <w:autoSpaceDN w:val="0"/>
              <w:adjustRightInd w:val="0"/>
              <w:spacing w:line="240" w:lineRule="auto"/>
              <w:ind w:left="113" w:right="113"/>
              <w:jc w:val="center"/>
              <w:rPr>
                <w:rFonts w:asciiTheme="minorHAnsi" w:hAnsiTheme="minorHAnsi" w:cstheme="minorHAnsi"/>
                <w:iCs/>
                <w:spacing w:val="4"/>
                <w:sz w:val="20"/>
                <w:szCs w:val="20"/>
              </w:rPr>
            </w:pPr>
            <w:r w:rsidRPr="008E0D96">
              <w:rPr>
                <w:rFonts w:asciiTheme="minorHAnsi" w:hAnsiTheme="minorHAnsi" w:cstheme="minorHAnsi"/>
                <w:iCs/>
                <w:spacing w:val="4"/>
                <w:sz w:val="20"/>
                <w:szCs w:val="20"/>
              </w:rPr>
              <w:t>Działania Podstawowe</w:t>
            </w:r>
          </w:p>
        </w:tc>
        <w:tc>
          <w:tcPr>
            <w:tcW w:w="2835" w:type="dxa"/>
            <w:shd w:val="clear" w:color="auto" w:fill="76923C" w:themeFill="accent3" w:themeFillShade="BF"/>
          </w:tcPr>
          <w:p w:rsidR="000C57EA" w:rsidRPr="008E0D96" w:rsidRDefault="000C57EA" w:rsidP="00C70F74">
            <w:pPr>
              <w:autoSpaceDE w:val="0"/>
              <w:autoSpaceDN w:val="0"/>
              <w:adjustRightInd w:val="0"/>
              <w:spacing w:line="240" w:lineRule="auto"/>
              <w:rPr>
                <w:rFonts w:asciiTheme="minorHAnsi" w:hAnsiTheme="minorHAnsi" w:cstheme="minorHAnsi"/>
                <w:iCs/>
                <w:spacing w:val="4"/>
                <w:sz w:val="20"/>
                <w:szCs w:val="20"/>
              </w:rPr>
            </w:pPr>
            <w:r w:rsidRPr="008E0D96">
              <w:rPr>
                <w:rFonts w:asciiTheme="minorHAnsi" w:hAnsiTheme="minorHAnsi" w:cstheme="minorHAnsi"/>
                <w:iCs/>
                <w:spacing w:val="4"/>
                <w:sz w:val="20"/>
                <w:szCs w:val="20"/>
              </w:rPr>
              <w:t>Przygotowanie i wdrożenie Programu Animacji Środowiskowej</w:t>
            </w:r>
          </w:p>
        </w:tc>
        <w:tc>
          <w:tcPr>
            <w:tcW w:w="834"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4"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5" w:type="dxa"/>
            <w:shd w:val="clear" w:color="auto" w:fill="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4" w:type="dxa"/>
            <w:shd w:val="clear" w:color="auto" w:fill="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4" w:type="dxa"/>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835" w:type="dxa"/>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835" w:type="dxa"/>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r>
      <w:tr w:rsidR="000C57EA" w:rsidRPr="000C57EA" w:rsidTr="008E0D96">
        <w:trPr>
          <w:trHeight w:val="809"/>
        </w:trPr>
        <w:tc>
          <w:tcPr>
            <w:tcW w:w="0" w:type="auto"/>
            <w:vMerge/>
            <w:shd w:val="clear" w:color="auto" w:fill="9BBB59" w:themeFill="accent3"/>
            <w:textDirection w:val="btLr"/>
          </w:tcPr>
          <w:p w:rsidR="000C57EA" w:rsidRPr="008E0D96" w:rsidRDefault="000C57EA" w:rsidP="000C57EA">
            <w:pPr>
              <w:autoSpaceDE w:val="0"/>
              <w:autoSpaceDN w:val="0"/>
              <w:adjustRightInd w:val="0"/>
              <w:spacing w:line="240" w:lineRule="auto"/>
              <w:ind w:left="113" w:right="113"/>
              <w:jc w:val="both"/>
              <w:rPr>
                <w:rFonts w:asciiTheme="minorHAnsi" w:hAnsiTheme="minorHAnsi" w:cstheme="minorHAnsi"/>
                <w:iCs/>
                <w:spacing w:val="4"/>
                <w:sz w:val="20"/>
                <w:szCs w:val="20"/>
              </w:rPr>
            </w:pPr>
          </w:p>
        </w:tc>
        <w:tc>
          <w:tcPr>
            <w:tcW w:w="683" w:type="dxa"/>
            <w:vMerge/>
            <w:shd w:val="clear" w:color="auto" w:fill="76923C" w:themeFill="accent3" w:themeFillShade="BF"/>
            <w:textDirection w:val="btLr"/>
          </w:tcPr>
          <w:p w:rsidR="000C57EA" w:rsidRPr="008E0D96" w:rsidRDefault="000C57EA" w:rsidP="00C70F74">
            <w:pPr>
              <w:autoSpaceDE w:val="0"/>
              <w:autoSpaceDN w:val="0"/>
              <w:adjustRightInd w:val="0"/>
              <w:spacing w:line="240" w:lineRule="auto"/>
              <w:ind w:left="113" w:right="113"/>
              <w:jc w:val="center"/>
              <w:rPr>
                <w:rFonts w:asciiTheme="minorHAnsi" w:hAnsiTheme="minorHAnsi" w:cstheme="minorHAnsi"/>
                <w:iCs/>
                <w:spacing w:val="4"/>
                <w:sz w:val="20"/>
                <w:szCs w:val="20"/>
              </w:rPr>
            </w:pPr>
          </w:p>
        </w:tc>
        <w:tc>
          <w:tcPr>
            <w:tcW w:w="2835" w:type="dxa"/>
            <w:shd w:val="clear" w:color="auto" w:fill="76923C" w:themeFill="accent3" w:themeFillShade="BF"/>
          </w:tcPr>
          <w:p w:rsidR="000C57EA" w:rsidRPr="008E0D96" w:rsidRDefault="000C57EA" w:rsidP="00C70F74">
            <w:pPr>
              <w:autoSpaceDE w:val="0"/>
              <w:autoSpaceDN w:val="0"/>
              <w:adjustRightInd w:val="0"/>
              <w:spacing w:line="240" w:lineRule="auto"/>
              <w:rPr>
                <w:rFonts w:asciiTheme="minorHAnsi" w:hAnsiTheme="minorHAnsi" w:cstheme="minorHAnsi"/>
                <w:iCs/>
                <w:spacing w:val="4"/>
                <w:sz w:val="20"/>
                <w:szCs w:val="20"/>
              </w:rPr>
            </w:pPr>
            <w:r w:rsidRPr="008E0D96">
              <w:rPr>
                <w:rFonts w:asciiTheme="minorHAnsi" w:hAnsiTheme="minorHAnsi" w:cstheme="minorHAnsi"/>
                <w:iCs/>
                <w:spacing w:val="4"/>
                <w:sz w:val="20"/>
                <w:szCs w:val="20"/>
              </w:rPr>
              <w:t>Wdrożenia narzędzi ekonomii społecznej – spółdzielnia socjalna</w:t>
            </w:r>
          </w:p>
        </w:tc>
        <w:tc>
          <w:tcPr>
            <w:tcW w:w="834"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4"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5" w:type="dxa"/>
            <w:shd w:val="clear" w:color="auto" w:fill="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4" w:type="dxa"/>
            <w:shd w:val="clear" w:color="auto" w:fill="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4" w:type="dxa"/>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835" w:type="dxa"/>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835" w:type="dxa"/>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r>
      <w:tr w:rsidR="000C57EA" w:rsidRPr="000C57EA" w:rsidTr="008E0D96">
        <w:trPr>
          <w:trHeight w:val="551"/>
        </w:trPr>
        <w:tc>
          <w:tcPr>
            <w:tcW w:w="0" w:type="auto"/>
            <w:vMerge/>
            <w:shd w:val="clear" w:color="auto" w:fill="9BBB59" w:themeFill="accent3"/>
            <w:textDirection w:val="btLr"/>
          </w:tcPr>
          <w:p w:rsidR="000C57EA" w:rsidRPr="008E0D96" w:rsidRDefault="000C57EA" w:rsidP="000C57EA">
            <w:pPr>
              <w:autoSpaceDE w:val="0"/>
              <w:autoSpaceDN w:val="0"/>
              <w:adjustRightInd w:val="0"/>
              <w:spacing w:line="240" w:lineRule="auto"/>
              <w:ind w:left="113" w:right="113"/>
              <w:jc w:val="both"/>
              <w:rPr>
                <w:rFonts w:asciiTheme="minorHAnsi" w:hAnsiTheme="minorHAnsi" w:cstheme="minorHAnsi"/>
                <w:iCs/>
                <w:spacing w:val="4"/>
                <w:sz w:val="20"/>
                <w:szCs w:val="20"/>
              </w:rPr>
            </w:pPr>
          </w:p>
        </w:tc>
        <w:tc>
          <w:tcPr>
            <w:tcW w:w="683" w:type="dxa"/>
            <w:vMerge/>
            <w:shd w:val="clear" w:color="auto" w:fill="76923C" w:themeFill="accent3" w:themeFillShade="BF"/>
            <w:textDirection w:val="btLr"/>
          </w:tcPr>
          <w:p w:rsidR="000C57EA" w:rsidRPr="008E0D96" w:rsidRDefault="000C57EA" w:rsidP="00C70F74">
            <w:pPr>
              <w:autoSpaceDE w:val="0"/>
              <w:autoSpaceDN w:val="0"/>
              <w:adjustRightInd w:val="0"/>
              <w:spacing w:line="240" w:lineRule="auto"/>
              <w:ind w:left="113" w:right="113"/>
              <w:jc w:val="center"/>
              <w:rPr>
                <w:rFonts w:asciiTheme="minorHAnsi" w:hAnsiTheme="minorHAnsi" w:cstheme="minorHAnsi"/>
                <w:iCs/>
                <w:spacing w:val="4"/>
                <w:sz w:val="20"/>
                <w:szCs w:val="20"/>
              </w:rPr>
            </w:pPr>
          </w:p>
        </w:tc>
        <w:tc>
          <w:tcPr>
            <w:tcW w:w="2835" w:type="dxa"/>
            <w:shd w:val="clear" w:color="auto" w:fill="76923C" w:themeFill="accent3" w:themeFillShade="BF"/>
          </w:tcPr>
          <w:p w:rsidR="000C57EA" w:rsidRPr="008E0D96" w:rsidRDefault="000C57EA" w:rsidP="00C70F74">
            <w:pPr>
              <w:autoSpaceDE w:val="0"/>
              <w:autoSpaceDN w:val="0"/>
              <w:adjustRightInd w:val="0"/>
              <w:spacing w:line="240" w:lineRule="auto"/>
              <w:rPr>
                <w:rFonts w:asciiTheme="minorHAnsi" w:hAnsiTheme="minorHAnsi" w:cstheme="minorHAnsi"/>
                <w:iCs/>
                <w:spacing w:val="4"/>
                <w:sz w:val="20"/>
                <w:szCs w:val="20"/>
              </w:rPr>
            </w:pPr>
            <w:r w:rsidRPr="008E0D96">
              <w:rPr>
                <w:rFonts w:asciiTheme="minorHAnsi" w:hAnsiTheme="minorHAnsi" w:cstheme="minorHAnsi"/>
                <w:iCs/>
                <w:spacing w:val="4"/>
                <w:sz w:val="20"/>
                <w:szCs w:val="20"/>
              </w:rPr>
              <w:t>Aktywizacja społeczna mieszkańców Gminy</w:t>
            </w:r>
          </w:p>
        </w:tc>
        <w:tc>
          <w:tcPr>
            <w:tcW w:w="834"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4"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5" w:type="dxa"/>
            <w:shd w:val="clear" w:color="auto" w:fill="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4" w:type="dxa"/>
            <w:shd w:val="clear" w:color="auto" w:fill="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4" w:type="dxa"/>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835" w:type="dxa"/>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835" w:type="dxa"/>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r>
      <w:tr w:rsidR="000C57EA" w:rsidRPr="000C57EA" w:rsidTr="008E0D96">
        <w:trPr>
          <w:trHeight w:val="575"/>
        </w:trPr>
        <w:tc>
          <w:tcPr>
            <w:tcW w:w="0" w:type="auto"/>
            <w:vMerge/>
            <w:shd w:val="clear" w:color="auto" w:fill="9BBB59" w:themeFill="accent3"/>
            <w:textDirection w:val="btLr"/>
          </w:tcPr>
          <w:p w:rsidR="000C57EA" w:rsidRPr="008E0D96" w:rsidRDefault="000C57EA" w:rsidP="000C57EA">
            <w:pPr>
              <w:autoSpaceDE w:val="0"/>
              <w:autoSpaceDN w:val="0"/>
              <w:adjustRightInd w:val="0"/>
              <w:spacing w:line="240" w:lineRule="auto"/>
              <w:ind w:left="113" w:right="113"/>
              <w:jc w:val="both"/>
              <w:rPr>
                <w:rFonts w:asciiTheme="minorHAnsi" w:hAnsiTheme="minorHAnsi" w:cstheme="minorHAnsi"/>
                <w:iCs/>
                <w:spacing w:val="4"/>
                <w:sz w:val="20"/>
                <w:szCs w:val="20"/>
              </w:rPr>
            </w:pPr>
          </w:p>
        </w:tc>
        <w:tc>
          <w:tcPr>
            <w:tcW w:w="683" w:type="dxa"/>
            <w:vMerge/>
            <w:shd w:val="clear" w:color="auto" w:fill="C2D69B" w:themeFill="accent3" w:themeFillTint="99"/>
            <w:textDirection w:val="btLr"/>
          </w:tcPr>
          <w:p w:rsidR="000C57EA" w:rsidRPr="008E0D96" w:rsidRDefault="000C57EA" w:rsidP="00C70F74">
            <w:pPr>
              <w:autoSpaceDE w:val="0"/>
              <w:autoSpaceDN w:val="0"/>
              <w:adjustRightInd w:val="0"/>
              <w:spacing w:line="240" w:lineRule="auto"/>
              <w:ind w:left="113" w:right="113"/>
              <w:jc w:val="center"/>
              <w:rPr>
                <w:rFonts w:asciiTheme="minorHAnsi" w:hAnsiTheme="minorHAnsi" w:cstheme="minorHAnsi"/>
                <w:iCs/>
                <w:spacing w:val="4"/>
                <w:sz w:val="20"/>
                <w:szCs w:val="20"/>
              </w:rPr>
            </w:pPr>
          </w:p>
        </w:tc>
        <w:tc>
          <w:tcPr>
            <w:tcW w:w="2835" w:type="dxa"/>
            <w:shd w:val="clear" w:color="auto" w:fill="76923C" w:themeFill="accent3" w:themeFillShade="BF"/>
          </w:tcPr>
          <w:p w:rsidR="000C57EA" w:rsidRPr="008E0D96" w:rsidRDefault="000C57EA" w:rsidP="00C70F74">
            <w:pPr>
              <w:autoSpaceDE w:val="0"/>
              <w:autoSpaceDN w:val="0"/>
              <w:adjustRightInd w:val="0"/>
              <w:spacing w:line="240" w:lineRule="auto"/>
              <w:rPr>
                <w:rFonts w:asciiTheme="minorHAnsi" w:hAnsiTheme="minorHAnsi" w:cstheme="minorHAnsi"/>
                <w:iCs/>
                <w:spacing w:val="4"/>
                <w:sz w:val="20"/>
                <w:szCs w:val="20"/>
              </w:rPr>
            </w:pPr>
            <w:r w:rsidRPr="008E0D96">
              <w:rPr>
                <w:rFonts w:asciiTheme="minorHAnsi" w:hAnsiTheme="minorHAnsi" w:cstheme="minorHAnsi"/>
                <w:iCs/>
                <w:spacing w:val="4"/>
                <w:sz w:val="20"/>
                <w:szCs w:val="20"/>
              </w:rPr>
              <w:t>Realizacja programu aktywizacji gospodarczej</w:t>
            </w:r>
          </w:p>
        </w:tc>
        <w:tc>
          <w:tcPr>
            <w:tcW w:w="834" w:type="dxa"/>
            <w:shd w:val="clear" w:color="auto" w:fill="4F6228" w:themeFill="accent3" w:themeFillShade="80"/>
            <w:vAlign w:val="center"/>
          </w:tcPr>
          <w:p w:rsidR="000C57EA" w:rsidRPr="00FA7B3E" w:rsidRDefault="000C57EA" w:rsidP="000C57EA">
            <w:pPr>
              <w:spacing w:line="240" w:lineRule="auto"/>
              <w:jc w:val="center"/>
              <w:rPr>
                <w:rFonts w:asciiTheme="minorHAnsi" w:hAnsiTheme="minorHAnsi" w:cstheme="minorHAnsi"/>
                <w:color w:val="000000" w:themeColor="text1"/>
                <w:sz w:val="56"/>
                <w:szCs w:val="20"/>
              </w:rPr>
            </w:pPr>
            <w:r w:rsidRPr="00FA7B3E">
              <w:rPr>
                <w:rFonts w:asciiTheme="minorHAnsi" w:hAnsiTheme="minorHAnsi" w:cstheme="minorHAnsi"/>
                <w:color w:val="000000" w:themeColor="text1"/>
                <w:sz w:val="56"/>
                <w:szCs w:val="20"/>
              </w:rPr>
              <w:t>X</w:t>
            </w: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4"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5" w:type="dxa"/>
            <w:shd w:val="clear" w:color="auto" w:fill="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4" w:type="dxa"/>
            <w:shd w:val="clear" w:color="auto" w:fill="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4" w:type="dxa"/>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835" w:type="dxa"/>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835" w:type="dxa"/>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r>
      <w:tr w:rsidR="000C57EA" w:rsidRPr="000C57EA" w:rsidTr="00C70F74">
        <w:trPr>
          <w:trHeight w:val="1112"/>
        </w:trPr>
        <w:tc>
          <w:tcPr>
            <w:tcW w:w="0" w:type="auto"/>
            <w:vMerge/>
            <w:shd w:val="clear" w:color="auto" w:fill="9BBB59" w:themeFill="accent3"/>
          </w:tcPr>
          <w:p w:rsidR="000C57EA" w:rsidRPr="008E0D96" w:rsidRDefault="000C57EA" w:rsidP="000C57EA">
            <w:pPr>
              <w:autoSpaceDE w:val="0"/>
              <w:autoSpaceDN w:val="0"/>
              <w:adjustRightInd w:val="0"/>
              <w:spacing w:line="240" w:lineRule="auto"/>
              <w:jc w:val="both"/>
              <w:rPr>
                <w:rFonts w:asciiTheme="minorHAnsi" w:hAnsiTheme="minorHAnsi" w:cstheme="minorHAnsi"/>
                <w:iCs/>
                <w:spacing w:val="4"/>
                <w:sz w:val="20"/>
                <w:szCs w:val="20"/>
              </w:rPr>
            </w:pPr>
          </w:p>
        </w:tc>
        <w:tc>
          <w:tcPr>
            <w:tcW w:w="683" w:type="dxa"/>
            <w:vMerge/>
            <w:shd w:val="clear" w:color="auto" w:fill="C2D69B" w:themeFill="accent3" w:themeFillTint="99"/>
            <w:textDirection w:val="btLr"/>
          </w:tcPr>
          <w:p w:rsidR="000C57EA" w:rsidRPr="008E0D96" w:rsidRDefault="000C57EA" w:rsidP="00C70F74">
            <w:pPr>
              <w:autoSpaceDE w:val="0"/>
              <w:autoSpaceDN w:val="0"/>
              <w:adjustRightInd w:val="0"/>
              <w:spacing w:line="240" w:lineRule="auto"/>
              <w:ind w:left="113" w:right="113"/>
              <w:jc w:val="center"/>
              <w:rPr>
                <w:rFonts w:asciiTheme="minorHAnsi" w:hAnsiTheme="minorHAnsi" w:cstheme="minorHAnsi"/>
                <w:iCs/>
                <w:spacing w:val="4"/>
                <w:sz w:val="20"/>
                <w:szCs w:val="20"/>
              </w:rPr>
            </w:pPr>
          </w:p>
        </w:tc>
        <w:tc>
          <w:tcPr>
            <w:tcW w:w="2835" w:type="dxa"/>
            <w:shd w:val="clear" w:color="auto" w:fill="76923C" w:themeFill="accent3" w:themeFillShade="BF"/>
          </w:tcPr>
          <w:p w:rsidR="000C57EA" w:rsidRPr="008E0D96" w:rsidRDefault="000C57EA" w:rsidP="00C70F74">
            <w:pPr>
              <w:autoSpaceDE w:val="0"/>
              <w:autoSpaceDN w:val="0"/>
              <w:adjustRightInd w:val="0"/>
              <w:spacing w:line="240" w:lineRule="auto"/>
              <w:rPr>
                <w:rFonts w:asciiTheme="minorHAnsi" w:hAnsiTheme="minorHAnsi" w:cstheme="minorHAnsi"/>
                <w:iCs/>
                <w:spacing w:val="4"/>
                <w:sz w:val="20"/>
                <w:szCs w:val="20"/>
              </w:rPr>
            </w:pPr>
            <w:r w:rsidRPr="008E0D96">
              <w:rPr>
                <w:rFonts w:asciiTheme="minorHAnsi" w:hAnsiTheme="minorHAnsi" w:cstheme="minorHAnsi"/>
                <w:iCs/>
                <w:spacing w:val="4"/>
                <w:sz w:val="20"/>
                <w:szCs w:val="20"/>
              </w:rPr>
              <w:t>Realizacja działań dotyczących poprawy warunków otoczenia mieszkalnego – Program Aktywności Lokalnej (PAL)</w:t>
            </w:r>
          </w:p>
        </w:tc>
        <w:tc>
          <w:tcPr>
            <w:tcW w:w="834"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4"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4"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5" w:type="dxa"/>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835" w:type="dxa"/>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834"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5" w:type="dxa"/>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r>
      <w:tr w:rsidR="000C57EA" w:rsidRPr="000C57EA" w:rsidTr="008E0D96">
        <w:trPr>
          <w:trHeight w:val="994"/>
        </w:trPr>
        <w:tc>
          <w:tcPr>
            <w:tcW w:w="0" w:type="auto"/>
            <w:vMerge/>
            <w:shd w:val="clear" w:color="auto" w:fill="9BBB59" w:themeFill="accent3"/>
          </w:tcPr>
          <w:p w:rsidR="000C57EA" w:rsidRPr="008E0D96" w:rsidRDefault="000C57EA" w:rsidP="000C57EA">
            <w:pPr>
              <w:autoSpaceDE w:val="0"/>
              <w:autoSpaceDN w:val="0"/>
              <w:adjustRightInd w:val="0"/>
              <w:spacing w:line="240" w:lineRule="auto"/>
              <w:jc w:val="both"/>
              <w:rPr>
                <w:rFonts w:asciiTheme="minorHAnsi" w:hAnsiTheme="minorHAnsi" w:cstheme="minorHAnsi"/>
                <w:iCs/>
                <w:spacing w:val="4"/>
                <w:sz w:val="20"/>
                <w:szCs w:val="20"/>
              </w:rPr>
            </w:pPr>
          </w:p>
        </w:tc>
        <w:tc>
          <w:tcPr>
            <w:tcW w:w="683" w:type="dxa"/>
            <w:vMerge w:val="restart"/>
            <w:shd w:val="clear" w:color="auto" w:fill="C2D69B" w:themeFill="accent3" w:themeFillTint="99"/>
            <w:textDirection w:val="btLr"/>
          </w:tcPr>
          <w:p w:rsidR="000C57EA" w:rsidRPr="008E0D96" w:rsidRDefault="000C57EA" w:rsidP="00C70F74">
            <w:pPr>
              <w:autoSpaceDE w:val="0"/>
              <w:autoSpaceDN w:val="0"/>
              <w:adjustRightInd w:val="0"/>
              <w:spacing w:line="240" w:lineRule="auto"/>
              <w:ind w:left="113" w:right="113"/>
              <w:jc w:val="center"/>
              <w:rPr>
                <w:rFonts w:asciiTheme="minorHAnsi" w:hAnsiTheme="minorHAnsi" w:cstheme="minorHAnsi"/>
                <w:iCs/>
                <w:spacing w:val="4"/>
                <w:sz w:val="20"/>
                <w:szCs w:val="20"/>
              </w:rPr>
            </w:pPr>
            <w:r w:rsidRPr="008E0D96">
              <w:rPr>
                <w:rFonts w:asciiTheme="minorHAnsi" w:hAnsiTheme="minorHAnsi" w:cstheme="minorHAnsi"/>
                <w:iCs/>
                <w:spacing w:val="4"/>
                <w:sz w:val="20"/>
                <w:szCs w:val="20"/>
              </w:rPr>
              <w:t>Działania uzupełniające</w:t>
            </w:r>
          </w:p>
        </w:tc>
        <w:tc>
          <w:tcPr>
            <w:tcW w:w="2835" w:type="dxa"/>
            <w:shd w:val="clear" w:color="auto" w:fill="C2D69B" w:themeFill="accent3" w:themeFillTint="99"/>
          </w:tcPr>
          <w:p w:rsidR="000C57EA" w:rsidRPr="008E0D96" w:rsidRDefault="000C57EA" w:rsidP="00C70F74">
            <w:pPr>
              <w:autoSpaceDE w:val="0"/>
              <w:autoSpaceDN w:val="0"/>
              <w:adjustRightInd w:val="0"/>
              <w:spacing w:line="240" w:lineRule="auto"/>
              <w:rPr>
                <w:rFonts w:asciiTheme="minorHAnsi" w:hAnsiTheme="minorHAnsi" w:cstheme="minorHAnsi"/>
                <w:iCs/>
                <w:spacing w:val="4"/>
                <w:sz w:val="20"/>
                <w:szCs w:val="20"/>
              </w:rPr>
            </w:pPr>
            <w:r w:rsidRPr="008E0D96">
              <w:rPr>
                <w:rFonts w:asciiTheme="minorHAnsi" w:hAnsiTheme="minorHAnsi" w:cstheme="minorHAnsi"/>
                <w:iCs/>
                <w:spacing w:val="4"/>
                <w:sz w:val="20"/>
                <w:szCs w:val="20"/>
              </w:rPr>
              <w:t>Działania organizacyjne Gminy, mające na celu zautomatyzowanie procesu rewitalizacji</w:t>
            </w:r>
          </w:p>
        </w:tc>
        <w:tc>
          <w:tcPr>
            <w:tcW w:w="834"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4"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4"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4"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r>
      <w:tr w:rsidR="000C57EA" w:rsidRPr="000C57EA" w:rsidTr="008E0D96">
        <w:trPr>
          <w:trHeight w:val="837"/>
        </w:trPr>
        <w:tc>
          <w:tcPr>
            <w:tcW w:w="0" w:type="auto"/>
            <w:vMerge/>
            <w:shd w:val="clear" w:color="auto" w:fill="9BBB59" w:themeFill="accent3"/>
          </w:tcPr>
          <w:p w:rsidR="000C57EA" w:rsidRPr="008E0D96" w:rsidRDefault="000C57EA" w:rsidP="000C57EA">
            <w:pPr>
              <w:autoSpaceDE w:val="0"/>
              <w:autoSpaceDN w:val="0"/>
              <w:adjustRightInd w:val="0"/>
              <w:spacing w:line="240" w:lineRule="auto"/>
              <w:jc w:val="both"/>
              <w:rPr>
                <w:rFonts w:asciiTheme="minorHAnsi" w:hAnsiTheme="minorHAnsi" w:cstheme="minorHAnsi"/>
                <w:iCs/>
                <w:spacing w:val="4"/>
                <w:sz w:val="20"/>
                <w:szCs w:val="20"/>
              </w:rPr>
            </w:pPr>
          </w:p>
        </w:tc>
        <w:tc>
          <w:tcPr>
            <w:tcW w:w="683" w:type="dxa"/>
            <w:vMerge/>
            <w:shd w:val="clear" w:color="auto" w:fill="C2D69B" w:themeFill="accent3" w:themeFillTint="99"/>
          </w:tcPr>
          <w:p w:rsidR="000C57EA" w:rsidRPr="008E0D96" w:rsidRDefault="000C57EA" w:rsidP="000C57EA">
            <w:pPr>
              <w:autoSpaceDE w:val="0"/>
              <w:autoSpaceDN w:val="0"/>
              <w:adjustRightInd w:val="0"/>
              <w:spacing w:line="240" w:lineRule="auto"/>
              <w:jc w:val="both"/>
              <w:rPr>
                <w:rFonts w:asciiTheme="minorHAnsi" w:hAnsiTheme="minorHAnsi" w:cstheme="minorHAnsi"/>
                <w:iCs/>
                <w:spacing w:val="4"/>
                <w:sz w:val="20"/>
                <w:szCs w:val="20"/>
              </w:rPr>
            </w:pPr>
          </w:p>
        </w:tc>
        <w:tc>
          <w:tcPr>
            <w:tcW w:w="2835" w:type="dxa"/>
            <w:shd w:val="clear" w:color="auto" w:fill="C2D69B" w:themeFill="accent3" w:themeFillTint="99"/>
          </w:tcPr>
          <w:p w:rsidR="000C57EA" w:rsidRPr="008E0D96" w:rsidRDefault="00C70F74" w:rsidP="00C70F74">
            <w:pPr>
              <w:autoSpaceDE w:val="0"/>
              <w:autoSpaceDN w:val="0"/>
              <w:adjustRightInd w:val="0"/>
              <w:spacing w:line="240" w:lineRule="auto"/>
              <w:rPr>
                <w:rFonts w:asciiTheme="minorHAnsi" w:hAnsiTheme="minorHAnsi" w:cstheme="minorHAnsi"/>
                <w:iCs/>
                <w:spacing w:val="4"/>
                <w:sz w:val="20"/>
                <w:szCs w:val="20"/>
              </w:rPr>
            </w:pPr>
            <w:r w:rsidRPr="008E0D96">
              <w:rPr>
                <w:rFonts w:asciiTheme="minorHAnsi" w:hAnsiTheme="minorHAnsi" w:cstheme="minorHAnsi"/>
                <w:iCs/>
                <w:spacing w:val="4"/>
                <w:sz w:val="20"/>
                <w:szCs w:val="20"/>
              </w:rPr>
              <w:t>Działania zwiększające poziom integracji i p</w:t>
            </w:r>
            <w:r w:rsidR="008E0D96">
              <w:rPr>
                <w:rFonts w:asciiTheme="minorHAnsi" w:hAnsiTheme="minorHAnsi" w:cstheme="minorHAnsi"/>
                <w:iCs/>
                <w:spacing w:val="4"/>
                <w:sz w:val="20"/>
                <w:szCs w:val="20"/>
              </w:rPr>
              <w:t>oczucia lokalnej tożsamości</w:t>
            </w:r>
          </w:p>
        </w:tc>
        <w:tc>
          <w:tcPr>
            <w:tcW w:w="834"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4"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5" w:type="dxa"/>
            <w:shd w:val="clear" w:color="auto" w:fill="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4" w:type="dxa"/>
            <w:shd w:val="clear" w:color="auto" w:fill="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4" w:type="dxa"/>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835" w:type="dxa"/>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835" w:type="dxa"/>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r>
      <w:tr w:rsidR="000C57EA" w:rsidRPr="000C57EA" w:rsidTr="00C70F74">
        <w:trPr>
          <w:trHeight w:val="1112"/>
        </w:trPr>
        <w:tc>
          <w:tcPr>
            <w:tcW w:w="0" w:type="auto"/>
            <w:vMerge/>
            <w:shd w:val="clear" w:color="auto" w:fill="9BBB59" w:themeFill="accent3"/>
          </w:tcPr>
          <w:p w:rsidR="000C57EA" w:rsidRPr="008E0D96" w:rsidRDefault="000C57EA" w:rsidP="000C57EA">
            <w:pPr>
              <w:autoSpaceDE w:val="0"/>
              <w:autoSpaceDN w:val="0"/>
              <w:adjustRightInd w:val="0"/>
              <w:spacing w:line="240" w:lineRule="auto"/>
              <w:jc w:val="both"/>
              <w:rPr>
                <w:rFonts w:asciiTheme="minorHAnsi" w:hAnsiTheme="minorHAnsi" w:cstheme="minorHAnsi"/>
                <w:iCs/>
                <w:spacing w:val="4"/>
                <w:sz w:val="20"/>
                <w:szCs w:val="20"/>
              </w:rPr>
            </w:pPr>
          </w:p>
        </w:tc>
        <w:tc>
          <w:tcPr>
            <w:tcW w:w="683" w:type="dxa"/>
            <w:vMerge/>
            <w:shd w:val="clear" w:color="auto" w:fill="C2D69B" w:themeFill="accent3" w:themeFillTint="99"/>
          </w:tcPr>
          <w:p w:rsidR="000C57EA" w:rsidRPr="008E0D96" w:rsidRDefault="000C57EA" w:rsidP="000C57EA">
            <w:pPr>
              <w:autoSpaceDE w:val="0"/>
              <w:autoSpaceDN w:val="0"/>
              <w:adjustRightInd w:val="0"/>
              <w:spacing w:line="240" w:lineRule="auto"/>
              <w:jc w:val="both"/>
              <w:rPr>
                <w:rFonts w:asciiTheme="minorHAnsi" w:hAnsiTheme="minorHAnsi" w:cstheme="minorHAnsi"/>
                <w:iCs/>
                <w:spacing w:val="4"/>
                <w:sz w:val="20"/>
                <w:szCs w:val="20"/>
              </w:rPr>
            </w:pPr>
          </w:p>
        </w:tc>
        <w:tc>
          <w:tcPr>
            <w:tcW w:w="2835" w:type="dxa"/>
            <w:shd w:val="clear" w:color="auto" w:fill="C2D69B" w:themeFill="accent3" w:themeFillTint="99"/>
          </w:tcPr>
          <w:p w:rsidR="000C57EA" w:rsidRPr="008E0D96" w:rsidRDefault="000C57EA" w:rsidP="00C70F74">
            <w:pPr>
              <w:autoSpaceDE w:val="0"/>
              <w:autoSpaceDN w:val="0"/>
              <w:adjustRightInd w:val="0"/>
              <w:spacing w:line="240" w:lineRule="auto"/>
              <w:rPr>
                <w:rFonts w:asciiTheme="minorHAnsi" w:hAnsiTheme="minorHAnsi" w:cstheme="minorHAnsi"/>
                <w:iCs/>
                <w:spacing w:val="4"/>
                <w:sz w:val="20"/>
                <w:szCs w:val="20"/>
              </w:rPr>
            </w:pPr>
            <w:r w:rsidRPr="008E0D96">
              <w:rPr>
                <w:rFonts w:asciiTheme="minorHAnsi" w:hAnsiTheme="minorHAnsi" w:cstheme="minorHAnsi"/>
                <w:iCs/>
                <w:spacing w:val="4"/>
                <w:sz w:val="20"/>
                <w:szCs w:val="20"/>
              </w:rPr>
              <w:t>Projekty edukacyjne nakierowane na podnoszenie kompetencji dzieci i młodzieży uczącej się w szkole podstawowej i gimnazjum związane z wyrównywaniem szans</w:t>
            </w:r>
          </w:p>
        </w:tc>
        <w:tc>
          <w:tcPr>
            <w:tcW w:w="834"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4"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5" w:type="dxa"/>
            <w:shd w:val="clear" w:color="auto" w:fill="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4" w:type="dxa"/>
            <w:shd w:val="clear" w:color="auto" w:fill="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4" w:type="dxa"/>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835" w:type="dxa"/>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835" w:type="dxa"/>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r>
      <w:tr w:rsidR="000C57EA" w:rsidRPr="000C57EA" w:rsidTr="00C70F74">
        <w:trPr>
          <w:trHeight w:val="1112"/>
        </w:trPr>
        <w:tc>
          <w:tcPr>
            <w:tcW w:w="0" w:type="auto"/>
            <w:vMerge/>
            <w:shd w:val="clear" w:color="auto" w:fill="9BBB59" w:themeFill="accent3"/>
          </w:tcPr>
          <w:p w:rsidR="000C57EA" w:rsidRPr="008E0D96" w:rsidRDefault="000C57EA" w:rsidP="000C57EA">
            <w:pPr>
              <w:autoSpaceDE w:val="0"/>
              <w:autoSpaceDN w:val="0"/>
              <w:adjustRightInd w:val="0"/>
              <w:spacing w:line="240" w:lineRule="auto"/>
              <w:jc w:val="both"/>
              <w:rPr>
                <w:rFonts w:asciiTheme="minorHAnsi" w:hAnsiTheme="minorHAnsi" w:cstheme="minorHAnsi"/>
                <w:iCs/>
                <w:spacing w:val="4"/>
                <w:sz w:val="20"/>
                <w:szCs w:val="20"/>
              </w:rPr>
            </w:pPr>
          </w:p>
        </w:tc>
        <w:tc>
          <w:tcPr>
            <w:tcW w:w="683" w:type="dxa"/>
            <w:vMerge/>
            <w:shd w:val="clear" w:color="auto" w:fill="C2D69B" w:themeFill="accent3" w:themeFillTint="99"/>
          </w:tcPr>
          <w:p w:rsidR="000C57EA" w:rsidRPr="008E0D96" w:rsidRDefault="000C57EA" w:rsidP="000C57EA">
            <w:pPr>
              <w:autoSpaceDE w:val="0"/>
              <w:autoSpaceDN w:val="0"/>
              <w:adjustRightInd w:val="0"/>
              <w:spacing w:line="240" w:lineRule="auto"/>
              <w:jc w:val="both"/>
              <w:rPr>
                <w:rFonts w:asciiTheme="minorHAnsi" w:hAnsiTheme="minorHAnsi" w:cstheme="minorHAnsi"/>
                <w:iCs/>
                <w:spacing w:val="4"/>
                <w:sz w:val="20"/>
                <w:szCs w:val="20"/>
              </w:rPr>
            </w:pPr>
          </w:p>
        </w:tc>
        <w:tc>
          <w:tcPr>
            <w:tcW w:w="2835" w:type="dxa"/>
            <w:shd w:val="clear" w:color="auto" w:fill="C2D69B" w:themeFill="accent3" w:themeFillTint="99"/>
          </w:tcPr>
          <w:p w:rsidR="000C57EA" w:rsidRPr="008E0D96" w:rsidRDefault="000C57EA" w:rsidP="00C70F74">
            <w:pPr>
              <w:autoSpaceDE w:val="0"/>
              <w:autoSpaceDN w:val="0"/>
              <w:adjustRightInd w:val="0"/>
              <w:spacing w:line="240" w:lineRule="auto"/>
              <w:rPr>
                <w:rFonts w:asciiTheme="minorHAnsi" w:hAnsiTheme="minorHAnsi" w:cstheme="minorHAnsi"/>
                <w:iCs/>
                <w:spacing w:val="4"/>
                <w:sz w:val="20"/>
                <w:szCs w:val="20"/>
              </w:rPr>
            </w:pPr>
            <w:r w:rsidRPr="008E0D96">
              <w:rPr>
                <w:rFonts w:asciiTheme="minorHAnsi" w:hAnsiTheme="minorHAnsi" w:cstheme="minorHAnsi"/>
                <w:iCs/>
                <w:spacing w:val="4"/>
                <w:sz w:val="20"/>
                <w:szCs w:val="20"/>
              </w:rPr>
              <w:t>Działania zwiększające dynamikę rozwoju społeczeństwa obywatelskiego skierowane do dzieci i młodzieży celu ich aktywizacji społecznej, w tym m.in. przez zajęcia kulturalne i artystyczne</w:t>
            </w:r>
          </w:p>
        </w:tc>
        <w:tc>
          <w:tcPr>
            <w:tcW w:w="834" w:type="dxa"/>
            <w:shd w:val="clear" w:color="auto" w:fill="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835" w:type="dxa"/>
            <w:shd w:val="clear" w:color="auto" w:fill="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4"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5" w:type="dxa"/>
            <w:shd w:val="clear" w:color="auto" w:fill="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4" w:type="dxa"/>
            <w:shd w:val="clear" w:color="auto" w:fill="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4"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835" w:type="dxa"/>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835" w:type="dxa"/>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r>
    </w:tbl>
    <w:bookmarkEnd w:id="138"/>
    <w:p w:rsidR="000C57EA" w:rsidRPr="00C70F74" w:rsidRDefault="000C57EA" w:rsidP="000C57EA">
      <w:pPr>
        <w:autoSpaceDE w:val="0"/>
        <w:autoSpaceDN w:val="0"/>
        <w:adjustRightInd w:val="0"/>
        <w:jc w:val="both"/>
        <w:rPr>
          <w:rFonts w:asciiTheme="minorHAnsi" w:hAnsiTheme="minorHAnsi" w:cs="Arial"/>
          <w:iCs/>
          <w:spacing w:val="4"/>
          <w:sz w:val="20"/>
          <w:szCs w:val="20"/>
        </w:rPr>
      </w:pPr>
      <w:r w:rsidRPr="00C70F74">
        <w:rPr>
          <w:rFonts w:asciiTheme="minorHAnsi" w:hAnsiTheme="minorHAnsi" w:cs="Arial"/>
          <w:iCs/>
          <w:spacing w:val="4"/>
          <w:sz w:val="20"/>
          <w:szCs w:val="20"/>
        </w:rPr>
        <w:t>Źródło: Opracowanie własne</w:t>
      </w:r>
    </w:p>
    <w:p w:rsidR="000C57EA" w:rsidRPr="000C57EA" w:rsidRDefault="000C57EA" w:rsidP="000C57EA">
      <w:pPr>
        <w:autoSpaceDE w:val="0"/>
        <w:autoSpaceDN w:val="0"/>
        <w:adjustRightInd w:val="0"/>
        <w:jc w:val="both"/>
        <w:rPr>
          <w:rFonts w:ascii="Arial" w:hAnsi="Arial" w:cs="Arial"/>
          <w:iCs/>
          <w:spacing w:val="4"/>
          <w:sz w:val="20"/>
          <w:szCs w:val="20"/>
        </w:rPr>
      </w:pPr>
    </w:p>
    <w:p w:rsidR="000C57EA" w:rsidRPr="000C57EA" w:rsidRDefault="000C57EA" w:rsidP="000C57EA">
      <w:pPr>
        <w:autoSpaceDE w:val="0"/>
        <w:autoSpaceDN w:val="0"/>
        <w:adjustRightInd w:val="0"/>
        <w:jc w:val="both"/>
        <w:rPr>
          <w:rFonts w:ascii="Arial" w:hAnsi="Arial" w:cs="Arial"/>
          <w:iCs/>
          <w:spacing w:val="4"/>
          <w:sz w:val="20"/>
          <w:szCs w:val="20"/>
        </w:rPr>
        <w:sectPr w:rsidR="000C57EA" w:rsidRPr="000C57EA" w:rsidSect="00094A6D">
          <w:pgSz w:w="16838" w:h="11906" w:orient="landscape"/>
          <w:pgMar w:top="1417" w:right="1417" w:bottom="1417" w:left="1417" w:header="708" w:footer="708" w:gutter="0"/>
          <w:cols w:space="708"/>
          <w:docGrid w:linePitch="360"/>
        </w:sectPr>
      </w:pPr>
    </w:p>
    <w:p w:rsidR="000C57EA" w:rsidRPr="000C57EA" w:rsidRDefault="000C57EA" w:rsidP="00407441">
      <w:pPr>
        <w:numPr>
          <w:ilvl w:val="1"/>
          <w:numId w:val="76"/>
        </w:numPr>
        <w:autoSpaceDE w:val="0"/>
        <w:autoSpaceDN w:val="0"/>
        <w:adjustRightInd w:val="0"/>
        <w:ind w:left="567"/>
        <w:contextualSpacing/>
        <w:jc w:val="both"/>
        <w:rPr>
          <w:rFonts w:cs="Arial"/>
          <w:iCs/>
          <w:spacing w:val="4"/>
          <w:szCs w:val="20"/>
        </w:rPr>
      </w:pPr>
      <w:r w:rsidRPr="000C57EA">
        <w:rPr>
          <w:rFonts w:cs="Arial"/>
          <w:iCs/>
          <w:spacing w:val="4"/>
          <w:szCs w:val="20"/>
        </w:rPr>
        <w:lastRenderedPageBreak/>
        <w:t>Komplementarność przestrzenna</w:t>
      </w:r>
    </w:p>
    <w:p w:rsidR="000C57EA" w:rsidRPr="000C57EA" w:rsidRDefault="000C57EA" w:rsidP="000C57EA">
      <w:pPr>
        <w:autoSpaceDE w:val="0"/>
        <w:autoSpaceDN w:val="0"/>
        <w:adjustRightInd w:val="0"/>
        <w:ind w:left="567"/>
        <w:jc w:val="both"/>
        <w:rPr>
          <w:rFonts w:cs="Arial"/>
          <w:iCs/>
          <w:spacing w:val="4"/>
        </w:rPr>
      </w:pPr>
    </w:p>
    <w:p w:rsidR="000C57EA" w:rsidRPr="000C57EA" w:rsidRDefault="000C57EA" w:rsidP="000C57EA">
      <w:pPr>
        <w:autoSpaceDE w:val="0"/>
        <w:autoSpaceDN w:val="0"/>
        <w:adjustRightInd w:val="0"/>
        <w:ind w:left="567"/>
        <w:jc w:val="both"/>
        <w:rPr>
          <w:rFonts w:cs="Arial"/>
          <w:iCs/>
          <w:spacing w:val="4"/>
        </w:rPr>
      </w:pPr>
      <w:r w:rsidRPr="000C57EA">
        <w:rPr>
          <w:rFonts w:cs="Arial"/>
          <w:iCs/>
          <w:spacing w:val="4"/>
        </w:rPr>
        <w:t>Projekty rewitalizacyjne, szczegółowo przedstawione powyżej dopełniają się wzajemnie przestrzennie i zachodzi między nimi efekt synergii. Łącznie oddziałują na ten sam problem, co wpływa na spotęgowanie efektu. Sama przestrzeń objęta działaniami (obszar rewitalizacji) obejmuje cały obszar, zarówno w zakresie działań inwestycyjnych, jak również w zakresie planowanych działań o charakterze miękkim, które są skierowane do wszystkich mieszkańców obszaru.</w:t>
      </w:r>
    </w:p>
    <w:p w:rsidR="000C57EA" w:rsidRPr="000C57EA" w:rsidRDefault="000C57EA" w:rsidP="000C57EA">
      <w:pPr>
        <w:autoSpaceDE w:val="0"/>
        <w:autoSpaceDN w:val="0"/>
        <w:adjustRightInd w:val="0"/>
        <w:ind w:left="567"/>
        <w:jc w:val="both"/>
        <w:rPr>
          <w:rFonts w:cs="Arial"/>
          <w:iCs/>
          <w:spacing w:val="4"/>
        </w:rPr>
      </w:pPr>
      <w:r w:rsidRPr="000C57EA">
        <w:rPr>
          <w:rFonts w:cs="Arial"/>
          <w:iCs/>
          <w:spacing w:val="4"/>
        </w:rPr>
        <w:t>W kartach zadań szczegółowo opisano na jakie problemy każdy projekt wpływa. Wszystkie projekty są planowane do realizacji w obszarze rewitalizacji i są tak zorganizowane, aby oddziaływać na cały obszar dotknięty kryzysem i nie prowadzić przy tym do niepożądanych efektów społecznych takich jak segregacja społeczna i wykluczenie. Cała społeczność lokalna będzie korzystać z efektów lokalnych, nikt nie będzie wykluczony, a działania są tak zaplanowane, aby objąć wszystkie grupy społeczne, w szczególności osoby dotknięte sytuacją kryzysową. Ponadto</w:t>
      </w:r>
      <w:r w:rsidR="00EC1C6C">
        <w:rPr>
          <w:rFonts w:cs="Arial"/>
          <w:iCs/>
          <w:spacing w:val="4"/>
        </w:rPr>
        <w:t>,</w:t>
      </w:r>
      <w:r w:rsidRPr="000C57EA">
        <w:rPr>
          <w:rFonts w:cs="Arial"/>
          <w:iCs/>
          <w:spacing w:val="4"/>
        </w:rPr>
        <w:t xml:space="preserve"> co ważne</w:t>
      </w:r>
      <w:r w:rsidR="00EC1C6C">
        <w:rPr>
          <w:rFonts w:cs="Arial"/>
          <w:iCs/>
          <w:spacing w:val="4"/>
        </w:rPr>
        <w:t>,</w:t>
      </w:r>
      <w:r w:rsidRPr="000C57EA">
        <w:rPr>
          <w:rFonts w:cs="Arial"/>
          <w:iCs/>
          <w:spacing w:val="4"/>
        </w:rPr>
        <w:t xml:space="preserve"> z planowanych działań miękkich mogą korzystać również mieszkańcy innych obszarów Gminy, tak aby osoby zagrożone wykluczeniem i potrzebujące wsparcia nie były wykluczone z działań i aby zachować równowagę między poszczególnymi obszarami Gminy i nie doprowadzić do sytuacji, w której problemy mieszkańców obecnie zdefiniowanego obszaru nie przelały się na sąsiedni obszar.</w:t>
      </w:r>
    </w:p>
    <w:p w:rsidR="000C57EA" w:rsidRPr="000C57EA" w:rsidRDefault="000C57EA" w:rsidP="000C57EA">
      <w:pPr>
        <w:jc w:val="both"/>
      </w:pPr>
    </w:p>
    <w:p w:rsidR="000C57EA" w:rsidRPr="000C57EA" w:rsidRDefault="000C57EA" w:rsidP="00407441">
      <w:pPr>
        <w:numPr>
          <w:ilvl w:val="1"/>
          <w:numId w:val="76"/>
        </w:numPr>
        <w:autoSpaceDE w:val="0"/>
        <w:autoSpaceDN w:val="0"/>
        <w:adjustRightInd w:val="0"/>
        <w:ind w:left="567"/>
        <w:contextualSpacing/>
        <w:jc w:val="both"/>
        <w:rPr>
          <w:rFonts w:cs="Arial"/>
          <w:iCs/>
          <w:spacing w:val="4"/>
        </w:rPr>
      </w:pPr>
      <w:r w:rsidRPr="000C57EA">
        <w:rPr>
          <w:rFonts w:cs="Arial"/>
          <w:iCs/>
          <w:spacing w:val="4"/>
        </w:rPr>
        <w:t>Komplementarność problemowa</w:t>
      </w:r>
    </w:p>
    <w:p w:rsidR="000C57EA" w:rsidRPr="000C57EA" w:rsidRDefault="000C57EA" w:rsidP="000C57EA">
      <w:pPr>
        <w:autoSpaceDE w:val="0"/>
        <w:autoSpaceDN w:val="0"/>
        <w:adjustRightInd w:val="0"/>
        <w:ind w:left="567"/>
        <w:contextualSpacing/>
        <w:jc w:val="both"/>
        <w:rPr>
          <w:rFonts w:cs="Arial"/>
          <w:iCs/>
          <w:spacing w:val="4"/>
        </w:rPr>
      </w:pPr>
    </w:p>
    <w:p w:rsidR="000C57EA" w:rsidRPr="000C57EA" w:rsidRDefault="000C57EA" w:rsidP="000C57EA">
      <w:pPr>
        <w:autoSpaceDE w:val="0"/>
        <w:autoSpaceDN w:val="0"/>
        <w:adjustRightInd w:val="0"/>
        <w:ind w:left="567"/>
        <w:contextualSpacing/>
        <w:jc w:val="both"/>
        <w:rPr>
          <w:rFonts w:cs="Arial"/>
          <w:iCs/>
          <w:spacing w:val="4"/>
        </w:rPr>
      </w:pPr>
      <w:r w:rsidRPr="000C57EA">
        <w:rPr>
          <w:rFonts w:cs="Arial"/>
          <w:iCs/>
          <w:spacing w:val="4"/>
        </w:rPr>
        <w:t>Planowane przedsięwzięcia dopełniają się tematycznie i w efekcie końcowym będą skutkowały kompleksowym rozwiązaniem problemów. Projekty oddziałują na każdą ze sfer, w której w wyniku diagnozy stwierdzono sytuację kryzysową i na tej podstawie wyznaczono obszar zdegradowany i rewitalizacji. Są to problemy w sferach: społecznej, infrastrukturalno-gospodarczej, przestrzenno-funkcjonalnej i środowiskowej. Co w efekcie doprowadzi do znaczącego zmniejszenia skali występujących problemów determinujących sytuację kryzysową.</w:t>
      </w:r>
    </w:p>
    <w:p w:rsidR="000C57EA" w:rsidRPr="000C57EA" w:rsidRDefault="000C57EA" w:rsidP="000C57EA">
      <w:pPr>
        <w:autoSpaceDE w:val="0"/>
        <w:autoSpaceDN w:val="0"/>
        <w:adjustRightInd w:val="0"/>
        <w:jc w:val="both"/>
        <w:rPr>
          <w:b/>
          <w:iCs/>
        </w:rPr>
      </w:pPr>
    </w:p>
    <w:p w:rsidR="000C57EA" w:rsidRPr="000C57EA" w:rsidRDefault="000C57EA" w:rsidP="000C57EA">
      <w:pPr>
        <w:autoSpaceDE w:val="0"/>
        <w:autoSpaceDN w:val="0"/>
        <w:adjustRightInd w:val="0"/>
        <w:jc w:val="both"/>
        <w:rPr>
          <w:rFonts w:cs="Arial"/>
          <w:iCs/>
          <w:spacing w:val="4"/>
        </w:rPr>
      </w:pPr>
      <w:bookmarkStart w:id="139" w:name="_Toc486508771"/>
      <w:r w:rsidRPr="000C57EA">
        <w:rPr>
          <w:b/>
          <w:iCs/>
        </w:rPr>
        <w:t xml:space="preserve">Tabela </w:t>
      </w:r>
      <w:r w:rsidRPr="000C57EA">
        <w:rPr>
          <w:b/>
          <w:iCs/>
        </w:rPr>
        <w:fldChar w:fldCharType="begin"/>
      </w:r>
      <w:r w:rsidRPr="000C57EA">
        <w:rPr>
          <w:b/>
          <w:iCs/>
        </w:rPr>
        <w:instrText xml:space="preserve"> SEQ Tabela \* ARABIC </w:instrText>
      </w:r>
      <w:r w:rsidRPr="000C57EA">
        <w:rPr>
          <w:b/>
          <w:iCs/>
        </w:rPr>
        <w:fldChar w:fldCharType="separate"/>
      </w:r>
      <w:r w:rsidR="00F927AF">
        <w:rPr>
          <w:b/>
          <w:iCs/>
          <w:noProof/>
        </w:rPr>
        <w:t>57</w:t>
      </w:r>
      <w:r w:rsidRPr="000C57EA">
        <w:fldChar w:fldCharType="end"/>
      </w:r>
      <w:r w:rsidRPr="000C57EA">
        <w:rPr>
          <w:iCs/>
        </w:rPr>
        <w:t xml:space="preserve"> Komplementarność problemowa poszczególnych działań rewitalizacyjnych</w:t>
      </w:r>
      <w:bookmarkEnd w:id="139"/>
    </w:p>
    <w:tbl>
      <w:tblPr>
        <w:tblStyle w:val="Tabelasiatki5ciemnaakcent631"/>
        <w:tblW w:w="5000" w:type="pct"/>
        <w:tblLook w:val="04A0" w:firstRow="1" w:lastRow="0" w:firstColumn="1" w:lastColumn="0" w:noHBand="0" w:noVBand="1"/>
      </w:tblPr>
      <w:tblGrid>
        <w:gridCol w:w="451"/>
        <w:gridCol w:w="3634"/>
        <w:gridCol w:w="981"/>
        <w:gridCol w:w="1600"/>
        <w:gridCol w:w="1283"/>
        <w:gridCol w:w="1339"/>
      </w:tblGrid>
      <w:tr w:rsidR="000C57EA" w:rsidRPr="000C57EA" w:rsidTr="000C5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6"/>
          </w:tcPr>
          <w:p w:rsidR="000C57EA" w:rsidRPr="000C57EA" w:rsidRDefault="000C57EA" w:rsidP="000C57EA">
            <w:pPr>
              <w:spacing w:line="240" w:lineRule="auto"/>
              <w:jc w:val="center"/>
              <w:rPr>
                <w:color w:val="000000" w:themeColor="text1"/>
                <w:sz w:val="18"/>
                <w:szCs w:val="18"/>
              </w:rPr>
            </w:pPr>
            <w:r w:rsidRPr="000C57EA">
              <w:rPr>
                <w:color w:val="000000" w:themeColor="text1"/>
                <w:sz w:val="18"/>
                <w:szCs w:val="18"/>
              </w:rPr>
              <w:t>Oddziaływanie planowanych przedsięwzięć rewitalizacyjnych na zdiagnozowane problemy w poszczególnych obszarach</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rsidR="000C57EA" w:rsidRPr="000C57EA" w:rsidRDefault="000C57EA" w:rsidP="000C57EA">
            <w:pPr>
              <w:spacing w:line="240" w:lineRule="auto"/>
              <w:rPr>
                <w:color w:val="000000" w:themeColor="text1"/>
                <w:sz w:val="18"/>
                <w:szCs w:val="18"/>
              </w:rPr>
            </w:pPr>
            <w:r w:rsidRPr="000C57EA">
              <w:rPr>
                <w:color w:val="000000" w:themeColor="text1"/>
                <w:sz w:val="18"/>
                <w:szCs w:val="18"/>
              </w:rPr>
              <w:t>Lp.</w:t>
            </w:r>
          </w:p>
        </w:tc>
        <w:tc>
          <w:tcPr>
            <w:tcW w:w="3546"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b/>
                <w:sz w:val="18"/>
                <w:szCs w:val="18"/>
              </w:rPr>
            </w:pPr>
            <w:r w:rsidRPr="000C57EA">
              <w:rPr>
                <w:b/>
                <w:sz w:val="18"/>
                <w:szCs w:val="18"/>
              </w:rPr>
              <w:t>Przedsięwzięcie</w:t>
            </w:r>
          </w:p>
        </w:tc>
        <w:tc>
          <w:tcPr>
            <w:tcW w:w="957"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b/>
                <w:sz w:val="18"/>
                <w:szCs w:val="18"/>
              </w:rPr>
            </w:pPr>
            <w:r w:rsidRPr="000C57EA">
              <w:rPr>
                <w:b/>
                <w:sz w:val="18"/>
                <w:szCs w:val="18"/>
              </w:rPr>
              <w:t>Sfera społeczna</w:t>
            </w:r>
          </w:p>
        </w:tc>
        <w:tc>
          <w:tcPr>
            <w:tcW w:w="1561"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b/>
                <w:sz w:val="18"/>
                <w:szCs w:val="18"/>
              </w:rPr>
            </w:pPr>
            <w:r w:rsidRPr="000C57EA">
              <w:rPr>
                <w:b/>
                <w:sz w:val="18"/>
                <w:szCs w:val="18"/>
              </w:rPr>
              <w:t xml:space="preserve">Sfera infrastrukturalno-gospodarcza </w:t>
            </w:r>
          </w:p>
        </w:tc>
        <w:tc>
          <w:tcPr>
            <w:tcW w:w="1252"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b/>
                <w:sz w:val="18"/>
                <w:szCs w:val="18"/>
              </w:rPr>
            </w:pPr>
            <w:r w:rsidRPr="000C57EA">
              <w:rPr>
                <w:b/>
                <w:sz w:val="18"/>
                <w:szCs w:val="18"/>
              </w:rPr>
              <w:t>Sfera przestrzenno- funkcjonalna</w:t>
            </w:r>
          </w:p>
        </w:tc>
        <w:tc>
          <w:tcPr>
            <w:tcW w:w="1306"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b/>
                <w:sz w:val="18"/>
                <w:szCs w:val="18"/>
              </w:rPr>
            </w:pPr>
            <w:r w:rsidRPr="000C57EA">
              <w:rPr>
                <w:b/>
                <w:sz w:val="18"/>
                <w:szCs w:val="18"/>
              </w:rPr>
              <w:t>Sfera środowiskowa</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9062" w:type="dxa"/>
            <w:gridSpan w:val="6"/>
          </w:tcPr>
          <w:p w:rsidR="000C57EA" w:rsidRPr="000C57EA" w:rsidRDefault="000C57EA" w:rsidP="000C57EA">
            <w:pPr>
              <w:spacing w:line="240" w:lineRule="auto"/>
              <w:jc w:val="center"/>
              <w:rPr>
                <w:color w:val="000000" w:themeColor="text1"/>
                <w:sz w:val="18"/>
                <w:szCs w:val="18"/>
              </w:rPr>
            </w:pPr>
            <w:r w:rsidRPr="000C57EA">
              <w:rPr>
                <w:color w:val="000000" w:themeColor="text1"/>
                <w:sz w:val="18"/>
                <w:szCs w:val="18"/>
              </w:rPr>
              <w:t>DZIAŁANIA PODSTAWOWE</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rsidR="000C57EA" w:rsidRPr="000C57EA" w:rsidRDefault="000C57EA" w:rsidP="000C57EA">
            <w:pPr>
              <w:spacing w:line="240" w:lineRule="auto"/>
              <w:rPr>
                <w:color w:val="000000" w:themeColor="text1"/>
                <w:sz w:val="18"/>
                <w:szCs w:val="18"/>
              </w:rPr>
            </w:pPr>
            <w:r w:rsidRPr="000C57EA">
              <w:rPr>
                <w:color w:val="000000" w:themeColor="text1"/>
                <w:sz w:val="18"/>
                <w:szCs w:val="18"/>
              </w:rPr>
              <w:t>1</w:t>
            </w:r>
          </w:p>
        </w:tc>
        <w:tc>
          <w:tcPr>
            <w:tcW w:w="3546" w:type="dxa"/>
          </w:tcPr>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rPr>
            </w:pPr>
            <w:r w:rsidRPr="000C57EA">
              <w:rPr>
                <w:color w:val="000000" w:themeColor="text1"/>
                <w:sz w:val="18"/>
              </w:rPr>
              <w:t>Przygotowanie i wdrożenie Programu Animacji Środowiskowej</w:t>
            </w:r>
          </w:p>
        </w:tc>
        <w:tc>
          <w:tcPr>
            <w:tcW w:w="957"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r w:rsidRPr="000C57EA">
              <w:rPr>
                <w:b/>
                <w:sz w:val="40"/>
                <w:szCs w:val="18"/>
              </w:rPr>
              <w:t>X</w:t>
            </w:r>
          </w:p>
        </w:tc>
        <w:tc>
          <w:tcPr>
            <w:tcW w:w="1561"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r w:rsidRPr="000C57EA">
              <w:rPr>
                <w:b/>
                <w:sz w:val="40"/>
                <w:szCs w:val="18"/>
              </w:rPr>
              <w:t>X</w:t>
            </w:r>
          </w:p>
        </w:tc>
        <w:tc>
          <w:tcPr>
            <w:tcW w:w="1252" w:type="dxa"/>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p>
        </w:tc>
        <w:tc>
          <w:tcPr>
            <w:tcW w:w="1306" w:type="dxa"/>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440" w:type="dxa"/>
          </w:tcPr>
          <w:p w:rsidR="000C57EA" w:rsidRPr="000C57EA" w:rsidRDefault="000C57EA" w:rsidP="000C57EA">
            <w:pPr>
              <w:spacing w:line="240" w:lineRule="auto"/>
              <w:rPr>
                <w:color w:val="000000" w:themeColor="text1"/>
                <w:sz w:val="18"/>
                <w:szCs w:val="18"/>
              </w:rPr>
            </w:pPr>
            <w:r w:rsidRPr="000C57EA">
              <w:rPr>
                <w:color w:val="000000" w:themeColor="text1"/>
                <w:sz w:val="18"/>
                <w:szCs w:val="18"/>
              </w:rPr>
              <w:t>2</w:t>
            </w:r>
          </w:p>
        </w:tc>
        <w:tc>
          <w:tcPr>
            <w:tcW w:w="3546" w:type="dxa"/>
          </w:tcPr>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8"/>
              </w:rPr>
            </w:pPr>
            <w:r w:rsidRPr="000C57EA">
              <w:rPr>
                <w:color w:val="000000" w:themeColor="text1"/>
                <w:sz w:val="18"/>
              </w:rPr>
              <w:t>Wdrożenia narzędzi ekonomii społecznej – spółdzielnia socjalna</w:t>
            </w:r>
          </w:p>
        </w:tc>
        <w:tc>
          <w:tcPr>
            <w:tcW w:w="957"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c>
          <w:tcPr>
            <w:tcW w:w="1561"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c>
          <w:tcPr>
            <w:tcW w:w="1252" w:type="dxa"/>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p>
        </w:tc>
        <w:tc>
          <w:tcPr>
            <w:tcW w:w="1306" w:type="dxa"/>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rsidR="000C57EA" w:rsidRPr="000C57EA" w:rsidRDefault="000C57EA" w:rsidP="000C57EA">
            <w:pPr>
              <w:spacing w:line="240" w:lineRule="auto"/>
              <w:rPr>
                <w:color w:val="000000" w:themeColor="text1"/>
                <w:sz w:val="18"/>
                <w:szCs w:val="18"/>
              </w:rPr>
            </w:pPr>
            <w:r w:rsidRPr="000C57EA">
              <w:rPr>
                <w:color w:val="000000" w:themeColor="text1"/>
                <w:sz w:val="18"/>
                <w:szCs w:val="18"/>
              </w:rPr>
              <w:t>3</w:t>
            </w:r>
          </w:p>
        </w:tc>
        <w:tc>
          <w:tcPr>
            <w:tcW w:w="3546" w:type="dxa"/>
          </w:tcPr>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rPr>
            </w:pPr>
            <w:r w:rsidRPr="000C57EA">
              <w:rPr>
                <w:color w:val="000000" w:themeColor="text1"/>
                <w:sz w:val="18"/>
              </w:rPr>
              <w:t xml:space="preserve">Aktywizacja społeczna mieszkańców Gminy </w:t>
            </w:r>
          </w:p>
        </w:tc>
        <w:tc>
          <w:tcPr>
            <w:tcW w:w="957"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r w:rsidRPr="000C57EA">
              <w:rPr>
                <w:b/>
                <w:sz w:val="40"/>
                <w:szCs w:val="18"/>
              </w:rPr>
              <w:t>X</w:t>
            </w:r>
          </w:p>
        </w:tc>
        <w:tc>
          <w:tcPr>
            <w:tcW w:w="1561"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r w:rsidRPr="000C57EA">
              <w:rPr>
                <w:b/>
                <w:sz w:val="40"/>
                <w:szCs w:val="18"/>
              </w:rPr>
              <w:t>X</w:t>
            </w:r>
          </w:p>
        </w:tc>
        <w:tc>
          <w:tcPr>
            <w:tcW w:w="1252" w:type="dxa"/>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p>
        </w:tc>
        <w:tc>
          <w:tcPr>
            <w:tcW w:w="1306" w:type="dxa"/>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440" w:type="dxa"/>
          </w:tcPr>
          <w:p w:rsidR="000C57EA" w:rsidRPr="000C57EA" w:rsidRDefault="000C57EA" w:rsidP="000C57EA">
            <w:pPr>
              <w:spacing w:line="240" w:lineRule="auto"/>
              <w:rPr>
                <w:color w:val="000000" w:themeColor="text1"/>
                <w:sz w:val="18"/>
                <w:szCs w:val="18"/>
              </w:rPr>
            </w:pPr>
            <w:r w:rsidRPr="000C57EA">
              <w:rPr>
                <w:color w:val="000000" w:themeColor="text1"/>
                <w:sz w:val="18"/>
                <w:szCs w:val="18"/>
              </w:rPr>
              <w:t>4</w:t>
            </w:r>
          </w:p>
        </w:tc>
        <w:tc>
          <w:tcPr>
            <w:tcW w:w="3546" w:type="dxa"/>
          </w:tcPr>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8"/>
              </w:rPr>
            </w:pPr>
            <w:r w:rsidRPr="000C57EA">
              <w:rPr>
                <w:color w:val="000000" w:themeColor="text1"/>
                <w:sz w:val="18"/>
              </w:rPr>
              <w:t>Realizacja programu aktywizacji gospodarczej</w:t>
            </w:r>
          </w:p>
        </w:tc>
        <w:tc>
          <w:tcPr>
            <w:tcW w:w="957"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c>
          <w:tcPr>
            <w:tcW w:w="1561"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c>
          <w:tcPr>
            <w:tcW w:w="1252" w:type="dxa"/>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p>
        </w:tc>
        <w:tc>
          <w:tcPr>
            <w:tcW w:w="1306" w:type="dxa"/>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rsidR="000C57EA" w:rsidRPr="000C57EA" w:rsidRDefault="000C57EA" w:rsidP="000C57EA">
            <w:pPr>
              <w:spacing w:line="240" w:lineRule="auto"/>
              <w:rPr>
                <w:color w:val="000000" w:themeColor="text1"/>
                <w:sz w:val="18"/>
                <w:szCs w:val="18"/>
              </w:rPr>
            </w:pPr>
            <w:r w:rsidRPr="000C57EA">
              <w:rPr>
                <w:color w:val="000000" w:themeColor="text1"/>
                <w:sz w:val="18"/>
                <w:szCs w:val="18"/>
              </w:rPr>
              <w:lastRenderedPageBreak/>
              <w:t>5</w:t>
            </w:r>
          </w:p>
        </w:tc>
        <w:tc>
          <w:tcPr>
            <w:tcW w:w="3546" w:type="dxa"/>
          </w:tcPr>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rPr>
            </w:pPr>
            <w:r w:rsidRPr="000C57EA">
              <w:rPr>
                <w:color w:val="000000" w:themeColor="text1"/>
                <w:sz w:val="18"/>
              </w:rPr>
              <w:t>Realizacja działań dotyczących poprawy warunków otoczenia mieszkalnego – Program Aktywności Lokalnej (PAL)</w:t>
            </w:r>
          </w:p>
        </w:tc>
        <w:tc>
          <w:tcPr>
            <w:tcW w:w="957"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r w:rsidRPr="000C57EA">
              <w:rPr>
                <w:b/>
                <w:sz w:val="40"/>
                <w:szCs w:val="18"/>
              </w:rPr>
              <w:t>X</w:t>
            </w:r>
          </w:p>
        </w:tc>
        <w:tc>
          <w:tcPr>
            <w:tcW w:w="1561"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r w:rsidRPr="000C57EA">
              <w:rPr>
                <w:b/>
                <w:sz w:val="40"/>
                <w:szCs w:val="18"/>
              </w:rPr>
              <w:t>X</w:t>
            </w:r>
          </w:p>
        </w:tc>
        <w:tc>
          <w:tcPr>
            <w:tcW w:w="1252" w:type="dxa"/>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p>
        </w:tc>
        <w:tc>
          <w:tcPr>
            <w:tcW w:w="1306" w:type="dxa"/>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440" w:type="dxa"/>
          </w:tcPr>
          <w:p w:rsidR="000C57EA" w:rsidRPr="000C57EA" w:rsidRDefault="000C57EA" w:rsidP="000C57EA">
            <w:pPr>
              <w:spacing w:line="240" w:lineRule="auto"/>
              <w:rPr>
                <w:color w:val="000000" w:themeColor="text1"/>
                <w:sz w:val="18"/>
              </w:rPr>
            </w:pPr>
            <w:r w:rsidRPr="000C57EA">
              <w:rPr>
                <w:color w:val="000000" w:themeColor="text1"/>
                <w:sz w:val="18"/>
              </w:rPr>
              <w:t>6</w:t>
            </w:r>
          </w:p>
        </w:tc>
        <w:tc>
          <w:tcPr>
            <w:tcW w:w="3546"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rPr>
            </w:pPr>
            <w:r w:rsidRPr="000C57EA">
              <w:rPr>
                <w:color w:val="000000" w:themeColor="text1"/>
                <w:sz w:val="18"/>
              </w:rPr>
              <w:t>Zagospodarowanie plaży przy Jeziorze Młyńskim w Trzcielu;</w:t>
            </w:r>
          </w:p>
        </w:tc>
        <w:tc>
          <w:tcPr>
            <w:tcW w:w="957"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c>
          <w:tcPr>
            <w:tcW w:w="1561"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c>
          <w:tcPr>
            <w:tcW w:w="1252"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c>
          <w:tcPr>
            <w:tcW w:w="1306"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rsidR="000C57EA" w:rsidRPr="000C57EA" w:rsidRDefault="000C57EA" w:rsidP="000C57EA">
            <w:pPr>
              <w:spacing w:line="240" w:lineRule="auto"/>
              <w:rPr>
                <w:color w:val="000000" w:themeColor="text1"/>
                <w:sz w:val="18"/>
                <w:szCs w:val="18"/>
              </w:rPr>
            </w:pPr>
            <w:r w:rsidRPr="000C57EA">
              <w:rPr>
                <w:color w:val="000000" w:themeColor="text1"/>
                <w:sz w:val="18"/>
                <w:szCs w:val="18"/>
              </w:rPr>
              <w:t>7</w:t>
            </w:r>
          </w:p>
        </w:tc>
        <w:tc>
          <w:tcPr>
            <w:tcW w:w="3546" w:type="dxa"/>
          </w:tcPr>
          <w:p w:rsidR="000C57EA" w:rsidRPr="000C57EA" w:rsidRDefault="00220D3B" w:rsidP="000C57EA">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rPr>
            </w:pPr>
            <w:r w:rsidRPr="00220D3B">
              <w:rPr>
                <w:color w:val="000000" w:themeColor="text1"/>
                <w:sz w:val="18"/>
              </w:rPr>
              <w:t>Budowa promenady wzdłuż rzeki Obry w Trzcielu</w:t>
            </w:r>
            <w:r w:rsidR="000C57EA" w:rsidRPr="000C57EA">
              <w:rPr>
                <w:color w:val="000000" w:themeColor="text1"/>
                <w:sz w:val="18"/>
              </w:rPr>
              <w:t xml:space="preserve">; </w:t>
            </w:r>
          </w:p>
        </w:tc>
        <w:tc>
          <w:tcPr>
            <w:tcW w:w="957"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r w:rsidRPr="000C57EA">
              <w:rPr>
                <w:b/>
                <w:sz w:val="40"/>
                <w:szCs w:val="18"/>
              </w:rPr>
              <w:t>X</w:t>
            </w:r>
          </w:p>
        </w:tc>
        <w:tc>
          <w:tcPr>
            <w:tcW w:w="1561"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r w:rsidRPr="000C57EA">
              <w:rPr>
                <w:b/>
                <w:sz w:val="40"/>
                <w:szCs w:val="18"/>
              </w:rPr>
              <w:t>X</w:t>
            </w:r>
          </w:p>
        </w:tc>
        <w:tc>
          <w:tcPr>
            <w:tcW w:w="1252"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r w:rsidRPr="000C57EA">
              <w:rPr>
                <w:b/>
                <w:sz w:val="40"/>
                <w:szCs w:val="18"/>
              </w:rPr>
              <w:t>X</w:t>
            </w:r>
          </w:p>
        </w:tc>
        <w:tc>
          <w:tcPr>
            <w:tcW w:w="1306"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r w:rsidRPr="000C57EA">
              <w:rPr>
                <w:b/>
                <w:sz w:val="40"/>
                <w:szCs w:val="18"/>
              </w:rPr>
              <w:t>X</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440" w:type="dxa"/>
          </w:tcPr>
          <w:p w:rsidR="000C57EA" w:rsidRPr="000C57EA" w:rsidRDefault="000C57EA" w:rsidP="000C57EA">
            <w:pPr>
              <w:spacing w:line="240" w:lineRule="auto"/>
              <w:rPr>
                <w:color w:val="000000" w:themeColor="text1"/>
                <w:sz w:val="18"/>
                <w:szCs w:val="18"/>
              </w:rPr>
            </w:pPr>
            <w:r w:rsidRPr="000C57EA">
              <w:rPr>
                <w:color w:val="000000" w:themeColor="text1"/>
                <w:sz w:val="18"/>
                <w:szCs w:val="18"/>
              </w:rPr>
              <w:t>8</w:t>
            </w:r>
          </w:p>
        </w:tc>
        <w:tc>
          <w:tcPr>
            <w:tcW w:w="3546" w:type="dxa"/>
          </w:tcPr>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8"/>
              </w:rPr>
            </w:pPr>
            <w:bookmarkStart w:id="140" w:name="_Hlk482616375"/>
            <w:r w:rsidRPr="000C57EA">
              <w:rPr>
                <w:color w:val="000000" w:themeColor="text1"/>
                <w:sz w:val="18"/>
              </w:rPr>
              <w:t>Zagospodarowanie terenu po dawnym cmentarzu niemieckim w Trzcielu</w:t>
            </w:r>
            <w:bookmarkEnd w:id="140"/>
            <w:r w:rsidRPr="000C57EA">
              <w:rPr>
                <w:color w:val="000000" w:themeColor="text1"/>
                <w:sz w:val="18"/>
              </w:rPr>
              <w:t>;</w:t>
            </w:r>
          </w:p>
        </w:tc>
        <w:tc>
          <w:tcPr>
            <w:tcW w:w="957"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c>
          <w:tcPr>
            <w:tcW w:w="1561"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c>
          <w:tcPr>
            <w:tcW w:w="1252"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c>
          <w:tcPr>
            <w:tcW w:w="1306"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rsidR="000C57EA" w:rsidRPr="000C57EA" w:rsidRDefault="000C57EA" w:rsidP="000C57EA">
            <w:pPr>
              <w:spacing w:line="240" w:lineRule="auto"/>
              <w:rPr>
                <w:color w:val="000000" w:themeColor="text1"/>
                <w:sz w:val="18"/>
                <w:szCs w:val="18"/>
              </w:rPr>
            </w:pPr>
            <w:r w:rsidRPr="000C57EA">
              <w:rPr>
                <w:color w:val="000000" w:themeColor="text1"/>
                <w:sz w:val="18"/>
                <w:szCs w:val="18"/>
              </w:rPr>
              <w:t>9</w:t>
            </w:r>
          </w:p>
        </w:tc>
        <w:tc>
          <w:tcPr>
            <w:tcW w:w="3546" w:type="dxa"/>
          </w:tcPr>
          <w:p w:rsidR="000C57EA" w:rsidRPr="000C57EA" w:rsidRDefault="00AE3E25" w:rsidP="000C57EA">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rPr>
            </w:pPr>
            <w:bookmarkStart w:id="141" w:name="_Hlk482616505"/>
            <w:r>
              <w:rPr>
                <w:color w:val="000000" w:themeColor="text1"/>
                <w:sz w:val="18"/>
              </w:rPr>
              <w:t>Zagospodarowanie</w:t>
            </w:r>
            <w:r w:rsidR="000C57EA" w:rsidRPr="000C57EA">
              <w:rPr>
                <w:color w:val="000000" w:themeColor="text1"/>
                <w:sz w:val="18"/>
              </w:rPr>
              <w:t xml:space="preserve"> ogródka jordanowskiego w miejscowości Trzciel</w:t>
            </w:r>
            <w:bookmarkEnd w:id="141"/>
            <w:r w:rsidR="000C57EA" w:rsidRPr="000C57EA">
              <w:rPr>
                <w:color w:val="000000" w:themeColor="text1"/>
                <w:sz w:val="18"/>
              </w:rPr>
              <w:t>;</w:t>
            </w:r>
          </w:p>
        </w:tc>
        <w:tc>
          <w:tcPr>
            <w:tcW w:w="957"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r w:rsidRPr="000C57EA">
              <w:rPr>
                <w:b/>
                <w:sz w:val="40"/>
                <w:szCs w:val="18"/>
              </w:rPr>
              <w:t>X</w:t>
            </w:r>
          </w:p>
        </w:tc>
        <w:tc>
          <w:tcPr>
            <w:tcW w:w="1561"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r w:rsidRPr="000C57EA">
              <w:rPr>
                <w:b/>
                <w:sz w:val="40"/>
                <w:szCs w:val="18"/>
              </w:rPr>
              <w:t>X</w:t>
            </w:r>
          </w:p>
        </w:tc>
        <w:tc>
          <w:tcPr>
            <w:tcW w:w="1252"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r w:rsidRPr="000C57EA">
              <w:rPr>
                <w:b/>
                <w:sz w:val="40"/>
                <w:szCs w:val="18"/>
              </w:rPr>
              <w:t>X</w:t>
            </w:r>
          </w:p>
        </w:tc>
        <w:tc>
          <w:tcPr>
            <w:tcW w:w="1306" w:type="dxa"/>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440" w:type="dxa"/>
          </w:tcPr>
          <w:p w:rsidR="000C57EA" w:rsidRPr="000C57EA" w:rsidRDefault="000C57EA" w:rsidP="000C57EA">
            <w:pPr>
              <w:spacing w:line="240" w:lineRule="auto"/>
              <w:rPr>
                <w:color w:val="000000" w:themeColor="text1"/>
                <w:sz w:val="18"/>
                <w:szCs w:val="18"/>
              </w:rPr>
            </w:pPr>
            <w:r w:rsidRPr="000C57EA">
              <w:rPr>
                <w:color w:val="000000" w:themeColor="text1"/>
                <w:sz w:val="18"/>
                <w:szCs w:val="18"/>
              </w:rPr>
              <w:t>10</w:t>
            </w:r>
          </w:p>
        </w:tc>
        <w:tc>
          <w:tcPr>
            <w:tcW w:w="3546" w:type="dxa"/>
          </w:tcPr>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8"/>
              </w:rPr>
            </w:pPr>
            <w:bookmarkStart w:id="142" w:name="_Hlk482616524"/>
            <w:r w:rsidRPr="000C57EA">
              <w:rPr>
                <w:color w:val="000000" w:themeColor="text1"/>
                <w:sz w:val="18"/>
              </w:rPr>
              <w:t>Termomodernizacja budynku dawnej szkoły przy ul. Mickiewicza w Trzcielu</w:t>
            </w:r>
            <w:bookmarkEnd w:id="142"/>
            <w:r w:rsidRPr="000C57EA">
              <w:rPr>
                <w:color w:val="000000" w:themeColor="text1"/>
                <w:sz w:val="18"/>
              </w:rPr>
              <w:t>;</w:t>
            </w:r>
          </w:p>
        </w:tc>
        <w:tc>
          <w:tcPr>
            <w:tcW w:w="957"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c>
          <w:tcPr>
            <w:tcW w:w="1561" w:type="dxa"/>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p>
        </w:tc>
        <w:tc>
          <w:tcPr>
            <w:tcW w:w="1252"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c>
          <w:tcPr>
            <w:tcW w:w="1306"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rsidR="000C57EA" w:rsidRPr="000C57EA" w:rsidRDefault="000C57EA" w:rsidP="000C57EA">
            <w:pPr>
              <w:spacing w:line="240" w:lineRule="auto"/>
              <w:rPr>
                <w:color w:val="000000" w:themeColor="text1"/>
                <w:sz w:val="18"/>
                <w:szCs w:val="18"/>
              </w:rPr>
            </w:pPr>
            <w:r w:rsidRPr="000C57EA">
              <w:rPr>
                <w:color w:val="000000" w:themeColor="text1"/>
                <w:sz w:val="18"/>
                <w:szCs w:val="18"/>
              </w:rPr>
              <w:t>11</w:t>
            </w:r>
          </w:p>
        </w:tc>
        <w:tc>
          <w:tcPr>
            <w:tcW w:w="3546" w:type="dxa"/>
          </w:tcPr>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rPr>
            </w:pPr>
            <w:r w:rsidRPr="000C57EA">
              <w:rPr>
                <w:color w:val="000000" w:themeColor="text1"/>
                <w:sz w:val="18"/>
              </w:rPr>
              <w:t xml:space="preserve">Przebudowa budynku przy ul. </w:t>
            </w:r>
            <w:r w:rsidR="00EC1C6C">
              <w:rPr>
                <w:color w:val="000000" w:themeColor="text1"/>
                <w:sz w:val="18"/>
              </w:rPr>
              <w:t>Głównej</w:t>
            </w:r>
            <w:r w:rsidR="00EC1C6C" w:rsidRPr="00EC1C6C">
              <w:rPr>
                <w:color w:val="000000" w:themeColor="text1"/>
                <w:sz w:val="18"/>
              </w:rPr>
              <w:t xml:space="preserve"> (była Armii Czerwonej) </w:t>
            </w:r>
            <w:r w:rsidRPr="000C57EA">
              <w:rPr>
                <w:color w:val="000000" w:themeColor="text1"/>
                <w:sz w:val="18"/>
              </w:rPr>
              <w:t>w Trzcielu na potrzeby centrum aktywności lokalnej;</w:t>
            </w:r>
          </w:p>
        </w:tc>
        <w:tc>
          <w:tcPr>
            <w:tcW w:w="957"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r w:rsidRPr="000C57EA">
              <w:rPr>
                <w:b/>
                <w:sz w:val="40"/>
                <w:szCs w:val="18"/>
              </w:rPr>
              <w:t>X</w:t>
            </w:r>
          </w:p>
        </w:tc>
        <w:tc>
          <w:tcPr>
            <w:tcW w:w="1561"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r w:rsidRPr="000C57EA">
              <w:rPr>
                <w:b/>
                <w:sz w:val="40"/>
                <w:szCs w:val="18"/>
              </w:rPr>
              <w:t>X</w:t>
            </w:r>
          </w:p>
        </w:tc>
        <w:tc>
          <w:tcPr>
            <w:tcW w:w="1252" w:type="dxa"/>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p>
        </w:tc>
        <w:tc>
          <w:tcPr>
            <w:tcW w:w="1306" w:type="dxa"/>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440" w:type="dxa"/>
          </w:tcPr>
          <w:p w:rsidR="000C57EA" w:rsidRPr="000C57EA" w:rsidRDefault="000C57EA" w:rsidP="000C57EA">
            <w:pPr>
              <w:spacing w:line="240" w:lineRule="auto"/>
              <w:rPr>
                <w:color w:val="000000" w:themeColor="text1"/>
                <w:sz w:val="18"/>
                <w:szCs w:val="18"/>
              </w:rPr>
            </w:pPr>
            <w:r w:rsidRPr="000C57EA">
              <w:rPr>
                <w:color w:val="000000" w:themeColor="text1"/>
                <w:sz w:val="18"/>
                <w:szCs w:val="18"/>
              </w:rPr>
              <w:t>12</w:t>
            </w:r>
          </w:p>
        </w:tc>
        <w:tc>
          <w:tcPr>
            <w:tcW w:w="3546" w:type="dxa"/>
          </w:tcPr>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8"/>
              </w:rPr>
            </w:pPr>
            <w:bookmarkStart w:id="143" w:name="_Hlk482616605"/>
            <w:r w:rsidRPr="000C57EA">
              <w:rPr>
                <w:color w:val="000000" w:themeColor="text1"/>
                <w:sz w:val="18"/>
              </w:rPr>
              <w:t>Termomodernizacja budynku Urzędu Miejskiego</w:t>
            </w:r>
            <w:bookmarkEnd w:id="143"/>
            <w:r w:rsidR="00AE3E25">
              <w:rPr>
                <w:color w:val="000000" w:themeColor="text1"/>
                <w:sz w:val="18"/>
              </w:rPr>
              <w:t xml:space="preserve"> w Trzcielu</w:t>
            </w:r>
            <w:r w:rsidRPr="000C57EA">
              <w:rPr>
                <w:color w:val="000000" w:themeColor="text1"/>
                <w:sz w:val="18"/>
              </w:rPr>
              <w:t xml:space="preserve">; </w:t>
            </w:r>
          </w:p>
        </w:tc>
        <w:tc>
          <w:tcPr>
            <w:tcW w:w="957"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c>
          <w:tcPr>
            <w:tcW w:w="1561" w:type="dxa"/>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p>
        </w:tc>
        <w:tc>
          <w:tcPr>
            <w:tcW w:w="1252"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c>
          <w:tcPr>
            <w:tcW w:w="1306"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rsidR="000C57EA" w:rsidRPr="000C57EA" w:rsidRDefault="000C57EA" w:rsidP="000C57EA">
            <w:pPr>
              <w:spacing w:line="240" w:lineRule="auto"/>
              <w:rPr>
                <w:color w:val="000000" w:themeColor="text1"/>
                <w:sz w:val="18"/>
                <w:szCs w:val="18"/>
              </w:rPr>
            </w:pPr>
            <w:r w:rsidRPr="000C57EA">
              <w:rPr>
                <w:color w:val="000000" w:themeColor="text1"/>
                <w:sz w:val="18"/>
                <w:szCs w:val="18"/>
              </w:rPr>
              <w:t>13</w:t>
            </w:r>
          </w:p>
        </w:tc>
        <w:tc>
          <w:tcPr>
            <w:tcW w:w="3546" w:type="dxa"/>
          </w:tcPr>
          <w:p w:rsidR="000C57EA" w:rsidRPr="000C57EA" w:rsidRDefault="00220D3B" w:rsidP="000C57EA">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rPr>
            </w:pPr>
            <w:r w:rsidRPr="00220D3B">
              <w:rPr>
                <w:color w:val="000000" w:themeColor="text1"/>
                <w:sz w:val="18"/>
              </w:rPr>
              <w:t>Budowa sali gimnastycznej wraz z infrastrukturą towarzyszącą przy Zespole Edukacyjnym w Trzcielu na działce nr 58/2</w:t>
            </w:r>
            <w:r w:rsidR="000C57EA" w:rsidRPr="000C57EA">
              <w:rPr>
                <w:color w:val="000000" w:themeColor="text1"/>
                <w:sz w:val="18"/>
              </w:rPr>
              <w:t xml:space="preserve">; </w:t>
            </w:r>
          </w:p>
        </w:tc>
        <w:tc>
          <w:tcPr>
            <w:tcW w:w="957"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r w:rsidRPr="000C57EA">
              <w:rPr>
                <w:b/>
                <w:sz w:val="40"/>
                <w:szCs w:val="18"/>
              </w:rPr>
              <w:t>X</w:t>
            </w:r>
          </w:p>
        </w:tc>
        <w:tc>
          <w:tcPr>
            <w:tcW w:w="1561"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r w:rsidRPr="000C57EA">
              <w:rPr>
                <w:b/>
                <w:sz w:val="40"/>
                <w:szCs w:val="18"/>
              </w:rPr>
              <w:t>X</w:t>
            </w:r>
          </w:p>
        </w:tc>
        <w:tc>
          <w:tcPr>
            <w:tcW w:w="1252"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r w:rsidRPr="000C57EA">
              <w:rPr>
                <w:b/>
                <w:sz w:val="40"/>
                <w:szCs w:val="18"/>
              </w:rPr>
              <w:t>X</w:t>
            </w:r>
          </w:p>
        </w:tc>
        <w:tc>
          <w:tcPr>
            <w:tcW w:w="1306" w:type="dxa"/>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440" w:type="dxa"/>
          </w:tcPr>
          <w:p w:rsidR="000C57EA" w:rsidRPr="000C57EA" w:rsidRDefault="000C57EA" w:rsidP="000C57EA">
            <w:pPr>
              <w:spacing w:line="240" w:lineRule="auto"/>
              <w:rPr>
                <w:color w:val="000000" w:themeColor="text1"/>
                <w:sz w:val="18"/>
                <w:szCs w:val="18"/>
              </w:rPr>
            </w:pPr>
            <w:r w:rsidRPr="000C57EA">
              <w:rPr>
                <w:color w:val="000000" w:themeColor="text1"/>
                <w:sz w:val="18"/>
                <w:szCs w:val="18"/>
              </w:rPr>
              <w:t>14</w:t>
            </w:r>
          </w:p>
        </w:tc>
        <w:tc>
          <w:tcPr>
            <w:tcW w:w="3546" w:type="dxa"/>
          </w:tcPr>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8"/>
              </w:rPr>
            </w:pPr>
            <w:bookmarkStart w:id="144" w:name="_Hlk482616656"/>
            <w:r w:rsidRPr="000C57EA">
              <w:rPr>
                <w:color w:val="000000" w:themeColor="text1"/>
                <w:sz w:val="18"/>
              </w:rPr>
              <w:t>Modernizacja stadionu przy ul. Poznańskiej w Trzcielu</w:t>
            </w:r>
            <w:bookmarkEnd w:id="144"/>
            <w:r w:rsidRPr="000C57EA">
              <w:rPr>
                <w:color w:val="000000" w:themeColor="text1"/>
                <w:sz w:val="18"/>
              </w:rPr>
              <w:t xml:space="preserve">; </w:t>
            </w:r>
          </w:p>
        </w:tc>
        <w:tc>
          <w:tcPr>
            <w:tcW w:w="957"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c>
          <w:tcPr>
            <w:tcW w:w="1561"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c>
          <w:tcPr>
            <w:tcW w:w="1252"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c>
          <w:tcPr>
            <w:tcW w:w="1306" w:type="dxa"/>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rsidR="000C57EA" w:rsidRPr="000C57EA" w:rsidRDefault="000C57EA" w:rsidP="000C57EA">
            <w:pPr>
              <w:spacing w:line="240" w:lineRule="auto"/>
              <w:rPr>
                <w:color w:val="000000" w:themeColor="text1"/>
                <w:sz w:val="18"/>
                <w:szCs w:val="18"/>
              </w:rPr>
            </w:pPr>
            <w:r w:rsidRPr="000C57EA">
              <w:rPr>
                <w:color w:val="000000" w:themeColor="text1"/>
                <w:sz w:val="18"/>
                <w:szCs w:val="18"/>
              </w:rPr>
              <w:t>15</w:t>
            </w:r>
          </w:p>
        </w:tc>
        <w:tc>
          <w:tcPr>
            <w:tcW w:w="3546" w:type="dxa"/>
          </w:tcPr>
          <w:p w:rsidR="000C57EA" w:rsidRPr="000C57EA" w:rsidRDefault="00F64846" w:rsidP="000C57EA">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rPr>
            </w:pPr>
            <w:r w:rsidRPr="00F64846">
              <w:rPr>
                <w:color w:val="000000" w:themeColor="text1"/>
                <w:sz w:val="18"/>
              </w:rPr>
              <w:t>Termomodernizacja budynku GOKiS i biblioteki publicznej w Trzcielu</w:t>
            </w:r>
            <w:r>
              <w:rPr>
                <w:color w:val="000000" w:themeColor="text1"/>
                <w:sz w:val="18"/>
              </w:rPr>
              <w:t>;</w:t>
            </w:r>
          </w:p>
        </w:tc>
        <w:tc>
          <w:tcPr>
            <w:tcW w:w="957"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r w:rsidRPr="000C57EA">
              <w:rPr>
                <w:b/>
                <w:sz w:val="40"/>
                <w:szCs w:val="18"/>
              </w:rPr>
              <w:t>X</w:t>
            </w:r>
          </w:p>
        </w:tc>
        <w:tc>
          <w:tcPr>
            <w:tcW w:w="1561" w:type="dxa"/>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p>
        </w:tc>
        <w:tc>
          <w:tcPr>
            <w:tcW w:w="1252"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r w:rsidRPr="000C57EA">
              <w:rPr>
                <w:b/>
                <w:sz w:val="40"/>
                <w:szCs w:val="18"/>
              </w:rPr>
              <w:t>X</w:t>
            </w:r>
          </w:p>
        </w:tc>
        <w:tc>
          <w:tcPr>
            <w:tcW w:w="1306"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r w:rsidRPr="000C57EA">
              <w:rPr>
                <w:b/>
                <w:sz w:val="40"/>
                <w:szCs w:val="18"/>
              </w:rPr>
              <w:t>X</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440" w:type="dxa"/>
          </w:tcPr>
          <w:p w:rsidR="000C57EA" w:rsidRPr="000C57EA" w:rsidRDefault="000C57EA" w:rsidP="000C57EA">
            <w:pPr>
              <w:spacing w:line="240" w:lineRule="auto"/>
              <w:rPr>
                <w:color w:val="000000" w:themeColor="text1"/>
                <w:sz w:val="18"/>
                <w:szCs w:val="18"/>
              </w:rPr>
            </w:pPr>
            <w:r w:rsidRPr="000C57EA">
              <w:rPr>
                <w:color w:val="000000" w:themeColor="text1"/>
                <w:sz w:val="18"/>
                <w:szCs w:val="18"/>
              </w:rPr>
              <w:t>16</w:t>
            </w:r>
          </w:p>
        </w:tc>
        <w:tc>
          <w:tcPr>
            <w:tcW w:w="3546" w:type="dxa"/>
          </w:tcPr>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8"/>
              </w:rPr>
            </w:pPr>
            <w:bookmarkStart w:id="145" w:name="_Hlk482616771"/>
            <w:r w:rsidRPr="000C57EA">
              <w:rPr>
                <w:color w:val="000000" w:themeColor="text1"/>
                <w:sz w:val="18"/>
              </w:rPr>
              <w:t>Termomodernizacja budynku Szkoły Podstawowej, Gimnazjum, Przedszkola i łącznika - Zespół Edukacyjny w Trzcielu, działka nr 58/2 obręb I</w:t>
            </w:r>
            <w:bookmarkEnd w:id="145"/>
            <w:r w:rsidRPr="000C57EA">
              <w:rPr>
                <w:color w:val="000000" w:themeColor="text1"/>
                <w:sz w:val="18"/>
              </w:rPr>
              <w:t>;</w:t>
            </w:r>
          </w:p>
        </w:tc>
        <w:tc>
          <w:tcPr>
            <w:tcW w:w="957"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c>
          <w:tcPr>
            <w:tcW w:w="1561" w:type="dxa"/>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p>
        </w:tc>
        <w:tc>
          <w:tcPr>
            <w:tcW w:w="1252"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c>
          <w:tcPr>
            <w:tcW w:w="1306"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rsidR="000C57EA" w:rsidRPr="000C57EA" w:rsidRDefault="000C57EA" w:rsidP="000C57EA">
            <w:pPr>
              <w:spacing w:line="240" w:lineRule="auto"/>
              <w:rPr>
                <w:color w:val="000000" w:themeColor="text1"/>
                <w:sz w:val="18"/>
                <w:szCs w:val="18"/>
              </w:rPr>
            </w:pPr>
            <w:r w:rsidRPr="000C57EA">
              <w:rPr>
                <w:color w:val="000000" w:themeColor="text1"/>
                <w:sz w:val="18"/>
                <w:szCs w:val="18"/>
              </w:rPr>
              <w:t>17</w:t>
            </w:r>
          </w:p>
        </w:tc>
        <w:tc>
          <w:tcPr>
            <w:tcW w:w="3546" w:type="dxa"/>
          </w:tcPr>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rPr>
            </w:pPr>
            <w:bookmarkStart w:id="146" w:name="_Hlk482616790"/>
            <w:r w:rsidRPr="000C57EA">
              <w:rPr>
                <w:color w:val="000000" w:themeColor="text1"/>
                <w:sz w:val="18"/>
              </w:rPr>
              <w:t>Termomodernizacja prywatnych budynków mieszkalnych w Trzcielu i Chociszewie</w:t>
            </w:r>
            <w:bookmarkEnd w:id="146"/>
            <w:r w:rsidRPr="000C57EA">
              <w:rPr>
                <w:color w:val="000000" w:themeColor="text1"/>
                <w:sz w:val="18"/>
              </w:rPr>
              <w:t>;</w:t>
            </w:r>
          </w:p>
        </w:tc>
        <w:tc>
          <w:tcPr>
            <w:tcW w:w="957"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r w:rsidRPr="000C57EA">
              <w:rPr>
                <w:b/>
                <w:sz w:val="40"/>
                <w:szCs w:val="18"/>
              </w:rPr>
              <w:t>X</w:t>
            </w:r>
          </w:p>
        </w:tc>
        <w:tc>
          <w:tcPr>
            <w:tcW w:w="1561" w:type="dxa"/>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p>
        </w:tc>
        <w:tc>
          <w:tcPr>
            <w:tcW w:w="1252"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r w:rsidRPr="000C57EA">
              <w:rPr>
                <w:b/>
                <w:sz w:val="40"/>
                <w:szCs w:val="18"/>
              </w:rPr>
              <w:t>X</w:t>
            </w:r>
          </w:p>
        </w:tc>
        <w:tc>
          <w:tcPr>
            <w:tcW w:w="1306"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r w:rsidRPr="000C57EA">
              <w:rPr>
                <w:b/>
                <w:sz w:val="40"/>
                <w:szCs w:val="18"/>
              </w:rPr>
              <w:t>X</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440" w:type="dxa"/>
          </w:tcPr>
          <w:p w:rsidR="000C57EA" w:rsidRPr="000C57EA" w:rsidRDefault="000C57EA" w:rsidP="000C57EA">
            <w:pPr>
              <w:spacing w:line="240" w:lineRule="auto"/>
              <w:rPr>
                <w:color w:val="000000" w:themeColor="text1"/>
                <w:sz w:val="18"/>
                <w:szCs w:val="18"/>
              </w:rPr>
            </w:pPr>
            <w:r w:rsidRPr="000C57EA">
              <w:rPr>
                <w:color w:val="000000" w:themeColor="text1"/>
                <w:sz w:val="18"/>
                <w:szCs w:val="18"/>
              </w:rPr>
              <w:t>18</w:t>
            </w:r>
          </w:p>
        </w:tc>
        <w:tc>
          <w:tcPr>
            <w:tcW w:w="3546" w:type="dxa"/>
          </w:tcPr>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8"/>
              </w:rPr>
            </w:pPr>
            <w:bookmarkStart w:id="147" w:name="_Hlk482616807"/>
            <w:r w:rsidRPr="000C57EA">
              <w:rPr>
                <w:color w:val="000000" w:themeColor="text1"/>
                <w:sz w:val="18"/>
              </w:rPr>
              <w:t>Budowa</w:t>
            </w:r>
            <w:r w:rsidR="00AE3E25">
              <w:rPr>
                <w:color w:val="000000" w:themeColor="text1"/>
                <w:sz w:val="18"/>
              </w:rPr>
              <w:t>/przebudowa</w:t>
            </w:r>
            <w:r w:rsidRPr="000C57EA">
              <w:rPr>
                <w:color w:val="000000" w:themeColor="text1"/>
                <w:sz w:val="18"/>
              </w:rPr>
              <w:t xml:space="preserve"> świetlicy wiejskiej w Chociszewie</w:t>
            </w:r>
            <w:bookmarkEnd w:id="147"/>
            <w:r w:rsidRPr="000C57EA">
              <w:rPr>
                <w:color w:val="000000" w:themeColor="text1"/>
                <w:sz w:val="18"/>
              </w:rPr>
              <w:t>.</w:t>
            </w:r>
          </w:p>
        </w:tc>
        <w:tc>
          <w:tcPr>
            <w:tcW w:w="957"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c>
          <w:tcPr>
            <w:tcW w:w="1561" w:type="dxa"/>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p>
        </w:tc>
        <w:tc>
          <w:tcPr>
            <w:tcW w:w="1252"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c>
          <w:tcPr>
            <w:tcW w:w="1306" w:type="dxa"/>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6"/>
          </w:tcPr>
          <w:p w:rsidR="000C57EA" w:rsidRPr="000C57EA" w:rsidRDefault="000C57EA" w:rsidP="000C57EA">
            <w:pPr>
              <w:spacing w:line="240" w:lineRule="auto"/>
              <w:jc w:val="center"/>
              <w:rPr>
                <w:color w:val="000000" w:themeColor="text1"/>
                <w:sz w:val="18"/>
                <w:szCs w:val="18"/>
              </w:rPr>
            </w:pPr>
            <w:r w:rsidRPr="000C57EA">
              <w:rPr>
                <w:color w:val="000000" w:themeColor="text1"/>
                <w:sz w:val="18"/>
                <w:szCs w:val="18"/>
              </w:rPr>
              <w:t>DZIAŁANIA UZUPEŁNIAJĄCE</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440" w:type="dxa"/>
          </w:tcPr>
          <w:p w:rsidR="000C57EA" w:rsidRPr="000C57EA" w:rsidRDefault="000C57EA" w:rsidP="000C57EA">
            <w:pPr>
              <w:spacing w:line="240" w:lineRule="auto"/>
              <w:rPr>
                <w:color w:val="000000" w:themeColor="text1"/>
                <w:sz w:val="18"/>
                <w:szCs w:val="18"/>
              </w:rPr>
            </w:pPr>
            <w:r w:rsidRPr="000C57EA">
              <w:rPr>
                <w:color w:val="000000" w:themeColor="text1"/>
                <w:sz w:val="18"/>
                <w:szCs w:val="18"/>
              </w:rPr>
              <w:t>1</w:t>
            </w:r>
          </w:p>
        </w:tc>
        <w:tc>
          <w:tcPr>
            <w:tcW w:w="3546" w:type="dxa"/>
          </w:tcPr>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8"/>
              </w:rPr>
            </w:pPr>
            <w:bookmarkStart w:id="148" w:name="_Hlk482638946"/>
            <w:r w:rsidRPr="000C57EA">
              <w:rPr>
                <w:color w:val="000000" w:themeColor="text1"/>
                <w:sz w:val="18"/>
              </w:rPr>
              <w:t>Działania organizacyjne Gminy, mające na celu zautomatyzowanie procesu rewitalizacji</w:t>
            </w:r>
            <w:bookmarkEnd w:id="148"/>
          </w:p>
        </w:tc>
        <w:tc>
          <w:tcPr>
            <w:tcW w:w="957"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40"/>
              </w:rPr>
            </w:pPr>
            <w:r w:rsidRPr="000C57EA">
              <w:rPr>
                <w:b/>
                <w:sz w:val="40"/>
                <w:szCs w:val="40"/>
              </w:rPr>
              <w:t>X</w:t>
            </w:r>
          </w:p>
        </w:tc>
        <w:tc>
          <w:tcPr>
            <w:tcW w:w="1561"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40"/>
              </w:rPr>
            </w:pPr>
            <w:r w:rsidRPr="000C57EA">
              <w:rPr>
                <w:b/>
                <w:sz w:val="40"/>
                <w:szCs w:val="40"/>
              </w:rPr>
              <w:t>X</w:t>
            </w:r>
          </w:p>
        </w:tc>
        <w:tc>
          <w:tcPr>
            <w:tcW w:w="1252"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40"/>
              </w:rPr>
            </w:pPr>
            <w:r w:rsidRPr="000C57EA">
              <w:rPr>
                <w:b/>
                <w:sz w:val="40"/>
                <w:szCs w:val="40"/>
              </w:rPr>
              <w:t>X</w:t>
            </w:r>
          </w:p>
        </w:tc>
        <w:tc>
          <w:tcPr>
            <w:tcW w:w="1306"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40"/>
              </w:rPr>
            </w:pPr>
            <w:r w:rsidRPr="000C57EA">
              <w:rPr>
                <w:b/>
                <w:sz w:val="40"/>
                <w:szCs w:val="40"/>
              </w:rPr>
              <w:t>X</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rsidR="000C57EA" w:rsidRPr="000C57EA" w:rsidRDefault="000C57EA" w:rsidP="000C57EA">
            <w:pPr>
              <w:spacing w:line="240" w:lineRule="auto"/>
              <w:rPr>
                <w:color w:val="000000" w:themeColor="text1"/>
                <w:sz w:val="18"/>
                <w:szCs w:val="18"/>
              </w:rPr>
            </w:pPr>
            <w:r w:rsidRPr="000C57EA">
              <w:rPr>
                <w:color w:val="000000" w:themeColor="text1"/>
                <w:sz w:val="18"/>
                <w:szCs w:val="18"/>
              </w:rPr>
              <w:t>2</w:t>
            </w:r>
          </w:p>
        </w:tc>
        <w:tc>
          <w:tcPr>
            <w:tcW w:w="3546" w:type="dxa"/>
          </w:tcPr>
          <w:p w:rsidR="000C57EA" w:rsidRPr="000C57EA" w:rsidRDefault="00AE3E25" w:rsidP="000C57EA">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rPr>
            </w:pPr>
            <w:r>
              <w:rPr>
                <w:color w:val="000000" w:themeColor="text1"/>
                <w:sz w:val="18"/>
              </w:rPr>
              <w:t>Działania zwiększające poziom i</w:t>
            </w:r>
            <w:r w:rsidR="000C57EA" w:rsidRPr="000C57EA">
              <w:rPr>
                <w:color w:val="000000" w:themeColor="text1"/>
                <w:sz w:val="18"/>
              </w:rPr>
              <w:t>nte</w:t>
            </w:r>
            <w:r>
              <w:rPr>
                <w:color w:val="000000" w:themeColor="text1"/>
                <w:sz w:val="18"/>
              </w:rPr>
              <w:t>gracji i p</w:t>
            </w:r>
            <w:r w:rsidR="000C57EA" w:rsidRPr="000C57EA">
              <w:rPr>
                <w:color w:val="000000" w:themeColor="text1"/>
                <w:sz w:val="18"/>
              </w:rPr>
              <w:t>oczucia lokalnej tożsamości</w:t>
            </w:r>
          </w:p>
        </w:tc>
        <w:tc>
          <w:tcPr>
            <w:tcW w:w="957"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40"/>
              </w:rPr>
            </w:pPr>
            <w:r w:rsidRPr="000C57EA">
              <w:rPr>
                <w:b/>
                <w:sz w:val="40"/>
                <w:szCs w:val="40"/>
              </w:rPr>
              <w:t>X</w:t>
            </w:r>
          </w:p>
        </w:tc>
        <w:tc>
          <w:tcPr>
            <w:tcW w:w="1561"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40"/>
              </w:rPr>
            </w:pPr>
            <w:r w:rsidRPr="000C57EA">
              <w:rPr>
                <w:b/>
                <w:sz w:val="40"/>
                <w:szCs w:val="40"/>
              </w:rPr>
              <w:t>X</w:t>
            </w:r>
          </w:p>
        </w:tc>
        <w:tc>
          <w:tcPr>
            <w:tcW w:w="1252" w:type="dxa"/>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40"/>
              </w:rPr>
            </w:pPr>
          </w:p>
        </w:tc>
        <w:tc>
          <w:tcPr>
            <w:tcW w:w="1306"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40"/>
              </w:rPr>
            </w:pPr>
            <w:r w:rsidRPr="000C57EA">
              <w:rPr>
                <w:b/>
                <w:sz w:val="40"/>
                <w:szCs w:val="40"/>
              </w:rPr>
              <w:t>X</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440" w:type="dxa"/>
          </w:tcPr>
          <w:p w:rsidR="000C57EA" w:rsidRPr="000C57EA" w:rsidRDefault="000C57EA" w:rsidP="000C57EA">
            <w:pPr>
              <w:spacing w:line="240" w:lineRule="auto"/>
              <w:rPr>
                <w:color w:val="000000" w:themeColor="text1"/>
                <w:sz w:val="18"/>
                <w:szCs w:val="18"/>
              </w:rPr>
            </w:pPr>
            <w:r w:rsidRPr="000C57EA">
              <w:rPr>
                <w:color w:val="000000" w:themeColor="text1"/>
                <w:sz w:val="18"/>
                <w:szCs w:val="18"/>
              </w:rPr>
              <w:t>3</w:t>
            </w:r>
          </w:p>
        </w:tc>
        <w:tc>
          <w:tcPr>
            <w:tcW w:w="3546" w:type="dxa"/>
          </w:tcPr>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8"/>
              </w:rPr>
            </w:pPr>
            <w:r w:rsidRPr="000C57EA">
              <w:rPr>
                <w:color w:val="000000" w:themeColor="text1"/>
                <w:sz w:val="18"/>
              </w:rPr>
              <w:t>Projekty edukacyjne nakierowane na podnoszenie kompetencji dzieci i młodzieży uczącej się w szkole podstawowej i gimnazjum związane z wyrównywaniem szans</w:t>
            </w:r>
          </w:p>
        </w:tc>
        <w:tc>
          <w:tcPr>
            <w:tcW w:w="957"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40"/>
              </w:rPr>
            </w:pPr>
            <w:r w:rsidRPr="000C57EA">
              <w:rPr>
                <w:b/>
                <w:sz w:val="40"/>
                <w:szCs w:val="40"/>
              </w:rPr>
              <w:t>X</w:t>
            </w:r>
          </w:p>
        </w:tc>
        <w:tc>
          <w:tcPr>
            <w:tcW w:w="1561"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40"/>
              </w:rPr>
            </w:pPr>
            <w:r w:rsidRPr="000C57EA">
              <w:rPr>
                <w:b/>
                <w:sz w:val="40"/>
                <w:szCs w:val="40"/>
              </w:rPr>
              <w:t>X</w:t>
            </w:r>
          </w:p>
        </w:tc>
        <w:tc>
          <w:tcPr>
            <w:tcW w:w="1252" w:type="dxa"/>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40"/>
              </w:rPr>
            </w:pPr>
          </w:p>
        </w:tc>
        <w:tc>
          <w:tcPr>
            <w:tcW w:w="1306" w:type="dxa"/>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40"/>
              </w:rPr>
            </w:pP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rsidR="000C57EA" w:rsidRPr="000C57EA" w:rsidRDefault="000C57EA" w:rsidP="000C57EA">
            <w:pPr>
              <w:spacing w:line="240" w:lineRule="auto"/>
              <w:rPr>
                <w:color w:val="000000" w:themeColor="text1"/>
                <w:sz w:val="18"/>
                <w:szCs w:val="18"/>
              </w:rPr>
            </w:pPr>
            <w:r w:rsidRPr="000C57EA">
              <w:rPr>
                <w:color w:val="000000" w:themeColor="text1"/>
                <w:sz w:val="18"/>
                <w:szCs w:val="18"/>
              </w:rPr>
              <w:t>4</w:t>
            </w:r>
          </w:p>
        </w:tc>
        <w:tc>
          <w:tcPr>
            <w:tcW w:w="3546" w:type="dxa"/>
          </w:tcPr>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rPr>
            </w:pPr>
            <w:r w:rsidRPr="000C57EA">
              <w:rPr>
                <w:color w:val="000000" w:themeColor="text1"/>
                <w:sz w:val="18"/>
              </w:rPr>
              <w:t>Działania zwiększające dynamikę rozwoju społeczeństwa obywatelskiego skierowane do dzieci i młodzieży celu ich aktywizacji społecznej, w tym m.in. przez zajęcia kulturalne i artystyczne</w:t>
            </w:r>
          </w:p>
        </w:tc>
        <w:tc>
          <w:tcPr>
            <w:tcW w:w="957"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40"/>
              </w:rPr>
            </w:pPr>
            <w:r w:rsidRPr="000C57EA">
              <w:rPr>
                <w:b/>
                <w:sz w:val="40"/>
                <w:szCs w:val="40"/>
              </w:rPr>
              <w:t>X</w:t>
            </w:r>
          </w:p>
        </w:tc>
        <w:tc>
          <w:tcPr>
            <w:tcW w:w="1561"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40"/>
              </w:rPr>
            </w:pPr>
            <w:r w:rsidRPr="000C57EA">
              <w:rPr>
                <w:b/>
                <w:sz w:val="40"/>
                <w:szCs w:val="40"/>
              </w:rPr>
              <w:t>X</w:t>
            </w:r>
          </w:p>
        </w:tc>
        <w:tc>
          <w:tcPr>
            <w:tcW w:w="1252" w:type="dxa"/>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40"/>
              </w:rPr>
            </w:pPr>
          </w:p>
        </w:tc>
        <w:tc>
          <w:tcPr>
            <w:tcW w:w="1306" w:type="dxa"/>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40"/>
              </w:rPr>
            </w:pPr>
          </w:p>
        </w:tc>
      </w:tr>
    </w:tbl>
    <w:p w:rsidR="000C57EA" w:rsidRDefault="00FA7B3E" w:rsidP="00551DAF">
      <w:pPr>
        <w:autoSpaceDE w:val="0"/>
        <w:autoSpaceDN w:val="0"/>
        <w:adjustRightInd w:val="0"/>
        <w:jc w:val="both"/>
        <w:rPr>
          <w:rFonts w:cs="Arial"/>
          <w:iCs/>
          <w:spacing w:val="4"/>
          <w:sz w:val="20"/>
        </w:rPr>
      </w:pPr>
      <w:r w:rsidRPr="00FA7B3E">
        <w:rPr>
          <w:rFonts w:cs="Arial"/>
          <w:iCs/>
          <w:spacing w:val="4"/>
          <w:sz w:val="20"/>
        </w:rPr>
        <w:t>Źródło: Opracowanie własne</w:t>
      </w:r>
    </w:p>
    <w:p w:rsidR="006113D5" w:rsidRPr="00551DAF" w:rsidRDefault="006113D5" w:rsidP="00551DAF">
      <w:pPr>
        <w:autoSpaceDE w:val="0"/>
        <w:autoSpaceDN w:val="0"/>
        <w:adjustRightInd w:val="0"/>
        <w:jc w:val="both"/>
        <w:rPr>
          <w:rFonts w:cs="Arial"/>
          <w:iCs/>
          <w:spacing w:val="4"/>
          <w:sz w:val="20"/>
        </w:rPr>
      </w:pPr>
    </w:p>
    <w:p w:rsidR="000C57EA" w:rsidRPr="000C57EA" w:rsidRDefault="000C57EA" w:rsidP="00407441">
      <w:pPr>
        <w:numPr>
          <w:ilvl w:val="1"/>
          <w:numId w:val="76"/>
        </w:numPr>
        <w:autoSpaceDE w:val="0"/>
        <w:autoSpaceDN w:val="0"/>
        <w:adjustRightInd w:val="0"/>
        <w:ind w:left="567"/>
        <w:contextualSpacing/>
        <w:jc w:val="both"/>
        <w:rPr>
          <w:rFonts w:cs="Arial"/>
          <w:iCs/>
          <w:spacing w:val="4"/>
          <w:szCs w:val="20"/>
        </w:rPr>
      </w:pPr>
      <w:r w:rsidRPr="000C57EA">
        <w:rPr>
          <w:rFonts w:cs="Arial"/>
          <w:iCs/>
          <w:spacing w:val="4"/>
          <w:szCs w:val="20"/>
        </w:rPr>
        <w:t>Komplementarność proceduralno-instytucjonalna</w:t>
      </w:r>
    </w:p>
    <w:p w:rsidR="000C57EA" w:rsidRPr="000C57EA" w:rsidRDefault="000C57EA" w:rsidP="000C57EA">
      <w:pPr>
        <w:autoSpaceDE w:val="0"/>
        <w:autoSpaceDN w:val="0"/>
        <w:adjustRightInd w:val="0"/>
        <w:ind w:left="567"/>
        <w:contextualSpacing/>
        <w:jc w:val="both"/>
        <w:rPr>
          <w:rFonts w:cs="Arial"/>
          <w:iCs/>
          <w:spacing w:val="4"/>
          <w:szCs w:val="20"/>
        </w:rPr>
      </w:pPr>
    </w:p>
    <w:p w:rsidR="000C57EA" w:rsidRPr="000C57EA" w:rsidRDefault="000C57EA" w:rsidP="000C57EA">
      <w:pPr>
        <w:autoSpaceDE w:val="0"/>
        <w:autoSpaceDN w:val="0"/>
        <w:adjustRightInd w:val="0"/>
        <w:ind w:left="567"/>
        <w:contextualSpacing/>
        <w:jc w:val="both"/>
        <w:rPr>
          <w:rFonts w:cs="Arial"/>
          <w:iCs/>
          <w:spacing w:val="4"/>
          <w:szCs w:val="20"/>
        </w:rPr>
      </w:pPr>
      <w:r w:rsidRPr="000C57EA">
        <w:rPr>
          <w:rFonts w:cs="Arial"/>
          <w:iCs/>
          <w:spacing w:val="4"/>
          <w:szCs w:val="20"/>
        </w:rPr>
        <w:t xml:space="preserve">W ramach niniejszego Gminnego Programu Rewitalizacji w toku działań przygotowawczych, zaprojektowano odpowiedni system wdrażania i zarządzania programem rewitalizacji, który uwzględnia strukturę zarządzania działaniami rewitalizacyjnymi w sposób kompleksowy, pozwalający na zaangażowanie i efektywne </w:t>
      </w:r>
      <w:r w:rsidRPr="000C57EA">
        <w:rPr>
          <w:rFonts w:cs="Arial"/>
          <w:iCs/>
          <w:spacing w:val="4"/>
          <w:szCs w:val="20"/>
        </w:rPr>
        <w:lastRenderedPageBreak/>
        <w:t>współdziałanie na jego rzecz różnych instytucji oraz zapewnia wzajemne uzupełnianie się działań poszczególnych podmiotów zaangażowanych w realizację i spójność stosowanych procedur.</w:t>
      </w:r>
    </w:p>
    <w:p w:rsidR="000C57EA" w:rsidRPr="000C57EA" w:rsidRDefault="000C57EA" w:rsidP="000C57EA">
      <w:pPr>
        <w:autoSpaceDE w:val="0"/>
        <w:autoSpaceDN w:val="0"/>
        <w:adjustRightInd w:val="0"/>
        <w:ind w:left="567"/>
        <w:contextualSpacing/>
        <w:jc w:val="both"/>
        <w:rPr>
          <w:rFonts w:cs="Arial"/>
          <w:iCs/>
          <w:spacing w:val="4"/>
          <w:szCs w:val="20"/>
        </w:rPr>
      </w:pPr>
      <w:r w:rsidRPr="000C57EA">
        <w:rPr>
          <w:rFonts w:cs="Arial"/>
          <w:iCs/>
          <w:spacing w:val="4"/>
          <w:szCs w:val="20"/>
        </w:rPr>
        <w:t xml:space="preserve">Komplementarność taką zapewni powołane specjalnie w tym celu w Urzędzie </w:t>
      </w:r>
      <w:r w:rsidR="00725ADB">
        <w:rPr>
          <w:rFonts w:cs="Arial"/>
          <w:iCs/>
          <w:spacing w:val="4"/>
          <w:szCs w:val="20"/>
        </w:rPr>
        <w:t>Miejskim</w:t>
      </w:r>
      <w:r w:rsidRPr="000C57EA">
        <w:rPr>
          <w:rFonts w:cs="Arial"/>
          <w:iCs/>
          <w:spacing w:val="4"/>
          <w:szCs w:val="20"/>
        </w:rPr>
        <w:t xml:space="preserve"> Biuro Rewitalizacji, które czuwa nad wszystkimi elementami realizacji procesu opracowania, a następnie wdrożenia i monitoringu Gminnego Programu Rewitalizacji. Biuro Rewitalizacji jest międzywydziałowym zespołem, działającym w Urzędzie </w:t>
      </w:r>
      <w:r w:rsidR="00725ADB">
        <w:rPr>
          <w:rFonts w:cs="Arial"/>
          <w:iCs/>
          <w:spacing w:val="4"/>
          <w:szCs w:val="20"/>
        </w:rPr>
        <w:t>Miejskim</w:t>
      </w:r>
      <w:r w:rsidRPr="000C57EA">
        <w:rPr>
          <w:rFonts w:cs="Arial"/>
          <w:iCs/>
          <w:spacing w:val="4"/>
          <w:szCs w:val="20"/>
        </w:rPr>
        <w:t xml:space="preserve">, składającym się z pracowników Urzędu i jednostek organizacyjnych oraz z osób zewnętrznych, zależnie od potrzeb. Pracami Zespołu kieruje Koordynator. </w:t>
      </w:r>
    </w:p>
    <w:p w:rsidR="000C57EA" w:rsidRPr="000C57EA" w:rsidRDefault="000C57EA" w:rsidP="003C7BF7">
      <w:pPr>
        <w:autoSpaceDE w:val="0"/>
        <w:autoSpaceDN w:val="0"/>
        <w:adjustRightInd w:val="0"/>
        <w:ind w:left="567"/>
        <w:contextualSpacing/>
        <w:jc w:val="both"/>
        <w:rPr>
          <w:rFonts w:cs="Arial"/>
          <w:iCs/>
          <w:spacing w:val="4"/>
          <w:szCs w:val="20"/>
        </w:rPr>
      </w:pPr>
      <w:r w:rsidRPr="000C57EA">
        <w:rPr>
          <w:rFonts w:cs="Arial"/>
          <w:iCs/>
          <w:spacing w:val="4"/>
          <w:szCs w:val="20"/>
        </w:rPr>
        <w:t>Koordynator organizuje pracę zespołu, pośredniczy pomiędzy zespołem a Komitetem Rewitalizacji, koordynuje wszystkie procesy związane z realizacją zadań, natomiast decyzje strategiczne w zakresie rewitalizacji podejmuje Burmistrz Trzciel</w:t>
      </w:r>
      <w:r w:rsidR="000910CD">
        <w:rPr>
          <w:rFonts w:cs="Arial"/>
          <w:iCs/>
          <w:spacing w:val="4"/>
          <w:szCs w:val="20"/>
        </w:rPr>
        <w:t>a</w:t>
      </w:r>
      <w:r w:rsidRPr="000C57EA">
        <w:rPr>
          <w:rFonts w:cs="Arial"/>
          <w:iCs/>
          <w:spacing w:val="4"/>
          <w:szCs w:val="20"/>
        </w:rPr>
        <w:t>.</w:t>
      </w:r>
    </w:p>
    <w:p w:rsidR="000C57EA" w:rsidRPr="000C57EA" w:rsidRDefault="000C57EA" w:rsidP="003C7BF7">
      <w:pPr>
        <w:autoSpaceDE w:val="0"/>
        <w:autoSpaceDN w:val="0"/>
        <w:adjustRightInd w:val="0"/>
        <w:ind w:left="567"/>
        <w:contextualSpacing/>
        <w:jc w:val="both"/>
        <w:rPr>
          <w:rFonts w:cs="Arial"/>
          <w:iCs/>
          <w:spacing w:val="4"/>
          <w:szCs w:val="20"/>
        </w:rPr>
      </w:pPr>
      <w:r w:rsidRPr="000C57EA">
        <w:rPr>
          <w:rFonts w:cs="Arial"/>
          <w:iCs/>
          <w:spacing w:val="4"/>
          <w:szCs w:val="20"/>
        </w:rPr>
        <w:t>Biuro Rewitalizacji konsultuje działania z Komitetem Rewitalizac</w:t>
      </w:r>
      <w:r w:rsidR="003C7BF7">
        <w:rPr>
          <w:rFonts w:cs="Arial"/>
          <w:iCs/>
          <w:spacing w:val="4"/>
          <w:szCs w:val="20"/>
        </w:rPr>
        <w:t>ji</w:t>
      </w:r>
      <w:r w:rsidRPr="000C57EA">
        <w:rPr>
          <w:rFonts w:cs="Arial"/>
          <w:iCs/>
          <w:spacing w:val="4"/>
          <w:szCs w:val="20"/>
        </w:rPr>
        <w:t xml:space="preserve">. Konsultuje również działania realizowane w ramach Gminnego Programu Rewitalizacji z poszczególnymi podmiotami, zaangażowanymi w realizację poszczególnych przedsięwzięć oraz współpracuje z wydziałami urzędu i jednostkami podległymi gminie, interesariuszami rewitalizacji oraz z ekspertami zewnętrznymi. </w:t>
      </w:r>
    </w:p>
    <w:p w:rsidR="000C57EA" w:rsidRPr="000C57EA" w:rsidRDefault="000C57EA" w:rsidP="003C7BF7">
      <w:pPr>
        <w:autoSpaceDE w:val="0"/>
        <w:autoSpaceDN w:val="0"/>
        <w:adjustRightInd w:val="0"/>
        <w:ind w:left="567"/>
        <w:contextualSpacing/>
        <w:jc w:val="both"/>
        <w:rPr>
          <w:rFonts w:cs="Arial"/>
          <w:iCs/>
          <w:spacing w:val="4"/>
          <w:szCs w:val="20"/>
        </w:rPr>
      </w:pPr>
      <w:r w:rsidRPr="000C57EA">
        <w:rPr>
          <w:rFonts w:cs="Arial"/>
          <w:iCs/>
          <w:spacing w:val="4"/>
          <w:szCs w:val="20"/>
        </w:rPr>
        <w:t xml:space="preserve">Biuro konsultuje działania zarówno na etapie wdrażania, jak i monitorowania poprzez organizację spotkań z interesariuszami lub wysyłając pisma do podmiotów z informacją o konsultacjach i wyznaczeniem terminu odpowiedzi. Zespół spotyka się z Komitetem Rewitalizacji co najmniej raz na rok celem przeprowadzenia konsultacji w zakresie podejmowanych działań. </w:t>
      </w:r>
    </w:p>
    <w:p w:rsidR="000C57EA" w:rsidRPr="000C57EA" w:rsidRDefault="000C57EA" w:rsidP="003C7BF7">
      <w:pPr>
        <w:autoSpaceDE w:val="0"/>
        <w:autoSpaceDN w:val="0"/>
        <w:adjustRightInd w:val="0"/>
        <w:ind w:left="567"/>
        <w:contextualSpacing/>
        <w:jc w:val="both"/>
        <w:rPr>
          <w:rFonts w:cs="Arial"/>
          <w:iCs/>
          <w:spacing w:val="4"/>
          <w:szCs w:val="20"/>
        </w:rPr>
      </w:pPr>
      <w:r w:rsidRPr="000C57EA">
        <w:rPr>
          <w:rFonts w:cs="Arial"/>
          <w:iCs/>
          <w:spacing w:val="4"/>
          <w:szCs w:val="20"/>
        </w:rPr>
        <w:t>Ponadto każdorazowo w razie potrzeby – z inicjatywy własnej lub interesariuszy organizuje spotkanie konsultacyjne.</w:t>
      </w:r>
    </w:p>
    <w:p w:rsidR="000C57EA" w:rsidRPr="000C57EA" w:rsidRDefault="000C57EA" w:rsidP="003C7BF7">
      <w:pPr>
        <w:autoSpaceDE w:val="0"/>
        <w:autoSpaceDN w:val="0"/>
        <w:adjustRightInd w:val="0"/>
        <w:ind w:left="567"/>
        <w:contextualSpacing/>
        <w:jc w:val="both"/>
        <w:rPr>
          <w:rFonts w:cs="Arial"/>
          <w:iCs/>
          <w:spacing w:val="4"/>
          <w:szCs w:val="20"/>
        </w:rPr>
      </w:pPr>
      <w:r w:rsidRPr="000C57EA">
        <w:rPr>
          <w:rFonts w:cs="Arial"/>
          <w:iCs/>
          <w:spacing w:val="4"/>
          <w:szCs w:val="20"/>
        </w:rPr>
        <w:t>Taki model realizacji zadań rewitalizacyjnych zapewnia komplementarność proceduralno-instytucjonalną zaplanowanych działań.</w:t>
      </w:r>
    </w:p>
    <w:p w:rsidR="000C57EA" w:rsidRPr="000C57EA" w:rsidRDefault="000C57EA" w:rsidP="000C57EA">
      <w:pPr>
        <w:autoSpaceDE w:val="0"/>
        <w:autoSpaceDN w:val="0"/>
        <w:adjustRightInd w:val="0"/>
        <w:ind w:left="567"/>
        <w:contextualSpacing/>
        <w:jc w:val="both"/>
        <w:rPr>
          <w:rFonts w:asciiTheme="minorHAnsi" w:hAnsiTheme="minorHAnsi" w:cs="Arial"/>
          <w:iCs/>
          <w:spacing w:val="4"/>
        </w:rPr>
      </w:pPr>
    </w:p>
    <w:p w:rsidR="000C57EA" w:rsidRPr="000C57EA" w:rsidRDefault="000C57EA" w:rsidP="00407441">
      <w:pPr>
        <w:numPr>
          <w:ilvl w:val="1"/>
          <w:numId w:val="76"/>
        </w:numPr>
        <w:autoSpaceDE w:val="0"/>
        <w:autoSpaceDN w:val="0"/>
        <w:adjustRightInd w:val="0"/>
        <w:ind w:left="567"/>
        <w:contextualSpacing/>
        <w:jc w:val="both"/>
        <w:rPr>
          <w:rFonts w:asciiTheme="minorHAnsi" w:hAnsiTheme="minorHAnsi" w:cs="Arial"/>
          <w:iCs/>
          <w:color w:val="000000" w:themeColor="text1"/>
          <w:spacing w:val="4"/>
          <w:szCs w:val="20"/>
        </w:rPr>
      </w:pPr>
      <w:r w:rsidRPr="000C57EA">
        <w:rPr>
          <w:rFonts w:asciiTheme="minorHAnsi" w:hAnsiTheme="minorHAnsi" w:cs="Arial"/>
          <w:iCs/>
          <w:color w:val="000000" w:themeColor="text1"/>
          <w:spacing w:val="4"/>
          <w:szCs w:val="20"/>
        </w:rPr>
        <w:t>Komplementarność międzyokresowa</w:t>
      </w:r>
    </w:p>
    <w:p w:rsidR="000C57EA" w:rsidRPr="000C57EA" w:rsidRDefault="000C57EA" w:rsidP="000C57EA">
      <w:pPr>
        <w:autoSpaceDE w:val="0"/>
        <w:autoSpaceDN w:val="0"/>
        <w:adjustRightInd w:val="0"/>
        <w:ind w:left="567"/>
        <w:contextualSpacing/>
        <w:jc w:val="both"/>
        <w:rPr>
          <w:rFonts w:asciiTheme="minorHAnsi" w:hAnsiTheme="minorHAnsi" w:cs="Arial"/>
          <w:iCs/>
          <w:color w:val="000000" w:themeColor="text1"/>
          <w:spacing w:val="4"/>
          <w:sz w:val="24"/>
        </w:rPr>
      </w:pPr>
    </w:p>
    <w:p w:rsidR="000C57EA" w:rsidRPr="000C57EA" w:rsidRDefault="000C57EA" w:rsidP="003C7BF7">
      <w:pPr>
        <w:autoSpaceDE w:val="0"/>
        <w:autoSpaceDN w:val="0"/>
        <w:adjustRightInd w:val="0"/>
        <w:ind w:left="567"/>
        <w:contextualSpacing/>
        <w:jc w:val="both"/>
        <w:rPr>
          <w:rFonts w:asciiTheme="minorHAnsi" w:hAnsiTheme="minorHAnsi" w:cs="Arial"/>
          <w:iCs/>
          <w:spacing w:val="4"/>
        </w:rPr>
      </w:pPr>
      <w:r w:rsidRPr="000C57EA">
        <w:rPr>
          <w:rFonts w:asciiTheme="minorHAnsi" w:hAnsiTheme="minorHAnsi" w:cs="Arial"/>
          <w:iCs/>
          <w:color w:val="000000" w:themeColor="text1"/>
          <w:spacing w:val="4"/>
        </w:rPr>
        <w:t xml:space="preserve">Działania rewitalizacyjne zostały tak zaplanowane, aby zapewnić zachowanie ciągłości programowej polegającej na kontynuacji </w:t>
      </w:r>
      <w:r w:rsidRPr="000C57EA">
        <w:rPr>
          <w:rFonts w:asciiTheme="minorHAnsi" w:hAnsiTheme="minorHAnsi" w:cs="Arial"/>
          <w:iCs/>
          <w:spacing w:val="4"/>
        </w:rPr>
        <w:t>działań rewitalizacyjnych, w tym wsparcia udzielonego gminie Trzciel w ramach polityki spójności w latach 2007-2013.</w:t>
      </w:r>
    </w:p>
    <w:p w:rsidR="000C57EA" w:rsidRPr="000C57EA" w:rsidRDefault="000C57EA" w:rsidP="003C7BF7">
      <w:pPr>
        <w:autoSpaceDE w:val="0"/>
        <w:autoSpaceDN w:val="0"/>
        <w:adjustRightInd w:val="0"/>
        <w:ind w:left="567"/>
        <w:contextualSpacing/>
        <w:jc w:val="both"/>
        <w:rPr>
          <w:rFonts w:asciiTheme="minorHAnsi" w:hAnsiTheme="minorHAnsi" w:cs="Arial"/>
          <w:iCs/>
          <w:color w:val="000000" w:themeColor="text1"/>
          <w:spacing w:val="4"/>
        </w:rPr>
      </w:pPr>
      <w:r w:rsidRPr="000C57EA">
        <w:rPr>
          <w:rFonts w:asciiTheme="minorHAnsi" w:hAnsiTheme="minorHAnsi" w:cs="Arial"/>
          <w:iCs/>
          <w:color w:val="000000" w:themeColor="text1"/>
          <w:spacing w:val="4"/>
        </w:rPr>
        <w:t xml:space="preserve">Obszar rewitalizacji, jaki został wyłoniony w toku diagnozy, obejmującej całą Gminę poddany zostanie działaniom rewitalizacyjnym, które są odpowiedzią na zdiagnozowane problemy o charakterze społecznym, przestrzenno-funkcjonalnym, infrastrukturalno-gospodarczym i środowiskowym. </w:t>
      </w:r>
    </w:p>
    <w:p w:rsidR="000C57EA" w:rsidRPr="000C57EA" w:rsidRDefault="000C57EA" w:rsidP="003C7BF7">
      <w:pPr>
        <w:autoSpaceDE w:val="0"/>
        <w:autoSpaceDN w:val="0"/>
        <w:adjustRightInd w:val="0"/>
        <w:ind w:left="567"/>
        <w:contextualSpacing/>
        <w:jc w:val="both"/>
        <w:rPr>
          <w:rFonts w:asciiTheme="minorHAnsi" w:hAnsiTheme="minorHAnsi" w:cs="Arial"/>
          <w:iCs/>
          <w:color w:val="000000" w:themeColor="text1"/>
          <w:spacing w:val="4"/>
        </w:rPr>
      </w:pPr>
      <w:r w:rsidRPr="000C57EA">
        <w:rPr>
          <w:rFonts w:asciiTheme="minorHAnsi" w:hAnsiTheme="minorHAnsi" w:cs="Arial"/>
          <w:iCs/>
          <w:color w:val="000000" w:themeColor="text1"/>
          <w:spacing w:val="4"/>
        </w:rPr>
        <w:t xml:space="preserve">Obszar ten pokrywa się z granicami obszaru zdegradowanego, który stanowi część Gminy, poddawanej działaniom rewitalizacyjnym już od lat. Działania te odnosiły się przede wszystkim do działań miękkich, związanych z aktywizacją mieszkańców zagrożonych wkluczeniem, na obszarze Gminy, ale związane też były z działaniami rozwojowymi w </w:t>
      </w:r>
      <w:r w:rsidRPr="000C57EA">
        <w:rPr>
          <w:rFonts w:asciiTheme="minorHAnsi" w:hAnsiTheme="minorHAnsi" w:cs="Arial"/>
          <w:iCs/>
          <w:color w:val="000000" w:themeColor="text1"/>
          <w:spacing w:val="4"/>
        </w:rPr>
        <w:lastRenderedPageBreak/>
        <w:t>zakresie gospodarczym, co wiązało się z poprawą infrastruktury („Przebudowa drogi gminnej - ul. Grunwaldzka w Trzcielu”), jak również z działaniami poprawiającymi efektywność energetyczną i edukacyjną (poprawiano na bieżąco efektywność energetyczną budynków szkolnych) oraz rozwojem infrastruktury gospodarczej (zrealizowano kilka projektu infrastrukturalnych przez podmioty gospodarcze, dzięki czemu poprawie ulegał lokalny rynek pracy</w:t>
      </w:r>
      <w:r w:rsidR="00D746F4">
        <w:rPr>
          <w:rFonts w:asciiTheme="minorHAnsi" w:hAnsiTheme="minorHAnsi" w:cs="Arial"/>
          <w:iCs/>
          <w:color w:val="000000" w:themeColor="text1"/>
          <w:spacing w:val="4"/>
        </w:rPr>
        <w:t>)</w:t>
      </w:r>
      <w:r w:rsidRPr="000C57EA">
        <w:rPr>
          <w:rFonts w:asciiTheme="minorHAnsi" w:hAnsiTheme="minorHAnsi" w:cs="Arial"/>
          <w:iCs/>
          <w:color w:val="000000" w:themeColor="text1"/>
          <w:spacing w:val="4"/>
        </w:rPr>
        <w:t>. Poprawie też ulegał aspekt środowiskowy – w części uporządkowano gospodarkę wodno-ściekową (min. realizowano projekty w zakresie rozwoju sieci kanalizacyjnej i wodociągowej).</w:t>
      </w:r>
    </w:p>
    <w:p w:rsidR="000C57EA" w:rsidRPr="000C57EA" w:rsidRDefault="000C57EA" w:rsidP="003C7BF7">
      <w:pPr>
        <w:autoSpaceDE w:val="0"/>
        <w:autoSpaceDN w:val="0"/>
        <w:adjustRightInd w:val="0"/>
        <w:ind w:left="567"/>
        <w:contextualSpacing/>
        <w:jc w:val="both"/>
        <w:rPr>
          <w:rFonts w:asciiTheme="minorHAnsi" w:hAnsiTheme="minorHAnsi" w:cs="Arial"/>
          <w:iCs/>
          <w:spacing w:val="4"/>
        </w:rPr>
      </w:pPr>
      <w:r w:rsidRPr="000C57EA">
        <w:rPr>
          <w:rFonts w:asciiTheme="minorHAnsi" w:hAnsiTheme="minorHAnsi" w:cs="Arial"/>
          <w:iCs/>
          <w:spacing w:val="4"/>
        </w:rPr>
        <w:t>Działania te związane były z realizacją strategii rozwoju gminy, mającej na celu ogólny rozwój Gminy, w tym również poprawę aspektów społecznych, gospodarczych i technicznych. Przez cały też czas realizowana jest praca ze społecznością lokalną, co odbywa się za pośrednictwem Ośrodka Pomocy Społecznej oraz za sprawą działalności w ramach współpracy Gminy Trzciel z organizacjami pozarządowymi oraz innymi instytucjami, w ramach co roku uchwalanych następujących programów: Programu Współpracy z Organizacjami Pozarządowymi oraz Gminnego Programu Profilaktyki i Rozwiązywania Problemów Alkoholowych oraz Przeciwdziałania Narkomanii dla Gminy Trzciel.</w:t>
      </w:r>
    </w:p>
    <w:p w:rsidR="000C57EA" w:rsidRPr="000C57EA" w:rsidRDefault="000C57EA" w:rsidP="003C7BF7">
      <w:pPr>
        <w:autoSpaceDE w:val="0"/>
        <w:autoSpaceDN w:val="0"/>
        <w:adjustRightInd w:val="0"/>
        <w:ind w:left="567"/>
        <w:contextualSpacing/>
        <w:jc w:val="both"/>
        <w:rPr>
          <w:rFonts w:asciiTheme="minorHAnsi" w:hAnsiTheme="minorHAnsi" w:cs="Arial"/>
          <w:iCs/>
          <w:spacing w:val="4"/>
        </w:rPr>
      </w:pPr>
      <w:r w:rsidRPr="000C57EA">
        <w:rPr>
          <w:rFonts w:asciiTheme="minorHAnsi" w:hAnsiTheme="minorHAnsi" w:cs="Arial"/>
          <w:iCs/>
          <w:spacing w:val="4"/>
        </w:rPr>
        <w:t>Pomimo jednakże podejmowanych działań</w:t>
      </w:r>
      <w:r w:rsidR="00D746F4">
        <w:rPr>
          <w:rFonts w:asciiTheme="minorHAnsi" w:hAnsiTheme="minorHAnsi" w:cs="Arial"/>
          <w:iCs/>
          <w:spacing w:val="4"/>
        </w:rPr>
        <w:t>,</w:t>
      </w:r>
      <w:r w:rsidRPr="000C57EA">
        <w:rPr>
          <w:rFonts w:asciiTheme="minorHAnsi" w:hAnsiTheme="minorHAnsi" w:cs="Arial"/>
          <w:iCs/>
          <w:spacing w:val="4"/>
        </w:rPr>
        <w:t xml:space="preserve"> cały czas diagnozuje się obszar</w:t>
      </w:r>
      <w:r w:rsidR="00D746F4">
        <w:rPr>
          <w:rFonts w:asciiTheme="minorHAnsi" w:hAnsiTheme="minorHAnsi" w:cs="Arial"/>
          <w:iCs/>
          <w:spacing w:val="4"/>
        </w:rPr>
        <w:t>y zdegradowane na terenie Gminy, znajdujące</w:t>
      </w:r>
      <w:r w:rsidRPr="000C57EA">
        <w:rPr>
          <w:rFonts w:asciiTheme="minorHAnsi" w:hAnsiTheme="minorHAnsi" w:cs="Arial"/>
          <w:iCs/>
          <w:spacing w:val="4"/>
        </w:rPr>
        <w:t xml:space="preserve"> się w sytuacji kryzysowej. Dlatego też konieczne jest podejmowanie dalszych działań inwestycyjnych, poprawiających sytuację w zakresie przestrzenno-funkcjonalnym, infrastrukturalno-gospodarczym i środowiskowym, jak również kompleksowe inicjatywy rewitalizacyjne o charakterze miękkim, wpływającym na poprawę sytuacji kryzysowej w sferze społecznej.</w:t>
      </w:r>
    </w:p>
    <w:p w:rsidR="000C57EA" w:rsidRPr="000C57EA" w:rsidRDefault="000C57EA" w:rsidP="003C7BF7">
      <w:pPr>
        <w:autoSpaceDE w:val="0"/>
        <w:autoSpaceDN w:val="0"/>
        <w:adjustRightInd w:val="0"/>
        <w:ind w:left="567"/>
        <w:contextualSpacing/>
        <w:jc w:val="both"/>
        <w:rPr>
          <w:rFonts w:cs="Arial"/>
          <w:iCs/>
          <w:spacing w:val="4"/>
        </w:rPr>
      </w:pPr>
      <w:r w:rsidRPr="000C57EA">
        <w:rPr>
          <w:rFonts w:cs="Arial"/>
          <w:iCs/>
          <w:spacing w:val="4"/>
        </w:rPr>
        <w:t>W chwili obecnej rozpoczęto prace nad rewitalizacją, w ramach której działania będą zorganizowane wokół problemów i celów wskazanych w Gminnym Programie Rewitalizacji. Gmina jest i władze gminy są zdeterminowane aby ten długofalowy proces zakończyć pełnym sukcesem. Bardzo istotnym elementem w zakresie planowanych do realizacji inicjatyw rewitalizacyjnych jest podejmowanie takich działań, aby lokalna społeczność stałą się częścią tego procesu, nie tylko jako przedmiot tych działań, ale przede wszystkim jako podmiot, współdecydujący o kształcie strategii wychodzenia z kryzysu. Temu też służą działania, które są podejmowane przez gminę, w tym przede wszystkim przedsięwzięcia planowane do realizacji w ramach niniejszego Gminnego Programu Rewitalizacji.</w:t>
      </w:r>
    </w:p>
    <w:p w:rsidR="000C57EA" w:rsidRPr="000C57EA" w:rsidRDefault="000C57EA" w:rsidP="003C7BF7">
      <w:pPr>
        <w:autoSpaceDE w:val="0"/>
        <w:autoSpaceDN w:val="0"/>
        <w:adjustRightInd w:val="0"/>
        <w:ind w:left="567"/>
        <w:contextualSpacing/>
        <w:jc w:val="both"/>
        <w:rPr>
          <w:rFonts w:cs="Arial"/>
          <w:iCs/>
          <w:spacing w:val="4"/>
        </w:rPr>
      </w:pPr>
      <w:r w:rsidRPr="000C57EA">
        <w:rPr>
          <w:rFonts w:cs="Arial"/>
          <w:iCs/>
          <w:spacing w:val="4"/>
        </w:rPr>
        <w:t>Zaplanowane są tutaj zatem działania komplementarne w stosunku do poprzednio realizowanych zadań, stanowią one kontynuację realizacji zaplanowanych celów, odnoszących się do konieczności przeciwdziałania zdiagnozowanym sytuacjom kryzysowym. W chwili obecnej zapla</w:t>
      </w:r>
      <w:r w:rsidR="00D746F4">
        <w:rPr>
          <w:rFonts w:cs="Arial"/>
          <w:iCs/>
          <w:spacing w:val="4"/>
        </w:rPr>
        <w:t>nowano działania komplementarne</w:t>
      </w:r>
      <w:r w:rsidRPr="000C57EA">
        <w:rPr>
          <w:rFonts w:cs="Arial"/>
          <w:iCs/>
          <w:spacing w:val="4"/>
        </w:rPr>
        <w:t xml:space="preserve"> do realizacji w perspektywie unijnej 2014-2020, w tym o charakterze społecznym, które wykorzystują efekty działań zrealizowanych w okresie poprzednim.</w:t>
      </w:r>
    </w:p>
    <w:p w:rsidR="000C57EA" w:rsidRPr="000C57EA" w:rsidRDefault="000C57EA" w:rsidP="003C7BF7">
      <w:pPr>
        <w:autoSpaceDE w:val="0"/>
        <w:autoSpaceDN w:val="0"/>
        <w:adjustRightInd w:val="0"/>
        <w:ind w:left="567"/>
        <w:contextualSpacing/>
        <w:jc w:val="both"/>
        <w:rPr>
          <w:rFonts w:cs="Times New Roman"/>
          <w:color w:val="000000"/>
          <w:szCs w:val="20"/>
        </w:rPr>
      </w:pPr>
      <w:r w:rsidRPr="000C57EA">
        <w:rPr>
          <w:rFonts w:cs="Times New Roman"/>
          <w:szCs w:val="20"/>
        </w:rPr>
        <w:lastRenderedPageBreak/>
        <w:t>Aktualnie obowiązujące w gminie dokumenty o charakterze strategicznym</w:t>
      </w:r>
      <w:r w:rsidR="00D746F4">
        <w:rPr>
          <w:rFonts w:cs="Times New Roman"/>
          <w:szCs w:val="20"/>
        </w:rPr>
        <w:t>,</w:t>
      </w:r>
      <w:r w:rsidRPr="000C57EA">
        <w:rPr>
          <w:rFonts w:cs="Times New Roman"/>
          <w:szCs w:val="20"/>
        </w:rPr>
        <w:t xml:space="preserve"> szeroko pojęte inicjatywy rewitalizacyjne wskazują jako niezmiernie istotne dla stworzenia dla mieszkających na tych terenach osób warunków do wyprowadzenia tych obszarów z sytuacji kryzysowych. </w:t>
      </w:r>
    </w:p>
    <w:p w:rsidR="000C57EA" w:rsidRPr="000C57EA" w:rsidRDefault="000C57EA" w:rsidP="000C57EA">
      <w:pPr>
        <w:autoSpaceDE w:val="0"/>
        <w:autoSpaceDN w:val="0"/>
        <w:adjustRightInd w:val="0"/>
        <w:ind w:left="567" w:firstLine="141"/>
        <w:contextualSpacing/>
        <w:jc w:val="both"/>
        <w:rPr>
          <w:rFonts w:cs="Times New Roman"/>
          <w:color w:val="000000"/>
          <w:szCs w:val="20"/>
        </w:rPr>
      </w:pPr>
    </w:p>
    <w:p w:rsidR="000C57EA" w:rsidRPr="000C57EA" w:rsidRDefault="000C57EA" w:rsidP="003C7BF7">
      <w:pPr>
        <w:autoSpaceDE w:val="0"/>
        <w:autoSpaceDN w:val="0"/>
        <w:adjustRightInd w:val="0"/>
        <w:ind w:left="567"/>
        <w:jc w:val="both"/>
        <w:rPr>
          <w:rFonts w:cs="Tahoma"/>
        </w:rPr>
      </w:pPr>
      <w:r w:rsidRPr="000C57EA">
        <w:rPr>
          <w:rFonts w:cs="Tahoma"/>
        </w:rPr>
        <w:t>Działania rewitalizacyjne ujęte w niniejszym Gminnym Programie Rewitalizacji prowadzą</w:t>
      </w:r>
      <w:r w:rsidRPr="000C57EA">
        <w:rPr>
          <w:rFonts w:cs="Tahoma"/>
          <w:color w:val="FF0000"/>
        </w:rPr>
        <w:t xml:space="preserve"> </w:t>
      </w:r>
      <w:r w:rsidRPr="000C57EA">
        <w:t>do poprawy jakości życia mieszkańców obszaru rewitalizowanego</w:t>
      </w:r>
      <w:r w:rsidRPr="000C57EA">
        <w:rPr>
          <w:rFonts w:cs="Tahoma"/>
          <w:color w:val="000000"/>
        </w:rPr>
        <w:t xml:space="preserve"> (Cel strategiczny</w:t>
      </w:r>
      <w:r w:rsidRPr="000C57EA">
        <w:rPr>
          <w:rFonts w:cs="Tahoma"/>
        </w:rPr>
        <w:t xml:space="preserve">: </w:t>
      </w:r>
      <w:r w:rsidRPr="0059532F">
        <w:rPr>
          <w:rFonts w:cs="Arial"/>
          <w:b/>
          <w:iCs/>
          <w:spacing w:val="4"/>
        </w:rPr>
        <w:t>„</w:t>
      </w:r>
      <w:r w:rsidRPr="000C57EA">
        <w:rPr>
          <w:rFonts w:cs="Arial"/>
          <w:b/>
          <w:iCs/>
          <w:spacing w:val="4"/>
        </w:rPr>
        <w:t>Poprawa jakości życia mieszkańców obszaru zdegradowanego w gminie Trzciel oraz kompleksowe przeciwdziałanie marginalizacji zdegradowanego obszaru gminy w zakresie sfer: społecznej, infrastrukturalno-gospodarczej, przestrzenno-funkcjonalnej i środowiskowej”</w:t>
      </w:r>
      <w:r w:rsidRPr="000C57EA">
        <w:rPr>
          <w:rFonts w:cs="Tahoma"/>
        </w:rPr>
        <w:t xml:space="preserve">), dlatego też </w:t>
      </w:r>
      <w:r w:rsidRPr="000C57EA">
        <w:rPr>
          <w:rFonts w:cs="Tahoma"/>
          <w:color w:val="000000"/>
        </w:rPr>
        <w:t xml:space="preserve">należy uznać, iż </w:t>
      </w:r>
      <w:r w:rsidRPr="000C57EA">
        <w:rPr>
          <w:rFonts w:cs="Tahoma"/>
        </w:rPr>
        <w:t xml:space="preserve">Cel programu pokrywa się, jest zbieżny i realizuje cele określone w Strategii Rozwoju. </w:t>
      </w:r>
    </w:p>
    <w:p w:rsidR="000C57EA" w:rsidRPr="000C57EA" w:rsidRDefault="000C57EA" w:rsidP="000C57EA">
      <w:pPr>
        <w:autoSpaceDE w:val="0"/>
        <w:autoSpaceDN w:val="0"/>
        <w:adjustRightInd w:val="0"/>
        <w:ind w:left="567" w:firstLine="142"/>
        <w:jc w:val="both"/>
        <w:rPr>
          <w:rFonts w:cs="Tahoma"/>
        </w:rPr>
      </w:pPr>
      <w:r w:rsidRPr="000C57EA">
        <w:rPr>
          <w:rFonts w:cs="Tahoma"/>
        </w:rPr>
        <w:t>Rewitalizacja zdiagnozowanych obszarów zdegradowanych stanowi jedno z ważniejszych zadań Gminy, co widać w „Strategii Rozwoju Społeczno-Gospodar</w:t>
      </w:r>
      <w:r w:rsidR="00BD7FB8">
        <w:rPr>
          <w:rFonts w:cs="Tahoma"/>
        </w:rPr>
        <w:t>czego Gminy Trzciel na lata 2016</w:t>
      </w:r>
      <w:r w:rsidRPr="000C57EA">
        <w:rPr>
          <w:rFonts w:cs="Tahoma"/>
        </w:rPr>
        <w:t xml:space="preserve"> – 2023” (SR), we fragm.:</w:t>
      </w:r>
    </w:p>
    <w:p w:rsidR="000C57EA" w:rsidRPr="000C57EA" w:rsidRDefault="000C57EA" w:rsidP="00407441">
      <w:pPr>
        <w:numPr>
          <w:ilvl w:val="0"/>
          <w:numId w:val="86"/>
        </w:numPr>
        <w:autoSpaceDE w:val="0"/>
        <w:autoSpaceDN w:val="0"/>
        <w:adjustRightInd w:val="0"/>
        <w:ind w:left="1276"/>
        <w:contextualSpacing/>
        <w:jc w:val="both"/>
        <w:rPr>
          <w:rFonts w:cs="Tahoma"/>
          <w:szCs w:val="20"/>
        </w:rPr>
      </w:pPr>
      <w:r w:rsidRPr="000C57EA">
        <w:rPr>
          <w:rFonts w:cs="Tahoma"/>
          <w:szCs w:val="20"/>
        </w:rPr>
        <w:t>Cel 1.3 Rozwój infrastruktury turystyczno-rekreacyjnej, gdzie mowa o konieczności rewitalizacji i modernizacja placów miejsko-wiejskich jako infrastruktury rekreacyjnej.</w:t>
      </w:r>
    </w:p>
    <w:p w:rsidR="000C57EA" w:rsidRPr="000C57EA" w:rsidRDefault="000C57EA" w:rsidP="00407441">
      <w:pPr>
        <w:numPr>
          <w:ilvl w:val="0"/>
          <w:numId w:val="86"/>
        </w:numPr>
        <w:autoSpaceDE w:val="0"/>
        <w:autoSpaceDN w:val="0"/>
        <w:adjustRightInd w:val="0"/>
        <w:ind w:left="1276"/>
        <w:contextualSpacing/>
        <w:jc w:val="both"/>
        <w:rPr>
          <w:rFonts w:cs="Tahoma"/>
          <w:szCs w:val="20"/>
        </w:rPr>
      </w:pPr>
      <w:r w:rsidRPr="000C57EA">
        <w:rPr>
          <w:rFonts w:cs="Tahoma"/>
          <w:szCs w:val="20"/>
        </w:rPr>
        <w:t>Cel 2.3. Poprawa funkcjonowania obiektów kultury, dydaktycznych i sportowo-rekreacyjnych, gdzie mowa o konieczności rewitalizacji obiektów wraz z ich otoczeniem.</w:t>
      </w:r>
    </w:p>
    <w:p w:rsidR="000C57EA" w:rsidRPr="000C57EA" w:rsidRDefault="000C57EA" w:rsidP="00407441">
      <w:pPr>
        <w:numPr>
          <w:ilvl w:val="0"/>
          <w:numId w:val="86"/>
        </w:numPr>
        <w:autoSpaceDE w:val="0"/>
        <w:autoSpaceDN w:val="0"/>
        <w:adjustRightInd w:val="0"/>
        <w:ind w:left="1276"/>
        <w:contextualSpacing/>
        <w:jc w:val="both"/>
        <w:rPr>
          <w:rFonts w:cs="Tahoma"/>
          <w:szCs w:val="20"/>
        </w:rPr>
      </w:pPr>
      <w:r w:rsidRPr="000C57EA">
        <w:rPr>
          <w:rFonts w:cs="Tahoma"/>
          <w:szCs w:val="20"/>
        </w:rPr>
        <w:t>Cel 4 Poprawa jakości środowiska przyrodniczego i dziedzictwa kulturowego, gdzie mowa o konieczności rewitalizacji obszarów kluczowych dla rozwoju gminy, a jej skutki mają służyć poprawie warunków życia.</w:t>
      </w:r>
    </w:p>
    <w:p w:rsidR="000C57EA" w:rsidRPr="000C57EA" w:rsidRDefault="000C57EA" w:rsidP="000C57EA">
      <w:pPr>
        <w:autoSpaceDE w:val="0"/>
        <w:autoSpaceDN w:val="0"/>
        <w:adjustRightInd w:val="0"/>
        <w:ind w:left="567" w:firstLine="142"/>
        <w:jc w:val="both"/>
        <w:rPr>
          <w:rFonts w:cs="Tahoma"/>
        </w:rPr>
      </w:pPr>
    </w:p>
    <w:p w:rsidR="000C57EA" w:rsidRPr="000C57EA" w:rsidRDefault="000C57EA" w:rsidP="000C57EA">
      <w:pPr>
        <w:autoSpaceDE w:val="0"/>
        <w:autoSpaceDN w:val="0"/>
        <w:adjustRightInd w:val="0"/>
        <w:ind w:left="567" w:firstLine="142"/>
        <w:jc w:val="both"/>
        <w:rPr>
          <w:rFonts w:cs="Tahoma"/>
        </w:rPr>
      </w:pPr>
      <w:r w:rsidRPr="000C57EA">
        <w:rPr>
          <w:rFonts w:cs="Tahoma"/>
        </w:rPr>
        <w:t>Na pierwszy plan wysuwają się tematy rozwoju społecznego, w szczególności cele:</w:t>
      </w:r>
    </w:p>
    <w:p w:rsidR="000C57EA" w:rsidRPr="000C57EA" w:rsidRDefault="000C57EA" w:rsidP="00407441">
      <w:pPr>
        <w:numPr>
          <w:ilvl w:val="0"/>
          <w:numId w:val="87"/>
        </w:numPr>
        <w:autoSpaceDE w:val="0"/>
        <w:autoSpaceDN w:val="0"/>
        <w:adjustRightInd w:val="0"/>
        <w:contextualSpacing/>
        <w:jc w:val="both"/>
        <w:rPr>
          <w:rFonts w:cs="Tahoma"/>
          <w:sz w:val="20"/>
          <w:szCs w:val="20"/>
        </w:rPr>
      </w:pPr>
      <w:r w:rsidRPr="000C57EA">
        <w:rPr>
          <w:rFonts w:cs="Tahoma"/>
          <w:szCs w:val="20"/>
        </w:rPr>
        <w:t>3.1 Poprawa jakości nauczania oraz dostęp do atrakcyjnej oferty kulturalno-edukacyjnej.</w:t>
      </w:r>
    </w:p>
    <w:p w:rsidR="000C57EA" w:rsidRPr="000C57EA" w:rsidRDefault="000C57EA" w:rsidP="00407441">
      <w:pPr>
        <w:numPr>
          <w:ilvl w:val="0"/>
          <w:numId w:val="87"/>
        </w:numPr>
        <w:autoSpaceDE w:val="0"/>
        <w:autoSpaceDN w:val="0"/>
        <w:adjustRightInd w:val="0"/>
        <w:contextualSpacing/>
        <w:jc w:val="both"/>
        <w:rPr>
          <w:rFonts w:cs="Tahoma"/>
          <w:sz w:val="20"/>
          <w:szCs w:val="20"/>
        </w:rPr>
      </w:pPr>
      <w:r w:rsidRPr="000C57EA">
        <w:rPr>
          <w:rFonts w:cs="Tahoma"/>
          <w:szCs w:val="20"/>
        </w:rPr>
        <w:t>3.2 Nowoczesne formy integracji społecznej i przeciwdziałanie wykluczeniu społecznemu.</w:t>
      </w:r>
    </w:p>
    <w:p w:rsidR="000C57EA" w:rsidRPr="000C57EA" w:rsidRDefault="000C57EA" w:rsidP="00407441">
      <w:pPr>
        <w:numPr>
          <w:ilvl w:val="0"/>
          <w:numId w:val="87"/>
        </w:numPr>
        <w:autoSpaceDE w:val="0"/>
        <w:autoSpaceDN w:val="0"/>
        <w:adjustRightInd w:val="0"/>
        <w:contextualSpacing/>
        <w:jc w:val="both"/>
        <w:rPr>
          <w:rFonts w:cs="Tahoma"/>
          <w:szCs w:val="20"/>
        </w:rPr>
      </w:pPr>
      <w:r w:rsidRPr="000C57EA">
        <w:rPr>
          <w:rFonts w:cs="Tahoma"/>
          <w:szCs w:val="20"/>
        </w:rPr>
        <w:t>3.4 Nowoczesne formy integracji społecznej i przeciwdziałanie wykluczeniu społecznemu, gdzie mowa o zwiększeniu udziału społ. w rządzeniu, stworzeniu atrakcyjnej oferty wsparcia aktywizacji i integracji, poprawy współpracy z NGO i wykorzystania narzędzi ekonomii społecznej.</w:t>
      </w:r>
    </w:p>
    <w:p w:rsidR="000C57EA" w:rsidRPr="000C57EA" w:rsidRDefault="000C57EA" w:rsidP="000C57EA">
      <w:pPr>
        <w:autoSpaceDE w:val="0"/>
        <w:autoSpaceDN w:val="0"/>
        <w:adjustRightInd w:val="0"/>
        <w:ind w:left="567" w:firstLine="142"/>
        <w:jc w:val="both"/>
        <w:rPr>
          <w:rFonts w:cs="Tahoma"/>
        </w:rPr>
      </w:pPr>
    </w:p>
    <w:p w:rsidR="000C57EA" w:rsidRPr="000C57EA" w:rsidRDefault="005E7CCC" w:rsidP="000C57EA">
      <w:pPr>
        <w:autoSpaceDE w:val="0"/>
        <w:autoSpaceDN w:val="0"/>
        <w:adjustRightInd w:val="0"/>
        <w:ind w:left="708" w:firstLine="361"/>
        <w:jc w:val="both"/>
        <w:rPr>
          <w:rFonts w:cs="Tahoma"/>
        </w:rPr>
      </w:pPr>
      <w:r>
        <w:rPr>
          <w:rFonts w:cs="Tahoma"/>
        </w:rPr>
        <w:t>Gminny Program R</w:t>
      </w:r>
      <w:r w:rsidR="000C57EA" w:rsidRPr="000C57EA">
        <w:rPr>
          <w:rFonts w:cs="Tahoma"/>
        </w:rPr>
        <w:t>ewitalizacji pozwoli skonsolidować działania, wpływając na koncentrację interwencji, zwiększając efekty działań strategicznych. Gminny Program Rewitalizacji w połączniu z głównym dokumentem strategicznym (SR) umożliwi włodarzom gminy właściwe kreowanie postępu społ.-gosp. i wyciąganie obszarów zmarginalizowanych ze stanu kryzysowego.</w:t>
      </w:r>
    </w:p>
    <w:p w:rsidR="000C57EA" w:rsidRPr="000C57EA" w:rsidRDefault="000C57EA" w:rsidP="000C57EA">
      <w:pPr>
        <w:autoSpaceDE w:val="0"/>
        <w:autoSpaceDN w:val="0"/>
        <w:adjustRightInd w:val="0"/>
        <w:ind w:left="708" w:firstLine="372"/>
        <w:jc w:val="both"/>
        <w:rPr>
          <w:rFonts w:asciiTheme="minorHAnsi" w:eastAsia="Calibri" w:hAnsiTheme="minorHAnsi" w:cstheme="minorHAnsi"/>
        </w:rPr>
      </w:pPr>
      <w:r w:rsidRPr="000C57EA">
        <w:rPr>
          <w:color w:val="000000"/>
          <w:szCs w:val="20"/>
        </w:rPr>
        <w:t xml:space="preserve">Zatem kontynuacja działań rewitalizacyjnych to jedno z najważniejszych działań na rzecz rozwoju Gminy Trzciel. </w:t>
      </w:r>
      <w:r w:rsidRPr="000C57EA">
        <w:t xml:space="preserve">Gmina jest w trakcie tego procesu i władze gminy są zdeterminowane </w:t>
      </w:r>
      <w:r w:rsidRPr="000C57EA">
        <w:lastRenderedPageBreak/>
        <w:t>aby ten długofalowy proces zakończyć pełnym sukcesem. Gminny Program Rewitalizacji zapewnia ciągłość działań, konsolidując w swoich ramach działania rewitalizacyjne o charakterze społecznym i urbanistycznym, wpływając na koncentrację interwencji i dzięki temu zwiększając efekty planowanych działań strategicznych, co zawarte jest w strategii rozwoju Gminy.</w:t>
      </w:r>
    </w:p>
    <w:p w:rsidR="000C57EA" w:rsidRPr="000C57EA" w:rsidRDefault="000C57EA" w:rsidP="000C57EA">
      <w:pPr>
        <w:widowControl w:val="0"/>
        <w:tabs>
          <w:tab w:val="right" w:pos="8789"/>
        </w:tabs>
        <w:suppressAutoHyphens/>
        <w:autoSpaceDE w:val="0"/>
        <w:autoSpaceDN w:val="0"/>
        <w:ind w:left="567"/>
        <w:jc w:val="both"/>
        <w:rPr>
          <w:rFonts w:asciiTheme="minorHAnsi" w:hAnsiTheme="minorHAnsi" w:cs="Arial"/>
          <w:spacing w:val="-2"/>
        </w:rPr>
      </w:pPr>
    </w:p>
    <w:p w:rsidR="000C57EA" w:rsidRPr="000C57EA" w:rsidRDefault="000C57EA" w:rsidP="00407441">
      <w:pPr>
        <w:widowControl w:val="0"/>
        <w:numPr>
          <w:ilvl w:val="1"/>
          <w:numId w:val="76"/>
        </w:numPr>
        <w:tabs>
          <w:tab w:val="right" w:pos="8789"/>
        </w:tabs>
        <w:suppressAutoHyphens/>
        <w:autoSpaceDE w:val="0"/>
        <w:autoSpaceDN w:val="0"/>
        <w:ind w:left="567"/>
        <w:jc w:val="both"/>
        <w:rPr>
          <w:rFonts w:asciiTheme="minorHAnsi" w:hAnsiTheme="minorHAnsi" w:cs="Arial"/>
          <w:spacing w:val="-2"/>
        </w:rPr>
      </w:pPr>
      <w:r w:rsidRPr="000C57EA">
        <w:rPr>
          <w:rFonts w:asciiTheme="minorHAnsi" w:hAnsiTheme="minorHAnsi" w:cs="Arial"/>
          <w:spacing w:val="-2"/>
        </w:rPr>
        <w:t>Komplementarność źródeł finansowania</w:t>
      </w:r>
    </w:p>
    <w:p w:rsidR="000C57EA" w:rsidRPr="000C57EA" w:rsidRDefault="000C57EA" w:rsidP="000C57EA">
      <w:pPr>
        <w:widowControl w:val="0"/>
        <w:tabs>
          <w:tab w:val="right" w:pos="8789"/>
        </w:tabs>
        <w:suppressAutoHyphens/>
        <w:autoSpaceDE w:val="0"/>
        <w:autoSpaceDN w:val="0"/>
        <w:ind w:left="567"/>
        <w:jc w:val="both"/>
        <w:rPr>
          <w:rFonts w:asciiTheme="minorHAnsi" w:hAnsiTheme="minorHAnsi" w:cs="Arial"/>
          <w:spacing w:val="-2"/>
        </w:rPr>
      </w:pPr>
    </w:p>
    <w:p w:rsidR="000C57EA" w:rsidRPr="000C57EA" w:rsidRDefault="000C57EA" w:rsidP="000C57EA">
      <w:pPr>
        <w:widowControl w:val="0"/>
        <w:suppressAutoHyphens/>
        <w:autoSpaceDE w:val="0"/>
        <w:autoSpaceDN w:val="0"/>
        <w:ind w:left="567" w:firstLine="141"/>
        <w:jc w:val="both"/>
        <w:rPr>
          <w:rFonts w:asciiTheme="minorHAnsi" w:hAnsiTheme="minorHAnsi" w:cs="Arial"/>
          <w:spacing w:val="-2"/>
        </w:rPr>
      </w:pPr>
      <w:r w:rsidRPr="000C57EA">
        <w:rPr>
          <w:rFonts w:asciiTheme="minorHAnsi" w:hAnsiTheme="minorHAnsi" w:cs="Arial"/>
          <w:spacing w:val="-2"/>
        </w:rPr>
        <w:t>W ramach planowanych działań uwzględniono różne źródła finansowania dla projektów rewitalizacyjnych, ujętych w niniejszych Gminnym Programie Rewitalizacji. Wsparcie przewidziano, zgodnie z charakterem planowanych zadań i podmiotów je realizujących, uzupełniając i łącząc wsparcie, m.in. ze środków Europejskiego Funduszu Rozwoju Regionalnego, Europejskiego Funduszu Społecznego, Europejski</w:t>
      </w:r>
      <w:r w:rsidR="005E7CCC">
        <w:rPr>
          <w:rFonts w:asciiTheme="minorHAnsi" w:hAnsiTheme="minorHAnsi" w:cs="Arial"/>
          <w:spacing w:val="-2"/>
        </w:rPr>
        <w:t>ego</w:t>
      </w:r>
      <w:r w:rsidRPr="000C57EA">
        <w:rPr>
          <w:rFonts w:asciiTheme="minorHAnsi" w:hAnsiTheme="minorHAnsi" w:cs="Arial"/>
          <w:spacing w:val="-2"/>
        </w:rPr>
        <w:t xml:space="preserve"> Fundusz</w:t>
      </w:r>
      <w:r w:rsidR="005E7CCC">
        <w:rPr>
          <w:rFonts w:asciiTheme="minorHAnsi" w:hAnsiTheme="minorHAnsi" w:cs="Arial"/>
          <w:spacing w:val="-2"/>
        </w:rPr>
        <w:t>u Rolnego na Rzecz Rozwoju Obszarów W</w:t>
      </w:r>
      <w:r w:rsidRPr="000C57EA">
        <w:rPr>
          <w:rFonts w:asciiTheme="minorHAnsi" w:hAnsiTheme="minorHAnsi" w:cs="Arial"/>
          <w:spacing w:val="-2"/>
        </w:rPr>
        <w:t>iejskich (w ramach PROW) ponadto planuje się udział środków prywatnych oraz środków ze źródeł krajowych (m.in. Programy ministerialne, program Senior Plus) oraz w ramach Norweskiego Mechanizmu Finansowego, Programu Operacyjnego Fundusz Inicjatyw Obywatelskich, które to środki planuje łączyć się z wkładem własnym Gminy lub podmiotów zewnętrznych zaangażowanych w realizację, zgodnie z możliwościami prawnymi.</w:t>
      </w:r>
    </w:p>
    <w:p w:rsidR="000C57EA" w:rsidRPr="000C57EA" w:rsidRDefault="000C57EA" w:rsidP="000C57EA">
      <w:pPr>
        <w:widowControl w:val="0"/>
        <w:suppressAutoHyphens/>
        <w:autoSpaceDE w:val="0"/>
        <w:autoSpaceDN w:val="0"/>
        <w:ind w:left="567" w:firstLine="141"/>
        <w:jc w:val="both"/>
        <w:rPr>
          <w:rFonts w:asciiTheme="minorHAnsi" w:hAnsiTheme="minorHAnsi" w:cs="Arial"/>
          <w:spacing w:val="-2"/>
        </w:rPr>
      </w:pPr>
      <w:r w:rsidRPr="000C57EA">
        <w:rPr>
          <w:rFonts w:asciiTheme="minorHAnsi" w:hAnsiTheme="minorHAnsi" w:cs="Arial"/>
          <w:spacing w:val="-2"/>
        </w:rPr>
        <w:t>Jednocześnie wykluczono ryzyko podwójnego dofinansowania. Ryzyko takie będzie szczegółowo monitorowane w ramach działalności Biura Rewitalizacji, który monitoringiem obejmie poszczególne działania rewitalizacyjne.</w:t>
      </w:r>
    </w:p>
    <w:p w:rsidR="000C57EA" w:rsidRDefault="000C57EA" w:rsidP="00413E6B"/>
    <w:p w:rsidR="00AF071C" w:rsidRPr="00FA7B3E" w:rsidRDefault="00AF071C" w:rsidP="00AF071C">
      <w:pPr>
        <w:jc w:val="both"/>
        <w:rPr>
          <w:rFonts w:eastAsia="Calibri" w:cs="Times New Roman"/>
          <w:b/>
          <w:sz w:val="28"/>
          <w:szCs w:val="28"/>
          <w:lang w:eastAsia="en-US"/>
        </w:rPr>
      </w:pPr>
      <w:r w:rsidRPr="00AF071C">
        <w:rPr>
          <w:rFonts w:eastAsia="Calibri" w:cs="Times New Roman"/>
          <w:b/>
          <w:sz w:val="28"/>
          <w:szCs w:val="28"/>
          <w:lang w:eastAsia="en-US"/>
        </w:rPr>
        <w:t>11.</w:t>
      </w:r>
      <w:r w:rsidRPr="00AF071C">
        <w:rPr>
          <w:rFonts w:eastAsia="Calibri" w:cs="Times New Roman"/>
          <w:b/>
          <w:sz w:val="28"/>
          <w:szCs w:val="28"/>
          <w:lang w:eastAsia="en-US"/>
        </w:rPr>
        <w:tab/>
        <w:t>Indykatywne ramy finansowe w odniesieniu do przedsięwzięć (</w:t>
      </w:r>
      <w:r w:rsidR="00FA7B3E">
        <w:rPr>
          <w:rFonts w:eastAsia="Calibri" w:cs="Times New Roman"/>
          <w:b/>
          <w:sz w:val="28"/>
          <w:szCs w:val="28"/>
          <w:lang w:eastAsia="en-US"/>
        </w:rPr>
        <w:t>podstawowych i uzupełniających)</w:t>
      </w:r>
    </w:p>
    <w:p w:rsidR="00AF071C" w:rsidRPr="00AF071C" w:rsidRDefault="00AF071C" w:rsidP="00AF071C">
      <w:pPr>
        <w:ind w:firstLine="708"/>
        <w:jc w:val="both"/>
        <w:rPr>
          <w:rFonts w:eastAsia="Calibri" w:cs="Times New Roman"/>
          <w:lang w:eastAsia="en-US"/>
        </w:rPr>
      </w:pPr>
      <w:r w:rsidRPr="00AF071C">
        <w:rPr>
          <w:rFonts w:eastAsia="Calibri" w:cs="Times New Roman"/>
          <w:lang w:eastAsia="en-US"/>
        </w:rPr>
        <w:t>Wyprowadzenie obszarów zdegradowanych w Gminie Trzciel z sytuacji kryzysowej jest procesem długotrwałym i wymagającym znacznych nakładów finansowych na realizację poszczególnych projektów. Gmina planuje wykonanie wyszczególnionych w dokumencie inwestycji w oparciu m.in. o zewnętrzne środki finansowe (stawiając nacisk na bezzwrotne dotacje), jak również o środki własne i innych podmiotów funkcjonujących w Gminie, w tym prywatnych.</w:t>
      </w:r>
    </w:p>
    <w:p w:rsidR="00AF071C" w:rsidRPr="00AF071C" w:rsidRDefault="00AF071C" w:rsidP="00AF071C">
      <w:pPr>
        <w:ind w:firstLine="708"/>
        <w:jc w:val="both"/>
        <w:rPr>
          <w:rFonts w:eastAsia="Calibri" w:cs="Times New Roman"/>
          <w:lang w:eastAsia="en-US"/>
        </w:rPr>
      </w:pPr>
      <w:r w:rsidRPr="00AF071C">
        <w:rPr>
          <w:rFonts w:eastAsia="Calibri" w:cs="Times New Roman"/>
          <w:lang w:eastAsia="en-US"/>
        </w:rPr>
        <w:t xml:space="preserve">Duży potencjał niesie ze sobą perspektywiczne zaangażowanie w rewitalizację innych partnerów, angażując tym samym dodatkowy kapitał i rozkładając ciężar finansowy rewitalizacji na różne podmioty, </w:t>
      </w:r>
      <w:r w:rsidRPr="00AF071C">
        <w:rPr>
          <w:rFonts w:eastAsia="Calibri" w:cs="Times New Roman"/>
          <w:b/>
          <w:lang w:eastAsia="en-US"/>
        </w:rPr>
        <w:t>tym samy realizując zasadę dodatkowości środków UE</w:t>
      </w:r>
      <w:r w:rsidRPr="00AF071C">
        <w:rPr>
          <w:rFonts w:eastAsia="Calibri" w:cs="Times New Roman"/>
          <w:lang w:eastAsia="en-US"/>
        </w:rPr>
        <w:t xml:space="preserve">. Do głównych źródeł finansowania projektów rewitalizacyjnych należą przede wszystkim: </w:t>
      </w:r>
    </w:p>
    <w:p w:rsidR="00AF071C" w:rsidRPr="00AF071C" w:rsidRDefault="00AF071C" w:rsidP="008910D1">
      <w:pPr>
        <w:numPr>
          <w:ilvl w:val="0"/>
          <w:numId w:val="37"/>
        </w:numPr>
        <w:spacing w:line="276" w:lineRule="auto"/>
        <w:ind w:left="993"/>
        <w:contextualSpacing/>
        <w:jc w:val="both"/>
        <w:rPr>
          <w:rFonts w:eastAsia="Calibri" w:cs="Times New Roman"/>
          <w:lang w:eastAsia="en-US"/>
        </w:rPr>
      </w:pPr>
      <w:r w:rsidRPr="00AF071C">
        <w:rPr>
          <w:rFonts w:eastAsia="Calibri" w:cs="Times New Roman"/>
          <w:lang w:eastAsia="en-US"/>
        </w:rPr>
        <w:t>środki Unii Europejskiej – m. in. fundusze strukturalne i inwestycyjne: Europejski Fundusz</w:t>
      </w:r>
    </w:p>
    <w:p w:rsidR="00AF071C" w:rsidRPr="00AF071C" w:rsidRDefault="00AF071C" w:rsidP="008910D1">
      <w:pPr>
        <w:spacing w:line="276" w:lineRule="auto"/>
        <w:ind w:left="993"/>
        <w:contextualSpacing/>
        <w:jc w:val="both"/>
        <w:rPr>
          <w:rFonts w:eastAsia="Calibri" w:cs="Times New Roman"/>
          <w:lang w:eastAsia="en-US"/>
        </w:rPr>
      </w:pPr>
      <w:r w:rsidRPr="00AF071C">
        <w:rPr>
          <w:rFonts w:eastAsia="Calibri" w:cs="Times New Roman"/>
          <w:lang w:eastAsia="en-US"/>
        </w:rPr>
        <w:t>Rozwoju Regionalnego, Europejski Fundusz Społeczny, Fundusz Spójności, Instrument Łącząc Europę, Europejski Fundusz na rzecz Rozwoju Obszarów Wiejskich,</w:t>
      </w:r>
    </w:p>
    <w:p w:rsidR="00AF071C" w:rsidRPr="00AF071C" w:rsidRDefault="00AF071C" w:rsidP="008910D1">
      <w:pPr>
        <w:numPr>
          <w:ilvl w:val="0"/>
          <w:numId w:val="36"/>
        </w:numPr>
        <w:spacing w:line="276" w:lineRule="auto"/>
        <w:ind w:left="993"/>
        <w:contextualSpacing/>
        <w:jc w:val="both"/>
        <w:rPr>
          <w:rFonts w:eastAsia="Calibri" w:cs="Times New Roman"/>
          <w:lang w:eastAsia="en-US"/>
        </w:rPr>
      </w:pPr>
      <w:r w:rsidRPr="00AF071C">
        <w:rPr>
          <w:rFonts w:eastAsia="Calibri" w:cs="Times New Roman"/>
          <w:lang w:eastAsia="en-US"/>
        </w:rPr>
        <w:t>środki budżetu państwa – przewidziane na współfinansowanie projektów, jako niezależne źródło finansowania,  Program Operacyjny Fundusz Inicjatyw Obywatelskich</w:t>
      </w:r>
    </w:p>
    <w:p w:rsidR="00AF071C" w:rsidRPr="00AF071C" w:rsidRDefault="00AF071C" w:rsidP="008910D1">
      <w:pPr>
        <w:numPr>
          <w:ilvl w:val="0"/>
          <w:numId w:val="36"/>
        </w:numPr>
        <w:spacing w:line="276" w:lineRule="auto"/>
        <w:ind w:left="993"/>
        <w:contextualSpacing/>
        <w:jc w:val="both"/>
        <w:rPr>
          <w:rFonts w:eastAsia="Calibri" w:cs="Times New Roman"/>
          <w:lang w:eastAsia="en-US"/>
        </w:rPr>
      </w:pPr>
      <w:r w:rsidRPr="00AF071C">
        <w:rPr>
          <w:rFonts w:eastAsia="Calibri" w:cs="Times New Roman"/>
          <w:lang w:eastAsia="en-US"/>
        </w:rPr>
        <w:t>środki budżetów samorządów – wojewódzkich, powiatowych – na współfinansowanie projektów lub jako niezależne źródło finansowania,</w:t>
      </w:r>
    </w:p>
    <w:p w:rsidR="00AF071C" w:rsidRPr="00AF071C" w:rsidRDefault="00AF071C" w:rsidP="008910D1">
      <w:pPr>
        <w:numPr>
          <w:ilvl w:val="0"/>
          <w:numId w:val="36"/>
        </w:numPr>
        <w:spacing w:line="276" w:lineRule="auto"/>
        <w:ind w:left="993"/>
        <w:contextualSpacing/>
        <w:jc w:val="both"/>
        <w:rPr>
          <w:rFonts w:eastAsia="Calibri" w:cs="Times New Roman"/>
          <w:lang w:eastAsia="en-US"/>
        </w:rPr>
      </w:pPr>
      <w:r w:rsidRPr="00AF071C">
        <w:rPr>
          <w:rFonts w:eastAsia="Calibri" w:cs="Times New Roman"/>
          <w:lang w:eastAsia="en-US"/>
        </w:rPr>
        <w:lastRenderedPageBreak/>
        <w:t>inne środki publiczne – np. fundusze celowe, Szwajcarsko-Polski Program Współpracy, Mechanizm Norweski i Mechanizm Finansowy EOG</w:t>
      </w:r>
    </w:p>
    <w:p w:rsidR="00AF071C" w:rsidRPr="00AF071C" w:rsidRDefault="00AF071C" w:rsidP="008910D1">
      <w:pPr>
        <w:numPr>
          <w:ilvl w:val="0"/>
          <w:numId w:val="36"/>
        </w:numPr>
        <w:spacing w:line="276" w:lineRule="auto"/>
        <w:ind w:left="993"/>
        <w:contextualSpacing/>
        <w:jc w:val="both"/>
        <w:rPr>
          <w:rFonts w:eastAsia="Calibri" w:cs="Times New Roman"/>
          <w:lang w:eastAsia="en-US"/>
        </w:rPr>
      </w:pPr>
      <w:r w:rsidRPr="00AF071C">
        <w:rPr>
          <w:rFonts w:eastAsia="Calibri" w:cs="Times New Roman"/>
          <w:lang w:eastAsia="en-US"/>
        </w:rPr>
        <w:t>środki prywatne – np. środki organizacji pozarządowych,</w:t>
      </w:r>
    </w:p>
    <w:p w:rsidR="00AF071C" w:rsidRPr="00AF071C" w:rsidRDefault="00AF071C" w:rsidP="008910D1">
      <w:pPr>
        <w:numPr>
          <w:ilvl w:val="0"/>
          <w:numId w:val="36"/>
        </w:numPr>
        <w:spacing w:line="276" w:lineRule="auto"/>
        <w:ind w:left="993"/>
        <w:contextualSpacing/>
        <w:jc w:val="both"/>
        <w:rPr>
          <w:rFonts w:eastAsia="Calibri" w:cs="Times New Roman"/>
          <w:lang w:eastAsia="en-US"/>
        </w:rPr>
      </w:pPr>
      <w:r w:rsidRPr="00AF071C">
        <w:rPr>
          <w:rFonts w:eastAsia="Calibri" w:cs="Times New Roman"/>
          <w:lang w:eastAsia="en-US"/>
        </w:rPr>
        <w:t>kredyty, pożyczki, obligacje komunalne i inne narzędzia i instrumenty finansowe kierowane do JST</w:t>
      </w:r>
      <w:r w:rsidR="003B3FF8">
        <w:rPr>
          <w:rFonts w:eastAsia="Calibri" w:cs="Times New Roman"/>
          <w:lang w:eastAsia="en-US"/>
        </w:rPr>
        <w:t>.</w:t>
      </w:r>
    </w:p>
    <w:p w:rsidR="00AF071C" w:rsidRPr="00AF071C" w:rsidRDefault="00AF071C" w:rsidP="00AF071C">
      <w:pPr>
        <w:ind w:firstLine="708"/>
        <w:jc w:val="both"/>
        <w:rPr>
          <w:rFonts w:eastAsia="Calibri" w:cs="Times New Roman"/>
          <w:lang w:eastAsia="en-US"/>
        </w:rPr>
      </w:pPr>
    </w:p>
    <w:p w:rsidR="00AF071C" w:rsidRPr="00AF071C" w:rsidRDefault="00AF071C" w:rsidP="00AF071C">
      <w:pPr>
        <w:ind w:firstLine="708"/>
        <w:jc w:val="both"/>
        <w:rPr>
          <w:rFonts w:eastAsia="Calibri" w:cs="Times New Roman"/>
          <w:lang w:eastAsia="en-US"/>
        </w:rPr>
      </w:pPr>
      <w:r w:rsidRPr="00AF071C">
        <w:rPr>
          <w:rFonts w:eastAsia="Calibri" w:cs="Times New Roman"/>
          <w:lang w:eastAsia="en-US"/>
        </w:rPr>
        <w:t>W regionie lubuskim istotnym z punktu widzenia planowanych działań źródłem realizacji zadań rewitalizacyjnych jest Regionalny Program Operacyjny Lubuskie 2020. W tym programie działania rewitalizacyjne przyporządkowane są do działania 9.2. Rozwój obszarów zmarginalizowanych, poddziałania 9.2.1 Rozwój obszarów zmarginalizowanych – projekty realizowane poza formułą ZIT.</w:t>
      </w:r>
    </w:p>
    <w:p w:rsidR="00AF071C" w:rsidRPr="00AF071C" w:rsidRDefault="00AF071C" w:rsidP="00AF071C">
      <w:pPr>
        <w:jc w:val="both"/>
        <w:rPr>
          <w:rFonts w:eastAsia="Calibri" w:cs="Times New Roman"/>
          <w:lang w:eastAsia="en-US"/>
        </w:rPr>
      </w:pPr>
    </w:p>
    <w:p w:rsidR="00AF071C" w:rsidRPr="00AF071C" w:rsidRDefault="00AF071C" w:rsidP="00AF071C">
      <w:pPr>
        <w:jc w:val="both"/>
        <w:rPr>
          <w:rFonts w:eastAsia="Calibri" w:cs="Times New Roman"/>
          <w:lang w:eastAsia="en-US"/>
        </w:rPr>
      </w:pPr>
      <w:r w:rsidRPr="00AF071C">
        <w:rPr>
          <w:rFonts w:eastAsia="Calibri" w:cs="Times New Roman"/>
          <w:lang w:eastAsia="en-US"/>
        </w:rPr>
        <w:t>Poniżej przedstawiono zagadnienia finansowe dotyczące planowanych przedsięwzięć rewitalizacyjnych podstawowych i uzupełniających, bez których wizja rewitalizacji obszaru zdegradowanego nie ma szans na realizację.</w:t>
      </w:r>
    </w:p>
    <w:p w:rsidR="00AF071C" w:rsidRDefault="00AF071C" w:rsidP="00AF071C">
      <w:pPr>
        <w:jc w:val="both"/>
        <w:rPr>
          <w:rFonts w:eastAsia="Calibri" w:cs="Times New Roman"/>
          <w:lang w:eastAsia="en-US"/>
        </w:rPr>
      </w:pPr>
    </w:p>
    <w:p w:rsidR="00FA7B3E" w:rsidRDefault="00FA7B3E" w:rsidP="00AF071C">
      <w:pPr>
        <w:jc w:val="both"/>
        <w:rPr>
          <w:rFonts w:eastAsia="Calibri" w:cs="Times New Roman"/>
          <w:lang w:eastAsia="en-US"/>
        </w:rPr>
        <w:sectPr w:rsidR="00FA7B3E">
          <w:pgSz w:w="11906" w:h="16838"/>
          <w:pgMar w:top="1417" w:right="1417" w:bottom="1417" w:left="1417" w:header="708" w:footer="708" w:gutter="0"/>
          <w:cols w:space="708"/>
          <w:docGrid w:linePitch="360"/>
        </w:sectPr>
      </w:pPr>
    </w:p>
    <w:p w:rsidR="00AF071C" w:rsidRPr="00AF071C" w:rsidRDefault="00AF071C" w:rsidP="00AF071C">
      <w:pPr>
        <w:spacing w:after="200" w:line="240" w:lineRule="auto"/>
        <w:jc w:val="both"/>
        <w:rPr>
          <w:rFonts w:eastAsia="Calibri" w:cs="Times New Roman"/>
          <w:iCs/>
          <w:lang w:eastAsia="en-US"/>
        </w:rPr>
      </w:pPr>
      <w:bookmarkStart w:id="149" w:name="_Toc486508772"/>
      <w:r w:rsidRPr="00AF071C">
        <w:rPr>
          <w:rFonts w:eastAsia="Calibri" w:cs="Times New Roman"/>
          <w:b/>
          <w:iCs/>
          <w:lang w:eastAsia="en-US"/>
        </w:rPr>
        <w:lastRenderedPageBreak/>
        <w:t xml:space="preserve">Tabela </w:t>
      </w:r>
      <w:r w:rsidRPr="00AF071C">
        <w:rPr>
          <w:rFonts w:eastAsia="Calibri" w:cs="Times New Roman"/>
          <w:b/>
          <w:iCs/>
          <w:lang w:eastAsia="en-US"/>
        </w:rPr>
        <w:fldChar w:fldCharType="begin"/>
      </w:r>
      <w:r w:rsidRPr="00AF071C">
        <w:rPr>
          <w:rFonts w:eastAsia="Calibri" w:cs="Times New Roman"/>
          <w:b/>
          <w:iCs/>
          <w:lang w:eastAsia="en-US"/>
        </w:rPr>
        <w:instrText xml:space="preserve"> SEQ Tabela \* ARABIC </w:instrText>
      </w:r>
      <w:r w:rsidRPr="00AF071C">
        <w:rPr>
          <w:rFonts w:eastAsia="Calibri" w:cs="Times New Roman"/>
          <w:b/>
          <w:iCs/>
          <w:lang w:eastAsia="en-US"/>
        </w:rPr>
        <w:fldChar w:fldCharType="separate"/>
      </w:r>
      <w:r w:rsidR="00F927AF">
        <w:rPr>
          <w:rFonts w:eastAsia="Calibri" w:cs="Times New Roman"/>
          <w:b/>
          <w:iCs/>
          <w:noProof/>
          <w:lang w:eastAsia="en-US"/>
        </w:rPr>
        <w:t>58</w:t>
      </w:r>
      <w:r w:rsidRPr="00AF071C">
        <w:rPr>
          <w:rFonts w:eastAsia="Calibri" w:cs="Times New Roman"/>
          <w:b/>
          <w:iCs/>
          <w:lang w:eastAsia="en-US"/>
        </w:rPr>
        <w:fldChar w:fldCharType="end"/>
      </w:r>
      <w:r w:rsidRPr="00AF071C">
        <w:rPr>
          <w:rFonts w:eastAsia="Calibri" w:cs="Times New Roman"/>
          <w:iCs/>
          <w:lang w:eastAsia="en-US"/>
        </w:rPr>
        <w:t xml:space="preserve"> Indykatywne ramy finansowe realizacji zadań podstawowych Gminnego Programu Rewitalizacji</w:t>
      </w:r>
      <w:bookmarkEnd w:id="149"/>
    </w:p>
    <w:tbl>
      <w:tblPr>
        <w:tblStyle w:val="Tabelasiatki4akcent65"/>
        <w:tblW w:w="5000" w:type="pct"/>
        <w:tblLayout w:type="fixed"/>
        <w:tblLook w:val="04A0" w:firstRow="1" w:lastRow="0" w:firstColumn="1" w:lastColumn="0" w:noHBand="0" w:noVBand="1"/>
      </w:tblPr>
      <w:tblGrid>
        <w:gridCol w:w="535"/>
        <w:gridCol w:w="1698"/>
        <w:gridCol w:w="1419"/>
        <w:gridCol w:w="1132"/>
        <w:gridCol w:w="993"/>
        <w:gridCol w:w="850"/>
        <w:gridCol w:w="993"/>
        <w:gridCol w:w="993"/>
        <w:gridCol w:w="993"/>
        <w:gridCol w:w="1132"/>
        <w:gridCol w:w="993"/>
        <w:gridCol w:w="2489"/>
      </w:tblGrid>
      <w:tr w:rsidR="00A14732" w:rsidRPr="00AF071C" w:rsidTr="00A14732">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88" w:type="pct"/>
            <w:noWrap/>
            <w:hideMark/>
          </w:tcPr>
          <w:p w:rsidR="00AF071C" w:rsidRPr="00AF071C" w:rsidRDefault="00AF071C" w:rsidP="00AF071C">
            <w:pPr>
              <w:spacing w:line="240" w:lineRule="auto"/>
              <w:rPr>
                <w:color w:val="000000"/>
                <w:sz w:val="18"/>
                <w:szCs w:val="18"/>
              </w:rPr>
            </w:pPr>
            <w:r w:rsidRPr="00AF071C">
              <w:rPr>
                <w:color w:val="000000"/>
                <w:sz w:val="18"/>
                <w:szCs w:val="18"/>
              </w:rPr>
              <w:t>Lp</w:t>
            </w:r>
            <w:r w:rsidR="00AB04CA">
              <w:rPr>
                <w:color w:val="000000"/>
                <w:sz w:val="18"/>
                <w:szCs w:val="18"/>
              </w:rPr>
              <w:t>.</w:t>
            </w:r>
          </w:p>
        </w:tc>
        <w:tc>
          <w:tcPr>
            <w:tcW w:w="597" w:type="pct"/>
            <w:hideMark/>
          </w:tcPr>
          <w:p w:rsidR="00AF071C" w:rsidRPr="00AF071C" w:rsidRDefault="00AF071C" w:rsidP="00AF071C">
            <w:pPr>
              <w:spacing w:line="240" w:lineRule="auto"/>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Nazwa projektu</w:t>
            </w:r>
          </w:p>
        </w:tc>
        <w:tc>
          <w:tcPr>
            <w:tcW w:w="499" w:type="pct"/>
            <w:hideMark/>
          </w:tcPr>
          <w:p w:rsidR="00AF071C" w:rsidRPr="00AF071C" w:rsidRDefault="00AF071C" w:rsidP="00AF071C">
            <w:pPr>
              <w:spacing w:line="240" w:lineRule="auto"/>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Podmioty zaangażowane w realizację projektu</w:t>
            </w:r>
          </w:p>
        </w:tc>
        <w:tc>
          <w:tcPr>
            <w:tcW w:w="398" w:type="pct"/>
            <w:hideMark/>
          </w:tcPr>
          <w:p w:rsidR="00AF071C" w:rsidRPr="00AF071C" w:rsidRDefault="00AF071C" w:rsidP="00AF071C">
            <w:pPr>
              <w:spacing w:line="240" w:lineRule="auto"/>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Szacowany koszt całkowity</w:t>
            </w:r>
          </w:p>
        </w:tc>
        <w:tc>
          <w:tcPr>
            <w:tcW w:w="349" w:type="pct"/>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EFRR</w:t>
            </w:r>
          </w:p>
        </w:tc>
        <w:tc>
          <w:tcPr>
            <w:tcW w:w="299" w:type="pct"/>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EFS</w:t>
            </w:r>
          </w:p>
        </w:tc>
        <w:tc>
          <w:tcPr>
            <w:tcW w:w="349" w:type="pct"/>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PROW</w:t>
            </w:r>
          </w:p>
        </w:tc>
        <w:tc>
          <w:tcPr>
            <w:tcW w:w="349" w:type="pct"/>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budżet gminy</w:t>
            </w:r>
          </w:p>
        </w:tc>
        <w:tc>
          <w:tcPr>
            <w:tcW w:w="349" w:type="pct"/>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budżet państwa</w:t>
            </w:r>
          </w:p>
        </w:tc>
        <w:tc>
          <w:tcPr>
            <w:tcW w:w="398" w:type="pct"/>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inne środki publiczne</w:t>
            </w:r>
          </w:p>
        </w:tc>
        <w:tc>
          <w:tcPr>
            <w:tcW w:w="349" w:type="pct"/>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środki prywatne i inne</w:t>
            </w:r>
          </w:p>
        </w:tc>
        <w:tc>
          <w:tcPr>
            <w:tcW w:w="875" w:type="pct"/>
            <w:hideMark/>
          </w:tcPr>
          <w:p w:rsidR="00AF071C" w:rsidRPr="00AF071C" w:rsidRDefault="00AF071C" w:rsidP="00AF071C">
            <w:pPr>
              <w:spacing w:line="240" w:lineRule="auto"/>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źródło finansowania</w:t>
            </w:r>
          </w:p>
        </w:tc>
      </w:tr>
      <w:tr w:rsidR="00A14732" w:rsidRPr="00AF071C" w:rsidTr="00A14732">
        <w:trPr>
          <w:cnfStyle w:val="000000100000" w:firstRow="0" w:lastRow="0" w:firstColumn="0" w:lastColumn="0" w:oddVBand="0" w:evenVBand="0" w:oddHBand="1" w:evenHBand="0" w:firstRowFirstColumn="0" w:firstRowLastColumn="0" w:lastRowFirstColumn="0" w:lastRowLastColumn="0"/>
          <w:trHeight w:val="897"/>
        </w:trPr>
        <w:tc>
          <w:tcPr>
            <w:cnfStyle w:val="001000000000" w:firstRow="0" w:lastRow="0" w:firstColumn="1" w:lastColumn="0" w:oddVBand="0" w:evenVBand="0" w:oddHBand="0" w:evenHBand="0" w:firstRowFirstColumn="0" w:firstRowLastColumn="0" w:lastRowFirstColumn="0" w:lastRowLastColumn="0"/>
            <w:tcW w:w="188"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1</w:t>
            </w:r>
          </w:p>
        </w:tc>
        <w:tc>
          <w:tcPr>
            <w:tcW w:w="597"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Zagospodarowanie plaży przy Jeziorze Młyńskim</w:t>
            </w:r>
          </w:p>
        </w:tc>
        <w:tc>
          <w:tcPr>
            <w:tcW w:w="499"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Gmina Trzciel</w:t>
            </w:r>
          </w:p>
        </w:tc>
        <w:tc>
          <w:tcPr>
            <w:tcW w:w="398" w:type="pct"/>
            <w:noWrap/>
            <w:hideMark/>
          </w:tcPr>
          <w:p w:rsidR="00AF071C" w:rsidRPr="00AF071C" w:rsidRDefault="00AB04CA"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800 000</w:t>
            </w:r>
          </w:p>
        </w:tc>
        <w:tc>
          <w:tcPr>
            <w:tcW w:w="3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29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49" w:type="pct"/>
            <w:noWrap/>
            <w:hideMark/>
          </w:tcPr>
          <w:p w:rsidR="00AF071C" w:rsidRPr="00AF071C" w:rsidRDefault="00AB04CA"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509 040</w:t>
            </w:r>
          </w:p>
        </w:tc>
        <w:tc>
          <w:tcPr>
            <w:tcW w:w="349" w:type="pct"/>
            <w:noWrap/>
            <w:hideMark/>
          </w:tcPr>
          <w:p w:rsidR="00AF071C" w:rsidRPr="00AF071C" w:rsidRDefault="00AB04CA"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290 960</w:t>
            </w:r>
          </w:p>
        </w:tc>
        <w:tc>
          <w:tcPr>
            <w:tcW w:w="3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39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875"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Budżet gminy,  Europejski Fundusz Rolny na Rzecz Rozwoju Obszarów wiejskich (PROW 2014-2020)</w:t>
            </w:r>
            <w:r w:rsidR="00336C66">
              <w:rPr>
                <w:color w:val="000000"/>
                <w:sz w:val="18"/>
                <w:szCs w:val="18"/>
              </w:rPr>
              <w:t xml:space="preserve">/ ewent. </w:t>
            </w:r>
            <w:r w:rsidR="00336C66" w:rsidRPr="00AF071C">
              <w:rPr>
                <w:sz w:val="18"/>
                <w:szCs w:val="18"/>
              </w:rPr>
              <w:t>Budżet gminy, Regionalny Program Operacyjny Lubuskie 2020</w:t>
            </w:r>
            <w:r w:rsidR="00336C66">
              <w:rPr>
                <w:sz w:val="18"/>
                <w:szCs w:val="18"/>
              </w:rPr>
              <w:t xml:space="preserve"> – 120000/680000</w:t>
            </w:r>
          </w:p>
        </w:tc>
      </w:tr>
      <w:tr w:rsidR="00A14732" w:rsidRPr="00AF071C" w:rsidTr="00A14732">
        <w:trPr>
          <w:trHeight w:val="699"/>
        </w:trPr>
        <w:tc>
          <w:tcPr>
            <w:cnfStyle w:val="001000000000" w:firstRow="0" w:lastRow="0" w:firstColumn="1" w:lastColumn="0" w:oddVBand="0" w:evenVBand="0" w:oddHBand="0" w:evenHBand="0" w:firstRowFirstColumn="0" w:firstRowLastColumn="0" w:lastRowFirstColumn="0" w:lastRowLastColumn="0"/>
            <w:tcW w:w="188"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2</w:t>
            </w:r>
          </w:p>
        </w:tc>
        <w:tc>
          <w:tcPr>
            <w:tcW w:w="597" w:type="pct"/>
            <w:hideMark/>
          </w:tcPr>
          <w:p w:rsidR="00AF071C" w:rsidRPr="00AF071C" w:rsidRDefault="001910AE" w:rsidP="00AF071C">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1910AE">
              <w:rPr>
                <w:color w:val="000000"/>
                <w:sz w:val="18"/>
                <w:szCs w:val="18"/>
              </w:rPr>
              <w:t>Budowa promenady wzdłuż rzeki Obry w Trzcielu</w:t>
            </w:r>
          </w:p>
        </w:tc>
        <w:tc>
          <w:tcPr>
            <w:tcW w:w="499"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Gmina Trzciel</w:t>
            </w:r>
          </w:p>
        </w:tc>
        <w:tc>
          <w:tcPr>
            <w:tcW w:w="398" w:type="pct"/>
            <w:noWrap/>
            <w:hideMark/>
          </w:tcPr>
          <w:p w:rsidR="00AF071C" w:rsidRPr="00AF071C" w:rsidRDefault="002E00D7"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1 000 000</w:t>
            </w:r>
          </w:p>
        </w:tc>
        <w:tc>
          <w:tcPr>
            <w:tcW w:w="349" w:type="pct"/>
            <w:noWrap/>
            <w:hideMark/>
          </w:tcPr>
          <w:p w:rsidR="00AF071C" w:rsidRPr="00AF071C" w:rsidRDefault="002E00D7"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850 000</w:t>
            </w:r>
          </w:p>
        </w:tc>
        <w:tc>
          <w:tcPr>
            <w:tcW w:w="29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4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49" w:type="pct"/>
            <w:noWrap/>
            <w:hideMark/>
          </w:tcPr>
          <w:p w:rsidR="00AF071C" w:rsidRPr="00AF071C" w:rsidRDefault="00AB04CA"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150 000</w:t>
            </w:r>
          </w:p>
        </w:tc>
        <w:tc>
          <w:tcPr>
            <w:tcW w:w="34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9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4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875"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 xml:space="preserve">Budżet gminy, </w:t>
            </w:r>
            <w:r w:rsidR="00285CB3" w:rsidRPr="00AF071C">
              <w:rPr>
                <w:color w:val="000000"/>
                <w:sz w:val="18"/>
                <w:szCs w:val="18"/>
              </w:rPr>
              <w:t>Europejski Fundusz Rolny na Rzecz Rozwoju Obszarów wiejskich (PROW 2014-2020)</w:t>
            </w:r>
            <w:r w:rsidR="00285CB3">
              <w:rPr>
                <w:color w:val="000000"/>
                <w:sz w:val="18"/>
                <w:szCs w:val="18"/>
              </w:rPr>
              <w:t xml:space="preserve">, </w:t>
            </w:r>
            <w:r w:rsidRPr="00AF071C">
              <w:rPr>
                <w:sz w:val="18"/>
                <w:szCs w:val="18"/>
              </w:rPr>
              <w:t>Regionalny Program Operacyjny Lubuskie 2020 dz.9.2.1</w:t>
            </w:r>
          </w:p>
        </w:tc>
      </w:tr>
      <w:tr w:rsidR="00A14732" w:rsidRPr="00AF071C" w:rsidTr="00A14732">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188"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3</w:t>
            </w:r>
          </w:p>
        </w:tc>
        <w:tc>
          <w:tcPr>
            <w:tcW w:w="597"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Zagospodarowanie terenu po dawnym cmentarzu niemieckim</w:t>
            </w:r>
          </w:p>
        </w:tc>
        <w:tc>
          <w:tcPr>
            <w:tcW w:w="499"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Gmina Trzciel</w:t>
            </w:r>
          </w:p>
        </w:tc>
        <w:tc>
          <w:tcPr>
            <w:tcW w:w="398" w:type="pct"/>
            <w:noWrap/>
            <w:hideMark/>
          </w:tcPr>
          <w:p w:rsidR="00AF071C" w:rsidRPr="00AF071C" w:rsidRDefault="002E00D7"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1 000 000</w:t>
            </w:r>
          </w:p>
        </w:tc>
        <w:tc>
          <w:tcPr>
            <w:tcW w:w="349" w:type="pct"/>
            <w:noWrap/>
            <w:hideMark/>
          </w:tcPr>
          <w:p w:rsidR="00AF071C" w:rsidRPr="00AF071C" w:rsidRDefault="002E00D7"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850 000</w:t>
            </w:r>
          </w:p>
        </w:tc>
        <w:tc>
          <w:tcPr>
            <w:tcW w:w="29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3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49" w:type="pct"/>
            <w:noWrap/>
            <w:hideMark/>
          </w:tcPr>
          <w:p w:rsidR="00AF071C" w:rsidRPr="00AF071C" w:rsidRDefault="00AB04CA"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150 000</w:t>
            </w:r>
          </w:p>
        </w:tc>
        <w:tc>
          <w:tcPr>
            <w:tcW w:w="3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39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875"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Budżet gminy, Regionalny Program Operacyjny Lubuskie 2021 dz. 9.2.1</w:t>
            </w:r>
          </w:p>
        </w:tc>
      </w:tr>
      <w:tr w:rsidR="00A14732" w:rsidRPr="00AF071C" w:rsidTr="00A14732">
        <w:trPr>
          <w:trHeight w:val="905"/>
        </w:trPr>
        <w:tc>
          <w:tcPr>
            <w:cnfStyle w:val="001000000000" w:firstRow="0" w:lastRow="0" w:firstColumn="1" w:lastColumn="0" w:oddVBand="0" w:evenVBand="0" w:oddHBand="0" w:evenHBand="0" w:firstRowFirstColumn="0" w:firstRowLastColumn="0" w:lastRowFirstColumn="0" w:lastRowLastColumn="0"/>
            <w:tcW w:w="188"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4</w:t>
            </w:r>
          </w:p>
        </w:tc>
        <w:tc>
          <w:tcPr>
            <w:tcW w:w="597" w:type="pct"/>
            <w:hideMark/>
          </w:tcPr>
          <w:p w:rsidR="00AF071C" w:rsidRPr="00AF071C" w:rsidRDefault="00AB04CA" w:rsidP="00AF071C">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Zagospodarowanie</w:t>
            </w:r>
            <w:r w:rsidR="00AF071C" w:rsidRPr="00AF071C">
              <w:rPr>
                <w:color w:val="000000"/>
                <w:sz w:val="18"/>
                <w:szCs w:val="18"/>
              </w:rPr>
              <w:t xml:space="preserve"> ogródka jordanowskiego w miejscowości Trzciel</w:t>
            </w:r>
          </w:p>
        </w:tc>
        <w:tc>
          <w:tcPr>
            <w:tcW w:w="499"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Gmina Trzciel</w:t>
            </w:r>
          </w:p>
        </w:tc>
        <w:tc>
          <w:tcPr>
            <w:tcW w:w="398" w:type="pct"/>
            <w:noWrap/>
            <w:hideMark/>
          </w:tcPr>
          <w:p w:rsidR="00AF071C" w:rsidRPr="00AF071C" w:rsidRDefault="002E00D7"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500 000</w:t>
            </w:r>
          </w:p>
        </w:tc>
        <w:tc>
          <w:tcPr>
            <w:tcW w:w="34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29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49" w:type="pct"/>
            <w:noWrap/>
            <w:hideMark/>
          </w:tcPr>
          <w:p w:rsidR="00AF071C" w:rsidRPr="00AF071C" w:rsidRDefault="00AB04CA"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318 150</w:t>
            </w:r>
          </w:p>
        </w:tc>
        <w:tc>
          <w:tcPr>
            <w:tcW w:w="349" w:type="pct"/>
            <w:noWrap/>
            <w:hideMark/>
          </w:tcPr>
          <w:p w:rsidR="00AF071C" w:rsidRPr="00AF071C" w:rsidRDefault="00AB04CA"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181 850</w:t>
            </w:r>
          </w:p>
        </w:tc>
        <w:tc>
          <w:tcPr>
            <w:tcW w:w="34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9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4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875"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Budżet gminy,  Europejski Fundusz Rolny na Rzecz Rozwoju Obszarów wiejskich (PROW 2014-2020)</w:t>
            </w:r>
          </w:p>
        </w:tc>
      </w:tr>
      <w:tr w:rsidR="00A14732" w:rsidRPr="00AF071C" w:rsidTr="00A14732">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188"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5</w:t>
            </w:r>
          </w:p>
        </w:tc>
        <w:tc>
          <w:tcPr>
            <w:tcW w:w="597"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Termomodernizacja budynku dawnej szkoły przy ul. Mickiewicza</w:t>
            </w:r>
            <w:r w:rsidR="002C149A">
              <w:rPr>
                <w:sz w:val="18"/>
                <w:szCs w:val="18"/>
              </w:rPr>
              <w:t xml:space="preserve"> w Trzcielu</w:t>
            </w:r>
          </w:p>
        </w:tc>
        <w:tc>
          <w:tcPr>
            <w:tcW w:w="499"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Gmina Trzciel</w:t>
            </w:r>
          </w:p>
        </w:tc>
        <w:tc>
          <w:tcPr>
            <w:tcW w:w="398" w:type="pct"/>
            <w:noWrap/>
            <w:hideMark/>
          </w:tcPr>
          <w:p w:rsidR="00AF071C" w:rsidRPr="00AF071C" w:rsidRDefault="002E00D7"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800 000</w:t>
            </w:r>
          </w:p>
        </w:tc>
        <w:tc>
          <w:tcPr>
            <w:tcW w:w="349" w:type="pct"/>
            <w:noWrap/>
            <w:hideMark/>
          </w:tcPr>
          <w:p w:rsidR="00AF071C" w:rsidRPr="00AF071C" w:rsidRDefault="002E00D7"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680 000</w:t>
            </w:r>
          </w:p>
        </w:tc>
        <w:tc>
          <w:tcPr>
            <w:tcW w:w="29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3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49" w:type="pct"/>
            <w:noWrap/>
            <w:hideMark/>
          </w:tcPr>
          <w:p w:rsidR="00AF071C" w:rsidRPr="00AF071C" w:rsidRDefault="00AB04CA"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120 000</w:t>
            </w:r>
          </w:p>
        </w:tc>
        <w:tc>
          <w:tcPr>
            <w:tcW w:w="3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39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875"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Budżet gminy, Regionalny Program Operacyjny Lubuskie 2021 dz. 3.2.1</w:t>
            </w:r>
          </w:p>
        </w:tc>
      </w:tr>
      <w:tr w:rsidR="00A14732" w:rsidRPr="00AF071C" w:rsidTr="00A14732">
        <w:trPr>
          <w:trHeight w:val="1314"/>
        </w:trPr>
        <w:tc>
          <w:tcPr>
            <w:cnfStyle w:val="001000000000" w:firstRow="0" w:lastRow="0" w:firstColumn="1" w:lastColumn="0" w:oddVBand="0" w:evenVBand="0" w:oddHBand="0" w:evenHBand="0" w:firstRowFirstColumn="0" w:firstRowLastColumn="0" w:lastRowFirstColumn="0" w:lastRowLastColumn="0"/>
            <w:tcW w:w="188"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6</w:t>
            </w:r>
          </w:p>
        </w:tc>
        <w:tc>
          <w:tcPr>
            <w:tcW w:w="597"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 xml:space="preserve">Przebudowa budynku przy ul. </w:t>
            </w:r>
            <w:r w:rsidR="003B3FF8">
              <w:rPr>
                <w:sz w:val="18"/>
                <w:szCs w:val="18"/>
              </w:rPr>
              <w:t>Głównej</w:t>
            </w:r>
            <w:r w:rsidR="003B3FF8" w:rsidRPr="003B3FF8">
              <w:rPr>
                <w:sz w:val="18"/>
                <w:szCs w:val="18"/>
              </w:rPr>
              <w:t xml:space="preserve"> (była Armii Czerwonej) </w:t>
            </w:r>
            <w:r w:rsidR="00AB04CA">
              <w:rPr>
                <w:sz w:val="18"/>
                <w:szCs w:val="18"/>
              </w:rPr>
              <w:t xml:space="preserve">w Trzcielu </w:t>
            </w:r>
            <w:r w:rsidRPr="00AF071C">
              <w:rPr>
                <w:sz w:val="18"/>
                <w:szCs w:val="18"/>
              </w:rPr>
              <w:t>na potrzeby centrum aktywności lokalnej</w:t>
            </w:r>
          </w:p>
        </w:tc>
        <w:tc>
          <w:tcPr>
            <w:tcW w:w="499"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Gmina Trzciel, organizacje pozarządowe NGO</w:t>
            </w:r>
          </w:p>
        </w:tc>
        <w:tc>
          <w:tcPr>
            <w:tcW w:w="398" w:type="pct"/>
            <w:noWrap/>
            <w:hideMark/>
          </w:tcPr>
          <w:p w:rsidR="00AF071C" w:rsidRPr="00AF071C" w:rsidRDefault="002E00D7"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1 000 000</w:t>
            </w:r>
          </w:p>
        </w:tc>
        <w:tc>
          <w:tcPr>
            <w:tcW w:w="34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29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4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49" w:type="pct"/>
            <w:noWrap/>
            <w:hideMark/>
          </w:tcPr>
          <w:p w:rsidR="00AF071C" w:rsidRPr="00AF071C" w:rsidRDefault="00AB04CA"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150 000</w:t>
            </w:r>
          </w:p>
        </w:tc>
        <w:tc>
          <w:tcPr>
            <w:tcW w:w="349" w:type="pct"/>
            <w:noWrap/>
            <w:hideMark/>
          </w:tcPr>
          <w:p w:rsidR="00AF071C" w:rsidRPr="00AF071C" w:rsidRDefault="00AB04CA"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200 000</w:t>
            </w:r>
          </w:p>
        </w:tc>
        <w:tc>
          <w:tcPr>
            <w:tcW w:w="398" w:type="pct"/>
            <w:noWrap/>
            <w:hideMark/>
          </w:tcPr>
          <w:p w:rsidR="00AF071C" w:rsidRPr="00AF071C" w:rsidRDefault="00AB04CA"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650 000</w:t>
            </w:r>
          </w:p>
        </w:tc>
        <w:tc>
          <w:tcPr>
            <w:tcW w:w="34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875"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Środki ministerialne – Senior Plus (200 000); środki prywatne NGO (50 000,00 zł); JST (150 000,- zł); Norweski Mechanizm Finansowy (600 000,00 zł)</w:t>
            </w:r>
          </w:p>
        </w:tc>
      </w:tr>
      <w:tr w:rsidR="00A14732" w:rsidRPr="00AF071C" w:rsidTr="00A14732">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188"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lastRenderedPageBreak/>
              <w:t>7</w:t>
            </w:r>
          </w:p>
        </w:tc>
        <w:tc>
          <w:tcPr>
            <w:tcW w:w="597"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Termomodernizacja budynku Urzędu Miejskiego</w:t>
            </w:r>
            <w:r w:rsidR="00AB04CA">
              <w:rPr>
                <w:sz w:val="18"/>
                <w:szCs w:val="18"/>
              </w:rPr>
              <w:t xml:space="preserve"> w Trzcielu</w:t>
            </w:r>
          </w:p>
        </w:tc>
        <w:tc>
          <w:tcPr>
            <w:tcW w:w="499"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Gmina Trzciel</w:t>
            </w:r>
          </w:p>
        </w:tc>
        <w:tc>
          <w:tcPr>
            <w:tcW w:w="398" w:type="pct"/>
            <w:noWrap/>
            <w:hideMark/>
          </w:tcPr>
          <w:p w:rsidR="00AF071C" w:rsidRPr="00AF071C" w:rsidRDefault="002E00D7"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1 200 000</w:t>
            </w:r>
          </w:p>
        </w:tc>
        <w:tc>
          <w:tcPr>
            <w:tcW w:w="349" w:type="pct"/>
            <w:noWrap/>
            <w:hideMark/>
          </w:tcPr>
          <w:p w:rsidR="00AF071C" w:rsidRPr="00AF071C" w:rsidRDefault="002E00D7"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1 020 000</w:t>
            </w:r>
          </w:p>
        </w:tc>
        <w:tc>
          <w:tcPr>
            <w:tcW w:w="29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3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49" w:type="pct"/>
            <w:noWrap/>
            <w:hideMark/>
          </w:tcPr>
          <w:p w:rsidR="00AF071C" w:rsidRPr="00AF071C" w:rsidRDefault="00AB04CA"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180 000</w:t>
            </w:r>
          </w:p>
        </w:tc>
        <w:tc>
          <w:tcPr>
            <w:tcW w:w="3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39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875"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Budżet gminy, Regionalny Program Operacyjny Lubuskie 2021 dz. 3.2.1</w:t>
            </w:r>
          </w:p>
        </w:tc>
      </w:tr>
      <w:tr w:rsidR="00A14732" w:rsidRPr="00AF071C" w:rsidTr="00A14732">
        <w:trPr>
          <w:trHeight w:val="751"/>
        </w:trPr>
        <w:tc>
          <w:tcPr>
            <w:cnfStyle w:val="001000000000" w:firstRow="0" w:lastRow="0" w:firstColumn="1" w:lastColumn="0" w:oddVBand="0" w:evenVBand="0" w:oddHBand="0" w:evenHBand="0" w:firstRowFirstColumn="0" w:firstRowLastColumn="0" w:lastRowFirstColumn="0" w:lastRowLastColumn="0"/>
            <w:tcW w:w="188"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8</w:t>
            </w:r>
          </w:p>
        </w:tc>
        <w:tc>
          <w:tcPr>
            <w:tcW w:w="597" w:type="pct"/>
            <w:hideMark/>
          </w:tcPr>
          <w:p w:rsidR="00AF071C" w:rsidRPr="00AF071C" w:rsidRDefault="001910AE"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1910AE">
              <w:rPr>
                <w:sz w:val="18"/>
                <w:szCs w:val="18"/>
              </w:rPr>
              <w:t>Budowa sali gimnastycznej wraz z infrastrukturą towarzyszącą przy Zespole Edukacyjnym w Trzcielu na działce nr 58/2</w:t>
            </w:r>
          </w:p>
        </w:tc>
        <w:tc>
          <w:tcPr>
            <w:tcW w:w="499"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Gmina Trzciel</w:t>
            </w:r>
          </w:p>
        </w:tc>
        <w:tc>
          <w:tcPr>
            <w:tcW w:w="398" w:type="pct"/>
            <w:noWrap/>
            <w:hideMark/>
          </w:tcPr>
          <w:p w:rsidR="00AF071C" w:rsidRPr="00AF071C" w:rsidRDefault="00233E1B"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4 0</w:t>
            </w:r>
            <w:r w:rsidR="002E00D7">
              <w:rPr>
                <w:color w:val="000000"/>
                <w:sz w:val="18"/>
                <w:szCs w:val="18"/>
              </w:rPr>
              <w:t>00 000</w:t>
            </w:r>
          </w:p>
        </w:tc>
        <w:tc>
          <w:tcPr>
            <w:tcW w:w="34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29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4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49" w:type="pct"/>
            <w:noWrap/>
            <w:hideMark/>
          </w:tcPr>
          <w:p w:rsidR="00AF071C" w:rsidRPr="00AF071C" w:rsidRDefault="00233E1B"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2 00</w:t>
            </w:r>
            <w:r w:rsidR="00AB04CA">
              <w:rPr>
                <w:sz w:val="18"/>
                <w:szCs w:val="18"/>
              </w:rPr>
              <w:t>0 000</w:t>
            </w:r>
          </w:p>
        </w:tc>
        <w:tc>
          <w:tcPr>
            <w:tcW w:w="349" w:type="pct"/>
            <w:noWrap/>
            <w:hideMark/>
          </w:tcPr>
          <w:p w:rsidR="00AF071C" w:rsidRPr="00AF071C" w:rsidRDefault="00233E1B"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2 00</w:t>
            </w:r>
            <w:r w:rsidR="00AB04CA">
              <w:rPr>
                <w:sz w:val="18"/>
                <w:szCs w:val="18"/>
              </w:rPr>
              <w:t>0 000</w:t>
            </w:r>
          </w:p>
        </w:tc>
        <w:tc>
          <w:tcPr>
            <w:tcW w:w="39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4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875"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Budżet gminy, środki ministerialne (Ministerstwo Sportu i Turystyki)</w:t>
            </w:r>
          </w:p>
        </w:tc>
      </w:tr>
      <w:tr w:rsidR="00A14732" w:rsidRPr="00AF071C" w:rsidTr="00A14732">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188"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9</w:t>
            </w:r>
          </w:p>
        </w:tc>
        <w:tc>
          <w:tcPr>
            <w:tcW w:w="597"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Modernizacja stadionu przy ul. Poznańskiej</w:t>
            </w:r>
            <w:r w:rsidR="00D27F35">
              <w:rPr>
                <w:sz w:val="18"/>
                <w:szCs w:val="18"/>
              </w:rPr>
              <w:t xml:space="preserve"> w Trzcielu</w:t>
            </w:r>
          </w:p>
        </w:tc>
        <w:tc>
          <w:tcPr>
            <w:tcW w:w="499"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Gmina Trzciel</w:t>
            </w:r>
          </w:p>
        </w:tc>
        <w:tc>
          <w:tcPr>
            <w:tcW w:w="398" w:type="pct"/>
            <w:noWrap/>
            <w:hideMark/>
          </w:tcPr>
          <w:p w:rsidR="00AF071C" w:rsidRPr="00AF071C" w:rsidRDefault="00C8633A"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8</w:t>
            </w:r>
            <w:r w:rsidR="002E00D7">
              <w:rPr>
                <w:color w:val="000000"/>
                <w:sz w:val="18"/>
                <w:szCs w:val="18"/>
              </w:rPr>
              <w:t>00 000</w:t>
            </w:r>
          </w:p>
        </w:tc>
        <w:tc>
          <w:tcPr>
            <w:tcW w:w="3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29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49" w:type="pct"/>
            <w:noWrap/>
            <w:hideMark/>
          </w:tcPr>
          <w:p w:rsidR="00AF071C" w:rsidRPr="00AF071C" w:rsidRDefault="00C8633A"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r w:rsidR="00AB04CA">
              <w:rPr>
                <w:sz w:val="18"/>
                <w:szCs w:val="18"/>
              </w:rPr>
              <w:t>00 000</w:t>
            </w:r>
          </w:p>
        </w:tc>
        <w:tc>
          <w:tcPr>
            <w:tcW w:w="349" w:type="pct"/>
            <w:noWrap/>
            <w:hideMark/>
          </w:tcPr>
          <w:p w:rsidR="00AF071C" w:rsidRPr="00AF071C" w:rsidRDefault="00C8633A"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r w:rsidR="00AB04CA">
              <w:rPr>
                <w:sz w:val="18"/>
                <w:szCs w:val="18"/>
              </w:rPr>
              <w:t>00 000</w:t>
            </w:r>
          </w:p>
        </w:tc>
        <w:tc>
          <w:tcPr>
            <w:tcW w:w="39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875"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Budżet gminy, środki ministerialne (Ministerstwo Sportu i Turystyki)</w:t>
            </w:r>
          </w:p>
        </w:tc>
      </w:tr>
      <w:tr w:rsidR="00A14732" w:rsidRPr="00AF071C" w:rsidTr="00A14732">
        <w:trPr>
          <w:trHeight w:val="751"/>
        </w:trPr>
        <w:tc>
          <w:tcPr>
            <w:cnfStyle w:val="001000000000" w:firstRow="0" w:lastRow="0" w:firstColumn="1" w:lastColumn="0" w:oddVBand="0" w:evenVBand="0" w:oddHBand="0" w:evenHBand="0" w:firstRowFirstColumn="0" w:firstRowLastColumn="0" w:lastRowFirstColumn="0" w:lastRowLastColumn="0"/>
            <w:tcW w:w="188"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10</w:t>
            </w:r>
          </w:p>
        </w:tc>
        <w:tc>
          <w:tcPr>
            <w:tcW w:w="597" w:type="pct"/>
            <w:hideMark/>
          </w:tcPr>
          <w:p w:rsidR="00AF071C" w:rsidRPr="00AF071C" w:rsidRDefault="001910AE"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1910AE">
              <w:rPr>
                <w:sz w:val="18"/>
                <w:szCs w:val="18"/>
              </w:rPr>
              <w:t>Termomodernizacja budynku GOKiS i biblioteki publicznej w Trzcielu</w:t>
            </w:r>
          </w:p>
        </w:tc>
        <w:tc>
          <w:tcPr>
            <w:tcW w:w="499"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Gmina Trzciel</w:t>
            </w:r>
          </w:p>
        </w:tc>
        <w:tc>
          <w:tcPr>
            <w:tcW w:w="398" w:type="pct"/>
            <w:noWrap/>
            <w:hideMark/>
          </w:tcPr>
          <w:p w:rsidR="00AF071C" w:rsidRPr="00AF071C" w:rsidRDefault="002E00D7"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1 200 000</w:t>
            </w:r>
          </w:p>
        </w:tc>
        <w:tc>
          <w:tcPr>
            <w:tcW w:w="349" w:type="pct"/>
            <w:noWrap/>
            <w:hideMark/>
          </w:tcPr>
          <w:p w:rsidR="00AF071C" w:rsidRPr="00AF071C" w:rsidRDefault="002E00D7"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1 020 000</w:t>
            </w:r>
          </w:p>
        </w:tc>
        <w:tc>
          <w:tcPr>
            <w:tcW w:w="29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4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49" w:type="pct"/>
            <w:noWrap/>
            <w:hideMark/>
          </w:tcPr>
          <w:p w:rsidR="00AF071C" w:rsidRPr="00AF071C" w:rsidRDefault="00AB04CA"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180 000</w:t>
            </w:r>
          </w:p>
        </w:tc>
        <w:tc>
          <w:tcPr>
            <w:tcW w:w="34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9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4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875"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Budżet gminy, Regionalny Program Operacyjny Lubuskie 2021 dz. 3.2.1</w:t>
            </w:r>
          </w:p>
        </w:tc>
      </w:tr>
      <w:tr w:rsidR="00A14732" w:rsidRPr="00AF071C" w:rsidTr="00A14732">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188"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11</w:t>
            </w:r>
          </w:p>
        </w:tc>
        <w:tc>
          <w:tcPr>
            <w:tcW w:w="597"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Termomodernizacja budynku Szkoły Podstawowej, Gimnazjum, Przedszkola i łącznika - Zespół Edukacyjny w Trzcielu, działka nr 58/2 obręb I</w:t>
            </w:r>
          </w:p>
        </w:tc>
        <w:tc>
          <w:tcPr>
            <w:tcW w:w="499"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Gmina Trzciel</w:t>
            </w:r>
          </w:p>
        </w:tc>
        <w:tc>
          <w:tcPr>
            <w:tcW w:w="398" w:type="pct"/>
            <w:noWrap/>
            <w:hideMark/>
          </w:tcPr>
          <w:p w:rsidR="00AF071C" w:rsidRPr="00AF071C" w:rsidRDefault="002E00D7"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4 400 000</w:t>
            </w:r>
          </w:p>
        </w:tc>
        <w:tc>
          <w:tcPr>
            <w:tcW w:w="349" w:type="pct"/>
            <w:noWrap/>
            <w:hideMark/>
          </w:tcPr>
          <w:p w:rsidR="00AF071C" w:rsidRPr="00AF071C" w:rsidRDefault="002E00D7"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3 740 000</w:t>
            </w:r>
          </w:p>
        </w:tc>
        <w:tc>
          <w:tcPr>
            <w:tcW w:w="29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3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49" w:type="pct"/>
            <w:noWrap/>
            <w:hideMark/>
          </w:tcPr>
          <w:p w:rsidR="00AF071C" w:rsidRPr="00AF071C" w:rsidRDefault="00AB04CA"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660 000</w:t>
            </w:r>
          </w:p>
        </w:tc>
        <w:tc>
          <w:tcPr>
            <w:tcW w:w="3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39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875"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Budżet gminy, Regionalny Program Operacyjny Lubuskie 2021 dz. 3.2.2</w:t>
            </w:r>
          </w:p>
        </w:tc>
      </w:tr>
      <w:tr w:rsidR="00A14732" w:rsidRPr="00AF071C" w:rsidTr="00A14732">
        <w:trPr>
          <w:trHeight w:val="1412"/>
        </w:trPr>
        <w:tc>
          <w:tcPr>
            <w:cnfStyle w:val="001000000000" w:firstRow="0" w:lastRow="0" w:firstColumn="1" w:lastColumn="0" w:oddVBand="0" w:evenVBand="0" w:oddHBand="0" w:evenHBand="0" w:firstRowFirstColumn="0" w:firstRowLastColumn="0" w:lastRowFirstColumn="0" w:lastRowLastColumn="0"/>
            <w:tcW w:w="188"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12</w:t>
            </w:r>
          </w:p>
        </w:tc>
        <w:tc>
          <w:tcPr>
            <w:tcW w:w="597"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Termomodernizacja prywatnych budynków mieszkalnych w Trzcielu</w:t>
            </w:r>
          </w:p>
        </w:tc>
        <w:tc>
          <w:tcPr>
            <w:tcW w:w="499"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Wspólnoty mieszkaniowe, spółdzielnie mieszkaniowe</w:t>
            </w:r>
          </w:p>
        </w:tc>
        <w:tc>
          <w:tcPr>
            <w:tcW w:w="398" w:type="pct"/>
            <w:noWrap/>
            <w:hideMark/>
          </w:tcPr>
          <w:p w:rsidR="00AF071C" w:rsidRPr="00AF071C" w:rsidRDefault="002E00D7"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750 000</w:t>
            </w:r>
          </w:p>
        </w:tc>
        <w:tc>
          <w:tcPr>
            <w:tcW w:w="34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29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4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4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49" w:type="pct"/>
            <w:noWrap/>
            <w:hideMark/>
          </w:tcPr>
          <w:p w:rsidR="00AF071C" w:rsidRPr="00AF071C" w:rsidRDefault="00AB04CA"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150 000</w:t>
            </w:r>
          </w:p>
        </w:tc>
        <w:tc>
          <w:tcPr>
            <w:tcW w:w="39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49" w:type="pct"/>
            <w:noWrap/>
            <w:hideMark/>
          </w:tcPr>
          <w:p w:rsidR="00AF071C" w:rsidRPr="00AF071C" w:rsidRDefault="00AB04CA"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600 000</w:t>
            </w:r>
          </w:p>
        </w:tc>
        <w:tc>
          <w:tcPr>
            <w:tcW w:w="875"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 xml:space="preserve">Środki ministerialne – premia termomodernizacyjne/ Bank Gospodarstwa Krajowego – 150 000,00 zł; środki prywatne (wspólnoty, spółdzielnie) – 600 000,00 zł </w:t>
            </w:r>
          </w:p>
        </w:tc>
      </w:tr>
      <w:tr w:rsidR="00A14732" w:rsidRPr="00AF071C" w:rsidTr="00A14732">
        <w:trPr>
          <w:cnfStyle w:val="000000100000" w:firstRow="0" w:lastRow="0" w:firstColumn="0" w:lastColumn="0" w:oddVBand="0" w:evenVBand="0" w:oddHBand="1"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188"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13</w:t>
            </w:r>
          </w:p>
        </w:tc>
        <w:tc>
          <w:tcPr>
            <w:tcW w:w="597"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Budowa</w:t>
            </w:r>
            <w:r w:rsidR="00AB04CA">
              <w:rPr>
                <w:sz w:val="18"/>
                <w:szCs w:val="18"/>
              </w:rPr>
              <w:t>/ przebudowa</w:t>
            </w:r>
            <w:r w:rsidRPr="00AF071C">
              <w:rPr>
                <w:sz w:val="18"/>
                <w:szCs w:val="18"/>
              </w:rPr>
              <w:t xml:space="preserve"> świetlicy wiejskiej w Chociszewie</w:t>
            </w:r>
          </w:p>
        </w:tc>
        <w:tc>
          <w:tcPr>
            <w:tcW w:w="499"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Gmina Trzciel</w:t>
            </w:r>
          </w:p>
        </w:tc>
        <w:tc>
          <w:tcPr>
            <w:tcW w:w="398" w:type="pct"/>
            <w:noWrap/>
            <w:hideMark/>
          </w:tcPr>
          <w:p w:rsidR="00AF071C" w:rsidRPr="00AF071C" w:rsidRDefault="00AB04CA"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900 000</w:t>
            </w:r>
          </w:p>
        </w:tc>
        <w:tc>
          <w:tcPr>
            <w:tcW w:w="3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29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49" w:type="pct"/>
            <w:noWrap/>
            <w:hideMark/>
          </w:tcPr>
          <w:p w:rsidR="00AF071C" w:rsidRPr="00AF071C" w:rsidRDefault="00AB04CA"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572 670</w:t>
            </w:r>
          </w:p>
        </w:tc>
        <w:tc>
          <w:tcPr>
            <w:tcW w:w="349" w:type="pct"/>
            <w:noWrap/>
            <w:hideMark/>
          </w:tcPr>
          <w:p w:rsidR="00AF071C" w:rsidRPr="00AF071C" w:rsidRDefault="00AB04CA"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327 330</w:t>
            </w:r>
          </w:p>
        </w:tc>
        <w:tc>
          <w:tcPr>
            <w:tcW w:w="3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39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875"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Budżet gminy,  Europejski Fundusz Rolny na Rzecz Rozwoju Obszarów wiejskich (PROW 2014-2020)</w:t>
            </w:r>
          </w:p>
        </w:tc>
      </w:tr>
      <w:tr w:rsidR="00A14732" w:rsidRPr="00AF071C" w:rsidTr="00A14732">
        <w:trPr>
          <w:trHeight w:val="1121"/>
        </w:trPr>
        <w:tc>
          <w:tcPr>
            <w:cnfStyle w:val="001000000000" w:firstRow="0" w:lastRow="0" w:firstColumn="1" w:lastColumn="0" w:oddVBand="0" w:evenVBand="0" w:oddHBand="0" w:evenHBand="0" w:firstRowFirstColumn="0" w:firstRowLastColumn="0" w:lastRowFirstColumn="0" w:lastRowLastColumn="0"/>
            <w:tcW w:w="188"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lastRenderedPageBreak/>
              <w:t>14</w:t>
            </w:r>
          </w:p>
        </w:tc>
        <w:tc>
          <w:tcPr>
            <w:tcW w:w="597"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Przygotowanie i wdrożenie Programu Animacji Środowiskowej</w:t>
            </w:r>
          </w:p>
        </w:tc>
        <w:tc>
          <w:tcPr>
            <w:tcW w:w="499"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Gmina Trzciel</w:t>
            </w:r>
          </w:p>
        </w:tc>
        <w:tc>
          <w:tcPr>
            <w:tcW w:w="398" w:type="pct"/>
            <w:noWrap/>
            <w:hideMark/>
          </w:tcPr>
          <w:p w:rsidR="00AF071C" w:rsidRPr="00AF071C" w:rsidRDefault="00AB04CA"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50 000</w:t>
            </w:r>
          </w:p>
        </w:tc>
        <w:tc>
          <w:tcPr>
            <w:tcW w:w="34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29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49" w:type="pct"/>
            <w:noWrap/>
            <w:hideMark/>
          </w:tcPr>
          <w:p w:rsidR="00AF071C" w:rsidRPr="00AF071C" w:rsidRDefault="00AB04CA"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35 000</w:t>
            </w:r>
          </w:p>
        </w:tc>
        <w:tc>
          <w:tcPr>
            <w:tcW w:w="349" w:type="pct"/>
            <w:noWrap/>
            <w:hideMark/>
          </w:tcPr>
          <w:p w:rsidR="00AF071C" w:rsidRPr="00AF071C" w:rsidRDefault="00AB04CA"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15 000</w:t>
            </w:r>
          </w:p>
        </w:tc>
        <w:tc>
          <w:tcPr>
            <w:tcW w:w="34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9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4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875"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Środki ze źródeł zewnętrznych (PROW w ramach LGD – środki UE lub PO FIO lub Mechanizm Norweski lub Mechanizm Szwajcarski), budżet Gminy</w:t>
            </w:r>
          </w:p>
        </w:tc>
      </w:tr>
      <w:tr w:rsidR="00A14732" w:rsidRPr="00AF071C" w:rsidTr="00A14732">
        <w:trPr>
          <w:cnfStyle w:val="000000100000" w:firstRow="0" w:lastRow="0" w:firstColumn="0" w:lastColumn="0" w:oddVBand="0" w:evenVBand="0" w:oddHBand="1" w:evenHBand="0" w:firstRowFirstColumn="0" w:firstRowLastColumn="0" w:lastRowFirstColumn="0" w:lastRowLastColumn="0"/>
          <w:trHeight w:val="1109"/>
        </w:trPr>
        <w:tc>
          <w:tcPr>
            <w:cnfStyle w:val="001000000000" w:firstRow="0" w:lastRow="0" w:firstColumn="1" w:lastColumn="0" w:oddVBand="0" w:evenVBand="0" w:oddHBand="0" w:evenHBand="0" w:firstRowFirstColumn="0" w:firstRowLastColumn="0" w:lastRowFirstColumn="0" w:lastRowLastColumn="0"/>
            <w:tcW w:w="188"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15</w:t>
            </w:r>
          </w:p>
        </w:tc>
        <w:tc>
          <w:tcPr>
            <w:tcW w:w="597"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Wdrożenia narzędzi ekonomii społecznej – spółdzielnia socjalna</w:t>
            </w:r>
          </w:p>
        </w:tc>
        <w:tc>
          <w:tcPr>
            <w:tcW w:w="499"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Gmina Trzciel</w:t>
            </w:r>
          </w:p>
        </w:tc>
        <w:tc>
          <w:tcPr>
            <w:tcW w:w="398" w:type="pct"/>
            <w:noWrap/>
            <w:hideMark/>
          </w:tcPr>
          <w:p w:rsidR="00AF071C" w:rsidRPr="00AF071C" w:rsidRDefault="00AB04CA"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100 000</w:t>
            </w:r>
          </w:p>
        </w:tc>
        <w:tc>
          <w:tcPr>
            <w:tcW w:w="3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299" w:type="pct"/>
            <w:noWrap/>
            <w:hideMark/>
          </w:tcPr>
          <w:p w:rsidR="00AF071C" w:rsidRPr="00AF071C" w:rsidRDefault="00AB04CA"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95 000</w:t>
            </w:r>
          </w:p>
        </w:tc>
        <w:tc>
          <w:tcPr>
            <w:tcW w:w="3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49" w:type="pct"/>
            <w:noWrap/>
            <w:hideMark/>
          </w:tcPr>
          <w:p w:rsidR="00AF071C" w:rsidRPr="00AF071C" w:rsidRDefault="00AB04CA"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5 000</w:t>
            </w:r>
          </w:p>
        </w:tc>
        <w:tc>
          <w:tcPr>
            <w:tcW w:w="3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9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875"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Środki w ramach RPO – Lubuskie 2020 (EFS); 5 000,00 zł – środki własne NGO/Gminy Trzciel (wkład rzeczowy)</w:t>
            </w:r>
          </w:p>
        </w:tc>
      </w:tr>
      <w:tr w:rsidR="00A14732" w:rsidRPr="00AF071C" w:rsidTr="00A14732">
        <w:trPr>
          <w:trHeight w:val="992"/>
        </w:trPr>
        <w:tc>
          <w:tcPr>
            <w:cnfStyle w:val="001000000000" w:firstRow="0" w:lastRow="0" w:firstColumn="1" w:lastColumn="0" w:oddVBand="0" w:evenVBand="0" w:oddHBand="0" w:evenHBand="0" w:firstRowFirstColumn="0" w:firstRowLastColumn="0" w:lastRowFirstColumn="0" w:lastRowLastColumn="0"/>
            <w:tcW w:w="188"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16</w:t>
            </w:r>
          </w:p>
        </w:tc>
        <w:tc>
          <w:tcPr>
            <w:tcW w:w="597"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 xml:space="preserve">Aktywizacja społeczna mieszkańców Gminy </w:t>
            </w:r>
          </w:p>
        </w:tc>
        <w:tc>
          <w:tcPr>
            <w:tcW w:w="499"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Gmina Trzciel</w:t>
            </w:r>
          </w:p>
        </w:tc>
        <w:tc>
          <w:tcPr>
            <w:tcW w:w="398" w:type="pct"/>
            <w:noWrap/>
            <w:hideMark/>
          </w:tcPr>
          <w:p w:rsidR="00AF071C" w:rsidRPr="00AF071C" w:rsidRDefault="00AB04CA"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140 000</w:t>
            </w:r>
          </w:p>
        </w:tc>
        <w:tc>
          <w:tcPr>
            <w:tcW w:w="34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299" w:type="pct"/>
            <w:noWrap/>
            <w:hideMark/>
          </w:tcPr>
          <w:p w:rsidR="00AF071C" w:rsidRPr="00AF071C" w:rsidRDefault="00AB04CA"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133 000</w:t>
            </w:r>
          </w:p>
        </w:tc>
        <w:tc>
          <w:tcPr>
            <w:tcW w:w="34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49" w:type="pct"/>
            <w:noWrap/>
            <w:hideMark/>
          </w:tcPr>
          <w:p w:rsidR="00AF071C" w:rsidRPr="00AF071C" w:rsidRDefault="00AB04CA"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7 000</w:t>
            </w:r>
          </w:p>
        </w:tc>
        <w:tc>
          <w:tcPr>
            <w:tcW w:w="34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9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4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875"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Budżet gminy, Regionalny Program Operacyjny Lubuskie Europejski Fundusz Społeczny</w:t>
            </w:r>
          </w:p>
        </w:tc>
      </w:tr>
      <w:tr w:rsidR="00A14732" w:rsidRPr="00AF071C" w:rsidTr="00A14732">
        <w:trPr>
          <w:cnfStyle w:val="000000100000" w:firstRow="0" w:lastRow="0" w:firstColumn="0" w:lastColumn="0" w:oddVBand="0" w:evenVBand="0" w:oddHBand="1"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188"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17</w:t>
            </w:r>
          </w:p>
        </w:tc>
        <w:tc>
          <w:tcPr>
            <w:tcW w:w="597"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Realizacja programu aktywizacji gospodarczej</w:t>
            </w:r>
          </w:p>
        </w:tc>
        <w:tc>
          <w:tcPr>
            <w:tcW w:w="499"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Gmina Trzciel</w:t>
            </w:r>
          </w:p>
        </w:tc>
        <w:tc>
          <w:tcPr>
            <w:tcW w:w="398" w:type="pct"/>
            <w:noWrap/>
            <w:hideMark/>
          </w:tcPr>
          <w:p w:rsidR="00AF071C" w:rsidRPr="00AF071C" w:rsidRDefault="00AB04CA"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250 000</w:t>
            </w:r>
          </w:p>
        </w:tc>
        <w:tc>
          <w:tcPr>
            <w:tcW w:w="3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299" w:type="pct"/>
            <w:noWrap/>
            <w:hideMark/>
          </w:tcPr>
          <w:p w:rsidR="00AF071C" w:rsidRPr="00AF071C" w:rsidRDefault="00AB04CA"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237 500</w:t>
            </w:r>
          </w:p>
        </w:tc>
        <w:tc>
          <w:tcPr>
            <w:tcW w:w="3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49" w:type="pct"/>
            <w:noWrap/>
            <w:hideMark/>
          </w:tcPr>
          <w:p w:rsidR="00AF071C" w:rsidRPr="00AF071C" w:rsidRDefault="00AB04CA"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12 500</w:t>
            </w:r>
          </w:p>
        </w:tc>
        <w:tc>
          <w:tcPr>
            <w:tcW w:w="3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9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875"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Budżet gminy, Regionalny Program Operacyjny Lubuskie Europejski Fundusz Społeczny</w:t>
            </w:r>
          </w:p>
        </w:tc>
      </w:tr>
      <w:tr w:rsidR="00A14732" w:rsidRPr="00AF071C" w:rsidTr="00A14732">
        <w:trPr>
          <w:trHeight w:val="127"/>
        </w:trPr>
        <w:tc>
          <w:tcPr>
            <w:cnfStyle w:val="001000000000" w:firstRow="0" w:lastRow="0" w:firstColumn="1" w:lastColumn="0" w:oddVBand="0" w:evenVBand="0" w:oddHBand="0" w:evenHBand="0" w:firstRowFirstColumn="0" w:firstRowLastColumn="0" w:lastRowFirstColumn="0" w:lastRowLastColumn="0"/>
            <w:tcW w:w="188"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18</w:t>
            </w:r>
          </w:p>
        </w:tc>
        <w:tc>
          <w:tcPr>
            <w:tcW w:w="597"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Realizacja działań dotyczących poprawy warunków otoczenia mieszkalnego – Program Aktywności Lokalnej (PAL)</w:t>
            </w:r>
          </w:p>
        </w:tc>
        <w:tc>
          <w:tcPr>
            <w:tcW w:w="499"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Gmina Trzciel</w:t>
            </w:r>
          </w:p>
        </w:tc>
        <w:tc>
          <w:tcPr>
            <w:tcW w:w="398" w:type="pct"/>
            <w:noWrap/>
            <w:hideMark/>
          </w:tcPr>
          <w:p w:rsidR="00AF071C" w:rsidRPr="00AF071C" w:rsidRDefault="00AB04CA"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50 000</w:t>
            </w:r>
          </w:p>
        </w:tc>
        <w:tc>
          <w:tcPr>
            <w:tcW w:w="34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29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49" w:type="pct"/>
            <w:noWrap/>
            <w:hideMark/>
          </w:tcPr>
          <w:p w:rsidR="00AF071C" w:rsidRPr="00AF071C" w:rsidRDefault="00AB04CA"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25 000</w:t>
            </w:r>
          </w:p>
        </w:tc>
        <w:tc>
          <w:tcPr>
            <w:tcW w:w="349" w:type="pct"/>
            <w:noWrap/>
            <w:hideMark/>
          </w:tcPr>
          <w:p w:rsidR="00AF071C" w:rsidRPr="00AF071C" w:rsidRDefault="00AB04CA"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25 000</w:t>
            </w:r>
          </w:p>
        </w:tc>
        <w:tc>
          <w:tcPr>
            <w:tcW w:w="34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9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4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875"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Budżet gminy,  Europejski Fundusz Rolny na Rzecz Rozwoju Obszarów wiejskich (PROW 2014-2020)</w:t>
            </w:r>
          </w:p>
        </w:tc>
      </w:tr>
      <w:tr w:rsidR="00A14732" w:rsidRPr="00AF071C" w:rsidTr="00A1473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8" w:type="pct"/>
            <w:noWrap/>
            <w:hideMark/>
          </w:tcPr>
          <w:p w:rsidR="00AF071C" w:rsidRPr="00AF071C" w:rsidRDefault="00AF071C" w:rsidP="00AF071C">
            <w:pPr>
              <w:spacing w:line="240" w:lineRule="auto"/>
              <w:rPr>
                <w:color w:val="000000"/>
                <w:sz w:val="18"/>
                <w:szCs w:val="18"/>
              </w:rPr>
            </w:pPr>
          </w:p>
        </w:tc>
        <w:tc>
          <w:tcPr>
            <w:tcW w:w="597"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499"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SUMA</w:t>
            </w:r>
          </w:p>
        </w:tc>
        <w:tc>
          <w:tcPr>
            <w:tcW w:w="398" w:type="pct"/>
            <w:noWrap/>
            <w:hideMark/>
          </w:tcPr>
          <w:p w:rsidR="00AF071C" w:rsidRPr="00AF071C" w:rsidRDefault="00ED0A2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18 9</w:t>
            </w:r>
            <w:r w:rsidR="00AB04CA">
              <w:rPr>
                <w:b/>
                <w:bCs/>
                <w:color w:val="000000"/>
                <w:sz w:val="18"/>
                <w:szCs w:val="18"/>
              </w:rPr>
              <w:t>40 000</w:t>
            </w:r>
          </w:p>
        </w:tc>
        <w:tc>
          <w:tcPr>
            <w:tcW w:w="349" w:type="pct"/>
            <w:noWrap/>
            <w:hideMark/>
          </w:tcPr>
          <w:p w:rsidR="00AF071C" w:rsidRPr="00AF071C" w:rsidRDefault="00AB04CA"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8 160 000</w:t>
            </w:r>
          </w:p>
        </w:tc>
        <w:tc>
          <w:tcPr>
            <w:tcW w:w="299" w:type="pct"/>
            <w:noWrap/>
            <w:hideMark/>
          </w:tcPr>
          <w:p w:rsidR="00AF071C" w:rsidRPr="00AF071C" w:rsidRDefault="00AB04CA"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465 500</w:t>
            </w:r>
          </w:p>
        </w:tc>
        <w:tc>
          <w:tcPr>
            <w:tcW w:w="349" w:type="pct"/>
            <w:noWrap/>
            <w:hideMark/>
          </w:tcPr>
          <w:p w:rsidR="00AF071C" w:rsidRPr="00AF071C" w:rsidRDefault="00AB04CA"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1 459 860</w:t>
            </w:r>
          </w:p>
        </w:tc>
        <w:tc>
          <w:tcPr>
            <w:tcW w:w="349" w:type="pct"/>
            <w:noWrap/>
            <w:hideMark/>
          </w:tcPr>
          <w:p w:rsidR="00AF071C" w:rsidRPr="00AF071C" w:rsidRDefault="00ED0A2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4 85</w:t>
            </w:r>
            <w:r w:rsidR="00AB04CA">
              <w:rPr>
                <w:b/>
                <w:bCs/>
                <w:color w:val="000000"/>
                <w:sz w:val="18"/>
                <w:szCs w:val="18"/>
              </w:rPr>
              <w:t>4 640</w:t>
            </w:r>
          </w:p>
        </w:tc>
        <w:tc>
          <w:tcPr>
            <w:tcW w:w="349" w:type="pct"/>
            <w:noWrap/>
            <w:hideMark/>
          </w:tcPr>
          <w:p w:rsidR="00AF071C" w:rsidRPr="00AF071C" w:rsidRDefault="00ED0A2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2 75</w:t>
            </w:r>
            <w:r w:rsidR="00AB04CA">
              <w:rPr>
                <w:b/>
                <w:bCs/>
                <w:color w:val="000000"/>
                <w:sz w:val="18"/>
                <w:szCs w:val="18"/>
              </w:rPr>
              <w:t>0 000</w:t>
            </w:r>
          </w:p>
        </w:tc>
        <w:tc>
          <w:tcPr>
            <w:tcW w:w="398" w:type="pct"/>
            <w:noWrap/>
            <w:hideMark/>
          </w:tcPr>
          <w:p w:rsidR="00AF071C" w:rsidRPr="00AF071C" w:rsidRDefault="00A14732"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650 000</w:t>
            </w:r>
          </w:p>
        </w:tc>
        <w:tc>
          <w:tcPr>
            <w:tcW w:w="349" w:type="pct"/>
            <w:noWrap/>
            <w:hideMark/>
          </w:tcPr>
          <w:p w:rsidR="00AF071C" w:rsidRPr="00AF071C" w:rsidRDefault="00AB04CA"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600 000</w:t>
            </w:r>
          </w:p>
        </w:tc>
        <w:tc>
          <w:tcPr>
            <w:tcW w:w="875" w:type="pct"/>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p>
        </w:tc>
      </w:tr>
    </w:tbl>
    <w:p w:rsidR="00AF071C" w:rsidRPr="00AF071C" w:rsidRDefault="00AF071C" w:rsidP="00AF071C">
      <w:pPr>
        <w:spacing w:after="160" w:line="259" w:lineRule="auto"/>
        <w:rPr>
          <w:rFonts w:eastAsia="Calibri" w:cs="Times New Roman"/>
          <w:lang w:eastAsia="en-US"/>
        </w:rPr>
      </w:pPr>
    </w:p>
    <w:tbl>
      <w:tblPr>
        <w:tblStyle w:val="Tabelasiatki4akcent65"/>
        <w:tblW w:w="5000" w:type="pct"/>
        <w:tblLook w:val="04A0" w:firstRow="1" w:lastRow="0" w:firstColumn="1" w:lastColumn="0" w:noHBand="0" w:noVBand="1"/>
      </w:tblPr>
      <w:tblGrid>
        <w:gridCol w:w="534"/>
        <w:gridCol w:w="3686"/>
        <w:gridCol w:w="1132"/>
        <w:gridCol w:w="1277"/>
        <w:gridCol w:w="1277"/>
        <w:gridCol w:w="1243"/>
        <w:gridCol w:w="1166"/>
        <w:gridCol w:w="1274"/>
        <w:gridCol w:w="1277"/>
        <w:gridCol w:w="1354"/>
      </w:tblGrid>
      <w:tr w:rsidR="001357AF" w:rsidRPr="00AF071C" w:rsidTr="001357AF">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88" w:type="pct"/>
            <w:noWrap/>
            <w:hideMark/>
          </w:tcPr>
          <w:p w:rsidR="00AF071C" w:rsidRPr="00AF071C" w:rsidRDefault="00AF071C" w:rsidP="00AF071C">
            <w:pPr>
              <w:spacing w:line="240" w:lineRule="auto"/>
              <w:rPr>
                <w:color w:val="000000"/>
                <w:sz w:val="18"/>
                <w:szCs w:val="18"/>
              </w:rPr>
            </w:pPr>
            <w:r w:rsidRPr="00AF071C">
              <w:rPr>
                <w:color w:val="000000"/>
                <w:sz w:val="18"/>
                <w:szCs w:val="18"/>
              </w:rPr>
              <w:t>Lp</w:t>
            </w:r>
            <w:r w:rsidR="002C149A">
              <w:rPr>
                <w:color w:val="000000"/>
                <w:sz w:val="18"/>
                <w:szCs w:val="18"/>
              </w:rPr>
              <w:t>.</w:t>
            </w:r>
          </w:p>
        </w:tc>
        <w:tc>
          <w:tcPr>
            <w:tcW w:w="1296" w:type="pct"/>
            <w:hideMark/>
          </w:tcPr>
          <w:p w:rsidR="00AF071C" w:rsidRPr="00AF071C" w:rsidRDefault="00AF071C" w:rsidP="00AF071C">
            <w:pPr>
              <w:spacing w:line="240" w:lineRule="auto"/>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Nazwa projektu</w:t>
            </w:r>
          </w:p>
        </w:tc>
        <w:tc>
          <w:tcPr>
            <w:tcW w:w="398" w:type="pct"/>
            <w:noWrap/>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2017</w:t>
            </w:r>
          </w:p>
        </w:tc>
        <w:tc>
          <w:tcPr>
            <w:tcW w:w="449" w:type="pct"/>
            <w:noWrap/>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2018</w:t>
            </w:r>
          </w:p>
        </w:tc>
        <w:tc>
          <w:tcPr>
            <w:tcW w:w="449" w:type="pct"/>
            <w:noWrap/>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2019</w:t>
            </w:r>
          </w:p>
        </w:tc>
        <w:tc>
          <w:tcPr>
            <w:tcW w:w="437" w:type="pct"/>
            <w:noWrap/>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2020</w:t>
            </w:r>
          </w:p>
        </w:tc>
        <w:tc>
          <w:tcPr>
            <w:tcW w:w="410" w:type="pct"/>
            <w:noWrap/>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2021</w:t>
            </w:r>
          </w:p>
        </w:tc>
        <w:tc>
          <w:tcPr>
            <w:tcW w:w="448" w:type="pct"/>
            <w:noWrap/>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2022</w:t>
            </w:r>
          </w:p>
        </w:tc>
        <w:tc>
          <w:tcPr>
            <w:tcW w:w="449" w:type="pct"/>
            <w:noWrap/>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2023</w:t>
            </w:r>
          </w:p>
        </w:tc>
        <w:tc>
          <w:tcPr>
            <w:tcW w:w="476" w:type="pct"/>
            <w:noWrap/>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SUMA</w:t>
            </w:r>
          </w:p>
        </w:tc>
      </w:tr>
      <w:tr w:rsidR="001357AF" w:rsidRPr="00AF071C" w:rsidTr="001357A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88"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1</w:t>
            </w:r>
          </w:p>
        </w:tc>
        <w:tc>
          <w:tcPr>
            <w:tcW w:w="1296"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Zagospodarowanie plaży przy Jeziorze Młyńskim</w:t>
            </w:r>
          </w:p>
        </w:tc>
        <w:tc>
          <w:tcPr>
            <w:tcW w:w="398" w:type="pct"/>
            <w:noWrap/>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4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49" w:type="pct"/>
            <w:noWrap/>
            <w:hideMark/>
          </w:tcPr>
          <w:p w:rsidR="00AF071C" w:rsidRPr="00FA360F" w:rsidRDefault="00FA360F"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FA360F">
              <w:rPr>
                <w:rFonts w:asciiTheme="minorHAnsi" w:hAnsiTheme="minorHAnsi" w:cs="Times New Roman"/>
                <w:sz w:val="18"/>
                <w:szCs w:val="18"/>
              </w:rPr>
              <w:t>500 000,00</w:t>
            </w:r>
          </w:p>
        </w:tc>
        <w:tc>
          <w:tcPr>
            <w:tcW w:w="437" w:type="pct"/>
            <w:noWrap/>
            <w:hideMark/>
          </w:tcPr>
          <w:p w:rsidR="00AF071C" w:rsidRPr="00AF071C" w:rsidRDefault="00FA360F"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3</w:t>
            </w:r>
            <w:r w:rsidR="00AF071C" w:rsidRPr="00AF071C">
              <w:rPr>
                <w:color w:val="000000"/>
                <w:sz w:val="18"/>
                <w:szCs w:val="18"/>
              </w:rPr>
              <w:t>00 000,00</w:t>
            </w:r>
          </w:p>
        </w:tc>
        <w:tc>
          <w:tcPr>
            <w:tcW w:w="410"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44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4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7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800 000,00</w:t>
            </w:r>
          </w:p>
        </w:tc>
      </w:tr>
      <w:tr w:rsidR="00AF071C" w:rsidRPr="00AF071C" w:rsidTr="001357AF">
        <w:trPr>
          <w:trHeight w:val="384"/>
        </w:trPr>
        <w:tc>
          <w:tcPr>
            <w:cnfStyle w:val="001000000000" w:firstRow="0" w:lastRow="0" w:firstColumn="1" w:lastColumn="0" w:oddVBand="0" w:evenVBand="0" w:oddHBand="0" w:evenHBand="0" w:firstRowFirstColumn="0" w:firstRowLastColumn="0" w:lastRowFirstColumn="0" w:lastRowLastColumn="0"/>
            <w:tcW w:w="188"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2</w:t>
            </w:r>
          </w:p>
        </w:tc>
        <w:tc>
          <w:tcPr>
            <w:tcW w:w="1296" w:type="pct"/>
            <w:hideMark/>
          </w:tcPr>
          <w:p w:rsidR="00AF071C" w:rsidRPr="00AF071C" w:rsidRDefault="00C85BA5" w:rsidP="00AF071C">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C85BA5">
              <w:rPr>
                <w:color w:val="000000"/>
                <w:sz w:val="18"/>
                <w:szCs w:val="18"/>
              </w:rPr>
              <w:t>Budowa promenady wzdłuż rzeki Obry w Trzcielu</w:t>
            </w:r>
          </w:p>
        </w:tc>
        <w:tc>
          <w:tcPr>
            <w:tcW w:w="398" w:type="pct"/>
            <w:noWrap/>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4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4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450 000,00</w:t>
            </w:r>
          </w:p>
        </w:tc>
        <w:tc>
          <w:tcPr>
            <w:tcW w:w="437"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550 000,00</w:t>
            </w:r>
          </w:p>
        </w:tc>
        <w:tc>
          <w:tcPr>
            <w:tcW w:w="410"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4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4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7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1 000 000,00</w:t>
            </w:r>
          </w:p>
        </w:tc>
      </w:tr>
      <w:tr w:rsidR="001357AF" w:rsidRPr="00AF071C" w:rsidTr="001357AF">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88"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3</w:t>
            </w:r>
          </w:p>
        </w:tc>
        <w:tc>
          <w:tcPr>
            <w:tcW w:w="1296"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Zagospodarowanie terenu po dawnym cmentarzu niemieckim</w:t>
            </w:r>
          </w:p>
        </w:tc>
        <w:tc>
          <w:tcPr>
            <w:tcW w:w="398" w:type="pct"/>
            <w:noWrap/>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4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700 000,00</w:t>
            </w:r>
          </w:p>
        </w:tc>
        <w:tc>
          <w:tcPr>
            <w:tcW w:w="437"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300 000,00</w:t>
            </w:r>
          </w:p>
        </w:tc>
        <w:tc>
          <w:tcPr>
            <w:tcW w:w="410"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44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7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1 000 000,00</w:t>
            </w:r>
          </w:p>
        </w:tc>
      </w:tr>
      <w:tr w:rsidR="00AF071C" w:rsidRPr="00AF071C" w:rsidTr="001357AF">
        <w:trPr>
          <w:trHeight w:val="112"/>
        </w:trPr>
        <w:tc>
          <w:tcPr>
            <w:cnfStyle w:val="001000000000" w:firstRow="0" w:lastRow="0" w:firstColumn="1" w:lastColumn="0" w:oddVBand="0" w:evenVBand="0" w:oddHBand="0" w:evenHBand="0" w:firstRowFirstColumn="0" w:firstRowLastColumn="0" w:lastRowFirstColumn="0" w:lastRowLastColumn="0"/>
            <w:tcW w:w="188"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4</w:t>
            </w:r>
          </w:p>
        </w:tc>
        <w:tc>
          <w:tcPr>
            <w:tcW w:w="1296" w:type="pct"/>
            <w:hideMark/>
          </w:tcPr>
          <w:p w:rsidR="00AF071C" w:rsidRPr="00AF071C" w:rsidRDefault="002C149A" w:rsidP="00AF071C">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Zagospodarowanie</w:t>
            </w:r>
            <w:r w:rsidR="00AF071C" w:rsidRPr="00AF071C">
              <w:rPr>
                <w:color w:val="000000"/>
                <w:sz w:val="18"/>
                <w:szCs w:val="18"/>
              </w:rPr>
              <w:t xml:space="preserve"> ogródka jordanowskiego w miejscowości Trzciel</w:t>
            </w:r>
          </w:p>
        </w:tc>
        <w:tc>
          <w:tcPr>
            <w:tcW w:w="398" w:type="pct"/>
            <w:noWrap/>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4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213 000,00</w:t>
            </w:r>
          </w:p>
        </w:tc>
        <w:tc>
          <w:tcPr>
            <w:tcW w:w="44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213 000,00</w:t>
            </w:r>
          </w:p>
        </w:tc>
        <w:tc>
          <w:tcPr>
            <w:tcW w:w="437"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74 000,00</w:t>
            </w:r>
          </w:p>
        </w:tc>
        <w:tc>
          <w:tcPr>
            <w:tcW w:w="410"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4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4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7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500 000,00</w:t>
            </w:r>
          </w:p>
        </w:tc>
      </w:tr>
      <w:tr w:rsidR="001357AF" w:rsidRPr="00AF071C" w:rsidTr="001357AF">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188"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lastRenderedPageBreak/>
              <w:t>5</w:t>
            </w:r>
          </w:p>
        </w:tc>
        <w:tc>
          <w:tcPr>
            <w:tcW w:w="1296"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Termomodernizacja budynku dawnej szkoły przy ul. Mickiewicza</w:t>
            </w:r>
            <w:r w:rsidR="00577320">
              <w:rPr>
                <w:sz w:val="18"/>
                <w:szCs w:val="18"/>
              </w:rPr>
              <w:t xml:space="preserve"> w Trzcielu</w:t>
            </w:r>
          </w:p>
        </w:tc>
        <w:tc>
          <w:tcPr>
            <w:tcW w:w="398" w:type="pct"/>
            <w:noWrap/>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4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625 000,00</w:t>
            </w:r>
          </w:p>
        </w:tc>
        <w:tc>
          <w:tcPr>
            <w:tcW w:w="4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175 000,00</w:t>
            </w:r>
          </w:p>
        </w:tc>
        <w:tc>
          <w:tcPr>
            <w:tcW w:w="437"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410"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4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7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800 000,00</w:t>
            </w:r>
          </w:p>
        </w:tc>
      </w:tr>
      <w:tr w:rsidR="00AF071C" w:rsidRPr="00AF071C" w:rsidTr="001357AF">
        <w:trPr>
          <w:trHeight w:val="636"/>
        </w:trPr>
        <w:tc>
          <w:tcPr>
            <w:cnfStyle w:val="001000000000" w:firstRow="0" w:lastRow="0" w:firstColumn="1" w:lastColumn="0" w:oddVBand="0" w:evenVBand="0" w:oddHBand="0" w:evenHBand="0" w:firstRowFirstColumn="0" w:firstRowLastColumn="0" w:lastRowFirstColumn="0" w:lastRowLastColumn="0"/>
            <w:tcW w:w="188"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6</w:t>
            </w:r>
          </w:p>
        </w:tc>
        <w:tc>
          <w:tcPr>
            <w:tcW w:w="1296" w:type="pct"/>
            <w:hideMark/>
          </w:tcPr>
          <w:p w:rsidR="00AF071C" w:rsidRPr="00AF071C" w:rsidRDefault="00AF071C" w:rsidP="00577320">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 xml:space="preserve">Przebudowa budynku przy ul. </w:t>
            </w:r>
            <w:r w:rsidR="0076084E">
              <w:rPr>
                <w:sz w:val="18"/>
                <w:szCs w:val="18"/>
              </w:rPr>
              <w:t>Głównej</w:t>
            </w:r>
            <w:r w:rsidR="0076084E" w:rsidRPr="0076084E">
              <w:rPr>
                <w:sz w:val="18"/>
                <w:szCs w:val="18"/>
              </w:rPr>
              <w:t xml:space="preserve"> (była Armii Czerwonej) </w:t>
            </w:r>
            <w:r w:rsidR="00577320">
              <w:rPr>
                <w:sz w:val="18"/>
                <w:szCs w:val="18"/>
              </w:rPr>
              <w:t xml:space="preserve">w Trzcielu </w:t>
            </w:r>
            <w:r w:rsidRPr="00AF071C">
              <w:rPr>
                <w:sz w:val="18"/>
                <w:szCs w:val="18"/>
              </w:rPr>
              <w:t xml:space="preserve"> na potrzeby centrum aktywności lokalnej</w:t>
            </w:r>
          </w:p>
        </w:tc>
        <w:tc>
          <w:tcPr>
            <w:tcW w:w="398" w:type="pct"/>
            <w:noWrap/>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44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4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7"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280 000,00</w:t>
            </w:r>
          </w:p>
        </w:tc>
        <w:tc>
          <w:tcPr>
            <w:tcW w:w="410"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720 000,00</w:t>
            </w:r>
          </w:p>
        </w:tc>
        <w:tc>
          <w:tcPr>
            <w:tcW w:w="44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4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7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1 000 000,00</w:t>
            </w:r>
          </w:p>
        </w:tc>
      </w:tr>
      <w:tr w:rsidR="001357AF" w:rsidRPr="00AF071C" w:rsidTr="001357AF">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88"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7</w:t>
            </w:r>
          </w:p>
        </w:tc>
        <w:tc>
          <w:tcPr>
            <w:tcW w:w="1296"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Termomodernizacja budynku Urzędu Miejskiego</w:t>
            </w:r>
            <w:r w:rsidR="0066522F">
              <w:rPr>
                <w:sz w:val="18"/>
                <w:szCs w:val="18"/>
              </w:rPr>
              <w:t xml:space="preserve"> w Trzcielu</w:t>
            </w:r>
          </w:p>
        </w:tc>
        <w:tc>
          <w:tcPr>
            <w:tcW w:w="398" w:type="pct"/>
            <w:noWrap/>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4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449" w:type="pct"/>
            <w:noWrap/>
            <w:hideMark/>
          </w:tcPr>
          <w:p w:rsidR="00AF071C" w:rsidRPr="00AF071C" w:rsidRDefault="00877365"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4</w:t>
            </w:r>
            <w:r w:rsidR="00AF071C" w:rsidRPr="00AF071C">
              <w:rPr>
                <w:color w:val="000000"/>
                <w:sz w:val="18"/>
                <w:szCs w:val="18"/>
              </w:rPr>
              <w:t>50 000,00</w:t>
            </w:r>
          </w:p>
        </w:tc>
        <w:tc>
          <w:tcPr>
            <w:tcW w:w="437" w:type="pct"/>
            <w:noWrap/>
            <w:hideMark/>
          </w:tcPr>
          <w:p w:rsidR="00AF071C" w:rsidRPr="00AF071C" w:rsidRDefault="00877365"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750 000,00</w:t>
            </w:r>
          </w:p>
        </w:tc>
        <w:tc>
          <w:tcPr>
            <w:tcW w:w="410"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4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7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1 200 000,00</w:t>
            </w:r>
          </w:p>
        </w:tc>
      </w:tr>
      <w:tr w:rsidR="00AF071C" w:rsidRPr="00AF071C" w:rsidTr="00513CAE">
        <w:trPr>
          <w:trHeight w:val="270"/>
        </w:trPr>
        <w:tc>
          <w:tcPr>
            <w:cnfStyle w:val="001000000000" w:firstRow="0" w:lastRow="0" w:firstColumn="1" w:lastColumn="0" w:oddVBand="0" w:evenVBand="0" w:oddHBand="0" w:evenHBand="0" w:firstRowFirstColumn="0" w:firstRowLastColumn="0" w:lastRowFirstColumn="0" w:lastRowLastColumn="0"/>
            <w:tcW w:w="188"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8</w:t>
            </w:r>
          </w:p>
        </w:tc>
        <w:tc>
          <w:tcPr>
            <w:tcW w:w="1296" w:type="pct"/>
            <w:hideMark/>
          </w:tcPr>
          <w:p w:rsidR="00AF071C" w:rsidRPr="00AF071C" w:rsidRDefault="00C85BA5"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C85BA5">
              <w:rPr>
                <w:sz w:val="18"/>
                <w:szCs w:val="18"/>
              </w:rPr>
              <w:t>Budowa sali gimnastycznej wraz z infrastrukturą towarzyszącą przy Zespole Edukacyjnym w Trzcielu na działce nr 58/2</w:t>
            </w:r>
          </w:p>
        </w:tc>
        <w:tc>
          <w:tcPr>
            <w:tcW w:w="398" w:type="pct"/>
            <w:noWrap/>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449" w:type="pct"/>
            <w:noWrap/>
            <w:hideMark/>
          </w:tcPr>
          <w:p w:rsidR="00AF071C" w:rsidRPr="00513CAE" w:rsidRDefault="00513CAE" w:rsidP="00AF071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513CAE">
              <w:rPr>
                <w:rFonts w:asciiTheme="minorHAnsi" w:hAnsiTheme="minorHAnsi" w:cs="Times New Roman"/>
                <w:sz w:val="18"/>
                <w:szCs w:val="18"/>
              </w:rPr>
              <w:t>2 070 000,00</w:t>
            </w:r>
          </w:p>
        </w:tc>
        <w:tc>
          <w:tcPr>
            <w:tcW w:w="449" w:type="pct"/>
            <w:noWrap/>
            <w:hideMark/>
          </w:tcPr>
          <w:p w:rsidR="00AF071C" w:rsidRPr="00513CAE" w:rsidRDefault="00513CAE" w:rsidP="00AF071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513CAE">
              <w:rPr>
                <w:rFonts w:asciiTheme="minorHAnsi" w:hAnsiTheme="minorHAnsi" w:cs="Times New Roman"/>
                <w:sz w:val="18"/>
                <w:szCs w:val="18"/>
              </w:rPr>
              <w:t>1 930 000,00</w:t>
            </w:r>
          </w:p>
        </w:tc>
        <w:tc>
          <w:tcPr>
            <w:tcW w:w="437" w:type="pct"/>
            <w:noWrap/>
          </w:tcPr>
          <w:p w:rsidR="00AF071C" w:rsidRPr="005F5426"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FF0000"/>
                <w:sz w:val="18"/>
                <w:szCs w:val="18"/>
              </w:rPr>
            </w:pPr>
          </w:p>
        </w:tc>
        <w:tc>
          <w:tcPr>
            <w:tcW w:w="410" w:type="pct"/>
            <w:noWrap/>
          </w:tcPr>
          <w:p w:rsidR="00AF071C" w:rsidRPr="005F5426"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FF0000"/>
                <w:sz w:val="18"/>
                <w:szCs w:val="18"/>
              </w:rPr>
            </w:pPr>
          </w:p>
        </w:tc>
        <w:tc>
          <w:tcPr>
            <w:tcW w:w="448" w:type="pct"/>
            <w:noWrap/>
          </w:tcPr>
          <w:p w:rsidR="00AF071C" w:rsidRPr="005F5426"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FF0000"/>
                <w:sz w:val="18"/>
                <w:szCs w:val="18"/>
              </w:rPr>
            </w:pPr>
          </w:p>
        </w:tc>
        <w:tc>
          <w:tcPr>
            <w:tcW w:w="449" w:type="pct"/>
            <w:noWrap/>
          </w:tcPr>
          <w:p w:rsidR="00AF071C" w:rsidRPr="005F5426"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FF0000"/>
                <w:sz w:val="18"/>
                <w:szCs w:val="18"/>
              </w:rPr>
            </w:pPr>
          </w:p>
        </w:tc>
        <w:tc>
          <w:tcPr>
            <w:tcW w:w="476" w:type="pct"/>
            <w:noWrap/>
            <w:hideMark/>
          </w:tcPr>
          <w:p w:rsidR="00AF071C" w:rsidRPr="00AF071C" w:rsidRDefault="005F5426"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4 0</w:t>
            </w:r>
            <w:r w:rsidR="00AF071C" w:rsidRPr="00AF071C">
              <w:rPr>
                <w:color w:val="000000"/>
                <w:sz w:val="18"/>
                <w:szCs w:val="18"/>
              </w:rPr>
              <w:t>00 000,00</w:t>
            </w:r>
          </w:p>
        </w:tc>
      </w:tr>
      <w:tr w:rsidR="001357AF" w:rsidRPr="00AF071C" w:rsidTr="001357AF">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8"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9</w:t>
            </w:r>
          </w:p>
        </w:tc>
        <w:tc>
          <w:tcPr>
            <w:tcW w:w="1296"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Modernizacja stadionu przy ul. Poznańskiej</w:t>
            </w:r>
            <w:r w:rsidR="0066522F">
              <w:rPr>
                <w:sz w:val="18"/>
                <w:szCs w:val="18"/>
              </w:rPr>
              <w:t xml:space="preserve"> w Trzcielu</w:t>
            </w:r>
          </w:p>
        </w:tc>
        <w:tc>
          <w:tcPr>
            <w:tcW w:w="398" w:type="pct"/>
            <w:noWrap/>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4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7" w:type="pct"/>
            <w:noWrap/>
            <w:hideMark/>
          </w:tcPr>
          <w:p w:rsidR="00AF071C" w:rsidRPr="00940F6E" w:rsidRDefault="001B2E2A"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16</w:t>
            </w:r>
            <w:r w:rsidR="00AF071C" w:rsidRPr="00940F6E">
              <w:rPr>
                <w:sz w:val="18"/>
                <w:szCs w:val="18"/>
              </w:rPr>
              <w:t>0 000,00</w:t>
            </w:r>
          </w:p>
        </w:tc>
        <w:tc>
          <w:tcPr>
            <w:tcW w:w="410" w:type="pct"/>
            <w:noWrap/>
            <w:hideMark/>
          </w:tcPr>
          <w:p w:rsidR="00AF071C" w:rsidRPr="00940F6E" w:rsidRDefault="00B345C3"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r w:rsidR="00AF071C" w:rsidRPr="00940F6E">
              <w:rPr>
                <w:sz w:val="18"/>
                <w:szCs w:val="18"/>
              </w:rPr>
              <w:t>00 000,00</w:t>
            </w:r>
          </w:p>
        </w:tc>
        <w:tc>
          <w:tcPr>
            <w:tcW w:w="448" w:type="pct"/>
            <w:noWrap/>
            <w:hideMark/>
          </w:tcPr>
          <w:p w:rsidR="00AF071C" w:rsidRPr="00940F6E" w:rsidRDefault="009574D5"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330</w:t>
            </w:r>
            <w:r w:rsidR="00AF071C" w:rsidRPr="00940F6E">
              <w:rPr>
                <w:sz w:val="18"/>
                <w:szCs w:val="18"/>
              </w:rPr>
              <w:t xml:space="preserve"> 000,00</w:t>
            </w:r>
          </w:p>
        </w:tc>
        <w:tc>
          <w:tcPr>
            <w:tcW w:w="449" w:type="pct"/>
            <w:noWrap/>
            <w:hideMark/>
          </w:tcPr>
          <w:p w:rsidR="00AF071C" w:rsidRPr="00940F6E" w:rsidRDefault="00EC6311"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w:t>
            </w:r>
            <w:r w:rsidR="00AF071C" w:rsidRPr="00940F6E">
              <w:rPr>
                <w:sz w:val="18"/>
                <w:szCs w:val="18"/>
              </w:rPr>
              <w:t>0 000,00</w:t>
            </w:r>
          </w:p>
        </w:tc>
        <w:tc>
          <w:tcPr>
            <w:tcW w:w="476" w:type="pct"/>
            <w:noWrap/>
            <w:hideMark/>
          </w:tcPr>
          <w:p w:rsidR="00AF071C" w:rsidRPr="00AF071C" w:rsidRDefault="005F5426"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8</w:t>
            </w:r>
            <w:r w:rsidR="00AF071C" w:rsidRPr="00AF071C">
              <w:rPr>
                <w:color w:val="000000"/>
                <w:sz w:val="18"/>
                <w:szCs w:val="18"/>
              </w:rPr>
              <w:t>00 000,00</w:t>
            </w:r>
          </w:p>
        </w:tc>
      </w:tr>
      <w:tr w:rsidR="00AF071C" w:rsidRPr="00AF071C" w:rsidTr="001357AF">
        <w:trPr>
          <w:trHeight w:val="368"/>
        </w:trPr>
        <w:tc>
          <w:tcPr>
            <w:cnfStyle w:val="001000000000" w:firstRow="0" w:lastRow="0" w:firstColumn="1" w:lastColumn="0" w:oddVBand="0" w:evenVBand="0" w:oddHBand="0" w:evenHBand="0" w:firstRowFirstColumn="0" w:firstRowLastColumn="0" w:lastRowFirstColumn="0" w:lastRowLastColumn="0"/>
            <w:tcW w:w="188"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10</w:t>
            </w:r>
          </w:p>
        </w:tc>
        <w:tc>
          <w:tcPr>
            <w:tcW w:w="1296" w:type="pct"/>
            <w:hideMark/>
          </w:tcPr>
          <w:p w:rsidR="00AF071C" w:rsidRPr="00AF071C" w:rsidRDefault="00C85BA5"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C85BA5">
              <w:rPr>
                <w:sz w:val="18"/>
                <w:szCs w:val="18"/>
              </w:rPr>
              <w:t>Termomodernizacja budynku GOKiS i biblioteki publicznej w Trzcielu</w:t>
            </w:r>
          </w:p>
        </w:tc>
        <w:tc>
          <w:tcPr>
            <w:tcW w:w="398" w:type="pct"/>
            <w:noWrap/>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44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49" w:type="pct"/>
            <w:noWrap/>
            <w:hideMark/>
          </w:tcPr>
          <w:p w:rsidR="00AF071C" w:rsidRPr="00AF071C" w:rsidRDefault="00903806"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37</w:t>
            </w:r>
            <w:r w:rsidR="00AF071C" w:rsidRPr="00AF071C">
              <w:rPr>
                <w:color w:val="000000"/>
                <w:sz w:val="18"/>
                <w:szCs w:val="18"/>
              </w:rPr>
              <w:t>0 000,00</w:t>
            </w:r>
          </w:p>
        </w:tc>
        <w:tc>
          <w:tcPr>
            <w:tcW w:w="437" w:type="pct"/>
            <w:noWrap/>
            <w:hideMark/>
          </w:tcPr>
          <w:p w:rsidR="00AF071C" w:rsidRPr="00AF071C" w:rsidRDefault="00903806"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830 000,00</w:t>
            </w:r>
          </w:p>
        </w:tc>
        <w:tc>
          <w:tcPr>
            <w:tcW w:w="410"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4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4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7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1 200 000,00</w:t>
            </w:r>
          </w:p>
        </w:tc>
      </w:tr>
      <w:tr w:rsidR="001357AF" w:rsidRPr="00AF071C" w:rsidTr="001357AF">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188"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11</w:t>
            </w:r>
          </w:p>
        </w:tc>
        <w:tc>
          <w:tcPr>
            <w:tcW w:w="1296"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Termomodernizacja budynku Szkoły Podstawowej, Gimnazjum, Przedszkola i łącznika - Zespół Edukacyjny w Trzcielu, działka nr 58/2 obręb I</w:t>
            </w:r>
          </w:p>
        </w:tc>
        <w:tc>
          <w:tcPr>
            <w:tcW w:w="398" w:type="pct"/>
            <w:noWrap/>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4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1 800 000,00</w:t>
            </w:r>
          </w:p>
        </w:tc>
        <w:tc>
          <w:tcPr>
            <w:tcW w:w="4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2 600 000,00</w:t>
            </w:r>
          </w:p>
        </w:tc>
        <w:tc>
          <w:tcPr>
            <w:tcW w:w="437"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410"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4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7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4 400 000,00</w:t>
            </w:r>
          </w:p>
        </w:tc>
      </w:tr>
      <w:tr w:rsidR="00AF071C" w:rsidRPr="00AF071C" w:rsidTr="001357AF">
        <w:trPr>
          <w:trHeight w:val="411"/>
        </w:trPr>
        <w:tc>
          <w:tcPr>
            <w:cnfStyle w:val="001000000000" w:firstRow="0" w:lastRow="0" w:firstColumn="1" w:lastColumn="0" w:oddVBand="0" w:evenVBand="0" w:oddHBand="0" w:evenHBand="0" w:firstRowFirstColumn="0" w:firstRowLastColumn="0" w:lastRowFirstColumn="0" w:lastRowLastColumn="0"/>
            <w:tcW w:w="188"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12</w:t>
            </w:r>
          </w:p>
        </w:tc>
        <w:tc>
          <w:tcPr>
            <w:tcW w:w="1296"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Termomodernizacja prywatnych budynków mieszkalnych w Trzcielu</w:t>
            </w:r>
          </w:p>
        </w:tc>
        <w:tc>
          <w:tcPr>
            <w:tcW w:w="398" w:type="pct"/>
            <w:noWrap/>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44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110 000,00</w:t>
            </w:r>
          </w:p>
        </w:tc>
        <w:tc>
          <w:tcPr>
            <w:tcW w:w="44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110 000,00</w:t>
            </w:r>
          </w:p>
        </w:tc>
        <w:tc>
          <w:tcPr>
            <w:tcW w:w="437"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110 000,00</w:t>
            </w:r>
          </w:p>
        </w:tc>
        <w:tc>
          <w:tcPr>
            <w:tcW w:w="410"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120 000,00</w:t>
            </w:r>
          </w:p>
        </w:tc>
        <w:tc>
          <w:tcPr>
            <w:tcW w:w="44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140 000,00</w:t>
            </w:r>
          </w:p>
        </w:tc>
        <w:tc>
          <w:tcPr>
            <w:tcW w:w="44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160 000,00</w:t>
            </w:r>
          </w:p>
        </w:tc>
        <w:tc>
          <w:tcPr>
            <w:tcW w:w="47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750 000,00</w:t>
            </w:r>
          </w:p>
        </w:tc>
      </w:tr>
      <w:tr w:rsidR="001357AF" w:rsidRPr="00AF071C" w:rsidTr="001357AF">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88"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13</w:t>
            </w:r>
          </w:p>
        </w:tc>
        <w:tc>
          <w:tcPr>
            <w:tcW w:w="1296"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Budowa</w:t>
            </w:r>
            <w:r w:rsidR="007B5234">
              <w:rPr>
                <w:sz w:val="18"/>
                <w:szCs w:val="18"/>
              </w:rPr>
              <w:t>/przebudowa</w:t>
            </w:r>
            <w:r w:rsidRPr="00AF071C">
              <w:rPr>
                <w:sz w:val="18"/>
                <w:szCs w:val="18"/>
              </w:rPr>
              <w:t xml:space="preserve"> świetlicy wiejskiej w Chociszewie</w:t>
            </w:r>
          </w:p>
        </w:tc>
        <w:tc>
          <w:tcPr>
            <w:tcW w:w="398" w:type="pct"/>
            <w:noWrap/>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4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150 000,00</w:t>
            </w:r>
          </w:p>
        </w:tc>
        <w:tc>
          <w:tcPr>
            <w:tcW w:w="4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150 000,00</w:t>
            </w:r>
          </w:p>
        </w:tc>
        <w:tc>
          <w:tcPr>
            <w:tcW w:w="437"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300 000,00</w:t>
            </w:r>
          </w:p>
        </w:tc>
        <w:tc>
          <w:tcPr>
            <w:tcW w:w="410"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300 000,00</w:t>
            </w:r>
          </w:p>
        </w:tc>
        <w:tc>
          <w:tcPr>
            <w:tcW w:w="44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4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7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900 000,00</w:t>
            </w:r>
          </w:p>
        </w:tc>
      </w:tr>
      <w:tr w:rsidR="00AF071C" w:rsidRPr="00AF071C" w:rsidTr="001357AF">
        <w:trPr>
          <w:trHeight w:val="34"/>
        </w:trPr>
        <w:tc>
          <w:tcPr>
            <w:cnfStyle w:val="001000000000" w:firstRow="0" w:lastRow="0" w:firstColumn="1" w:lastColumn="0" w:oddVBand="0" w:evenVBand="0" w:oddHBand="0" w:evenHBand="0" w:firstRowFirstColumn="0" w:firstRowLastColumn="0" w:lastRowFirstColumn="0" w:lastRowLastColumn="0"/>
            <w:tcW w:w="188"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14</w:t>
            </w:r>
          </w:p>
        </w:tc>
        <w:tc>
          <w:tcPr>
            <w:tcW w:w="1296"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Przygotowanie i wdrożenie Programu Animacji Środowiskowej</w:t>
            </w:r>
          </w:p>
        </w:tc>
        <w:tc>
          <w:tcPr>
            <w:tcW w:w="398" w:type="pct"/>
            <w:noWrap/>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44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8 000,00</w:t>
            </w:r>
          </w:p>
        </w:tc>
        <w:tc>
          <w:tcPr>
            <w:tcW w:w="44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8 000,00</w:t>
            </w:r>
          </w:p>
        </w:tc>
        <w:tc>
          <w:tcPr>
            <w:tcW w:w="437"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8 000,00</w:t>
            </w:r>
          </w:p>
        </w:tc>
        <w:tc>
          <w:tcPr>
            <w:tcW w:w="410"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8 000,00</w:t>
            </w:r>
          </w:p>
        </w:tc>
        <w:tc>
          <w:tcPr>
            <w:tcW w:w="44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8 000,00</w:t>
            </w:r>
          </w:p>
        </w:tc>
        <w:tc>
          <w:tcPr>
            <w:tcW w:w="44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10 000,00</w:t>
            </w:r>
          </w:p>
        </w:tc>
        <w:tc>
          <w:tcPr>
            <w:tcW w:w="47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50 000,00</w:t>
            </w:r>
          </w:p>
        </w:tc>
      </w:tr>
      <w:tr w:rsidR="001357AF" w:rsidRPr="00AF071C" w:rsidTr="001357A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8"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15</w:t>
            </w:r>
          </w:p>
        </w:tc>
        <w:tc>
          <w:tcPr>
            <w:tcW w:w="1296"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Wdrożenia narzędzi ekonomii społecznej – spółdzielnia socjalna</w:t>
            </w:r>
          </w:p>
        </w:tc>
        <w:tc>
          <w:tcPr>
            <w:tcW w:w="398" w:type="pct"/>
            <w:noWrap/>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4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18 000,00</w:t>
            </w:r>
          </w:p>
        </w:tc>
        <w:tc>
          <w:tcPr>
            <w:tcW w:w="4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18 000,00</w:t>
            </w:r>
          </w:p>
        </w:tc>
        <w:tc>
          <w:tcPr>
            <w:tcW w:w="437"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18 000,00</w:t>
            </w:r>
          </w:p>
        </w:tc>
        <w:tc>
          <w:tcPr>
            <w:tcW w:w="410"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18 000,00</w:t>
            </w:r>
          </w:p>
        </w:tc>
        <w:tc>
          <w:tcPr>
            <w:tcW w:w="44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18 000,00</w:t>
            </w:r>
          </w:p>
        </w:tc>
        <w:tc>
          <w:tcPr>
            <w:tcW w:w="4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10 000,00</w:t>
            </w:r>
          </w:p>
        </w:tc>
        <w:tc>
          <w:tcPr>
            <w:tcW w:w="47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100 000,00</w:t>
            </w:r>
          </w:p>
        </w:tc>
      </w:tr>
      <w:tr w:rsidR="00AF071C" w:rsidRPr="00AF071C" w:rsidTr="001357AF">
        <w:trPr>
          <w:trHeight w:val="360"/>
        </w:trPr>
        <w:tc>
          <w:tcPr>
            <w:cnfStyle w:val="001000000000" w:firstRow="0" w:lastRow="0" w:firstColumn="1" w:lastColumn="0" w:oddVBand="0" w:evenVBand="0" w:oddHBand="0" w:evenHBand="0" w:firstRowFirstColumn="0" w:firstRowLastColumn="0" w:lastRowFirstColumn="0" w:lastRowLastColumn="0"/>
            <w:tcW w:w="188"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16</w:t>
            </w:r>
          </w:p>
        </w:tc>
        <w:tc>
          <w:tcPr>
            <w:tcW w:w="1296"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 xml:space="preserve">Aktywizacja społeczna mieszkańców Gminy </w:t>
            </w:r>
          </w:p>
        </w:tc>
        <w:tc>
          <w:tcPr>
            <w:tcW w:w="39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20 000,00</w:t>
            </w:r>
          </w:p>
        </w:tc>
        <w:tc>
          <w:tcPr>
            <w:tcW w:w="44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20 000,00</w:t>
            </w:r>
          </w:p>
        </w:tc>
        <w:tc>
          <w:tcPr>
            <w:tcW w:w="44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20 000,00</w:t>
            </w:r>
          </w:p>
        </w:tc>
        <w:tc>
          <w:tcPr>
            <w:tcW w:w="437"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20 000,00</w:t>
            </w:r>
          </w:p>
        </w:tc>
        <w:tc>
          <w:tcPr>
            <w:tcW w:w="410"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20 000,00</w:t>
            </w:r>
          </w:p>
        </w:tc>
        <w:tc>
          <w:tcPr>
            <w:tcW w:w="44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20 000,00</w:t>
            </w:r>
          </w:p>
        </w:tc>
        <w:tc>
          <w:tcPr>
            <w:tcW w:w="44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20 000,00</w:t>
            </w:r>
          </w:p>
        </w:tc>
        <w:tc>
          <w:tcPr>
            <w:tcW w:w="47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140 000,00</w:t>
            </w:r>
          </w:p>
        </w:tc>
      </w:tr>
      <w:tr w:rsidR="001357AF" w:rsidRPr="00AF071C" w:rsidTr="001357AF">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88"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17</w:t>
            </w:r>
          </w:p>
        </w:tc>
        <w:tc>
          <w:tcPr>
            <w:tcW w:w="1296"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Realizacja programu aktywizacji gospodarczej</w:t>
            </w:r>
          </w:p>
        </w:tc>
        <w:tc>
          <w:tcPr>
            <w:tcW w:w="398" w:type="pct"/>
            <w:noWrap/>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4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40 000,00</w:t>
            </w:r>
          </w:p>
        </w:tc>
        <w:tc>
          <w:tcPr>
            <w:tcW w:w="4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40 000,00</w:t>
            </w:r>
          </w:p>
        </w:tc>
        <w:tc>
          <w:tcPr>
            <w:tcW w:w="437"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40 000,00</w:t>
            </w:r>
          </w:p>
        </w:tc>
        <w:tc>
          <w:tcPr>
            <w:tcW w:w="410"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40 000,00</w:t>
            </w:r>
          </w:p>
        </w:tc>
        <w:tc>
          <w:tcPr>
            <w:tcW w:w="44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40 000,00</w:t>
            </w:r>
          </w:p>
        </w:tc>
        <w:tc>
          <w:tcPr>
            <w:tcW w:w="44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50 000,00</w:t>
            </w:r>
          </w:p>
        </w:tc>
        <w:tc>
          <w:tcPr>
            <w:tcW w:w="47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250 000,00</w:t>
            </w:r>
          </w:p>
        </w:tc>
      </w:tr>
      <w:tr w:rsidR="00AF071C" w:rsidRPr="00AF071C" w:rsidTr="001357AF">
        <w:trPr>
          <w:trHeight w:val="316"/>
        </w:trPr>
        <w:tc>
          <w:tcPr>
            <w:cnfStyle w:val="001000000000" w:firstRow="0" w:lastRow="0" w:firstColumn="1" w:lastColumn="0" w:oddVBand="0" w:evenVBand="0" w:oddHBand="0" w:evenHBand="0" w:firstRowFirstColumn="0" w:firstRowLastColumn="0" w:lastRowFirstColumn="0" w:lastRowLastColumn="0"/>
            <w:tcW w:w="188"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18</w:t>
            </w:r>
          </w:p>
        </w:tc>
        <w:tc>
          <w:tcPr>
            <w:tcW w:w="1296"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Realizacja działań dotyczących poprawy warunków otoczenia mieszkalnego – Program Aktywności Lokalnej (PAL)</w:t>
            </w:r>
          </w:p>
        </w:tc>
        <w:tc>
          <w:tcPr>
            <w:tcW w:w="398" w:type="pct"/>
            <w:noWrap/>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44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8 000,00</w:t>
            </w:r>
          </w:p>
        </w:tc>
        <w:tc>
          <w:tcPr>
            <w:tcW w:w="44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8 000,00</w:t>
            </w:r>
          </w:p>
        </w:tc>
        <w:tc>
          <w:tcPr>
            <w:tcW w:w="437"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8 000,00</w:t>
            </w:r>
          </w:p>
        </w:tc>
        <w:tc>
          <w:tcPr>
            <w:tcW w:w="410"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8 000,00</w:t>
            </w:r>
          </w:p>
        </w:tc>
        <w:tc>
          <w:tcPr>
            <w:tcW w:w="44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8 000,00</w:t>
            </w:r>
          </w:p>
        </w:tc>
        <w:tc>
          <w:tcPr>
            <w:tcW w:w="44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10 000,00</w:t>
            </w:r>
          </w:p>
        </w:tc>
        <w:tc>
          <w:tcPr>
            <w:tcW w:w="47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50 000,00</w:t>
            </w:r>
          </w:p>
        </w:tc>
      </w:tr>
      <w:tr w:rsidR="001357AF" w:rsidRPr="00AF071C" w:rsidTr="001357A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8" w:type="pct"/>
            <w:noWrap/>
            <w:hideMark/>
          </w:tcPr>
          <w:p w:rsidR="00AF071C" w:rsidRPr="00AF071C" w:rsidRDefault="00AF071C" w:rsidP="00AF071C">
            <w:pPr>
              <w:spacing w:line="240" w:lineRule="auto"/>
              <w:jc w:val="right"/>
              <w:rPr>
                <w:color w:val="000000"/>
                <w:sz w:val="18"/>
                <w:szCs w:val="18"/>
              </w:rPr>
            </w:pPr>
          </w:p>
        </w:tc>
        <w:tc>
          <w:tcPr>
            <w:tcW w:w="1296"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20 000,00</w:t>
            </w:r>
          </w:p>
        </w:tc>
        <w:tc>
          <w:tcPr>
            <w:tcW w:w="449" w:type="pct"/>
            <w:noWrap/>
            <w:hideMark/>
          </w:tcPr>
          <w:p w:rsidR="00AF071C" w:rsidRPr="00AF071C" w:rsidRDefault="00721E0A"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5 062 000,00</w:t>
            </w:r>
          </w:p>
        </w:tc>
        <w:tc>
          <w:tcPr>
            <w:tcW w:w="449" w:type="pct"/>
            <w:noWrap/>
            <w:hideMark/>
          </w:tcPr>
          <w:p w:rsidR="00AF071C" w:rsidRPr="00AF071C" w:rsidRDefault="00A54F13"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7 </w:t>
            </w:r>
            <w:r w:rsidR="007B3225">
              <w:rPr>
                <w:b/>
                <w:bCs/>
                <w:color w:val="000000"/>
                <w:sz w:val="18"/>
                <w:szCs w:val="18"/>
              </w:rPr>
              <w:t>74</w:t>
            </w:r>
            <w:r>
              <w:rPr>
                <w:b/>
                <w:bCs/>
                <w:color w:val="000000"/>
                <w:sz w:val="18"/>
                <w:szCs w:val="18"/>
              </w:rPr>
              <w:t>2 000</w:t>
            </w:r>
            <w:r w:rsidR="00AF071C" w:rsidRPr="00AF071C">
              <w:rPr>
                <w:b/>
                <w:bCs/>
                <w:color w:val="000000"/>
                <w:sz w:val="18"/>
                <w:szCs w:val="18"/>
              </w:rPr>
              <w:t>,00</w:t>
            </w:r>
          </w:p>
        </w:tc>
        <w:tc>
          <w:tcPr>
            <w:tcW w:w="437" w:type="pct"/>
            <w:noWrap/>
            <w:hideMark/>
          </w:tcPr>
          <w:p w:rsidR="00AF071C" w:rsidRPr="00AF071C" w:rsidRDefault="00322A38"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3 </w:t>
            </w:r>
            <w:r w:rsidR="001B2E2A">
              <w:rPr>
                <w:b/>
                <w:bCs/>
                <w:color w:val="000000"/>
                <w:sz w:val="18"/>
                <w:szCs w:val="18"/>
              </w:rPr>
              <w:t>748</w:t>
            </w:r>
            <w:r>
              <w:rPr>
                <w:b/>
                <w:bCs/>
                <w:color w:val="000000"/>
                <w:sz w:val="18"/>
                <w:szCs w:val="18"/>
              </w:rPr>
              <w:t xml:space="preserve"> 000</w:t>
            </w:r>
            <w:r w:rsidR="00AF071C" w:rsidRPr="00AF071C">
              <w:rPr>
                <w:b/>
                <w:bCs/>
                <w:color w:val="000000"/>
                <w:sz w:val="18"/>
                <w:szCs w:val="18"/>
              </w:rPr>
              <w:t>,00</w:t>
            </w:r>
          </w:p>
        </w:tc>
        <w:tc>
          <w:tcPr>
            <w:tcW w:w="410" w:type="pct"/>
            <w:noWrap/>
            <w:hideMark/>
          </w:tcPr>
          <w:p w:rsidR="00AF071C" w:rsidRPr="00AF071C" w:rsidRDefault="00830B3E"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1</w:t>
            </w:r>
            <w:r w:rsidR="00B345C3">
              <w:rPr>
                <w:b/>
                <w:bCs/>
                <w:color w:val="000000"/>
                <w:sz w:val="18"/>
                <w:szCs w:val="18"/>
              </w:rPr>
              <w:t xml:space="preserve"> 4</w:t>
            </w:r>
            <w:r>
              <w:rPr>
                <w:b/>
                <w:bCs/>
                <w:color w:val="000000"/>
                <w:sz w:val="18"/>
                <w:szCs w:val="18"/>
              </w:rPr>
              <w:t>34</w:t>
            </w:r>
            <w:r w:rsidR="00AF071C" w:rsidRPr="00AF071C">
              <w:rPr>
                <w:b/>
                <w:bCs/>
                <w:color w:val="000000"/>
                <w:sz w:val="18"/>
                <w:szCs w:val="18"/>
              </w:rPr>
              <w:t xml:space="preserve"> 000,00</w:t>
            </w:r>
          </w:p>
        </w:tc>
        <w:tc>
          <w:tcPr>
            <w:tcW w:w="448" w:type="pct"/>
            <w:noWrap/>
            <w:hideMark/>
          </w:tcPr>
          <w:p w:rsidR="00AF071C" w:rsidRPr="00AF071C" w:rsidRDefault="009574D5"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56</w:t>
            </w:r>
            <w:r w:rsidR="00AF071C" w:rsidRPr="00AF071C">
              <w:rPr>
                <w:b/>
                <w:bCs/>
                <w:color w:val="000000"/>
                <w:sz w:val="18"/>
                <w:szCs w:val="18"/>
              </w:rPr>
              <w:t>4 000,00</w:t>
            </w:r>
          </w:p>
        </w:tc>
        <w:tc>
          <w:tcPr>
            <w:tcW w:w="449" w:type="pct"/>
            <w:noWrap/>
            <w:hideMark/>
          </w:tcPr>
          <w:p w:rsidR="00AF071C" w:rsidRPr="00AF071C" w:rsidRDefault="00EC6311"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37</w:t>
            </w:r>
            <w:r w:rsidR="001A5BA8">
              <w:rPr>
                <w:b/>
                <w:bCs/>
                <w:color w:val="000000"/>
                <w:sz w:val="18"/>
                <w:szCs w:val="18"/>
              </w:rPr>
              <w:t>0</w:t>
            </w:r>
            <w:r w:rsidR="00AF071C" w:rsidRPr="00AF071C">
              <w:rPr>
                <w:b/>
                <w:bCs/>
                <w:color w:val="000000"/>
                <w:sz w:val="18"/>
                <w:szCs w:val="18"/>
              </w:rPr>
              <w:t xml:space="preserve"> 000,00</w:t>
            </w:r>
          </w:p>
        </w:tc>
        <w:tc>
          <w:tcPr>
            <w:tcW w:w="476" w:type="pct"/>
            <w:noWrap/>
            <w:hideMark/>
          </w:tcPr>
          <w:p w:rsidR="00AF071C" w:rsidRPr="00AF071C" w:rsidRDefault="005F5426"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18 9</w:t>
            </w:r>
            <w:r w:rsidR="00AF071C" w:rsidRPr="00AF071C">
              <w:rPr>
                <w:b/>
                <w:bCs/>
                <w:color w:val="000000"/>
                <w:sz w:val="18"/>
                <w:szCs w:val="18"/>
              </w:rPr>
              <w:t>40 000,00</w:t>
            </w:r>
          </w:p>
        </w:tc>
      </w:tr>
    </w:tbl>
    <w:p w:rsidR="003A509B" w:rsidRDefault="003A509B" w:rsidP="00AF071C">
      <w:pPr>
        <w:spacing w:after="160" w:line="259" w:lineRule="auto"/>
        <w:rPr>
          <w:rFonts w:eastAsia="Calibri" w:cs="Times New Roman"/>
          <w:b/>
          <w:lang w:eastAsia="en-US"/>
        </w:rPr>
      </w:pPr>
      <w:bookmarkStart w:id="150" w:name="_Toc486508773"/>
    </w:p>
    <w:p w:rsidR="003A509B" w:rsidRDefault="003A509B" w:rsidP="00AF071C">
      <w:pPr>
        <w:spacing w:after="160" w:line="259" w:lineRule="auto"/>
        <w:rPr>
          <w:rFonts w:eastAsia="Calibri" w:cs="Times New Roman"/>
          <w:b/>
          <w:lang w:eastAsia="en-US"/>
        </w:rPr>
      </w:pPr>
    </w:p>
    <w:p w:rsidR="003A509B" w:rsidRDefault="003A509B" w:rsidP="00AF071C">
      <w:pPr>
        <w:spacing w:after="160" w:line="259" w:lineRule="auto"/>
        <w:rPr>
          <w:rFonts w:eastAsia="Calibri" w:cs="Times New Roman"/>
          <w:b/>
          <w:lang w:eastAsia="en-US"/>
        </w:rPr>
      </w:pPr>
    </w:p>
    <w:p w:rsidR="00AF071C" w:rsidRPr="00AF071C" w:rsidRDefault="00AF071C" w:rsidP="00AF071C">
      <w:pPr>
        <w:spacing w:after="160" w:line="259" w:lineRule="auto"/>
        <w:rPr>
          <w:rFonts w:eastAsia="Calibri" w:cs="Times New Roman"/>
          <w:lang w:eastAsia="en-US"/>
        </w:rPr>
      </w:pPr>
      <w:r w:rsidRPr="00AF071C">
        <w:rPr>
          <w:rFonts w:eastAsia="Calibri" w:cs="Times New Roman"/>
          <w:b/>
          <w:lang w:eastAsia="en-US"/>
        </w:rPr>
        <w:lastRenderedPageBreak/>
        <w:t xml:space="preserve">Tabela </w:t>
      </w:r>
      <w:r w:rsidRPr="00AF071C">
        <w:rPr>
          <w:rFonts w:eastAsia="Calibri" w:cs="Times New Roman"/>
          <w:b/>
          <w:lang w:eastAsia="en-US"/>
        </w:rPr>
        <w:fldChar w:fldCharType="begin"/>
      </w:r>
      <w:r w:rsidRPr="00AF071C">
        <w:rPr>
          <w:rFonts w:eastAsia="Calibri" w:cs="Times New Roman"/>
          <w:b/>
          <w:lang w:eastAsia="en-US"/>
        </w:rPr>
        <w:instrText xml:space="preserve"> SEQ Tabela \* ARABIC </w:instrText>
      </w:r>
      <w:r w:rsidRPr="00AF071C">
        <w:rPr>
          <w:rFonts w:eastAsia="Calibri" w:cs="Times New Roman"/>
          <w:b/>
          <w:lang w:eastAsia="en-US"/>
        </w:rPr>
        <w:fldChar w:fldCharType="separate"/>
      </w:r>
      <w:r w:rsidR="00F927AF">
        <w:rPr>
          <w:rFonts w:eastAsia="Calibri" w:cs="Times New Roman"/>
          <w:b/>
          <w:noProof/>
          <w:lang w:eastAsia="en-US"/>
        </w:rPr>
        <w:t>59</w:t>
      </w:r>
      <w:r w:rsidRPr="00AF071C">
        <w:rPr>
          <w:rFonts w:eastAsia="Calibri" w:cs="Times New Roman"/>
          <w:b/>
          <w:lang w:eastAsia="en-US"/>
        </w:rPr>
        <w:fldChar w:fldCharType="end"/>
      </w:r>
      <w:r w:rsidRPr="00AF071C">
        <w:rPr>
          <w:rFonts w:eastAsia="Calibri" w:cs="Times New Roman"/>
          <w:lang w:eastAsia="en-US"/>
        </w:rPr>
        <w:t xml:space="preserve"> Indykatywne ramy finansowe realizacji zadań uzupełniających Gminnego Programu Rewitalizacji</w:t>
      </w:r>
      <w:bookmarkEnd w:id="150"/>
    </w:p>
    <w:tbl>
      <w:tblPr>
        <w:tblStyle w:val="Tabelasiatki4akcent65"/>
        <w:tblW w:w="5000" w:type="pct"/>
        <w:tblLook w:val="04A0" w:firstRow="1" w:lastRow="0" w:firstColumn="1" w:lastColumn="0" w:noHBand="0" w:noVBand="1"/>
      </w:tblPr>
      <w:tblGrid>
        <w:gridCol w:w="437"/>
        <w:gridCol w:w="2039"/>
        <w:gridCol w:w="1666"/>
        <w:gridCol w:w="1039"/>
        <w:gridCol w:w="1002"/>
        <w:gridCol w:w="1033"/>
        <w:gridCol w:w="778"/>
        <w:gridCol w:w="1033"/>
        <w:gridCol w:w="1033"/>
        <w:gridCol w:w="856"/>
        <w:gridCol w:w="1032"/>
        <w:gridCol w:w="942"/>
        <w:gridCol w:w="1330"/>
      </w:tblGrid>
      <w:tr w:rsidR="00AF071C" w:rsidRPr="00AF071C" w:rsidTr="00AF071C">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43" w:type="pct"/>
            <w:noWrap/>
            <w:hideMark/>
          </w:tcPr>
          <w:p w:rsidR="00AF071C" w:rsidRPr="00AF071C" w:rsidRDefault="00AF071C" w:rsidP="00AF071C">
            <w:pPr>
              <w:spacing w:line="240" w:lineRule="auto"/>
              <w:rPr>
                <w:color w:val="000000"/>
                <w:sz w:val="18"/>
                <w:szCs w:val="18"/>
              </w:rPr>
            </w:pPr>
            <w:r w:rsidRPr="00AF071C">
              <w:rPr>
                <w:color w:val="000000"/>
                <w:sz w:val="18"/>
                <w:szCs w:val="18"/>
              </w:rPr>
              <w:t>Lp</w:t>
            </w:r>
            <w:r w:rsidR="009A229B">
              <w:rPr>
                <w:color w:val="000000"/>
                <w:sz w:val="18"/>
                <w:szCs w:val="18"/>
              </w:rPr>
              <w:t>.</w:t>
            </w:r>
          </w:p>
        </w:tc>
        <w:tc>
          <w:tcPr>
            <w:tcW w:w="751" w:type="pct"/>
            <w:hideMark/>
          </w:tcPr>
          <w:p w:rsidR="00AF071C" w:rsidRPr="00AF071C" w:rsidRDefault="00AF071C" w:rsidP="00AF071C">
            <w:pPr>
              <w:spacing w:line="240" w:lineRule="auto"/>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Nazwa projektu</w:t>
            </w:r>
          </w:p>
        </w:tc>
        <w:tc>
          <w:tcPr>
            <w:tcW w:w="620" w:type="pct"/>
            <w:hideMark/>
          </w:tcPr>
          <w:p w:rsidR="00AF071C" w:rsidRPr="00AF071C" w:rsidRDefault="00AF071C" w:rsidP="00AF071C">
            <w:pPr>
              <w:spacing w:line="240" w:lineRule="auto"/>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Podmioty zaangażowane w realizację projektu</w:t>
            </w:r>
          </w:p>
        </w:tc>
        <w:tc>
          <w:tcPr>
            <w:tcW w:w="389" w:type="pct"/>
            <w:hideMark/>
          </w:tcPr>
          <w:p w:rsidR="00AF071C" w:rsidRPr="00AF071C" w:rsidRDefault="00AF071C" w:rsidP="00AF071C">
            <w:pPr>
              <w:spacing w:line="240" w:lineRule="auto"/>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Szacowany koszt całkowity</w:t>
            </w:r>
          </w:p>
        </w:tc>
        <w:tc>
          <w:tcPr>
            <w:tcW w:w="389" w:type="pct"/>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EFRR</w:t>
            </w:r>
          </w:p>
        </w:tc>
        <w:tc>
          <w:tcPr>
            <w:tcW w:w="308" w:type="pct"/>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EFS</w:t>
            </w:r>
          </w:p>
        </w:tc>
        <w:tc>
          <w:tcPr>
            <w:tcW w:w="307" w:type="pct"/>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FS</w:t>
            </w:r>
          </w:p>
        </w:tc>
        <w:tc>
          <w:tcPr>
            <w:tcW w:w="357" w:type="pct"/>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PROW</w:t>
            </w:r>
          </w:p>
        </w:tc>
        <w:tc>
          <w:tcPr>
            <w:tcW w:w="357" w:type="pct"/>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budżet gminy</w:t>
            </w:r>
          </w:p>
        </w:tc>
        <w:tc>
          <w:tcPr>
            <w:tcW w:w="307" w:type="pct"/>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budżet państwa</w:t>
            </w:r>
          </w:p>
        </w:tc>
        <w:tc>
          <w:tcPr>
            <w:tcW w:w="308" w:type="pct"/>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inne środki publiczne</w:t>
            </w:r>
          </w:p>
        </w:tc>
        <w:tc>
          <w:tcPr>
            <w:tcW w:w="280" w:type="pct"/>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środki prywatne i inne</w:t>
            </w:r>
          </w:p>
        </w:tc>
        <w:tc>
          <w:tcPr>
            <w:tcW w:w="483" w:type="pct"/>
            <w:hideMark/>
          </w:tcPr>
          <w:p w:rsidR="00AF071C" w:rsidRPr="00AF071C" w:rsidRDefault="00AF071C" w:rsidP="00AF071C">
            <w:pPr>
              <w:spacing w:line="240" w:lineRule="auto"/>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Program</w:t>
            </w:r>
          </w:p>
        </w:tc>
      </w:tr>
      <w:tr w:rsidR="00AF071C" w:rsidRPr="00AF071C" w:rsidTr="00AF071C">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43"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1</w:t>
            </w:r>
          </w:p>
        </w:tc>
        <w:tc>
          <w:tcPr>
            <w:tcW w:w="751"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Działania organizacyjne Gminy, mające na celu zautomatyzowanie procesu rewitalizacji</w:t>
            </w:r>
          </w:p>
        </w:tc>
        <w:tc>
          <w:tcPr>
            <w:tcW w:w="620"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Gmina Trzciel</w:t>
            </w:r>
          </w:p>
        </w:tc>
        <w:tc>
          <w:tcPr>
            <w:tcW w:w="38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0,00</w:t>
            </w:r>
          </w:p>
        </w:tc>
        <w:tc>
          <w:tcPr>
            <w:tcW w:w="38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3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07"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57"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57"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07"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280"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483"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Budżet Gmi</w:t>
            </w:r>
            <w:r w:rsidR="0059028A">
              <w:rPr>
                <w:sz w:val="18"/>
                <w:szCs w:val="18"/>
              </w:rPr>
              <w:t>ny</w:t>
            </w:r>
          </w:p>
        </w:tc>
      </w:tr>
      <w:tr w:rsidR="00AF071C" w:rsidRPr="00AF071C" w:rsidTr="00B638CC">
        <w:trPr>
          <w:trHeight w:val="1410"/>
        </w:trPr>
        <w:tc>
          <w:tcPr>
            <w:cnfStyle w:val="001000000000" w:firstRow="0" w:lastRow="0" w:firstColumn="1" w:lastColumn="0" w:oddVBand="0" w:evenVBand="0" w:oddHBand="0" w:evenHBand="0" w:firstRowFirstColumn="0" w:firstRowLastColumn="0" w:lastRowFirstColumn="0" w:lastRowLastColumn="0"/>
            <w:tcW w:w="143"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2</w:t>
            </w:r>
          </w:p>
        </w:tc>
        <w:tc>
          <w:tcPr>
            <w:tcW w:w="751" w:type="pct"/>
            <w:hideMark/>
          </w:tcPr>
          <w:p w:rsidR="00AF071C" w:rsidRPr="00AF071C" w:rsidRDefault="0092500E"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Działania zwiększające poziom integracji i p</w:t>
            </w:r>
            <w:r w:rsidR="00AF071C" w:rsidRPr="00AF071C">
              <w:rPr>
                <w:sz w:val="18"/>
                <w:szCs w:val="18"/>
              </w:rPr>
              <w:t>oczucia lokalnej tożsamości</w:t>
            </w:r>
          </w:p>
        </w:tc>
        <w:tc>
          <w:tcPr>
            <w:tcW w:w="620"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Gmina Trzciel, Organizacje Pozarządowe, Ośrodek Wsparcia Ekonomii Społecznej, podmioty prywatne (partnerzy do realizacji projektu)</w:t>
            </w:r>
          </w:p>
        </w:tc>
        <w:tc>
          <w:tcPr>
            <w:tcW w:w="38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350 000,00</w:t>
            </w:r>
          </w:p>
        </w:tc>
        <w:tc>
          <w:tcPr>
            <w:tcW w:w="38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0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07"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57"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100 000,00</w:t>
            </w:r>
          </w:p>
        </w:tc>
        <w:tc>
          <w:tcPr>
            <w:tcW w:w="357"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200 000,00</w:t>
            </w:r>
          </w:p>
        </w:tc>
        <w:tc>
          <w:tcPr>
            <w:tcW w:w="307"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0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80"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50 000,00</w:t>
            </w:r>
          </w:p>
        </w:tc>
        <w:tc>
          <w:tcPr>
            <w:tcW w:w="483"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PROW w ramach LGD – 100 000,00 zł; środki prywatne – 50 000,00 zł JST – 200 000,00 zł</w:t>
            </w:r>
          </w:p>
        </w:tc>
      </w:tr>
      <w:tr w:rsidR="00AF071C" w:rsidRPr="00AF071C" w:rsidTr="00AF071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43"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3</w:t>
            </w:r>
          </w:p>
        </w:tc>
        <w:tc>
          <w:tcPr>
            <w:tcW w:w="751"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Projekty edukacyjne nakierowane na podnoszenie kompetencji dzieci i młodzieży uczącej się w szkole podstawowej i gimnazjum związane z wyrównywaniem szans</w:t>
            </w:r>
          </w:p>
        </w:tc>
        <w:tc>
          <w:tcPr>
            <w:tcW w:w="620"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Gmina Trzciel</w:t>
            </w:r>
          </w:p>
        </w:tc>
        <w:tc>
          <w:tcPr>
            <w:tcW w:w="38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250 000,00</w:t>
            </w:r>
          </w:p>
        </w:tc>
        <w:tc>
          <w:tcPr>
            <w:tcW w:w="38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3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237 500,00</w:t>
            </w:r>
          </w:p>
        </w:tc>
        <w:tc>
          <w:tcPr>
            <w:tcW w:w="307"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57"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57"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12 500,00</w:t>
            </w:r>
          </w:p>
        </w:tc>
        <w:tc>
          <w:tcPr>
            <w:tcW w:w="307"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280"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483"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Budżet gminy, Regionalny Program Operacyjny Lubuskie Europejski Fundusz Społeczny</w:t>
            </w:r>
          </w:p>
        </w:tc>
      </w:tr>
      <w:tr w:rsidR="00AF071C" w:rsidRPr="00AF071C" w:rsidTr="00B638CC">
        <w:trPr>
          <w:trHeight w:val="1635"/>
        </w:trPr>
        <w:tc>
          <w:tcPr>
            <w:cnfStyle w:val="001000000000" w:firstRow="0" w:lastRow="0" w:firstColumn="1" w:lastColumn="0" w:oddVBand="0" w:evenVBand="0" w:oddHBand="0" w:evenHBand="0" w:firstRowFirstColumn="0" w:firstRowLastColumn="0" w:lastRowFirstColumn="0" w:lastRowLastColumn="0"/>
            <w:tcW w:w="143"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4</w:t>
            </w:r>
          </w:p>
        </w:tc>
        <w:tc>
          <w:tcPr>
            <w:tcW w:w="751"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Działania zwiększające dynamikę rozwoju społeczeństwa obywatelskiego skierowane do dzieci i młodzieży celu ich aktywizacji społecznej, w tym m.in. przez zajęcia kulturalne i artystyczne</w:t>
            </w:r>
          </w:p>
        </w:tc>
        <w:tc>
          <w:tcPr>
            <w:tcW w:w="620"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Gmina Trzciel, Organizacje Pozarządowe, Ośrodek Wsparcia Ekonomii Społecznej, podmioty prywatne (partnerzy do realizacji projektu)</w:t>
            </w:r>
          </w:p>
        </w:tc>
        <w:tc>
          <w:tcPr>
            <w:tcW w:w="38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200 000,00</w:t>
            </w:r>
          </w:p>
        </w:tc>
        <w:tc>
          <w:tcPr>
            <w:tcW w:w="38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0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07"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57"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57"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10 000,00</w:t>
            </w:r>
          </w:p>
        </w:tc>
        <w:tc>
          <w:tcPr>
            <w:tcW w:w="307"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0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190 000,00</w:t>
            </w:r>
          </w:p>
        </w:tc>
        <w:tc>
          <w:tcPr>
            <w:tcW w:w="280"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483"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 xml:space="preserve">Budżet gminy: 10 000,00 zł, Program Operacyjny Fundusz Inicjatyw Obywatelskich: 180 000,00 zł; </w:t>
            </w:r>
            <w:proofErr w:type="spellStart"/>
            <w:r w:rsidRPr="00AF071C">
              <w:rPr>
                <w:sz w:val="18"/>
                <w:szCs w:val="18"/>
              </w:rPr>
              <w:t>NGOs</w:t>
            </w:r>
            <w:proofErr w:type="spellEnd"/>
            <w:r w:rsidRPr="00AF071C">
              <w:rPr>
                <w:sz w:val="18"/>
                <w:szCs w:val="18"/>
              </w:rPr>
              <w:t>: 10 000,00 zł</w:t>
            </w:r>
          </w:p>
        </w:tc>
      </w:tr>
      <w:tr w:rsidR="00AF071C" w:rsidRPr="00AF071C" w:rsidTr="00AF071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3" w:type="pct"/>
            <w:noWrap/>
            <w:hideMark/>
          </w:tcPr>
          <w:p w:rsidR="00AF071C" w:rsidRPr="00AF071C" w:rsidRDefault="00AF071C" w:rsidP="00AF071C">
            <w:pPr>
              <w:spacing w:line="240" w:lineRule="auto"/>
              <w:rPr>
                <w:sz w:val="18"/>
                <w:szCs w:val="18"/>
              </w:rPr>
            </w:pPr>
          </w:p>
        </w:tc>
        <w:tc>
          <w:tcPr>
            <w:tcW w:w="751"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620"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SUMA</w:t>
            </w:r>
          </w:p>
        </w:tc>
        <w:tc>
          <w:tcPr>
            <w:tcW w:w="38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800 000,00</w:t>
            </w:r>
          </w:p>
        </w:tc>
        <w:tc>
          <w:tcPr>
            <w:tcW w:w="38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0,00</w:t>
            </w:r>
          </w:p>
        </w:tc>
        <w:tc>
          <w:tcPr>
            <w:tcW w:w="3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237 500,00</w:t>
            </w:r>
          </w:p>
        </w:tc>
        <w:tc>
          <w:tcPr>
            <w:tcW w:w="307"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0,00</w:t>
            </w:r>
          </w:p>
        </w:tc>
        <w:tc>
          <w:tcPr>
            <w:tcW w:w="357"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100 000,00</w:t>
            </w:r>
          </w:p>
        </w:tc>
        <w:tc>
          <w:tcPr>
            <w:tcW w:w="357"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222 500,00</w:t>
            </w:r>
          </w:p>
        </w:tc>
        <w:tc>
          <w:tcPr>
            <w:tcW w:w="307"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0,00</w:t>
            </w:r>
          </w:p>
        </w:tc>
        <w:tc>
          <w:tcPr>
            <w:tcW w:w="3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p>
        </w:tc>
        <w:tc>
          <w:tcPr>
            <w:tcW w:w="280"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50 000,00</w:t>
            </w:r>
          </w:p>
        </w:tc>
        <w:tc>
          <w:tcPr>
            <w:tcW w:w="483" w:type="pct"/>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p>
        </w:tc>
      </w:tr>
    </w:tbl>
    <w:p w:rsidR="00AF071C" w:rsidRPr="00AF071C" w:rsidRDefault="00AF071C" w:rsidP="00AF071C">
      <w:pPr>
        <w:spacing w:after="160" w:line="259" w:lineRule="auto"/>
        <w:rPr>
          <w:rFonts w:eastAsia="Calibri" w:cs="Times New Roman"/>
          <w:lang w:eastAsia="en-US"/>
        </w:rPr>
      </w:pPr>
    </w:p>
    <w:tbl>
      <w:tblPr>
        <w:tblStyle w:val="Tabelasiatki4akcent65"/>
        <w:tblW w:w="5000" w:type="pct"/>
        <w:tblLook w:val="04A0" w:firstRow="1" w:lastRow="0" w:firstColumn="1" w:lastColumn="0" w:noHBand="0" w:noVBand="1"/>
      </w:tblPr>
      <w:tblGrid>
        <w:gridCol w:w="625"/>
        <w:gridCol w:w="3248"/>
        <w:gridCol w:w="1203"/>
        <w:gridCol w:w="1348"/>
        <w:gridCol w:w="1203"/>
        <w:gridCol w:w="1348"/>
        <w:gridCol w:w="1300"/>
        <w:gridCol w:w="1300"/>
        <w:gridCol w:w="1300"/>
        <w:gridCol w:w="1345"/>
      </w:tblGrid>
      <w:tr w:rsidR="00AF071C" w:rsidRPr="00AF071C" w:rsidTr="00AF071C">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20" w:type="pct"/>
            <w:noWrap/>
            <w:hideMark/>
          </w:tcPr>
          <w:p w:rsidR="00AF071C" w:rsidRPr="00AF071C" w:rsidRDefault="00AF071C" w:rsidP="00AF071C">
            <w:pPr>
              <w:spacing w:line="240" w:lineRule="auto"/>
              <w:rPr>
                <w:color w:val="000000"/>
                <w:sz w:val="18"/>
                <w:szCs w:val="18"/>
              </w:rPr>
            </w:pPr>
            <w:r w:rsidRPr="00AF071C">
              <w:rPr>
                <w:color w:val="000000"/>
                <w:sz w:val="18"/>
                <w:szCs w:val="18"/>
              </w:rPr>
              <w:lastRenderedPageBreak/>
              <w:t>Lp</w:t>
            </w:r>
            <w:r w:rsidR="009A229B">
              <w:rPr>
                <w:color w:val="000000"/>
                <w:sz w:val="18"/>
                <w:szCs w:val="18"/>
              </w:rPr>
              <w:t>.</w:t>
            </w:r>
          </w:p>
        </w:tc>
        <w:tc>
          <w:tcPr>
            <w:tcW w:w="1142" w:type="pct"/>
            <w:hideMark/>
          </w:tcPr>
          <w:p w:rsidR="00AF071C" w:rsidRPr="00AF071C" w:rsidRDefault="00AF071C" w:rsidP="00AF071C">
            <w:pPr>
              <w:spacing w:line="240" w:lineRule="auto"/>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Nazwa projektu</w:t>
            </w:r>
          </w:p>
        </w:tc>
        <w:tc>
          <w:tcPr>
            <w:tcW w:w="423" w:type="pct"/>
            <w:noWrap/>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2017</w:t>
            </w:r>
          </w:p>
        </w:tc>
        <w:tc>
          <w:tcPr>
            <w:tcW w:w="474" w:type="pct"/>
            <w:noWrap/>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2018</w:t>
            </w:r>
          </w:p>
        </w:tc>
        <w:tc>
          <w:tcPr>
            <w:tcW w:w="423" w:type="pct"/>
            <w:noWrap/>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2019</w:t>
            </w:r>
          </w:p>
        </w:tc>
        <w:tc>
          <w:tcPr>
            <w:tcW w:w="474" w:type="pct"/>
            <w:noWrap/>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2020</w:t>
            </w:r>
          </w:p>
        </w:tc>
        <w:tc>
          <w:tcPr>
            <w:tcW w:w="457" w:type="pct"/>
            <w:noWrap/>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2021</w:t>
            </w:r>
          </w:p>
        </w:tc>
        <w:tc>
          <w:tcPr>
            <w:tcW w:w="457" w:type="pct"/>
            <w:noWrap/>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2022</w:t>
            </w:r>
          </w:p>
        </w:tc>
        <w:tc>
          <w:tcPr>
            <w:tcW w:w="457" w:type="pct"/>
            <w:noWrap/>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2023</w:t>
            </w:r>
          </w:p>
        </w:tc>
        <w:tc>
          <w:tcPr>
            <w:tcW w:w="474" w:type="pct"/>
            <w:noWrap/>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SUMA</w:t>
            </w:r>
          </w:p>
        </w:tc>
      </w:tr>
      <w:tr w:rsidR="00AF071C" w:rsidRPr="00AF071C" w:rsidTr="00AF071C">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20"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1</w:t>
            </w:r>
          </w:p>
        </w:tc>
        <w:tc>
          <w:tcPr>
            <w:tcW w:w="1142"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Działania organizacyjne Gminy, mające na celu zautomatyzowanie procesu rewitalizacji</w:t>
            </w:r>
          </w:p>
        </w:tc>
        <w:tc>
          <w:tcPr>
            <w:tcW w:w="423" w:type="pct"/>
            <w:noWrap/>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474"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23"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74"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57"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57"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57"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74"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0,00</w:t>
            </w:r>
          </w:p>
        </w:tc>
      </w:tr>
      <w:tr w:rsidR="00AF071C" w:rsidRPr="00AF071C" w:rsidTr="00B638CC">
        <w:trPr>
          <w:trHeight w:val="407"/>
        </w:trPr>
        <w:tc>
          <w:tcPr>
            <w:cnfStyle w:val="001000000000" w:firstRow="0" w:lastRow="0" w:firstColumn="1" w:lastColumn="0" w:oddVBand="0" w:evenVBand="0" w:oddHBand="0" w:evenHBand="0" w:firstRowFirstColumn="0" w:firstRowLastColumn="0" w:lastRowFirstColumn="0" w:lastRowLastColumn="0"/>
            <w:tcW w:w="220"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2</w:t>
            </w:r>
          </w:p>
        </w:tc>
        <w:tc>
          <w:tcPr>
            <w:tcW w:w="1142"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Działania zwiększające poziom Integracji i Poczucia lokalnej tożsamości</w:t>
            </w:r>
          </w:p>
        </w:tc>
        <w:tc>
          <w:tcPr>
            <w:tcW w:w="423"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50 000,00</w:t>
            </w:r>
          </w:p>
        </w:tc>
        <w:tc>
          <w:tcPr>
            <w:tcW w:w="474"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50 000,00</w:t>
            </w:r>
          </w:p>
        </w:tc>
        <w:tc>
          <w:tcPr>
            <w:tcW w:w="423"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50 000,00</w:t>
            </w:r>
          </w:p>
        </w:tc>
        <w:tc>
          <w:tcPr>
            <w:tcW w:w="474"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50 000,00</w:t>
            </w:r>
          </w:p>
        </w:tc>
        <w:tc>
          <w:tcPr>
            <w:tcW w:w="457"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50 000,00</w:t>
            </w:r>
          </w:p>
        </w:tc>
        <w:tc>
          <w:tcPr>
            <w:tcW w:w="457"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50 000,00</w:t>
            </w:r>
          </w:p>
        </w:tc>
        <w:tc>
          <w:tcPr>
            <w:tcW w:w="457"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50 000,00</w:t>
            </w:r>
          </w:p>
        </w:tc>
        <w:tc>
          <w:tcPr>
            <w:tcW w:w="474"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350 000,00</w:t>
            </w:r>
          </w:p>
        </w:tc>
      </w:tr>
      <w:tr w:rsidR="00AF071C" w:rsidRPr="00AF071C" w:rsidTr="00AF071C">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220"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3</w:t>
            </w:r>
          </w:p>
        </w:tc>
        <w:tc>
          <w:tcPr>
            <w:tcW w:w="1142"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Projekty edukacyjne nakierowane na podnoszenie kompetencji dzieci i młodzieży uczącej się w szkole podstawowej i gimnazjum związane z wyrównywaniem szans</w:t>
            </w:r>
          </w:p>
        </w:tc>
        <w:tc>
          <w:tcPr>
            <w:tcW w:w="423"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30 000,00</w:t>
            </w:r>
          </w:p>
        </w:tc>
        <w:tc>
          <w:tcPr>
            <w:tcW w:w="474"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30 000,00</w:t>
            </w:r>
          </w:p>
        </w:tc>
        <w:tc>
          <w:tcPr>
            <w:tcW w:w="423"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30 000,00</w:t>
            </w:r>
          </w:p>
        </w:tc>
        <w:tc>
          <w:tcPr>
            <w:tcW w:w="474"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40 000,00</w:t>
            </w:r>
          </w:p>
        </w:tc>
        <w:tc>
          <w:tcPr>
            <w:tcW w:w="457"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40 000,00</w:t>
            </w:r>
          </w:p>
        </w:tc>
        <w:tc>
          <w:tcPr>
            <w:tcW w:w="457"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40 000,00</w:t>
            </w:r>
          </w:p>
        </w:tc>
        <w:tc>
          <w:tcPr>
            <w:tcW w:w="457"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40 000,00</w:t>
            </w:r>
          </w:p>
        </w:tc>
        <w:tc>
          <w:tcPr>
            <w:tcW w:w="474"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250 000,00</w:t>
            </w:r>
          </w:p>
        </w:tc>
      </w:tr>
      <w:tr w:rsidR="00AF071C" w:rsidRPr="00AF071C" w:rsidTr="00B638CC">
        <w:trPr>
          <w:trHeight w:val="34"/>
        </w:trPr>
        <w:tc>
          <w:tcPr>
            <w:cnfStyle w:val="001000000000" w:firstRow="0" w:lastRow="0" w:firstColumn="1" w:lastColumn="0" w:oddVBand="0" w:evenVBand="0" w:oddHBand="0" w:evenHBand="0" w:firstRowFirstColumn="0" w:firstRowLastColumn="0" w:lastRowFirstColumn="0" w:lastRowLastColumn="0"/>
            <w:tcW w:w="220"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4</w:t>
            </w:r>
          </w:p>
        </w:tc>
        <w:tc>
          <w:tcPr>
            <w:tcW w:w="1142"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Działania zwiększające dynamikę rozwoju społeczeństwa obywatelskiego skierowane do dzieci i młodzieży celu ich aktywizacji społecznej, w tym m.in. przez zajęcia kulturalne i artystyczne</w:t>
            </w:r>
          </w:p>
        </w:tc>
        <w:tc>
          <w:tcPr>
            <w:tcW w:w="423"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28 000,00</w:t>
            </w:r>
          </w:p>
        </w:tc>
        <w:tc>
          <w:tcPr>
            <w:tcW w:w="474"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28 000,00</w:t>
            </w:r>
          </w:p>
        </w:tc>
        <w:tc>
          <w:tcPr>
            <w:tcW w:w="423"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28 000,00</w:t>
            </w:r>
          </w:p>
        </w:tc>
        <w:tc>
          <w:tcPr>
            <w:tcW w:w="474"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28 000,00</w:t>
            </w:r>
          </w:p>
        </w:tc>
        <w:tc>
          <w:tcPr>
            <w:tcW w:w="457"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28 000,00</w:t>
            </w:r>
          </w:p>
        </w:tc>
        <w:tc>
          <w:tcPr>
            <w:tcW w:w="457"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30 000,00</w:t>
            </w:r>
          </w:p>
        </w:tc>
        <w:tc>
          <w:tcPr>
            <w:tcW w:w="457"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30 000,00</w:t>
            </w:r>
          </w:p>
        </w:tc>
        <w:tc>
          <w:tcPr>
            <w:tcW w:w="474"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200 000,00</w:t>
            </w:r>
          </w:p>
        </w:tc>
      </w:tr>
      <w:tr w:rsidR="00AF071C" w:rsidRPr="00AF071C" w:rsidTr="00AF071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0" w:type="pct"/>
            <w:noWrap/>
            <w:hideMark/>
          </w:tcPr>
          <w:p w:rsidR="00AF071C" w:rsidRPr="00AF071C" w:rsidRDefault="00AF071C" w:rsidP="00AF071C">
            <w:pPr>
              <w:spacing w:line="240" w:lineRule="auto"/>
              <w:jc w:val="right"/>
              <w:rPr>
                <w:color w:val="000000"/>
                <w:sz w:val="18"/>
                <w:szCs w:val="18"/>
              </w:rPr>
            </w:pPr>
          </w:p>
        </w:tc>
        <w:tc>
          <w:tcPr>
            <w:tcW w:w="1142"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23"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108 000,00</w:t>
            </w:r>
          </w:p>
        </w:tc>
        <w:tc>
          <w:tcPr>
            <w:tcW w:w="474"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108 000,00</w:t>
            </w:r>
          </w:p>
        </w:tc>
        <w:tc>
          <w:tcPr>
            <w:tcW w:w="423"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108 000,00</w:t>
            </w:r>
          </w:p>
        </w:tc>
        <w:tc>
          <w:tcPr>
            <w:tcW w:w="474"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118 000,00</w:t>
            </w:r>
          </w:p>
        </w:tc>
        <w:tc>
          <w:tcPr>
            <w:tcW w:w="457"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118 000,00</w:t>
            </w:r>
          </w:p>
        </w:tc>
        <w:tc>
          <w:tcPr>
            <w:tcW w:w="457"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120 000,00</w:t>
            </w:r>
          </w:p>
        </w:tc>
        <w:tc>
          <w:tcPr>
            <w:tcW w:w="457"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120 000,00</w:t>
            </w:r>
          </w:p>
        </w:tc>
        <w:tc>
          <w:tcPr>
            <w:tcW w:w="474"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800 000,00</w:t>
            </w:r>
          </w:p>
        </w:tc>
      </w:tr>
    </w:tbl>
    <w:p w:rsidR="00FA7B3E" w:rsidRPr="00562457" w:rsidRDefault="00077E67" w:rsidP="00562457">
      <w:pPr>
        <w:rPr>
          <w:rFonts w:eastAsia="Calibri" w:cs="Times New Roman"/>
          <w:sz w:val="20"/>
          <w:szCs w:val="20"/>
          <w:lang w:eastAsia="en-US"/>
        </w:rPr>
        <w:sectPr w:rsidR="00FA7B3E" w:rsidRPr="00562457" w:rsidSect="00FA7B3E">
          <w:pgSz w:w="16838" w:h="11906" w:orient="landscape"/>
          <w:pgMar w:top="1417" w:right="1417" w:bottom="1417" w:left="1417" w:header="708" w:footer="708" w:gutter="0"/>
          <w:cols w:space="708"/>
          <w:docGrid w:linePitch="360"/>
        </w:sectPr>
      </w:pPr>
      <w:r w:rsidRPr="00077E67">
        <w:rPr>
          <w:rFonts w:eastAsia="Calibri" w:cs="Times New Roman"/>
          <w:sz w:val="20"/>
          <w:szCs w:val="20"/>
          <w:lang w:eastAsia="en-US"/>
        </w:rPr>
        <w:t>Źródło: opracowanie własne</w:t>
      </w:r>
    </w:p>
    <w:p w:rsidR="00D65176" w:rsidRPr="006E60C9" w:rsidRDefault="00D65176" w:rsidP="00D65176">
      <w:pPr>
        <w:keepNext/>
        <w:keepLines/>
        <w:spacing w:before="240"/>
        <w:jc w:val="both"/>
        <w:outlineLvl w:val="0"/>
        <w:rPr>
          <w:rFonts w:eastAsia="Calibri" w:cs="Times New Roman"/>
          <w:b/>
          <w:color w:val="000000" w:themeColor="text1"/>
          <w:sz w:val="28"/>
          <w:szCs w:val="32"/>
          <w:lang w:eastAsia="en-US"/>
        </w:rPr>
      </w:pPr>
      <w:bookmarkStart w:id="151" w:name="_Toc458425253"/>
      <w:bookmarkStart w:id="152" w:name="_Toc467619750"/>
      <w:bookmarkStart w:id="153" w:name="_Toc486508707"/>
      <w:r w:rsidRPr="006E60C9">
        <w:rPr>
          <w:rFonts w:eastAsia="Calibri" w:cs="Times New Roman"/>
          <w:b/>
          <w:color w:val="000000" w:themeColor="text1"/>
          <w:sz w:val="28"/>
          <w:szCs w:val="32"/>
          <w:lang w:eastAsia="en-US"/>
        </w:rPr>
        <w:lastRenderedPageBreak/>
        <w:t>12. Mechanizmy włączenia mieszkańców, przedsiębiorców i innych podmiotów i grup aktywnych na terenie gminy w proces rewitalizacji</w:t>
      </w:r>
      <w:bookmarkEnd w:id="151"/>
      <w:bookmarkEnd w:id="152"/>
      <w:bookmarkEnd w:id="153"/>
    </w:p>
    <w:p w:rsidR="004C0B9C" w:rsidRDefault="004C0B9C" w:rsidP="004C0B9C">
      <w:pPr>
        <w:adjustRightInd w:val="0"/>
        <w:jc w:val="both"/>
        <w:rPr>
          <w:rFonts w:asciiTheme="minorHAnsi" w:hAnsiTheme="minorHAnsi" w:cs="Arial"/>
          <w:iCs/>
          <w:color w:val="000000" w:themeColor="text1"/>
          <w:spacing w:val="4"/>
        </w:rPr>
      </w:pPr>
      <w:bookmarkStart w:id="154" w:name="_Toc458425254"/>
    </w:p>
    <w:p w:rsidR="004C0B9C" w:rsidRPr="006113D5" w:rsidRDefault="004C0B9C" w:rsidP="006113D5">
      <w:pPr>
        <w:shd w:val="clear" w:color="auto" w:fill="D6E3BC" w:themeFill="accent3" w:themeFillTint="66"/>
        <w:adjustRightInd w:val="0"/>
        <w:jc w:val="both"/>
        <w:rPr>
          <w:rFonts w:asciiTheme="minorHAnsi" w:hAnsiTheme="minorHAnsi" w:cs="Arial"/>
          <w:b/>
          <w:iCs/>
          <w:color w:val="000000" w:themeColor="text1"/>
          <w:spacing w:val="4"/>
        </w:rPr>
      </w:pPr>
      <w:r w:rsidRPr="00443780">
        <w:rPr>
          <w:rFonts w:asciiTheme="minorHAnsi" w:hAnsiTheme="minorHAnsi" w:cs="Arial"/>
          <w:b/>
          <w:iCs/>
          <w:color w:val="000000" w:themeColor="text1"/>
          <w:spacing w:val="4"/>
        </w:rPr>
        <w:t xml:space="preserve">a) </w:t>
      </w:r>
      <w:r>
        <w:rPr>
          <w:rFonts w:asciiTheme="minorHAnsi" w:hAnsiTheme="minorHAnsi" w:cs="Arial"/>
          <w:b/>
          <w:iCs/>
          <w:color w:val="000000" w:themeColor="text1"/>
          <w:spacing w:val="4"/>
        </w:rPr>
        <w:t>P</w:t>
      </w:r>
      <w:r w:rsidRPr="00443780">
        <w:rPr>
          <w:rFonts w:asciiTheme="minorHAnsi" w:hAnsiTheme="minorHAnsi" w:cs="Arial"/>
          <w:b/>
          <w:iCs/>
          <w:color w:val="000000" w:themeColor="text1"/>
          <w:spacing w:val="4"/>
        </w:rPr>
        <w:t>arty</w:t>
      </w:r>
      <w:r w:rsidR="00562457">
        <w:rPr>
          <w:rFonts w:asciiTheme="minorHAnsi" w:hAnsiTheme="minorHAnsi" w:cs="Arial"/>
          <w:b/>
          <w:iCs/>
          <w:color w:val="000000" w:themeColor="text1"/>
          <w:spacing w:val="4"/>
        </w:rPr>
        <w:t>cypacja społeczna</w:t>
      </w:r>
    </w:p>
    <w:p w:rsidR="004C0B9C" w:rsidRPr="00CD043C" w:rsidRDefault="004C0B9C" w:rsidP="004C0B9C">
      <w:pPr>
        <w:adjustRightInd w:val="0"/>
        <w:ind w:firstLine="426"/>
        <w:jc w:val="both"/>
        <w:rPr>
          <w:rFonts w:asciiTheme="minorHAnsi" w:hAnsiTheme="minorHAnsi" w:cs="Arial"/>
          <w:iCs/>
          <w:color w:val="000000" w:themeColor="text1"/>
          <w:spacing w:val="4"/>
        </w:rPr>
      </w:pPr>
      <w:r w:rsidRPr="00CD043C">
        <w:rPr>
          <w:rFonts w:asciiTheme="minorHAnsi" w:hAnsiTheme="minorHAnsi" w:cs="Arial"/>
          <w:iCs/>
          <w:color w:val="000000" w:themeColor="text1"/>
          <w:spacing w:val="4"/>
        </w:rPr>
        <w:t xml:space="preserve">Partycypacja społeczna jest nieodłącznym elementem procesu rewitalizacji w Gminie </w:t>
      </w:r>
      <w:r>
        <w:rPr>
          <w:rFonts w:asciiTheme="minorHAnsi" w:hAnsiTheme="minorHAnsi" w:cs="Arial"/>
          <w:iCs/>
          <w:color w:val="000000" w:themeColor="text1"/>
          <w:spacing w:val="4"/>
        </w:rPr>
        <w:t>Trzciel</w:t>
      </w:r>
      <w:r w:rsidRPr="00CD043C">
        <w:rPr>
          <w:rFonts w:asciiTheme="minorHAnsi" w:hAnsiTheme="minorHAnsi" w:cs="Arial"/>
          <w:iCs/>
          <w:color w:val="000000" w:themeColor="text1"/>
          <w:spacing w:val="4"/>
        </w:rPr>
        <w:t xml:space="preserve"> na każdym jego etapie (diagnozowanie, programowanie, wdrażanie, monitorowanie). W proces rewitalizacji zostały włączone wszystkie grupy interesariuszy (w szczególności społeczność obszarów rewitalizacji, przedsiębiorcy, organizacje pozarządowe, ponadto grupy osób zagrożonych wykluczeniem wspólnoty, seniorzy i młodzież). Władze lokalne w toku działań partycypacyjnych umożliwiły interesariuszom współdecydowanie w zakresie prowadzonych działań rewitalizacyjnych oraz dzięki powołaniu Komitetu Rewitalizacji, którego członkami są przedstawiciele poszczególnych interesariuszy, co zapewni kontrolę obywatelską na etapie wdrażania i ewaluacji Programu Rewitalizacji.</w:t>
      </w:r>
    </w:p>
    <w:p w:rsidR="004C0B9C" w:rsidRPr="0021474D" w:rsidRDefault="004C0B9C" w:rsidP="004C0B9C">
      <w:pPr>
        <w:adjustRightInd w:val="0"/>
        <w:ind w:firstLine="426"/>
        <w:jc w:val="both"/>
        <w:rPr>
          <w:rFonts w:asciiTheme="minorHAnsi" w:hAnsiTheme="minorHAnsi" w:cs="Arial"/>
          <w:iCs/>
          <w:color w:val="000000" w:themeColor="text1"/>
          <w:spacing w:val="4"/>
        </w:rPr>
      </w:pPr>
      <w:r w:rsidRPr="00CD043C">
        <w:rPr>
          <w:rFonts w:asciiTheme="minorHAnsi" w:hAnsiTheme="minorHAnsi" w:cs="Arial"/>
          <w:iCs/>
          <w:color w:val="000000" w:themeColor="text1"/>
          <w:spacing w:val="4"/>
        </w:rPr>
        <w:t xml:space="preserve">W toku działań partycypacyjnych mieszkańcy </w:t>
      </w:r>
      <w:r w:rsidRPr="0021474D">
        <w:rPr>
          <w:rFonts w:asciiTheme="minorHAnsi" w:hAnsiTheme="minorHAnsi" w:cs="Arial"/>
          <w:iCs/>
          <w:color w:val="000000" w:themeColor="text1"/>
          <w:spacing w:val="4"/>
        </w:rPr>
        <w:t xml:space="preserve">i poszczególne grupy interesariuszy (m.in. wspólnoty, przedsiębiorcy, </w:t>
      </w:r>
      <w:proofErr w:type="spellStart"/>
      <w:r w:rsidRPr="0021474D">
        <w:rPr>
          <w:rFonts w:asciiTheme="minorHAnsi" w:hAnsiTheme="minorHAnsi" w:cs="Arial"/>
          <w:iCs/>
          <w:color w:val="000000" w:themeColor="text1"/>
          <w:spacing w:val="4"/>
        </w:rPr>
        <w:t>NGO</w:t>
      </w:r>
      <w:r>
        <w:rPr>
          <w:rFonts w:asciiTheme="minorHAnsi" w:hAnsiTheme="minorHAnsi" w:cs="Arial"/>
          <w:iCs/>
          <w:color w:val="000000" w:themeColor="text1"/>
          <w:spacing w:val="4"/>
        </w:rPr>
        <w:t>s</w:t>
      </w:r>
      <w:proofErr w:type="spellEnd"/>
      <w:r w:rsidRPr="0021474D">
        <w:rPr>
          <w:rFonts w:asciiTheme="minorHAnsi" w:hAnsiTheme="minorHAnsi" w:cs="Arial"/>
          <w:iCs/>
          <w:color w:val="000000" w:themeColor="text1"/>
          <w:spacing w:val="4"/>
        </w:rPr>
        <w:t>, seniorzy, młodzież, zagrożeni wykluczeniem) uczestniczyli</w:t>
      </w:r>
      <w:r>
        <w:rPr>
          <w:rFonts w:asciiTheme="minorHAnsi" w:hAnsiTheme="minorHAnsi" w:cs="Arial"/>
          <w:iCs/>
          <w:color w:val="000000" w:themeColor="text1"/>
          <w:spacing w:val="4"/>
        </w:rPr>
        <w:t xml:space="preserve"> i uczestniczą</w:t>
      </w:r>
      <w:r w:rsidRPr="0021474D">
        <w:rPr>
          <w:rFonts w:asciiTheme="minorHAnsi" w:hAnsiTheme="minorHAnsi" w:cs="Arial"/>
          <w:iCs/>
          <w:color w:val="000000" w:themeColor="text1"/>
          <w:spacing w:val="4"/>
        </w:rPr>
        <w:t xml:space="preserve"> </w:t>
      </w:r>
      <w:r>
        <w:rPr>
          <w:rFonts w:asciiTheme="minorHAnsi" w:hAnsiTheme="minorHAnsi" w:cs="Arial"/>
          <w:iCs/>
          <w:color w:val="000000" w:themeColor="text1"/>
          <w:spacing w:val="4"/>
        </w:rPr>
        <w:t xml:space="preserve">i będą uczestniczyli w kolejnych </w:t>
      </w:r>
      <w:r w:rsidRPr="0021474D">
        <w:rPr>
          <w:rFonts w:asciiTheme="minorHAnsi" w:hAnsiTheme="minorHAnsi" w:cs="Arial"/>
          <w:iCs/>
          <w:color w:val="000000" w:themeColor="text1"/>
          <w:spacing w:val="4"/>
        </w:rPr>
        <w:t xml:space="preserve">etapach działań rewitalizacyjnych, </w:t>
      </w:r>
      <w:r>
        <w:rPr>
          <w:rFonts w:asciiTheme="minorHAnsi" w:hAnsiTheme="minorHAnsi" w:cs="Arial"/>
          <w:iCs/>
          <w:color w:val="000000" w:themeColor="text1"/>
          <w:spacing w:val="4"/>
        </w:rPr>
        <w:t xml:space="preserve">tj. diagnoza i </w:t>
      </w:r>
      <w:r w:rsidRPr="0021474D">
        <w:rPr>
          <w:rFonts w:asciiTheme="minorHAnsi" w:hAnsiTheme="minorHAnsi" w:cs="Arial"/>
          <w:iCs/>
          <w:color w:val="000000" w:themeColor="text1"/>
          <w:spacing w:val="4"/>
        </w:rPr>
        <w:t>programowan</w:t>
      </w:r>
      <w:r>
        <w:rPr>
          <w:rFonts w:asciiTheme="minorHAnsi" w:hAnsiTheme="minorHAnsi" w:cs="Arial"/>
          <w:iCs/>
          <w:color w:val="000000" w:themeColor="text1"/>
          <w:spacing w:val="4"/>
        </w:rPr>
        <w:t>ie</w:t>
      </w:r>
      <w:r w:rsidRPr="0021474D">
        <w:rPr>
          <w:rFonts w:asciiTheme="minorHAnsi" w:hAnsiTheme="minorHAnsi" w:cs="Arial"/>
          <w:iCs/>
          <w:color w:val="000000" w:themeColor="text1"/>
          <w:spacing w:val="4"/>
        </w:rPr>
        <w:t>, wdraż</w:t>
      </w:r>
      <w:r>
        <w:rPr>
          <w:rFonts w:asciiTheme="minorHAnsi" w:hAnsiTheme="minorHAnsi" w:cs="Arial"/>
          <w:iCs/>
          <w:color w:val="000000" w:themeColor="text1"/>
          <w:spacing w:val="4"/>
        </w:rPr>
        <w:t>anie oraz monitoring i ewaluację.</w:t>
      </w:r>
    </w:p>
    <w:p w:rsidR="004C0B9C" w:rsidRPr="004B476E" w:rsidRDefault="004C0B9C" w:rsidP="004C0B9C">
      <w:pPr>
        <w:adjustRightInd w:val="0"/>
        <w:jc w:val="both"/>
        <w:rPr>
          <w:rFonts w:asciiTheme="minorHAnsi" w:hAnsiTheme="minorHAnsi" w:cs="Arial"/>
          <w:iCs/>
          <w:color w:val="000000" w:themeColor="text1"/>
          <w:spacing w:val="4"/>
        </w:rPr>
      </w:pPr>
    </w:p>
    <w:p w:rsidR="004C0B9C" w:rsidRPr="004B476E" w:rsidRDefault="004C0B9C" w:rsidP="004C0B9C">
      <w:pPr>
        <w:adjustRightInd w:val="0"/>
        <w:jc w:val="both"/>
        <w:rPr>
          <w:rFonts w:asciiTheme="minorHAnsi" w:hAnsiTheme="minorHAnsi" w:cs="Arial"/>
          <w:iCs/>
          <w:color w:val="000000" w:themeColor="text1"/>
          <w:spacing w:val="4"/>
        </w:rPr>
      </w:pPr>
      <w:r w:rsidRPr="004B476E">
        <w:rPr>
          <w:rFonts w:asciiTheme="minorHAnsi" w:hAnsiTheme="minorHAnsi" w:cs="Arial"/>
          <w:iCs/>
          <w:color w:val="000000" w:themeColor="text1"/>
          <w:spacing w:val="4"/>
        </w:rPr>
        <w:t>Poszczególne elementy zrealizowanych działań partycypacyjnych:</w:t>
      </w:r>
    </w:p>
    <w:p w:rsidR="004C0B9C" w:rsidRPr="004B476E" w:rsidRDefault="004C0B9C" w:rsidP="004C0B9C">
      <w:pPr>
        <w:pStyle w:val="Akapitzlist"/>
        <w:numPr>
          <w:ilvl w:val="0"/>
          <w:numId w:val="88"/>
        </w:numPr>
        <w:adjustRightInd w:val="0"/>
        <w:ind w:left="993" w:hanging="284"/>
        <w:jc w:val="both"/>
        <w:rPr>
          <w:rFonts w:asciiTheme="minorHAnsi" w:hAnsiTheme="minorHAnsi" w:cs="Arial"/>
          <w:iCs/>
          <w:color w:val="000000" w:themeColor="text1"/>
          <w:spacing w:val="4"/>
          <w:sz w:val="22"/>
          <w:szCs w:val="22"/>
        </w:rPr>
      </w:pPr>
      <w:r w:rsidRPr="004B476E">
        <w:rPr>
          <w:rFonts w:asciiTheme="minorHAnsi" w:hAnsiTheme="minorHAnsi" w:cs="Arial"/>
          <w:iCs/>
          <w:color w:val="000000" w:themeColor="text1"/>
          <w:spacing w:val="4"/>
          <w:sz w:val="22"/>
          <w:szCs w:val="22"/>
        </w:rPr>
        <w:t>Warsztaty środowiskowe</w:t>
      </w:r>
    </w:p>
    <w:p w:rsidR="004C0B9C" w:rsidRPr="004B476E" w:rsidRDefault="004C0B9C" w:rsidP="004C0B9C">
      <w:pPr>
        <w:pStyle w:val="Akapitzlist"/>
        <w:numPr>
          <w:ilvl w:val="0"/>
          <w:numId w:val="88"/>
        </w:numPr>
        <w:tabs>
          <w:tab w:val="left" w:pos="2316"/>
        </w:tabs>
        <w:adjustRightInd w:val="0"/>
        <w:ind w:left="993" w:hanging="284"/>
        <w:jc w:val="both"/>
        <w:rPr>
          <w:rFonts w:asciiTheme="minorHAnsi" w:hAnsiTheme="minorHAnsi" w:cs="Arial"/>
          <w:iCs/>
          <w:color w:val="000000" w:themeColor="text1"/>
          <w:spacing w:val="4"/>
          <w:sz w:val="22"/>
          <w:szCs w:val="22"/>
        </w:rPr>
      </w:pPr>
      <w:r w:rsidRPr="004B476E">
        <w:rPr>
          <w:rFonts w:asciiTheme="minorHAnsi" w:hAnsiTheme="minorHAnsi" w:cs="Arial"/>
          <w:iCs/>
          <w:color w:val="000000" w:themeColor="text1"/>
          <w:spacing w:val="4"/>
          <w:sz w:val="22"/>
          <w:szCs w:val="22"/>
        </w:rPr>
        <w:t xml:space="preserve">Animacja społeczna </w:t>
      </w:r>
    </w:p>
    <w:p w:rsidR="004C0B9C" w:rsidRPr="004B476E" w:rsidRDefault="004C0B9C" w:rsidP="004C0B9C">
      <w:pPr>
        <w:pStyle w:val="Akapitzlist"/>
        <w:numPr>
          <w:ilvl w:val="0"/>
          <w:numId w:val="88"/>
        </w:numPr>
        <w:adjustRightInd w:val="0"/>
        <w:ind w:left="993" w:hanging="284"/>
        <w:jc w:val="both"/>
        <w:rPr>
          <w:rFonts w:asciiTheme="minorHAnsi" w:hAnsiTheme="minorHAnsi" w:cs="Arial"/>
          <w:iCs/>
          <w:color w:val="000000" w:themeColor="text1"/>
          <w:spacing w:val="4"/>
          <w:sz w:val="22"/>
          <w:szCs w:val="22"/>
        </w:rPr>
      </w:pPr>
      <w:r w:rsidRPr="004B476E">
        <w:rPr>
          <w:rFonts w:asciiTheme="minorHAnsi" w:hAnsiTheme="minorHAnsi" w:cs="Arial"/>
          <w:iCs/>
          <w:color w:val="000000" w:themeColor="text1"/>
          <w:spacing w:val="4"/>
          <w:sz w:val="22"/>
          <w:szCs w:val="22"/>
        </w:rPr>
        <w:t>Komitet Rewitalizacyjny</w:t>
      </w:r>
    </w:p>
    <w:p w:rsidR="004C0B9C" w:rsidRDefault="004C0B9C" w:rsidP="004C0B9C">
      <w:pPr>
        <w:adjustRightInd w:val="0"/>
        <w:jc w:val="both"/>
        <w:rPr>
          <w:rFonts w:asciiTheme="minorHAnsi" w:hAnsiTheme="minorHAnsi" w:cs="Arial"/>
          <w:iCs/>
          <w:color w:val="000000" w:themeColor="text1"/>
          <w:spacing w:val="4"/>
        </w:rPr>
      </w:pPr>
    </w:p>
    <w:p w:rsidR="004C0B9C" w:rsidRPr="00725167" w:rsidRDefault="004C0B9C" w:rsidP="004C0B9C">
      <w:pPr>
        <w:adjustRightInd w:val="0"/>
        <w:jc w:val="both"/>
        <w:rPr>
          <w:rFonts w:asciiTheme="minorHAnsi" w:hAnsiTheme="minorHAnsi" w:cs="Arial"/>
          <w:b/>
          <w:i/>
          <w:iCs/>
          <w:color w:val="000000" w:themeColor="text1"/>
          <w:spacing w:val="4"/>
          <w:u w:val="single"/>
        </w:rPr>
      </w:pPr>
      <w:r w:rsidRPr="00725167">
        <w:rPr>
          <w:rFonts w:asciiTheme="minorHAnsi" w:hAnsiTheme="minorHAnsi" w:cs="Arial"/>
          <w:b/>
          <w:i/>
          <w:iCs/>
          <w:color w:val="000000" w:themeColor="text1"/>
          <w:spacing w:val="4"/>
          <w:u w:val="single"/>
        </w:rPr>
        <w:t>Warsztaty środowiskowe</w:t>
      </w:r>
    </w:p>
    <w:p w:rsidR="004C0B9C" w:rsidRDefault="004C0B9C" w:rsidP="004C0B9C">
      <w:pPr>
        <w:adjustRightInd w:val="0"/>
        <w:jc w:val="both"/>
        <w:rPr>
          <w:rFonts w:asciiTheme="minorHAnsi" w:hAnsiTheme="minorHAnsi" w:cs="Arial"/>
          <w:iCs/>
          <w:color w:val="000000" w:themeColor="text1"/>
          <w:spacing w:val="4"/>
        </w:rPr>
      </w:pPr>
    </w:p>
    <w:p w:rsidR="004C0B9C" w:rsidRPr="004B476E" w:rsidRDefault="004C0B9C" w:rsidP="004C0B9C">
      <w:pPr>
        <w:jc w:val="both"/>
        <w:rPr>
          <w:b/>
          <w:color w:val="000000"/>
          <w:szCs w:val="24"/>
        </w:rPr>
      </w:pPr>
      <w:r w:rsidRPr="00B5600B">
        <w:rPr>
          <w:b/>
          <w:color w:val="000000"/>
        </w:rPr>
        <w:t>Partycypacja – warsztaty</w:t>
      </w:r>
    </w:p>
    <w:p w:rsidR="004C0B9C" w:rsidRDefault="004C0B9C" w:rsidP="004C0B9C">
      <w:pPr>
        <w:ind w:firstLine="708"/>
        <w:jc w:val="both"/>
        <w:rPr>
          <w:color w:val="000000"/>
          <w:szCs w:val="24"/>
        </w:rPr>
      </w:pPr>
      <w:r w:rsidRPr="00A403C6">
        <w:rPr>
          <w:color w:val="000000"/>
          <w:szCs w:val="24"/>
        </w:rPr>
        <w:t>Od</w:t>
      </w:r>
      <w:r>
        <w:rPr>
          <w:color w:val="000000"/>
          <w:szCs w:val="24"/>
        </w:rPr>
        <w:t xml:space="preserve"> stycznia do marca 2017 r. </w:t>
      </w:r>
      <w:r w:rsidRPr="00A403C6">
        <w:rPr>
          <w:color w:val="000000"/>
          <w:szCs w:val="24"/>
        </w:rPr>
        <w:t>zorganizowano łącznie 7 warsztatów, w których udział wzięli m.in.: seniorzy, młodzież, przedstawiciele organizacji pozarządowych, instytucji publicznych i pomocowych, władze gminy.  5 warsztatów odbyło się na terenie Trzcielu a 2 pozostałe w sołectwie Chociszewo.</w:t>
      </w:r>
    </w:p>
    <w:p w:rsidR="004C0B9C" w:rsidRDefault="004C0B9C" w:rsidP="004C0B9C">
      <w:pPr>
        <w:jc w:val="both"/>
        <w:rPr>
          <w:color w:val="000000"/>
          <w:szCs w:val="24"/>
        </w:rPr>
      </w:pPr>
    </w:p>
    <w:p w:rsidR="004C0B9C" w:rsidRPr="00A403C6" w:rsidRDefault="004C0B9C" w:rsidP="004C0B9C">
      <w:pPr>
        <w:jc w:val="both"/>
        <w:rPr>
          <w:color w:val="000000"/>
          <w:szCs w:val="24"/>
        </w:rPr>
      </w:pPr>
      <w:r w:rsidRPr="00A403C6">
        <w:rPr>
          <w:color w:val="000000"/>
          <w:szCs w:val="24"/>
        </w:rPr>
        <w:t>Warsztaty środowiskowe w Gminie Trzciel odbyły się w:</w:t>
      </w:r>
    </w:p>
    <w:p w:rsidR="004C0B9C" w:rsidRPr="00A403C6" w:rsidRDefault="004C0B9C" w:rsidP="004C0B9C">
      <w:pPr>
        <w:jc w:val="both"/>
        <w:rPr>
          <w:color w:val="000000"/>
          <w:szCs w:val="24"/>
        </w:rPr>
      </w:pPr>
      <w:r w:rsidRPr="00A403C6">
        <w:rPr>
          <w:color w:val="000000"/>
          <w:szCs w:val="24"/>
        </w:rPr>
        <w:t>12.01.2017r. - Urząd Miejski w Trzcielu</w:t>
      </w:r>
    </w:p>
    <w:p w:rsidR="004C0B9C" w:rsidRPr="00A403C6" w:rsidRDefault="004C0B9C" w:rsidP="004C0B9C">
      <w:pPr>
        <w:jc w:val="both"/>
        <w:rPr>
          <w:color w:val="000000"/>
          <w:szCs w:val="24"/>
        </w:rPr>
      </w:pPr>
      <w:r w:rsidRPr="00A403C6">
        <w:rPr>
          <w:color w:val="000000"/>
          <w:szCs w:val="24"/>
        </w:rPr>
        <w:t>31.01.2017r. - Świetlica wiejska w Chociszewie gm. Trzciel</w:t>
      </w:r>
    </w:p>
    <w:p w:rsidR="004C0B9C" w:rsidRPr="00A403C6" w:rsidRDefault="004C0B9C" w:rsidP="004C0B9C">
      <w:pPr>
        <w:jc w:val="both"/>
        <w:rPr>
          <w:color w:val="000000"/>
          <w:szCs w:val="24"/>
        </w:rPr>
      </w:pPr>
      <w:r w:rsidRPr="00A403C6">
        <w:rPr>
          <w:color w:val="000000"/>
          <w:szCs w:val="24"/>
        </w:rPr>
        <w:t>15.02.2017r. - Urząd Miejski w Trzcielu</w:t>
      </w:r>
    </w:p>
    <w:p w:rsidR="004C0B9C" w:rsidRPr="00A403C6" w:rsidRDefault="004C0B9C" w:rsidP="004C0B9C">
      <w:pPr>
        <w:jc w:val="both"/>
        <w:rPr>
          <w:color w:val="000000"/>
          <w:szCs w:val="24"/>
        </w:rPr>
      </w:pPr>
      <w:r w:rsidRPr="00A403C6">
        <w:rPr>
          <w:color w:val="000000"/>
          <w:szCs w:val="24"/>
        </w:rPr>
        <w:t>02.03.2017r. - Świetlica dla organizacji pozarządowych w Trzcielu</w:t>
      </w:r>
    </w:p>
    <w:p w:rsidR="004C0B9C" w:rsidRPr="00A403C6" w:rsidRDefault="004C0B9C" w:rsidP="004C0B9C">
      <w:pPr>
        <w:jc w:val="both"/>
        <w:rPr>
          <w:color w:val="000000"/>
          <w:szCs w:val="24"/>
        </w:rPr>
      </w:pPr>
      <w:r w:rsidRPr="00A403C6">
        <w:rPr>
          <w:color w:val="000000"/>
          <w:szCs w:val="24"/>
        </w:rPr>
        <w:t>07.03.2017r. - Świetlica wiejska w Chociszewie gm. Trzciel</w:t>
      </w:r>
    </w:p>
    <w:p w:rsidR="004C0B9C" w:rsidRPr="00A403C6" w:rsidRDefault="004C0B9C" w:rsidP="004C0B9C">
      <w:pPr>
        <w:jc w:val="both"/>
        <w:rPr>
          <w:color w:val="000000"/>
          <w:szCs w:val="24"/>
        </w:rPr>
      </w:pPr>
      <w:r w:rsidRPr="00A403C6">
        <w:rPr>
          <w:color w:val="000000"/>
          <w:szCs w:val="24"/>
        </w:rPr>
        <w:t>14.03.2017r. - Gimnazjum im. św. Floriana w Trzcielu</w:t>
      </w:r>
    </w:p>
    <w:p w:rsidR="004C0B9C" w:rsidRDefault="004C0B9C" w:rsidP="004C0B9C">
      <w:pPr>
        <w:jc w:val="both"/>
        <w:rPr>
          <w:color w:val="000000"/>
          <w:szCs w:val="24"/>
        </w:rPr>
      </w:pPr>
      <w:r w:rsidRPr="00A403C6">
        <w:rPr>
          <w:color w:val="000000"/>
          <w:szCs w:val="24"/>
        </w:rPr>
        <w:t>17.03.2017r. - 18.03.2017 r. - Ochotnicza Straż Pożarna w Trzcielu</w:t>
      </w:r>
    </w:p>
    <w:p w:rsidR="004C0B9C" w:rsidRPr="00A403C6" w:rsidRDefault="004C0B9C" w:rsidP="004C0B9C">
      <w:pPr>
        <w:jc w:val="both"/>
        <w:rPr>
          <w:i/>
          <w:color w:val="000000"/>
          <w:szCs w:val="24"/>
          <w:u w:val="single"/>
        </w:rPr>
      </w:pPr>
      <w:r w:rsidRPr="00A403C6">
        <w:rPr>
          <w:i/>
          <w:color w:val="000000"/>
          <w:szCs w:val="24"/>
          <w:u w:val="single"/>
        </w:rPr>
        <w:lastRenderedPageBreak/>
        <w:t>TRZCIEL</w:t>
      </w:r>
    </w:p>
    <w:p w:rsidR="004C0B9C" w:rsidRPr="00A403C6" w:rsidRDefault="004C0B9C" w:rsidP="004C0B9C">
      <w:pPr>
        <w:ind w:firstLine="708"/>
        <w:jc w:val="both"/>
        <w:rPr>
          <w:color w:val="000000"/>
          <w:szCs w:val="24"/>
        </w:rPr>
      </w:pPr>
      <w:r w:rsidRPr="00A403C6">
        <w:rPr>
          <w:color w:val="000000"/>
          <w:szCs w:val="24"/>
        </w:rPr>
        <w:t>W Trzcielu odbyło się 5 warsztatów, w których uczestniczyli: mieszkańcy, seniorzy, przedstawiciele organizacji pozarządowych, młodzież gimnazjalna, przedstawiciele Ochotniczej Straży Pożarnej, Zespołu Szkół Ponadgimnazjalnych, lokalni liderzy społeczni, Sołtysi, pracownicy administracyjni i pracownicy Ośrodka Pomocy Społecznej, przedstawiciele Urzędu Miejskiego, Przewodniczący Rady Miejskiej i Burmistrz.</w:t>
      </w:r>
    </w:p>
    <w:p w:rsidR="004C0B9C" w:rsidRDefault="004C0B9C" w:rsidP="004C0B9C">
      <w:pPr>
        <w:ind w:firstLine="708"/>
        <w:jc w:val="both"/>
        <w:rPr>
          <w:color w:val="000000"/>
          <w:szCs w:val="24"/>
        </w:rPr>
      </w:pPr>
      <w:r w:rsidRPr="00A403C6">
        <w:rPr>
          <w:color w:val="000000"/>
          <w:szCs w:val="24"/>
        </w:rPr>
        <w:t>Uczestnicy pracowali nad wyłonieniem zasobów, potrzeb i planem zmian, analizowali problemy w odniesieniu do sfer: gospodarczej, funkcjonalno-przestrzennej, społecznej i środowiskowej.</w:t>
      </w:r>
    </w:p>
    <w:p w:rsidR="004C0B9C" w:rsidRDefault="004C0B9C" w:rsidP="004C0B9C">
      <w:pPr>
        <w:jc w:val="both"/>
        <w:rPr>
          <w:color w:val="000000"/>
          <w:szCs w:val="24"/>
        </w:rPr>
      </w:pPr>
    </w:p>
    <w:p w:rsidR="004C0B9C" w:rsidRPr="00A403C6" w:rsidRDefault="004C0B9C" w:rsidP="004C0B9C">
      <w:pPr>
        <w:jc w:val="both"/>
        <w:rPr>
          <w:i/>
          <w:color w:val="000000"/>
          <w:szCs w:val="24"/>
          <w:u w:val="single"/>
        </w:rPr>
      </w:pPr>
      <w:r w:rsidRPr="00A403C6">
        <w:rPr>
          <w:i/>
          <w:color w:val="000000"/>
          <w:szCs w:val="24"/>
          <w:u w:val="single"/>
        </w:rPr>
        <w:t>CHOCISZEWO</w:t>
      </w:r>
    </w:p>
    <w:p w:rsidR="004C0B9C" w:rsidRPr="00A403C6" w:rsidRDefault="004C0B9C" w:rsidP="004C0B9C">
      <w:pPr>
        <w:ind w:firstLine="708"/>
        <w:jc w:val="both"/>
        <w:rPr>
          <w:color w:val="000000"/>
          <w:szCs w:val="24"/>
        </w:rPr>
      </w:pPr>
      <w:r w:rsidRPr="00A403C6">
        <w:rPr>
          <w:color w:val="000000"/>
          <w:szCs w:val="24"/>
        </w:rPr>
        <w:t>W Chociszewie gm. Trzciel odbyły się 2 warsztaty, w których uczestniczyli: mieszkańcy wsi, Sołtys, przedstawiciele organizacji pozarządowych, przedstawiciele Ochotniczej Straży Pożarnej, przedstawiciel Urzędu Miejskiego, przedstawiciele Rady Sołeckiej.</w:t>
      </w:r>
    </w:p>
    <w:p w:rsidR="004C0B9C" w:rsidRDefault="004C0B9C" w:rsidP="004C0B9C">
      <w:pPr>
        <w:ind w:firstLine="708"/>
        <w:jc w:val="both"/>
        <w:rPr>
          <w:color w:val="000000"/>
          <w:szCs w:val="24"/>
        </w:rPr>
      </w:pPr>
      <w:r w:rsidRPr="00A403C6">
        <w:rPr>
          <w:color w:val="000000"/>
          <w:szCs w:val="24"/>
        </w:rPr>
        <w:t>Uczestnicy pracowali nad wyłonieniem zasobów, potrzeb i planem zmian, analizowali problemy w odniesieniu do sfer: gospodarczej, funkcjonalno-przestrzennej, społecznej i środowiskowej.</w:t>
      </w:r>
    </w:p>
    <w:p w:rsidR="004C0B9C" w:rsidRDefault="004C0B9C" w:rsidP="004C0B9C">
      <w:pPr>
        <w:jc w:val="both"/>
        <w:rPr>
          <w:color w:val="000000"/>
          <w:szCs w:val="24"/>
        </w:rPr>
      </w:pPr>
    </w:p>
    <w:p w:rsidR="004C0B9C" w:rsidRPr="00A403C6" w:rsidRDefault="004C0B9C" w:rsidP="004C0B9C">
      <w:pPr>
        <w:jc w:val="both"/>
        <w:rPr>
          <w:i/>
          <w:color w:val="000000"/>
          <w:szCs w:val="24"/>
          <w:u w:val="single"/>
        </w:rPr>
      </w:pPr>
      <w:r w:rsidRPr="00A403C6">
        <w:rPr>
          <w:i/>
          <w:color w:val="000000"/>
          <w:szCs w:val="24"/>
          <w:u w:val="single"/>
        </w:rPr>
        <w:t>Podsumowanie warsztatów</w:t>
      </w:r>
    </w:p>
    <w:p w:rsidR="004C0B9C" w:rsidRPr="00A403C6" w:rsidRDefault="004C0B9C" w:rsidP="004C0B9C">
      <w:pPr>
        <w:jc w:val="both"/>
        <w:rPr>
          <w:color w:val="000000"/>
          <w:szCs w:val="24"/>
        </w:rPr>
      </w:pPr>
      <w:r w:rsidRPr="00A403C6">
        <w:rPr>
          <w:color w:val="000000"/>
          <w:szCs w:val="24"/>
        </w:rPr>
        <w:t xml:space="preserve">Warsztaty środowiskowe przeprowadzone na terenie gminy Trzciel pozwoliły na wyłonienie kierunków zmian i podjęcia działań. W obszarze czterech sfer: gospodarczej, przestrzenno-funkcjonalnej, społecznej i środowiskowej, uczestnicy spotkań wskazali szereg potrzeb rewitalizacyjnych. Wnioski z warsztatów przedstawione poniżej to przede wszystkim najczęściej pojawiające się potrzeby mieszkańców i najczęściej pojawiające się pomysły na rozwój obszarów najbardziej zdegradowanych. </w:t>
      </w:r>
    </w:p>
    <w:p w:rsidR="004C0B9C" w:rsidRPr="00A403C6" w:rsidRDefault="004C0B9C" w:rsidP="004C0B9C">
      <w:pPr>
        <w:jc w:val="both"/>
        <w:rPr>
          <w:color w:val="000000"/>
          <w:szCs w:val="24"/>
        </w:rPr>
      </w:pPr>
      <w:r w:rsidRPr="00A403C6">
        <w:rPr>
          <w:color w:val="000000"/>
          <w:szCs w:val="24"/>
        </w:rPr>
        <w:t>Rekomendacje mieszkańców na rewitalizację w Trzcielu:</w:t>
      </w:r>
    </w:p>
    <w:p w:rsidR="004C0B9C" w:rsidRPr="00A403C6" w:rsidRDefault="004C0B9C" w:rsidP="004C0B9C">
      <w:pPr>
        <w:jc w:val="both"/>
        <w:rPr>
          <w:color w:val="000000"/>
          <w:szCs w:val="24"/>
        </w:rPr>
      </w:pPr>
      <w:r w:rsidRPr="00A403C6">
        <w:rPr>
          <w:color w:val="000000"/>
          <w:szCs w:val="24"/>
        </w:rPr>
        <w:t>•</w:t>
      </w:r>
      <w:r w:rsidRPr="00A403C6">
        <w:rPr>
          <w:color w:val="000000"/>
          <w:szCs w:val="24"/>
        </w:rPr>
        <w:tab/>
        <w:t>Promocja gminy. Eksponowanie walorów turystycznych, zachęcanie do rozwijania agroturystyki, atrakcyjne oferty dla zewnętrznych inwestorów, foldery turystyczne i informacyjne.</w:t>
      </w:r>
    </w:p>
    <w:p w:rsidR="004C0B9C" w:rsidRPr="00A403C6" w:rsidRDefault="004C0B9C" w:rsidP="004C0B9C">
      <w:pPr>
        <w:jc w:val="both"/>
        <w:rPr>
          <w:color w:val="000000"/>
          <w:szCs w:val="24"/>
        </w:rPr>
      </w:pPr>
      <w:r w:rsidRPr="00A403C6">
        <w:rPr>
          <w:color w:val="000000"/>
          <w:szCs w:val="24"/>
        </w:rPr>
        <w:t>•</w:t>
      </w:r>
      <w:r w:rsidRPr="00A403C6">
        <w:rPr>
          <w:color w:val="000000"/>
          <w:szCs w:val="24"/>
        </w:rPr>
        <w:tab/>
        <w:t xml:space="preserve"> Jezioro Młyńskie i Konin. Konieczność oczyszczenia jezior i zagospodarowania terenów wokół. Inwestycje związane z infrastrukturą turystyczną, budowa ścieżek rowerowych, alejek spacerowych, wydzielenie plaż, kąpielisk. Rewitalizacja terenów nad jeziorami umożliwiłyby  wypoczynek i rekreację zarówno dla mieszkańców jak i przyjeżdżających. </w:t>
      </w:r>
    </w:p>
    <w:p w:rsidR="004C0B9C" w:rsidRPr="00A403C6" w:rsidRDefault="004C0B9C" w:rsidP="004C0B9C">
      <w:pPr>
        <w:jc w:val="both"/>
        <w:rPr>
          <w:color w:val="000000"/>
          <w:szCs w:val="24"/>
        </w:rPr>
      </w:pPr>
      <w:r w:rsidRPr="00A403C6">
        <w:rPr>
          <w:color w:val="000000"/>
          <w:szCs w:val="24"/>
        </w:rPr>
        <w:t>•</w:t>
      </w:r>
      <w:r w:rsidRPr="00A403C6">
        <w:rPr>
          <w:color w:val="000000"/>
          <w:szCs w:val="24"/>
        </w:rPr>
        <w:tab/>
        <w:t>Poprawa stanu budynków mieszkalnych. Budynek po byłej szkoły zagospodarowany pod mieszkania komunalne wymaga gruntownego remontu -  przecie</w:t>
      </w:r>
      <w:r w:rsidR="00707776">
        <w:rPr>
          <w:color w:val="000000"/>
          <w:szCs w:val="24"/>
        </w:rPr>
        <w:t>kający dach, zniszczona elewacja</w:t>
      </w:r>
      <w:r w:rsidRPr="00A403C6">
        <w:rPr>
          <w:color w:val="000000"/>
          <w:szCs w:val="24"/>
        </w:rPr>
        <w:t>, konieczna termomodernizacja.</w:t>
      </w:r>
    </w:p>
    <w:p w:rsidR="004C0B9C" w:rsidRPr="00A403C6" w:rsidRDefault="004C0B9C" w:rsidP="004C0B9C">
      <w:pPr>
        <w:jc w:val="both"/>
        <w:rPr>
          <w:color w:val="000000"/>
          <w:szCs w:val="24"/>
        </w:rPr>
      </w:pPr>
      <w:r w:rsidRPr="00A403C6">
        <w:rPr>
          <w:color w:val="000000"/>
          <w:szCs w:val="24"/>
        </w:rPr>
        <w:t>•</w:t>
      </w:r>
      <w:r w:rsidRPr="00A403C6">
        <w:rPr>
          <w:color w:val="000000"/>
          <w:szCs w:val="24"/>
        </w:rPr>
        <w:tab/>
        <w:t>Przygotowanie terenów pod inwestycje. Inwestowanie w doprowadzenie mediów i zagospodarowanie terenów pod inwestycje (zwłaszcza turystyczne, agroturystyczne), przygotowanie atrakcyjnej oferty i preferencyjnych warunków dla przedsiębiorców.</w:t>
      </w:r>
    </w:p>
    <w:p w:rsidR="004C0B9C" w:rsidRPr="00A403C6" w:rsidRDefault="004C0B9C" w:rsidP="004C0B9C">
      <w:pPr>
        <w:jc w:val="both"/>
        <w:rPr>
          <w:color w:val="000000"/>
          <w:szCs w:val="24"/>
        </w:rPr>
      </w:pPr>
      <w:r w:rsidRPr="00A403C6">
        <w:rPr>
          <w:color w:val="000000"/>
          <w:szCs w:val="24"/>
        </w:rPr>
        <w:t>•</w:t>
      </w:r>
      <w:r w:rsidRPr="00A403C6">
        <w:rPr>
          <w:color w:val="000000"/>
          <w:szCs w:val="24"/>
        </w:rPr>
        <w:tab/>
        <w:t>Świetlica dla organizacji. Zagospodarowanie i wykorzystanie w pełn</w:t>
      </w:r>
      <w:r w:rsidR="000E42BF">
        <w:rPr>
          <w:color w:val="000000"/>
          <w:szCs w:val="24"/>
        </w:rPr>
        <w:t xml:space="preserve">i pomieszczeń znajdujących się </w:t>
      </w:r>
      <w:r w:rsidRPr="00A403C6">
        <w:rPr>
          <w:color w:val="000000"/>
          <w:szCs w:val="24"/>
        </w:rPr>
        <w:t xml:space="preserve">w budynku. </w:t>
      </w:r>
    </w:p>
    <w:p w:rsidR="004C0B9C" w:rsidRPr="00A403C6" w:rsidRDefault="004C0B9C" w:rsidP="004C0B9C">
      <w:pPr>
        <w:jc w:val="both"/>
        <w:rPr>
          <w:color w:val="000000"/>
          <w:szCs w:val="24"/>
        </w:rPr>
      </w:pPr>
      <w:r w:rsidRPr="00A403C6">
        <w:rPr>
          <w:color w:val="000000"/>
          <w:szCs w:val="24"/>
        </w:rPr>
        <w:lastRenderedPageBreak/>
        <w:t>•</w:t>
      </w:r>
      <w:r w:rsidRPr="00A403C6">
        <w:rPr>
          <w:color w:val="000000"/>
          <w:szCs w:val="24"/>
        </w:rPr>
        <w:tab/>
        <w:t>Połączenia komunikacyjne. Zwiększenie ilości połączeń autobusowych łączących Trzciel z innymi miastami powiatowymi (Międzyrzecz, Nowy Tomyśl, Świebodzin) - problem szczególnie silny w okresie wakacyjnym, kiedy nie kursują autobusy dowożące uczniów do szkół.</w:t>
      </w:r>
    </w:p>
    <w:p w:rsidR="004C0B9C" w:rsidRPr="00A403C6" w:rsidRDefault="004C0B9C" w:rsidP="004C0B9C">
      <w:pPr>
        <w:jc w:val="both"/>
        <w:rPr>
          <w:color w:val="000000"/>
          <w:szCs w:val="24"/>
        </w:rPr>
      </w:pPr>
      <w:r w:rsidRPr="00A403C6">
        <w:rPr>
          <w:color w:val="000000"/>
          <w:szCs w:val="24"/>
        </w:rPr>
        <w:t>•</w:t>
      </w:r>
      <w:r w:rsidRPr="00A403C6">
        <w:rPr>
          <w:color w:val="000000"/>
          <w:szCs w:val="24"/>
        </w:rPr>
        <w:tab/>
        <w:t xml:space="preserve">Edukacja ekologiczna i gospodarowanie odpadami. Zwiększenie działań proekologicznych, edukowanie i uświadamianie w zakresie ochrony środowiska, ustawienie na terenie miasta pojemników do segregacji śmieci i większej ilości koszy. </w:t>
      </w:r>
    </w:p>
    <w:p w:rsidR="004C0B9C" w:rsidRPr="00A403C6" w:rsidRDefault="004C0B9C" w:rsidP="004C0B9C">
      <w:pPr>
        <w:jc w:val="both"/>
        <w:rPr>
          <w:color w:val="000000"/>
          <w:szCs w:val="24"/>
        </w:rPr>
      </w:pPr>
      <w:r w:rsidRPr="00A403C6">
        <w:rPr>
          <w:color w:val="000000"/>
          <w:szCs w:val="24"/>
        </w:rPr>
        <w:t>•</w:t>
      </w:r>
      <w:r w:rsidRPr="00A403C6">
        <w:rPr>
          <w:color w:val="000000"/>
          <w:szCs w:val="24"/>
        </w:rPr>
        <w:tab/>
        <w:t>Internet szerokopasmowy.</w:t>
      </w:r>
    </w:p>
    <w:p w:rsidR="004C0B9C" w:rsidRPr="00A403C6" w:rsidRDefault="004C0B9C" w:rsidP="004C0B9C">
      <w:pPr>
        <w:jc w:val="both"/>
        <w:rPr>
          <w:color w:val="000000"/>
          <w:szCs w:val="24"/>
        </w:rPr>
      </w:pPr>
      <w:r w:rsidRPr="00A403C6">
        <w:rPr>
          <w:color w:val="000000"/>
          <w:szCs w:val="24"/>
        </w:rPr>
        <w:t>•</w:t>
      </w:r>
      <w:r w:rsidRPr="00A403C6">
        <w:rPr>
          <w:color w:val="000000"/>
          <w:szCs w:val="24"/>
        </w:rPr>
        <w:tab/>
        <w:t>Ogródek Jordanowski. Konieczność zagospodarowania terenu na miejsce wypoczynku i rekreacji dla mieszkańców – alejki, ławeczki itp.</w:t>
      </w:r>
    </w:p>
    <w:p w:rsidR="004C0B9C" w:rsidRPr="00A403C6" w:rsidRDefault="004C0B9C" w:rsidP="004C0B9C">
      <w:pPr>
        <w:jc w:val="both"/>
        <w:rPr>
          <w:color w:val="000000"/>
          <w:szCs w:val="24"/>
        </w:rPr>
      </w:pPr>
      <w:r w:rsidRPr="00A403C6">
        <w:rPr>
          <w:color w:val="000000"/>
          <w:szCs w:val="24"/>
        </w:rPr>
        <w:t>•</w:t>
      </w:r>
      <w:r w:rsidRPr="00A403C6">
        <w:rPr>
          <w:color w:val="000000"/>
          <w:szCs w:val="24"/>
        </w:rPr>
        <w:tab/>
        <w:t xml:space="preserve">Obiekty sportowe. Poprawa stanu technicznego sali gimnastycznej i stadionu miejskiego, budowa Orlika, budowa pełnowymiarowej, kompleksowej hali sportowej, tworzenie siłowni plenerowych. </w:t>
      </w:r>
    </w:p>
    <w:p w:rsidR="004C0B9C" w:rsidRPr="00A403C6" w:rsidRDefault="004C0B9C" w:rsidP="004C0B9C">
      <w:pPr>
        <w:jc w:val="both"/>
        <w:rPr>
          <w:color w:val="000000"/>
          <w:szCs w:val="24"/>
        </w:rPr>
      </w:pPr>
      <w:r w:rsidRPr="00A403C6">
        <w:rPr>
          <w:color w:val="000000"/>
          <w:szCs w:val="24"/>
        </w:rPr>
        <w:t>•</w:t>
      </w:r>
      <w:r w:rsidRPr="00A403C6">
        <w:rPr>
          <w:color w:val="000000"/>
          <w:szCs w:val="24"/>
        </w:rPr>
        <w:tab/>
        <w:t>Wsparcie Seniorów. Inwestowanie w opiekę i aktywizację osób starszych. Stworzenie Klubu Seniora, domu Dziennego Pobytu lub świetlicy dla seniorów.</w:t>
      </w:r>
    </w:p>
    <w:p w:rsidR="004C0B9C" w:rsidRPr="00A403C6" w:rsidRDefault="004C0B9C" w:rsidP="004C0B9C">
      <w:pPr>
        <w:jc w:val="both"/>
        <w:rPr>
          <w:color w:val="000000"/>
          <w:szCs w:val="24"/>
        </w:rPr>
      </w:pPr>
      <w:r w:rsidRPr="00A403C6">
        <w:rPr>
          <w:color w:val="000000"/>
          <w:szCs w:val="24"/>
        </w:rPr>
        <w:t>•</w:t>
      </w:r>
      <w:r w:rsidRPr="00A403C6">
        <w:rPr>
          <w:color w:val="000000"/>
          <w:szCs w:val="24"/>
        </w:rPr>
        <w:tab/>
        <w:t xml:space="preserve">Aktywizacja i integracja mieszkańców. Utworzenie klubokawiarni, miejsc spotkań, organizacja imprez weekendowych i imprez cyklicznych integrujących społeczność lokalną. Tworzenie atrakcyjnych miejsc dla młodzieży (lodowisko, </w:t>
      </w:r>
      <w:proofErr w:type="spellStart"/>
      <w:r w:rsidRPr="00A403C6">
        <w:rPr>
          <w:color w:val="000000"/>
          <w:szCs w:val="24"/>
        </w:rPr>
        <w:t>skatepark</w:t>
      </w:r>
      <w:proofErr w:type="spellEnd"/>
      <w:r w:rsidRPr="00A403C6">
        <w:rPr>
          <w:color w:val="000000"/>
          <w:szCs w:val="24"/>
        </w:rPr>
        <w:t xml:space="preserve"> itp.)</w:t>
      </w:r>
    </w:p>
    <w:p w:rsidR="004C0B9C" w:rsidRPr="00A403C6" w:rsidRDefault="004C0B9C" w:rsidP="004C0B9C">
      <w:pPr>
        <w:jc w:val="both"/>
        <w:rPr>
          <w:color w:val="000000"/>
          <w:szCs w:val="24"/>
        </w:rPr>
      </w:pPr>
      <w:r w:rsidRPr="00A403C6">
        <w:rPr>
          <w:color w:val="000000"/>
          <w:szCs w:val="24"/>
        </w:rPr>
        <w:t>•</w:t>
      </w:r>
      <w:r w:rsidRPr="00A403C6">
        <w:rPr>
          <w:color w:val="000000"/>
          <w:szCs w:val="24"/>
        </w:rPr>
        <w:tab/>
        <w:t xml:space="preserve">Rzeka Obra i teren wokół rzeki. Oczyszczenie wody, uporządkowanie terenu wzdłuż rzeki i przystosowanie jej do turystyki kajakowej, budowa pomostów na rzece, budowa promenady, ścieżek rowerowych i spacerowych. </w:t>
      </w:r>
    </w:p>
    <w:p w:rsidR="004C0B9C" w:rsidRPr="00A403C6" w:rsidRDefault="004C0B9C" w:rsidP="004C0B9C">
      <w:pPr>
        <w:jc w:val="both"/>
        <w:rPr>
          <w:color w:val="000000"/>
          <w:szCs w:val="24"/>
        </w:rPr>
      </w:pPr>
    </w:p>
    <w:p w:rsidR="004C0B9C" w:rsidRPr="00A403C6" w:rsidRDefault="004C0B9C" w:rsidP="004C0B9C">
      <w:pPr>
        <w:jc w:val="both"/>
        <w:rPr>
          <w:color w:val="000000"/>
          <w:szCs w:val="24"/>
        </w:rPr>
      </w:pPr>
      <w:r w:rsidRPr="00A403C6">
        <w:rPr>
          <w:color w:val="000000"/>
          <w:szCs w:val="24"/>
        </w:rPr>
        <w:t>Rekomendacje mieszkańców na rewitalizację w Chociszewie:</w:t>
      </w:r>
    </w:p>
    <w:p w:rsidR="004C0B9C" w:rsidRPr="00A403C6" w:rsidRDefault="004C0B9C" w:rsidP="001D054D">
      <w:pPr>
        <w:ind w:left="993" w:hanging="284"/>
        <w:jc w:val="both"/>
        <w:rPr>
          <w:color w:val="000000"/>
          <w:szCs w:val="24"/>
        </w:rPr>
      </w:pPr>
      <w:r w:rsidRPr="00A403C6">
        <w:rPr>
          <w:color w:val="000000"/>
          <w:szCs w:val="24"/>
        </w:rPr>
        <w:t>•</w:t>
      </w:r>
      <w:r w:rsidRPr="00A403C6">
        <w:rPr>
          <w:color w:val="000000"/>
          <w:szCs w:val="24"/>
        </w:rPr>
        <w:tab/>
        <w:t>Infrastruktura drogowa. Dokończenie trwającej od 20 lat budowy chodnika na terenie całej wsi (chodnik budowany kawałkami). Chodnik przyczyni się do poprawy jakości życia mieszkańców i poprawy bezpieczeństwa (intensywny ruch drogowy).</w:t>
      </w:r>
    </w:p>
    <w:p w:rsidR="004C0B9C" w:rsidRPr="00A403C6" w:rsidRDefault="004C0B9C" w:rsidP="001D054D">
      <w:pPr>
        <w:ind w:left="993" w:hanging="284"/>
        <w:jc w:val="both"/>
        <w:rPr>
          <w:color w:val="000000"/>
          <w:szCs w:val="24"/>
        </w:rPr>
      </w:pPr>
      <w:r w:rsidRPr="00A403C6">
        <w:rPr>
          <w:color w:val="000000"/>
          <w:szCs w:val="24"/>
        </w:rPr>
        <w:t>•</w:t>
      </w:r>
      <w:r w:rsidRPr="00A403C6">
        <w:rPr>
          <w:color w:val="000000"/>
          <w:szCs w:val="24"/>
        </w:rPr>
        <w:tab/>
        <w:t xml:space="preserve">Pałac z 1896 roku z parkiem. Konieczność renowacji zabytkowego pałacu (dach, drzwi, elewacja, wnętrze, teren wokół pałacu) – pałac jest pod nadzorem konserwatora zabytków, właścicielem jest Rolnicza Spółdzielnia Produkcyjna im. 1 Maja. Mieszkańcy widzą potencjał tego miejsca i możliwość stworzenia miejsca spotkań integrujących lokalna społeczność. </w:t>
      </w:r>
    </w:p>
    <w:p w:rsidR="004C0B9C" w:rsidRPr="00A403C6" w:rsidRDefault="004C0B9C" w:rsidP="001D054D">
      <w:pPr>
        <w:ind w:left="993" w:hanging="284"/>
        <w:jc w:val="both"/>
        <w:rPr>
          <w:color w:val="000000"/>
          <w:szCs w:val="24"/>
        </w:rPr>
      </w:pPr>
      <w:r w:rsidRPr="00A403C6">
        <w:rPr>
          <w:color w:val="000000"/>
          <w:szCs w:val="24"/>
        </w:rPr>
        <w:t>•</w:t>
      </w:r>
      <w:r w:rsidRPr="00A403C6">
        <w:rPr>
          <w:color w:val="000000"/>
          <w:szCs w:val="24"/>
        </w:rPr>
        <w:tab/>
        <w:t xml:space="preserve">Świetlica wiejska. Niszczejący, nieogrzewany budynek przy remizie, zaadaptowany pod świetlicę wymaga gruntownego remontu (dach, elewacja, termomodernizacja). Alternatywą jest budowa nowej świetlicy wraz z zagospodarowaniem terenu wokół (wiata, ławki, plac zabaw, siłownia plenerowa </w:t>
      </w:r>
      <w:proofErr w:type="spellStart"/>
      <w:r w:rsidRPr="00A403C6">
        <w:rPr>
          <w:color w:val="000000"/>
          <w:szCs w:val="24"/>
        </w:rPr>
        <w:t>itp</w:t>
      </w:r>
      <w:proofErr w:type="spellEnd"/>
      <w:r w:rsidRPr="00A403C6">
        <w:rPr>
          <w:color w:val="000000"/>
          <w:szCs w:val="24"/>
        </w:rPr>
        <w:t>).</w:t>
      </w:r>
    </w:p>
    <w:p w:rsidR="004C0B9C" w:rsidRPr="00A403C6" w:rsidRDefault="000E42BF" w:rsidP="001D054D">
      <w:pPr>
        <w:ind w:left="993" w:hanging="284"/>
        <w:jc w:val="both"/>
        <w:rPr>
          <w:color w:val="000000"/>
          <w:szCs w:val="24"/>
        </w:rPr>
      </w:pPr>
      <w:r>
        <w:rPr>
          <w:color w:val="000000"/>
          <w:szCs w:val="24"/>
        </w:rPr>
        <w:t>•</w:t>
      </w:r>
      <w:r>
        <w:rPr>
          <w:color w:val="000000"/>
          <w:szCs w:val="24"/>
        </w:rPr>
        <w:tab/>
        <w:t xml:space="preserve">Wiata. </w:t>
      </w:r>
      <w:r w:rsidR="004C0B9C" w:rsidRPr="00A403C6">
        <w:rPr>
          <w:color w:val="000000"/>
          <w:szCs w:val="24"/>
        </w:rPr>
        <w:t xml:space="preserve">Konieczność budowy zadaszenia dla dzieci czekających na autobus dowożący ich do szkoły w Brójcach. </w:t>
      </w:r>
    </w:p>
    <w:p w:rsidR="004C0B9C" w:rsidRPr="00A403C6" w:rsidRDefault="004C0B9C" w:rsidP="004C0B9C">
      <w:pPr>
        <w:jc w:val="both"/>
        <w:rPr>
          <w:color w:val="000000"/>
          <w:szCs w:val="24"/>
        </w:rPr>
      </w:pPr>
    </w:p>
    <w:p w:rsidR="004C0B9C" w:rsidRDefault="004C0B9C" w:rsidP="004C0B9C">
      <w:pPr>
        <w:jc w:val="both"/>
        <w:rPr>
          <w:color w:val="000000"/>
          <w:szCs w:val="24"/>
        </w:rPr>
      </w:pPr>
      <w:r w:rsidRPr="00A403C6">
        <w:rPr>
          <w:color w:val="000000"/>
          <w:szCs w:val="24"/>
        </w:rPr>
        <w:t>Trzciel to gmina wymagająca działań rewitalizacyjnych. Eksponowanie bogatych walorów przyrodniczych, zagospodarowanie ciekawych terenów, poprawa infrastruktury drogowej i renowacja budynków ma szansę przyczynić się do rozwoju gminy.</w:t>
      </w:r>
    </w:p>
    <w:p w:rsidR="004C0B9C" w:rsidRDefault="004C0B9C" w:rsidP="004C0B9C">
      <w:pPr>
        <w:jc w:val="both"/>
        <w:rPr>
          <w:color w:val="000000"/>
          <w:szCs w:val="24"/>
        </w:rPr>
      </w:pPr>
      <w:r w:rsidRPr="003F497D">
        <w:rPr>
          <w:color w:val="000000"/>
          <w:szCs w:val="24"/>
        </w:rPr>
        <w:lastRenderedPageBreak/>
        <w:t>Warsztat 1 w Urzędzie Miejs</w:t>
      </w:r>
      <w:r w:rsidR="009C4E12">
        <w:rPr>
          <w:color w:val="000000"/>
          <w:szCs w:val="24"/>
        </w:rPr>
        <w:t>kim  w Trzcielu – 12.01.2017r.</w:t>
      </w:r>
    </w:p>
    <w:p w:rsidR="004C0B9C" w:rsidRDefault="004C0B9C" w:rsidP="004C0B9C">
      <w:pPr>
        <w:jc w:val="both"/>
        <w:rPr>
          <w:color w:val="000000"/>
          <w:szCs w:val="24"/>
        </w:rPr>
      </w:pPr>
      <w:r>
        <w:rPr>
          <w:noProof/>
          <w:color w:val="000000"/>
          <w:szCs w:val="24"/>
        </w:rPr>
        <w:drawing>
          <wp:anchor distT="0" distB="0" distL="0" distR="0" simplePos="0" relativeHeight="251675136" behindDoc="0" locked="0" layoutInCell="1" allowOverlap="0" wp14:anchorId="54F76647" wp14:editId="321B8FFB">
            <wp:simplePos x="0" y="0"/>
            <wp:positionH relativeFrom="column">
              <wp:posOffset>71755</wp:posOffset>
            </wp:positionH>
            <wp:positionV relativeFrom="paragraph">
              <wp:posOffset>163195</wp:posOffset>
            </wp:positionV>
            <wp:extent cx="5140800" cy="2887200"/>
            <wp:effectExtent l="0" t="0" r="3175" b="8890"/>
            <wp:wrapTopAndBottom/>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40800" cy="28872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C0B9C" w:rsidRDefault="004C0B9C" w:rsidP="004C0B9C">
      <w:pPr>
        <w:jc w:val="both"/>
        <w:rPr>
          <w:color w:val="000000"/>
          <w:szCs w:val="24"/>
        </w:rPr>
      </w:pPr>
      <w:r w:rsidRPr="003F497D">
        <w:rPr>
          <w:color w:val="000000"/>
          <w:szCs w:val="24"/>
        </w:rPr>
        <w:t>Warsztat 2 w Świetlicy wiejskie</w:t>
      </w:r>
      <w:r w:rsidR="009C4E12">
        <w:rPr>
          <w:color w:val="000000"/>
          <w:szCs w:val="24"/>
        </w:rPr>
        <w:t>j w Chociszewie – 31.01.2017r.</w:t>
      </w:r>
    </w:p>
    <w:p w:rsidR="004C0B9C" w:rsidRDefault="004C0B9C" w:rsidP="004C0B9C">
      <w:pPr>
        <w:jc w:val="both"/>
        <w:rPr>
          <w:color w:val="000000"/>
          <w:szCs w:val="24"/>
        </w:rPr>
      </w:pPr>
      <w:r>
        <w:rPr>
          <w:noProof/>
          <w:color w:val="000000"/>
          <w:szCs w:val="24"/>
        </w:rPr>
        <w:drawing>
          <wp:anchor distT="0" distB="0" distL="0" distR="0" simplePos="0" relativeHeight="251676160" behindDoc="0" locked="0" layoutInCell="1" allowOverlap="1" wp14:anchorId="666F5005" wp14:editId="575DC6BA">
            <wp:simplePos x="0" y="0"/>
            <wp:positionH relativeFrom="column">
              <wp:posOffset>-92075</wp:posOffset>
            </wp:positionH>
            <wp:positionV relativeFrom="paragraph">
              <wp:posOffset>330835</wp:posOffset>
            </wp:positionV>
            <wp:extent cx="6085840" cy="3023235"/>
            <wp:effectExtent l="0" t="0" r="0" b="5715"/>
            <wp:wrapTopAndBottom/>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85840" cy="3023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C0B9C" w:rsidRDefault="004C0B9C" w:rsidP="004C0B9C">
      <w:pPr>
        <w:jc w:val="both"/>
        <w:rPr>
          <w:color w:val="000000"/>
          <w:szCs w:val="24"/>
        </w:rPr>
      </w:pPr>
    </w:p>
    <w:p w:rsidR="004C0B9C" w:rsidRPr="004469FE" w:rsidRDefault="004C0B9C" w:rsidP="004C0B9C">
      <w:pPr>
        <w:jc w:val="both"/>
        <w:rPr>
          <w:b/>
          <w:i/>
          <w:iCs/>
          <w:color w:val="000000"/>
          <w:szCs w:val="24"/>
          <w:u w:val="single"/>
        </w:rPr>
      </w:pPr>
      <w:r w:rsidRPr="004469FE">
        <w:rPr>
          <w:b/>
          <w:i/>
          <w:iCs/>
          <w:color w:val="000000"/>
          <w:szCs w:val="24"/>
          <w:u w:val="single"/>
        </w:rPr>
        <w:t>Animacja społeczna</w:t>
      </w:r>
    </w:p>
    <w:p w:rsidR="004C0B9C" w:rsidRDefault="004C0B9C" w:rsidP="004C0B9C">
      <w:pPr>
        <w:ind w:firstLine="708"/>
        <w:jc w:val="both"/>
      </w:pPr>
    </w:p>
    <w:p w:rsidR="004C0B9C" w:rsidRPr="00026318" w:rsidRDefault="004C0B9C" w:rsidP="004C0B9C">
      <w:pPr>
        <w:spacing w:line="360" w:lineRule="auto"/>
        <w:ind w:firstLine="708"/>
        <w:jc w:val="both"/>
        <w:rPr>
          <w:szCs w:val="20"/>
        </w:rPr>
      </w:pPr>
      <w:r w:rsidRPr="00026318">
        <w:rPr>
          <w:szCs w:val="20"/>
        </w:rPr>
        <w:t xml:space="preserve">Działania animacyjne w gminie </w:t>
      </w:r>
      <w:r>
        <w:rPr>
          <w:szCs w:val="20"/>
        </w:rPr>
        <w:t>Trzciel</w:t>
      </w:r>
      <w:r w:rsidRPr="00026318">
        <w:rPr>
          <w:szCs w:val="20"/>
        </w:rPr>
        <w:t xml:space="preserve"> trwały od grudnia do marca 2017 r. i były prowadzone przez animatora społecznego </w:t>
      </w:r>
      <w:r>
        <w:rPr>
          <w:szCs w:val="20"/>
        </w:rPr>
        <w:t xml:space="preserve">Andrzeja </w:t>
      </w:r>
      <w:proofErr w:type="spellStart"/>
      <w:r>
        <w:rPr>
          <w:szCs w:val="20"/>
        </w:rPr>
        <w:t>Draszawkę</w:t>
      </w:r>
      <w:proofErr w:type="spellEnd"/>
      <w:r w:rsidRPr="00026318">
        <w:rPr>
          <w:szCs w:val="20"/>
        </w:rPr>
        <w:t>.</w:t>
      </w:r>
    </w:p>
    <w:p w:rsidR="004C0B9C" w:rsidRPr="00026318" w:rsidRDefault="004C0B9C" w:rsidP="004C0B9C">
      <w:pPr>
        <w:spacing w:line="360" w:lineRule="auto"/>
        <w:ind w:firstLine="709"/>
        <w:jc w:val="both"/>
        <w:rPr>
          <w:szCs w:val="20"/>
        </w:rPr>
      </w:pPr>
      <w:r w:rsidRPr="00026318">
        <w:rPr>
          <w:szCs w:val="20"/>
        </w:rPr>
        <w:t xml:space="preserve">Działania animacyjne były prowadzone na obszarze zdegradowanym gminy </w:t>
      </w:r>
      <w:r>
        <w:rPr>
          <w:szCs w:val="20"/>
        </w:rPr>
        <w:t>Trzciel</w:t>
      </w:r>
      <w:r w:rsidRPr="00026318">
        <w:rPr>
          <w:szCs w:val="20"/>
        </w:rPr>
        <w:t xml:space="preserve">, wyłonionym na podstawie analizy społeczno-gospodarczej. Jest to obszar charakteryzujący się </w:t>
      </w:r>
      <w:r w:rsidRPr="00026318">
        <w:rPr>
          <w:szCs w:val="20"/>
        </w:rPr>
        <w:lastRenderedPageBreak/>
        <w:t xml:space="preserve">największą degradacją ze względu na kumulację negatywnych zjawisk i procesów w sferze społecznej, </w:t>
      </w:r>
      <w:r>
        <w:rPr>
          <w:szCs w:val="20"/>
        </w:rPr>
        <w:t>infrastrukturalno-</w:t>
      </w:r>
      <w:r w:rsidRPr="00026318">
        <w:rPr>
          <w:szCs w:val="20"/>
        </w:rPr>
        <w:t>gospodarczej</w:t>
      </w:r>
      <w:r>
        <w:rPr>
          <w:szCs w:val="20"/>
        </w:rPr>
        <w:t>, funkcjonalno-przestrzennej i środowiskowej.</w:t>
      </w:r>
    </w:p>
    <w:p w:rsidR="004C0B9C" w:rsidRDefault="004C0B9C" w:rsidP="004C0B9C">
      <w:pPr>
        <w:spacing w:line="360" w:lineRule="auto"/>
        <w:ind w:firstLine="709"/>
        <w:jc w:val="both"/>
        <w:rPr>
          <w:szCs w:val="20"/>
        </w:rPr>
      </w:pPr>
      <w:r w:rsidRPr="00026318">
        <w:rPr>
          <w:szCs w:val="20"/>
        </w:rPr>
        <w:t xml:space="preserve">Wywiady, spacery badawcze, badania ankietowe oraz spotkania z mieszkańcami odbywały się na obszarze rewitalizacji tj.: </w:t>
      </w:r>
    </w:p>
    <w:p w:rsidR="004C0B9C" w:rsidRPr="00AD011C" w:rsidRDefault="004C0B9C" w:rsidP="00320585">
      <w:pPr>
        <w:pStyle w:val="Akapitzlist"/>
        <w:numPr>
          <w:ilvl w:val="0"/>
          <w:numId w:val="97"/>
        </w:numPr>
        <w:spacing w:line="360" w:lineRule="auto"/>
        <w:jc w:val="both"/>
        <w:rPr>
          <w:sz w:val="22"/>
        </w:rPr>
      </w:pPr>
      <w:r w:rsidRPr="00AD011C">
        <w:rPr>
          <w:sz w:val="22"/>
        </w:rPr>
        <w:t xml:space="preserve">w Trzcielu w rejonie ulic: Poznańska 1-10, 17 - 29, Mickiewicza, Spokojna, Zbąszyńska 1-4, 35-42, </w:t>
      </w:r>
      <w:r w:rsidR="00320585" w:rsidRPr="00320585">
        <w:rPr>
          <w:sz w:val="22"/>
        </w:rPr>
        <w:t xml:space="preserve">Główna (była Armii Czerwonej) </w:t>
      </w:r>
      <w:r w:rsidRPr="00AD011C">
        <w:rPr>
          <w:sz w:val="22"/>
        </w:rPr>
        <w:t>1-15, 58-75, Sikorskiego, Plac Zjednoczenia Narodowego, Koszykarska, Krótka, Grunwaldzka, Kościuszki 1-7, 21-28.</w:t>
      </w:r>
    </w:p>
    <w:p w:rsidR="004C0B9C" w:rsidRPr="00AD011C" w:rsidRDefault="004C0B9C" w:rsidP="004C0B9C">
      <w:pPr>
        <w:pStyle w:val="Akapitzlist"/>
        <w:numPr>
          <w:ilvl w:val="0"/>
          <w:numId w:val="97"/>
        </w:numPr>
        <w:spacing w:line="360" w:lineRule="auto"/>
        <w:jc w:val="both"/>
        <w:rPr>
          <w:sz w:val="22"/>
        </w:rPr>
      </w:pPr>
      <w:r w:rsidRPr="00AD011C">
        <w:rPr>
          <w:sz w:val="22"/>
        </w:rPr>
        <w:t>W Chociszewie</w:t>
      </w:r>
    </w:p>
    <w:p w:rsidR="004C0B9C" w:rsidRPr="003A62DB" w:rsidRDefault="004C0B9C" w:rsidP="004C0B9C">
      <w:pPr>
        <w:spacing w:line="360" w:lineRule="auto"/>
        <w:ind w:firstLine="360"/>
        <w:jc w:val="both"/>
        <w:rPr>
          <w:color w:val="000000" w:themeColor="text1"/>
          <w:szCs w:val="20"/>
        </w:rPr>
      </w:pPr>
      <w:r w:rsidRPr="00026318">
        <w:rPr>
          <w:szCs w:val="20"/>
        </w:rPr>
        <w:t xml:space="preserve">Uczestnicy działań animacyjnych to mieszkańcy gminy </w:t>
      </w:r>
      <w:r>
        <w:rPr>
          <w:szCs w:val="20"/>
        </w:rPr>
        <w:t>Trzciel</w:t>
      </w:r>
      <w:r w:rsidRPr="00026318">
        <w:rPr>
          <w:szCs w:val="20"/>
        </w:rPr>
        <w:t xml:space="preserve"> zamieszkujący obszary zdegradowane, </w:t>
      </w:r>
      <w:r w:rsidRPr="003A62DB">
        <w:rPr>
          <w:color w:val="000000" w:themeColor="text1"/>
          <w:szCs w:val="20"/>
        </w:rPr>
        <w:t>zagrożone kryzysem</w:t>
      </w:r>
      <w:r>
        <w:rPr>
          <w:color w:val="000000" w:themeColor="text1"/>
          <w:szCs w:val="20"/>
        </w:rPr>
        <w:t xml:space="preserve"> w sferach</w:t>
      </w:r>
      <w:r w:rsidRPr="003A62DB">
        <w:rPr>
          <w:color w:val="000000" w:themeColor="text1"/>
          <w:szCs w:val="20"/>
        </w:rPr>
        <w:t>:</w:t>
      </w:r>
    </w:p>
    <w:p w:rsidR="004C0B9C" w:rsidRPr="00FB5C1C" w:rsidRDefault="004C0B9C" w:rsidP="004C0B9C">
      <w:pPr>
        <w:widowControl w:val="0"/>
        <w:numPr>
          <w:ilvl w:val="0"/>
          <w:numId w:val="92"/>
        </w:numPr>
        <w:spacing w:line="360" w:lineRule="auto"/>
        <w:jc w:val="both"/>
        <w:rPr>
          <w:color w:val="000000" w:themeColor="text1"/>
        </w:rPr>
      </w:pPr>
      <w:r w:rsidRPr="00FB5C1C">
        <w:rPr>
          <w:i/>
          <w:iCs/>
          <w:color w:val="000000" w:themeColor="text1"/>
        </w:rPr>
        <w:t xml:space="preserve">społecznym </w:t>
      </w:r>
      <w:r w:rsidRPr="00FB5C1C">
        <w:rPr>
          <w:color w:val="000000" w:themeColor="text1"/>
        </w:rPr>
        <w:t>– bezrobocie, bierność społeczna,</w:t>
      </w:r>
    </w:p>
    <w:p w:rsidR="004C0B9C" w:rsidRPr="00FB5C1C" w:rsidRDefault="004C0B9C" w:rsidP="004C0B9C">
      <w:pPr>
        <w:widowControl w:val="0"/>
        <w:numPr>
          <w:ilvl w:val="0"/>
          <w:numId w:val="92"/>
        </w:numPr>
        <w:spacing w:line="360" w:lineRule="auto"/>
        <w:jc w:val="both"/>
        <w:rPr>
          <w:color w:val="000000" w:themeColor="text1"/>
        </w:rPr>
      </w:pPr>
      <w:r w:rsidRPr="00FB5C1C">
        <w:rPr>
          <w:i/>
          <w:iCs/>
          <w:color w:val="000000" w:themeColor="text1"/>
        </w:rPr>
        <w:t>infrastrukturalno-gospodarczej</w:t>
      </w:r>
      <w:r w:rsidRPr="00FB5C1C">
        <w:rPr>
          <w:color w:val="000000" w:themeColor="text1"/>
        </w:rPr>
        <w:t xml:space="preserve"> - niezagospodarowane tereny pod inwestycje, brak zewnętrznych inwestorów czy rozwój małych przedsiębiorstw, słaby dostęp do miejsc pracy.</w:t>
      </w:r>
    </w:p>
    <w:p w:rsidR="004C0B9C" w:rsidRPr="00FB5C1C" w:rsidRDefault="004C0B9C" w:rsidP="004C0B9C">
      <w:pPr>
        <w:widowControl w:val="0"/>
        <w:numPr>
          <w:ilvl w:val="0"/>
          <w:numId w:val="92"/>
        </w:numPr>
        <w:spacing w:line="360" w:lineRule="auto"/>
        <w:jc w:val="both"/>
      </w:pPr>
      <w:r w:rsidRPr="00FB5C1C">
        <w:rPr>
          <w:i/>
          <w:iCs/>
          <w:color w:val="000000" w:themeColor="text1"/>
        </w:rPr>
        <w:t>Funkcjonalno-przestrzennej</w:t>
      </w:r>
      <w:r w:rsidRPr="00FB5C1C">
        <w:rPr>
          <w:color w:val="000000" w:themeColor="text1"/>
        </w:rPr>
        <w:t xml:space="preserve"> – niezagospodarowane i zniszczona przestrzeń i obiekty publiczne, wymagające pilnej uwagi</w:t>
      </w:r>
    </w:p>
    <w:p w:rsidR="004C0B9C" w:rsidRPr="00FB5C1C" w:rsidRDefault="004C0B9C" w:rsidP="004C0B9C">
      <w:pPr>
        <w:widowControl w:val="0"/>
        <w:numPr>
          <w:ilvl w:val="0"/>
          <w:numId w:val="92"/>
        </w:numPr>
        <w:spacing w:line="360" w:lineRule="auto"/>
        <w:jc w:val="both"/>
      </w:pPr>
      <w:r w:rsidRPr="00FB5C1C">
        <w:rPr>
          <w:i/>
          <w:iCs/>
          <w:color w:val="000000" w:themeColor="text1"/>
        </w:rPr>
        <w:t xml:space="preserve">Środowiskowej </w:t>
      </w:r>
      <w:r w:rsidRPr="00FB5C1C">
        <w:rPr>
          <w:color w:val="000000" w:themeColor="text1"/>
        </w:rPr>
        <w:t xml:space="preserve">– budynki </w:t>
      </w:r>
      <w:r w:rsidRPr="00FB5C1C">
        <w:t>wymagające renowacji i termomodernizacji,</w:t>
      </w:r>
    </w:p>
    <w:p w:rsidR="004C0B9C" w:rsidRDefault="004C0B9C" w:rsidP="004C0B9C">
      <w:pPr>
        <w:spacing w:line="360" w:lineRule="auto"/>
        <w:jc w:val="both"/>
        <w:rPr>
          <w:sz w:val="20"/>
          <w:szCs w:val="20"/>
        </w:rPr>
      </w:pPr>
    </w:p>
    <w:p w:rsidR="004C0B9C" w:rsidRPr="00026318" w:rsidRDefault="004C0B9C" w:rsidP="004C0B9C">
      <w:pPr>
        <w:spacing w:line="360" w:lineRule="auto"/>
        <w:jc w:val="both"/>
        <w:rPr>
          <w:szCs w:val="20"/>
        </w:rPr>
      </w:pPr>
      <w:r w:rsidRPr="00026318">
        <w:rPr>
          <w:szCs w:val="20"/>
        </w:rPr>
        <w:t xml:space="preserve">Mieszkańcy, którzy wzięli udział w wywiadach, spacerach badawczych i badaniach ankietowych to osoby w różnym wieku (18-80), zarówno kobiety jak i mężczyźni. </w:t>
      </w:r>
    </w:p>
    <w:p w:rsidR="004C0B9C" w:rsidRDefault="004C0B9C" w:rsidP="004C0B9C">
      <w:pPr>
        <w:spacing w:line="360" w:lineRule="auto"/>
        <w:jc w:val="both"/>
        <w:rPr>
          <w:b/>
          <w:szCs w:val="20"/>
        </w:rPr>
      </w:pPr>
    </w:p>
    <w:p w:rsidR="004C0B9C" w:rsidRPr="00026318" w:rsidRDefault="004C0B9C" w:rsidP="004C0B9C">
      <w:pPr>
        <w:spacing w:line="360" w:lineRule="auto"/>
        <w:ind w:firstLine="708"/>
        <w:jc w:val="both"/>
        <w:rPr>
          <w:szCs w:val="20"/>
        </w:rPr>
      </w:pPr>
      <w:r w:rsidRPr="00026318">
        <w:rPr>
          <w:szCs w:val="20"/>
        </w:rPr>
        <w:t xml:space="preserve">Podstawę </w:t>
      </w:r>
      <w:r>
        <w:rPr>
          <w:szCs w:val="20"/>
        </w:rPr>
        <w:t xml:space="preserve">do konstruowania wniosków z przeprowadzonych działań animacyjnych </w:t>
      </w:r>
      <w:r w:rsidRPr="00026318">
        <w:rPr>
          <w:szCs w:val="20"/>
        </w:rPr>
        <w:t>stanowiły odpowiedzi na pytania sformułowane w kwestionariuszach oraz informacje uzyskane podczas spacerów oraz spotkań z mieszkańcami.</w:t>
      </w:r>
    </w:p>
    <w:p w:rsidR="004C0B9C" w:rsidRPr="00FE093E" w:rsidRDefault="004C0B9C" w:rsidP="004C0B9C">
      <w:pPr>
        <w:spacing w:line="360" w:lineRule="auto"/>
        <w:ind w:firstLine="360"/>
        <w:jc w:val="both"/>
        <w:rPr>
          <w:szCs w:val="20"/>
        </w:rPr>
      </w:pPr>
      <w:r w:rsidRPr="00FE093E">
        <w:rPr>
          <w:szCs w:val="20"/>
        </w:rPr>
        <w:t>W ramach animacji społecznej przeprowadzono szereg działań a</w:t>
      </w:r>
      <w:r>
        <w:rPr>
          <w:szCs w:val="20"/>
        </w:rPr>
        <w:t>nimacyjnych, których celem było</w:t>
      </w:r>
      <w:r w:rsidRPr="00FE093E">
        <w:rPr>
          <w:szCs w:val="20"/>
        </w:rPr>
        <w:t xml:space="preserve">: </w:t>
      </w:r>
    </w:p>
    <w:p w:rsidR="004C0B9C" w:rsidRPr="00FE093E" w:rsidRDefault="004C0B9C" w:rsidP="004C0B9C">
      <w:pPr>
        <w:widowControl w:val="0"/>
        <w:numPr>
          <w:ilvl w:val="0"/>
          <w:numId w:val="93"/>
        </w:numPr>
        <w:spacing w:line="360" w:lineRule="auto"/>
        <w:jc w:val="both"/>
        <w:rPr>
          <w:szCs w:val="20"/>
        </w:rPr>
      </w:pPr>
      <w:r w:rsidRPr="00FE093E">
        <w:rPr>
          <w:szCs w:val="20"/>
        </w:rPr>
        <w:t>ustalenie potencjału mieszkańców oraz badanego obszaru,</w:t>
      </w:r>
    </w:p>
    <w:p w:rsidR="004C0B9C" w:rsidRPr="00FE093E" w:rsidRDefault="004C0B9C" w:rsidP="004C0B9C">
      <w:pPr>
        <w:widowControl w:val="0"/>
        <w:numPr>
          <w:ilvl w:val="0"/>
          <w:numId w:val="93"/>
        </w:numPr>
        <w:spacing w:line="360" w:lineRule="auto"/>
        <w:jc w:val="both"/>
        <w:rPr>
          <w:szCs w:val="20"/>
        </w:rPr>
      </w:pPr>
      <w:r w:rsidRPr="00FE093E">
        <w:rPr>
          <w:szCs w:val="20"/>
        </w:rPr>
        <w:t>zebranie potrzeb i oczekiwań rewitalizacyjnych,</w:t>
      </w:r>
    </w:p>
    <w:p w:rsidR="004C0B9C" w:rsidRPr="00FE093E" w:rsidRDefault="004C0B9C" w:rsidP="004C0B9C">
      <w:pPr>
        <w:widowControl w:val="0"/>
        <w:numPr>
          <w:ilvl w:val="0"/>
          <w:numId w:val="93"/>
        </w:numPr>
        <w:spacing w:line="360" w:lineRule="auto"/>
        <w:jc w:val="both"/>
        <w:rPr>
          <w:szCs w:val="20"/>
        </w:rPr>
      </w:pPr>
      <w:r w:rsidRPr="00FE093E">
        <w:rPr>
          <w:szCs w:val="20"/>
        </w:rPr>
        <w:t>pogłębienie wiedzy o warunkach życia mieszkańców i zebranie opinii,</w:t>
      </w:r>
    </w:p>
    <w:p w:rsidR="004C0B9C" w:rsidRPr="00FE093E" w:rsidRDefault="004C0B9C" w:rsidP="004C0B9C">
      <w:pPr>
        <w:widowControl w:val="0"/>
        <w:numPr>
          <w:ilvl w:val="0"/>
          <w:numId w:val="93"/>
        </w:numPr>
        <w:spacing w:line="360" w:lineRule="auto"/>
        <w:jc w:val="both"/>
        <w:rPr>
          <w:szCs w:val="20"/>
        </w:rPr>
      </w:pPr>
      <w:r w:rsidRPr="00FE093E">
        <w:rPr>
          <w:szCs w:val="20"/>
        </w:rPr>
        <w:t>zachęcenie mieszkańców do współdecydowania,</w:t>
      </w:r>
    </w:p>
    <w:p w:rsidR="004C0B9C" w:rsidRPr="00FE093E" w:rsidRDefault="004C0B9C" w:rsidP="004C0B9C">
      <w:pPr>
        <w:widowControl w:val="0"/>
        <w:numPr>
          <w:ilvl w:val="0"/>
          <w:numId w:val="93"/>
        </w:numPr>
        <w:spacing w:line="360" w:lineRule="auto"/>
        <w:jc w:val="both"/>
        <w:rPr>
          <w:szCs w:val="20"/>
        </w:rPr>
      </w:pPr>
      <w:r w:rsidRPr="00FE093E">
        <w:rPr>
          <w:szCs w:val="20"/>
        </w:rPr>
        <w:t>wyznaczenie kierunku działań w oparciu o zebrane informacje.</w:t>
      </w:r>
    </w:p>
    <w:p w:rsidR="004C0B9C" w:rsidRPr="001457B0" w:rsidRDefault="004C0B9C" w:rsidP="004C0B9C">
      <w:pPr>
        <w:spacing w:line="360" w:lineRule="auto"/>
        <w:ind w:firstLine="360"/>
        <w:jc w:val="both"/>
        <w:rPr>
          <w:szCs w:val="20"/>
        </w:rPr>
      </w:pPr>
      <w:r w:rsidRPr="001457B0">
        <w:t>Zastosowanie metody wywiadów pogłębionych, spacerów badawczych i spotkań z</w:t>
      </w:r>
      <w:r w:rsidR="00FB5C1C">
        <w:t xml:space="preserve"> mieszkańcami gminy, pozwoliły z</w:t>
      </w:r>
      <w:r w:rsidRPr="001457B0">
        <w:rPr>
          <w:szCs w:val="20"/>
        </w:rPr>
        <w:t>arysować odpowiedzi na pytania:</w:t>
      </w:r>
    </w:p>
    <w:p w:rsidR="004C0B9C" w:rsidRPr="001457B0" w:rsidRDefault="004C0B9C" w:rsidP="004C0B9C">
      <w:pPr>
        <w:widowControl w:val="0"/>
        <w:numPr>
          <w:ilvl w:val="0"/>
          <w:numId w:val="94"/>
        </w:numPr>
        <w:spacing w:line="360" w:lineRule="auto"/>
        <w:jc w:val="both"/>
        <w:rPr>
          <w:szCs w:val="20"/>
        </w:rPr>
      </w:pPr>
      <w:r w:rsidRPr="001457B0">
        <w:rPr>
          <w:szCs w:val="20"/>
        </w:rPr>
        <w:t>jak mieszkańcy oceniają jakość swojego życia?</w:t>
      </w:r>
    </w:p>
    <w:p w:rsidR="004C0B9C" w:rsidRPr="001457B0" w:rsidRDefault="004C0B9C" w:rsidP="004C0B9C">
      <w:pPr>
        <w:widowControl w:val="0"/>
        <w:numPr>
          <w:ilvl w:val="0"/>
          <w:numId w:val="94"/>
        </w:numPr>
        <w:spacing w:line="360" w:lineRule="auto"/>
        <w:jc w:val="both"/>
        <w:rPr>
          <w:szCs w:val="20"/>
        </w:rPr>
      </w:pPr>
      <w:r w:rsidRPr="001457B0">
        <w:rPr>
          <w:szCs w:val="20"/>
        </w:rPr>
        <w:t>jakie widzą potrzeby rewitalizacyjne w swoim otoczeniu?</w:t>
      </w:r>
    </w:p>
    <w:p w:rsidR="004C0B9C" w:rsidRPr="001457B0" w:rsidRDefault="004C0B9C" w:rsidP="004C0B9C">
      <w:pPr>
        <w:widowControl w:val="0"/>
        <w:numPr>
          <w:ilvl w:val="0"/>
          <w:numId w:val="94"/>
        </w:numPr>
        <w:spacing w:line="360" w:lineRule="auto"/>
        <w:jc w:val="both"/>
        <w:rPr>
          <w:szCs w:val="20"/>
        </w:rPr>
      </w:pPr>
      <w:r w:rsidRPr="001457B0">
        <w:rPr>
          <w:szCs w:val="20"/>
        </w:rPr>
        <w:t>jakich zmian oczekują?</w:t>
      </w:r>
    </w:p>
    <w:p w:rsidR="004C0B9C" w:rsidRPr="001457B0" w:rsidRDefault="004C0B9C" w:rsidP="004C0B9C">
      <w:pPr>
        <w:widowControl w:val="0"/>
        <w:numPr>
          <w:ilvl w:val="0"/>
          <w:numId w:val="94"/>
        </w:numPr>
        <w:spacing w:line="360" w:lineRule="auto"/>
        <w:jc w:val="both"/>
        <w:rPr>
          <w:szCs w:val="20"/>
        </w:rPr>
      </w:pPr>
      <w:r w:rsidRPr="001457B0">
        <w:rPr>
          <w:szCs w:val="20"/>
        </w:rPr>
        <w:lastRenderedPageBreak/>
        <w:t>jak wyglądają relacje między mieszkańcami?</w:t>
      </w:r>
    </w:p>
    <w:p w:rsidR="004C0B9C" w:rsidRPr="001457B0" w:rsidRDefault="004C0B9C" w:rsidP="004C0B9C">
      <w:pPr>
        <w:widowControl w:val="0"/>
        <w:numPr>
          <w:ilvl w:val="0"/>
          <w:numId w:val="94"/>
        </w:numPr>
        <w:spacing w:line="360" w:lineRule="auto"/>
        <w:jc w:val="both"/>
        <w:rPr>
          <w:szCs w:val="20"/>
        </w:rPr>
      </w:pPr>
      <w:r w:rsidRPr="001457B0">
        <w:rPr>
          <w:szCs w:val="20"/>
        </w:rPr>
        <w:t>jak oceniają stopień zaangażowania społeczności lokalnej?</w:t>
      </w:r>
    </w:p>
    <w:p w:rsidR="004C0B9C" w:rsidRPr="001457B0" w:rsidRDefault="004C0B9C" w:rsidP="004C0B9C">
      <w:pPr>
        <w:widowControl w:val="0"/>
        <w:numPr>
          <w:ilvl w:val="0"/>
          <w:numId w:val="94"/>
        </w:numPr>
        <w:spacing w:line="360" w:lineRule="auto"/>
        <w:jc w:val="both"/>
        <w:rPr>
          <w:szCs w:val="20"/>
        </w:rPr>
      </w:pPr>
      <w:r w:rsidRPr="001457B0">
        <w:rPr>
          <w:szCs w:val="20"/>
        </w:rPr>
        <w:t>jaki jest ich poziom identyfikacji z miejscem zamieszkania?</w:t>
      </w:r>
    </w:p>
    <w:p w:rsidR="004C0B9C" w:rsidRPr="001457B0" w:rsidRDefault="004C0B9C" w:rsidP="004C0B9C">
      <w:pPr>
        <w:widowControl w:val="0"/>
        <w:numPr>
          <w:ilvl w:val="0"/>
          <w:numId w:val="94"/>
        </w:numPr>
        <w:spacing w:line="360" w:lineRule="auto"/>
        <w:jc w:val="both"/>
        <w:rPr>
          <w:szCs w:val="20"/>
        </w:rPr>
      </w:pPr>
      <w:r w:rsidRPr="001457B0">
        <w:rPr>
          <w:szCs w:val="20"/>
        </w:rPr>
        <w:t>jaki potencjał widzą na terenie swojej gminy – w obszarze społecznym, gospodarczym, kulturalnym, instytucjonalnym, edukacyjnym, środowiskowym?</w:t>
      </w:r>
    </w:p>
    <w:p w:rsidR="004C0B9C" w:rsidRPr="001457B0" w:rsidRDefault="004C0B9C" w:rsidP="004C0B9C">
      <w:pPr>
        <w:widowControl w:val="0"/>
        <w:numPr>
          <w:ilvl w:val="0"/>
          <w:numId w:val="94"/>
        </w:numPr>
        <w:spacing w:line="360" w:lineRule="auto"/>
        <w:jc w:val="both"/>
        <w:rPr>
          <w:szCs w:val="20"/>
        </w:rPr>
      </w:pPr>
      <w:r w:rsidRPr="001457B0">
        <w:rPr>
          <w:szCs w:val="20"/>
        </w:rPr>
        <w:t>jak widzą kierunek działań rewitalizacyjnych?</w:t>
      </w:r>
    </w:p>
    <w:p w:rsidR="004C0B9C" w:rsidRPr="001457B0" w:rsidRDefault="004C0B9C" w:rsidP="004C0B9C">
      <w:pPr>
        <w:spacing w:line="360" w:lineRule="auto"/>
        <w:jc w:val="both"/>
        <w:rPr>
          <w:szCs w:val="20"/>
        </w:rPr>
      </w:pPr>
    </w:p>
    <w:p w:rsidR="004C0B9C" w:rsidRPr="001457B0" w:rsidRDefault="004C0B9C" w:rsidP="004C0B9C">
      <w:pPr>
        <w:spacing w:line="360" w:lineRule="auto"/>
        <w:jc w:val="both"/>
        <w:rPr>
          <w:rFonts w:eastAsia="Calibri" w:cs="Times New Roman"/>
          <w:bCs/>
          <w:color w:val="000000" w:themeColor="text1"/>
          <w:szCs w:val="32"/>
          <w:u w:val="single"/>
          <w:lang w:eastAsia="en-US"/>
        </w:rPr>
      </w:pPr>
      <w:r w:rsidRPr="001457B0">
        <w:rPr>
          <w:rFonts w:eastAsia="Calibri" w:cs="Times New Roman"/>
          <w:bCs/>
          <w:color w:val="000000" w:themeColor="text1"/>
          <w:szCs w:val="32"/>
          <w:u w:val="single"/>
          <w:lang w:eastAsia="en-US"/>
        </w:rPr>
        <w:t>Wnioski z działań animacyjnych:</w:t>
      </w:r>
    </w:p>
    <w:p w:rsidR="004C0B9C" w:rsidRPr="001457B0" w:rsidRDefault="004C0B9C" w:rsidP="004C0B9C">
      <w:pPr>
        <w:pStyle w:val="Akapitzlist"/>
        <w:numPr>
          <w:ilvl w:val="0"/>
          <w:numId w:val="98"/>
        </w:numPr>
        <w:spacing w:line="360" w:lineRule="auto"/>
        <w:jc w:val="both"/>
        <w:rPr>
          <w:rFonts w:eastAsia="Calibri"/>
          <w:bCs/>
          <w:color w:val="000000" w:themeColor="text1"/>
          <w:sz w:val="22"/>
          <w:szCs w:val="32"/>
          <w:lang w:eastAsia="en-US"/>
        </w:rPr>
      </w:pPr>
      <w:r w:rsidRPr="001457B0">
        <w:rPr>
          <w:rFonts w:eastAsia="Calibri"/>
          <w:bCs/>
          <w:color w:val="000000" w:themeColor="text1"/>
          <w:sz w:val="22"/>
          <w:szCs w:val="32"/>
          <w:lang w:eastAsia="en-US"/>
        </w:rPr>
        <w:t>Mieszkańcy mają świadomość, że ich miasto ma zasoby, które mogą przyciągać turystów, ale przeszkadza im wygląd miasta – konieczne są remonty. W rozmowach podczas spaceru badawczego duży akcent był kładziony na remont budynku po starej szkole. Część mieszkańców uważa, że jeśli gmina oferuje mieszkańcom w trudnej sytuacji taki lokal, to powinna zadbać o jego funkcjonalność.</w:t>
      </w:r>
    </w:p>
    <w:p w:rsidR="004C0B9C" w:rsidRPr="001457B0" w:rsidRDefault="004C0B9C" w:rsidP="004C0B9C">
      <w:pPr>
        <w:pStyle w:val="Akapitzlist"/>
        <w:numPr>
          <w:ilvl w:val="0"/>
          <w:numId w:val="98"/>
        </w:numPr>
        <w:spacing w:line="360" w:lineRule="auto"/>
        <w:jc w:val="both"/>
        <w:rPr>
          <w:rFonts w:eastAsia="Calibri"/>
          <w:bCs/>
          <w:color w:val="000000" w:themeColor="text1"/>
          <w:sz w:val="22"/>
          <w:szCs w:val="32"/>
          <w:lang w:eastAsia="en-US"/>
        </w:rPr>
      </w:pPr>
      <w:r w:rsidRPr="001457B0">
        <w:rPr>
          <w:rFonts w:eastAsia="Calibri"/>
          <w:bCs/>
          <w:color w:val="000000" w:themeColor="text1"/>
          <w:sz w:val="22"/>
          <w:szCs w:val="32"/>
          <w:lang w:eastAsia="en-US"/>
        </w:rPr>
        <w:t xml:space="preserve">Na poprawę jakości życia mieszkańców wpłynąć mogą działania rewitalizacyjne skierowane na miejsca ogólnie dostępne dla mieszkańców, na takie, z których wszyscy korzystają. Wśród najczęściej wymienianych są to: stadion miejski i jego </w:t>
      </w:r>
      <w:r w:rsidR="006D5D41">
        <w:rPr>
          <w:rFonts w:eastAsia="Calibri"/>
          <w:bCs/>
          <w:color w:val="000000" w:themeColor="text1"/>
          <w:sz w:val="22"/>
          <w:szCs w:val="32"/>
          <w:lang w:eastAsia="en-US"/>
        </w:rPr>
        <w:t>zaplecze, ogródek jordanowski, Jezioro M</w:t>
      </w:r>
      <w:r w:rsidRPr="001457B0">
        <w:rPr>
          <w:rFonts w:eastAsia="Calibri"/>
          <w:bCs/>
          <w:color w:val="000000" w:themeColor="text1"/>
          <w:sz w:val="22"/>
          <w:szCs w:val="32"/>
          <w:lang w:eastAsia="en-US"/>
        </w:rPr>
        <w:t>łyńskie (łącznie z zagospodarowaniem terenu wokół i stworzeniem promenady prowadzącej do niego), odcinek drogi i chodnika na moście (ul. Poznańska).</w:t>
      </w:r>
    </w:p>
    <w:p w:rsidR="004C0B9C" w:rsidRPr="001457B0" w:rsidRDefault="004C0B9C" w:rsidP="004C0B9C">
      <w:pPr>
        <w:pStyle w:val="Akapitzlist"/>
        <w:numPr>
          <w:ilvl w:val="0"/>
          <w:numId w:val="98"/>
        </w:numPr>
        <w:spacing w:line="360" w:lineRule="auto"/>
        <w:jc w:val="both"/>
        <w:rPr>
          <w:rFonts w:eastAsia="Calibri"/>
          <w:bCs/>
          <w:color w:val="000000" w:themeColor="text1"/>
          <w:sz w:val="22"/>
          <w:szCs w:val="32"/>
          <w:lang w:eastAsia="en-US"/>
        </w:rPr>
      </w:pPr>
      <w:r w:rsidRPr="001457B0">
        <w:rPr>
          <w:rFonts w:eastAsia="Calibri"/>
          <w:bCs/>
          <w:color w:val="000000" w:themeColor="text1"/>
          <w:sz w:val="22"/>
          <w:szCs w:val="32"/>
          <w:lang w:eastAsia="en-US"/>
        </w:rPr>
        <w:t>Istotnym elementem rewitalizacji jest przywracanie świetności miejscom, ale też dbanie o ożywianie tego z czym mieszkańcy się utożsamiają i z czego są</w:t>
      </w:r>
      <w:r w:rsidR="00832358">
        <w:rPr>
          <w:rFonts w:eastAsia="Calibri"/>
          <w:bCs/>
          <w:color w:val="000000" w:themeColor="text1"/>
          <w:sz w:val="22"/>
          <w:szCs w:val="32"/>
          <w:lang w:eastAsia="en-US"/>
        </w:rPr>
        <w:t xml:space="preserve"> dumni. Takim przykładem są trz</w:t>
      </w:r>
      <w:r w:rsidRPr="001457B0">
        <w:rPr>
          <w:rFonts w:eastAsia="Calibri"/>
          <w:bCs/>
          <w:color w:val="000000" w:themeColor="text1"/>
          <w:sz w:val="22"/>
          <w:szCs w:val="32"/>
          <w:lang w:eastAsia="en-US"/>
        </w:rPr>
        <w:t>cielskie tradycje sportowe. Nowoczesna hala sportowa pozw</w:t>
      </w:r>
      <w:r w:rsidR="006D5D41">
        <w:rPr>
          <w:rFonts w:eastAsia="Calibri"/>
          <w:bCs/>
          <w:color w:val="000000" w:themeColor="text1"/>
          <w:sz w:val="22"/>
          <w:szCs w:val="32"/>
          <w:lang w:eastAsia="en-US"/>
        </w:rPr>
        <w:t>oliłaby na to, żeby zapasy miały</w:t>
      </w:r>
      <w:r w:rsidRPr="001457B0">
        <w:rPr>
          <w:rFonts w:eastAsia="Calibri"/>
          <w:bCs/>
          <w:color w:val="000000" w:themeColor="text1"/>
          <w:sz w:val="22"/>
          <w:szCs w:val="32"/>
          <w:lang w:eastAsia="en-US"/>
        </w:rPr>
        <w:t xml:space="preserve"> znowu swoja bazę w Trzcielu, co niewątpliwie </w:t>
      </w:r>
      <w:r w:rsidR="006D5D41">
        <w:rPr>
          <w:rFonts w:eastAsia="Calibri"/>
          <w:bCs/>
          <w:color w:val="000000" w:themeColor="text1"/>
          <w:sz w:val="22"/>
          <w:szCs w:val="32"/>
          <w:lang w:eastAsia="en-US"/>
        </w:rPr>
        <w:t>w</w:t>
      </w:r>
      <w:r w:rsidRPr="001457B0">
        <w:rPr>
          <w:rFonts w:eastAsia="Calibri"/>
          <w:bCs/>
          <w:color w:val="000000" w:themeColor="text1"/>
          <w:sz w:val="22"/>
          <w:szCs w:val="32"/>
          <w:lang w:eastAsia="en-US"/>
        </w:rPr>
        <w:t>płynęło by pozytywnie na nie tylko świadomość mieszkańców, ale także pozwoliło by na organizację imprez sportowych w tym miejscu. Trzciel dysponuje wieloma zabytkami, ale większość z nich jest w stanie, który nie jest atrakcyjny dla turystów – można by to zmienić remontując i eksponując te miejsca.</w:t>
      </w:r>
    </w:p>
    <w:p w:rsidR="006113D5" w:rsidRDefault="006113D5" w:rsidP="004C0B9C">
      <w:pPr>
        <w:rPr>
          <w:rFonts w:eastAsia="Calibri" w:cs="Times New Roman"/>
          <w:bCs/>
          <w:color w:val="000000" w:themeColor="text1"/>
          <w:szCs w:val="32"/>
          <w:lang w:eastAsia="en-US"/>
        </w:rPr>
      </w:pPr>
      <w:bookmarkStart w:id="155" w:name="_Toc478637728"/>
    </w:p>
    <w:p w:rsidR="004C0B9C" w:rsidRPr="006113D5" w:rsidRDefault="004C0B9C" w:rsidP="006113D5">
      <w:pPr>
        <w:rPr>
          <w:rFonts w:eastAsia="Calibri"/>
          <w:b/>
          <w:i/>
          <w:u w:val="single"/>
          <w:lang w:eastAsia="en-US"/>
        </w:rPr>
      </w:pPr>
      <w:r w:rsidRPr="00CD043C">
        <w:rPr>
          <w:rFonts w:eastAsia="Calibri"/>
          <w:b/>
          <w:i/>
          <w:u w:val="single"/>
          <w:lang w:eastAsia="en-US"/>
        </w:rPr>
        <w:t>G</w:t>
      </w:r>
      <w:r w:rsidRPr="00CD043C">
        <w:rPr>
          <w:b/>
          <w:i/>
          <w:u w:val="single"/>
          <w:lang w:eastAsia="en-US"/>
        </w:rPr>
        <w:t xml:space="preserve">rupowe spotkania informacyjne </w:t>
      </w:r>
      <w:bookmarkEnd w:id="155"/>
    </w:p>
    <w:p w:rsidR="004C0B9C" w:rsidRPr="00526B48" w:rsidRDefault="004C0B9C" w:rsidP="006113D5">
      <w:pPr>
        <w:spacing w:line="360" w:lineRule="auto"/>
        <w:ind w:firstLine="708"/>
        <w:jc w:val="both"/>
      </w:pPr>
      <w:r w:rsidRPr="00526B48">
        <w:t xml:space="preserve">Spotkania z mieszkańcami odbywały się od </w:t>
      </w:r>
      <w:r w:rsidR="006D5D41">
        <w:t>kwietnia do maja</w:t>
      </w:r>
      <w:r w:rsidRPr="00526B48">
        <w:t xml:space="preserve"> na terenie gminy. Celem spotkań było informowanie mieszkańców o procesie rewitalizacji, zachęcanie ich do włączania się w działania rewitalizacyjne na terenie gminy. Spotkania informacyjne dla mieszkańców, dla przedstawicieli NGO oraz dla innych interesariuszy odbywały się w Trzcielu (2 razy) i w Chociszewie (2 razy). </w:t>
      </w:r>
    </w:p>
    <w:p w:rsidR="004C0B9C" w:rsidRDefault="004C0B9C" w:rsidP="004C0B9C">
      <w:pPr>
        <w:widowControl w:val="0"/>
        <w:spacing w:line="360" w:lineRule="auto"/>
        <w:ind w:left="360"/>
        <w:jc w:val="both"/>
        <w:rPr>
          <w:sz w:val="20"/>
          <w:szCs w:val="20"/>
        </w:rPr>
      </w:pPr>
    </w:p>
    <w:p w:rsidR="004C0B9C" w:rsidRPr="006113D5" w:rsidRDefault="004C0B9C" w:rsidP="004C0B9C">
      <w:pPr>
        <w:spacing w:line="360" w:lineRule="auto"/>
        <w:jc w:val="both"/>
        <w:rPr>
          <w:b/>
          <w:szCs w:val="20"/>
        </w:rPr>
      </w:pPr>
      <w:r w:rsidRPr="003A62DB">
        <w:rPr>
          <w:b/>
          <w:szCs w:val="20"/>
        </w:rPr>
        <w:lastRenderedPageBreak/>
        <w:t>Animacja - podsumowa</w:t>
      </w:r>
      <w:r w:rsidR="006113D5">
        <w:rPr>
          <w:b/>
          <w:szCs w:val="20"/>
        </w:rPr>
        <w:t>nie</w:t>
      </w:r>
    </w:p>
    <w:p w:rsidR="004C0B9C" w:rsidRPr="003A62DB" w:rsidRDefault="004C0B9C" w:rsidP="004C0B9C">
      <w:pPr>
        <w:spacing w:line="360" w:lineRule="auto"/>
        <w:ind w:firstLine="708"/>
        <w:jc w:val="both"/>
        <w:rPr>
          <w:szCs w:val="20"/>
        </w:rPr>
      </w:pPr>
      <w:r w:rsidRPr="003A62DB">
        <w:rPr>
          <w:szCs w:val="20"/>
        </w:rPr>
        <w:t xml:space="preserve">Animacja w gminie </w:t>
      </w:r>
      <w:r>
        <w:rPr>
          <w:szCs w:val="20"/>
        </w:rPr>
        <w:t>Trzciel</w:t>
      </w:r>
      <w:r w:rsidRPr="003A62DB">
        <w:rPr>
          <w:szCs w:val="20"/>
        </w:rPr>
        <w:t>, składająca się z kilku etapów: wywiady, spacery badawcze, spotkania z mieszkańcami, badania ankietowe i współtowarzyszące działania informacyjne, pozwoliła na sformułowanie wniosków i kierunków rewitalizacji.</w:t>
      </w:r>
    </w:p>
    <w:p w:rsidR="004C0B9C" w:rsidRDefault="004C0B9C" w:rsidP="004C0B9C">
      <w:pPr>
        <w:spacing w:line="360" w:lineRule="auto"/>
        <w:ind w:firstLine="708"/>
        <w:jc w:val="both"/>
        <w:rPr>
          <w:szCs w:val="20"/>
        </w:rPr>
      </w:pPr>
      <w:r w:rsidRPr="003A62DB">
        <w:rPr>
          <w:szCs w:val="20"/>
        </w:rPr>
        <w:t xml:space="preserve">Mieszkańcy </w:t>
      </w:r>
      <w:r w:rsidR="00250932">
        <w:rPr>
          <w:szCs w:val="20"/>
        </w:rPr>
        <w:t xml:space="preserve">Gminy </w:t>
      </w:r>
      <w:r>
        <w:rPr>
          <w:szCs w:val="20"/>
        </w:rPr>
        <w:t>Trzciel</w:t>
      </w:r>
      <w:r w:rsidRPr="003A62DB">
        <w:rPr>
          <w:szCs w:val="20"/>
        </w:rPr>
        <w:t xml:space="preserve"> dali się poznać jako ludzie umiarkowanie aktywni, oraz średnio zaangażowani w życie miasta i gminy, Stosunkowo chętnie brali udział w działaniach partycypacyjnych, dzieli</w:t>
      </w:r>
      <w:r>
        <w:rPr>
          <w:szCs w:val="20"/>
        </w:rPr>
        <w:t>li się</w:t>
      </w:r>
      <w:r w:rsidRPr="003A62DB">
        <w:rPr>
          <w:szCs w:val="20"/>
        </w:rPr>
        <w:t xml:space="preserve"> swoimi opiniami, wypowiadali na temat zmian, które ich zdaniem są konieczne aby warunki życia oraz więzi społeczne i kulturowe były jeszcze mocniejsze. </w:t>
      </w:r>
    </w:p>
    <w:p w:rsidR="004C0B9C" w:rsidRDefault="004C0B9C" w:rsidP="004C0B9C">
      <w:pPr>
        <w:jc w:val="both"/>
        <w:rPr>
          <w:iCs/>
          <w:color w:val="000000"/>
          <w:szCs w:val="24"/>
        </w:rPr>
      </w:pPr>
    </w:p>
    <w:p w:rsidR="004C0B9C" w:rsidRPr="004469FE" w:rsidRDefault="004C0B9C" w:rsidP="004C0B9C">
      <w:pPr>
        <w:jc w:val="both"/>
        <w:rPr>
          <w:b/>
          <w:i/>
          <w:iCs/>
          <w:color w:val="000000"/>
          <w:szCs w:val="24"/>
          <w:u w:val="single"/>
        </w:rPr>
      </w:pPr>
      <w:r>
        <w:rPr>
          <w:b/>
          <w:i/>
          <w:iCs/>
          <w:color w:val="000000"/>
          <w:szCs w:val="24"/>
          <w:u w:val="single"/>
        </w:rPr>
        <w:t>Komitet Rewitalizacji</w:t>
      </w:r>
    </w:p>
    <w:p w:rsidR="004C0B9C" w:rsidRDefault="004C0B9C" w:rsidP="004C0B9C">
      <w:pPr>
        <w:adjustRightInd w:val="0"/>
        <w:ind w:firstLine="708"/>
        <w:jc w:val="both"/>
        <w:rPr>
          <w:rFonts w:asciiTheme="minorHAnsi" w:hAnsiTheme="minorHAnsi" w:cs="Arial"/>
          <w:iCs/>
          <w:color w:val="000000" w:themeColor="text1"/>
          <w:spacing w:val="4"/>
        </w:rPr>
      </w:pPr>
      <w:r w:rsidRPr="0021474D">
        <w:rPr>
          <w:rFonts w:asciiTheme="minorHAnsi" w:hAnsiTheme="minorHAnsi" w:cs="Arial"/>
          <w:iCs/>
          <w:color w:val="000000" w:themeColor="text1"/>
          <w:spacing w:val="4"/>
        </w:rPr>
        <w:t>Ponadto jednym z działań partycypacyjnych, związanych z umożliwieniem udziału intere</w:t>
      </w:r>
      <w:r w:rsidR="00F52B06">
        <w:rPr>
          <w:rFonts w:asciiTheme="minorHAnsi" w:hAnsiTheme="minorHAnsi" w:cs="Arial"/>
          <w:iCs/>
          <w:color w:val="000000" w:themeColor="text1"/>
          <w:spacing w:val="4"/>
        </w:rPr>
        <w:t>sariuszom w kontroli zarządzaniem działaniami</w:t>
      </w:r>
      <w:r w:rsidRPr="0021474D">
        <w:rPr>
          <w:rFonts w:asciiTheme="minorHAnsi" w:hAnsiTheme="minorHAnsi" w:cs="Arial"/>
          <w:iCs/>
          <w:color w:val="000000" w:themeColor="text1"/>
          <w:spacing w:val="4"/>
        </w:rPr>
        <w:t xml:space="preserve"> rewitalizacyjnym</w:t>
      </w:r>
      <w:r w:rsidR="00F52B06">
        <w:rPr>
          <w:rFonts w:asciiTheme="minorHAnsi" w:hAnsiTheme="minorHAnsi" w:cs="Arial"/>
          <w:iCs/>
          <w:color w:val="000000" w:themeColor="text1"/>
          <w:spacing w:val="4"/>
        </w:rPr>
        <w:t>i, jest powołanie</w:t>
      </w:r>
      <w:r w:rsidRPr="0021474D">
        <w:rPr>
          <w:rFonts w:asciiTheme="minorHAnsi" w:hAnsiTheme="minorHAnsi" w:cs="Arial"/>
          <w:iCs/>
          <w:color w:val="000000" w:themeColor="text1"/>
          <w:spacing w:val="4"/>
        </w:rPr>
        <w:t xml:space="preserve"> Komitet</w:t>
      </w:r>
      <w:r w:rsidR="00F52B06">
        <w:rPr>
          <w:rFonts w:asciiTheme="minorHAnsi" w:hAnsiTheme="minorHAnsi" w:cs="Arial"/>
          <w:iCs/>
          <w:color w:val="000000" w:themeColor="text1"/>
          <w:spacing w:val="4"/>
        </w:rPr>
        <w:t>u Rewitalizacji, składającego</w:t>
      </w:r>
      <w:r w:rsidRPr="0021474D">
        <w:rPr>
          <w:rFonts w:asciiTheme="minorHAnsi" w:hAnsiTheme="minorHAnsi" w:cs="Arial"/>
          <w:iCs/>
          <w:color w:val="000000" w:themeColor="text1"/>
          <w:spacing w:val="4"/>
        </w:rPr>
        <w:t xml:space="preserve"> się z przedstawicieli </w:t>
      </w:r>
      <w:r>
        <w:rPr>
          <w:rFonts w:asciiTheme="minorHAnsi" w:hAnsiTheme="minorHAnsi" w:cs="Arial"/>
          <w:iCs/>
          <w:color w:val="000000" w:themeColor="text1"/>
          <w:spacing w:val="4"/>
        </w:rPr>
        <w:t xml:space="preserve">interesariuszy z obszaru Gminy Trzciel. </w:t>
      </w:r>
      <w:bookmarkStart w:id="156" w:name="_Hlk480811592"/>
      <w:r w:rsidR="00F52B06">
        <w:rPr>
          <w:rFonts w:asciiTheme="minorHAnsi" w:hAnsiTheme="minorHAnsi" w:cs="Arial"/>
          <w:iCs/>
          <w:color w:val="000000" w:themeColor="text1"/>
          <w:spacing w:val="4"/>
        </w:rPr>
        <w:t xml:space="preserve">Regulamin </w:t>
      </w:r>
      <w:r>
        <w:rPr>
          <w:rFonts w:asciiTheme="minorHAnsi" w:hAnsiTheme="minorHAnsi" w:cs="Arial"/>
          <w:iCs/>
          <w:color w:val="000000" w:themeColor="text1"/>
          <w:spacing w:val="4"/>
        </w:rPr>
        <w:t>Komitet</w:t>
      </w:r>
      <w:r w:rsidR="00F52B06">
        <w:rPr>
          <w:rFonts w:asciiTheme="minorHAnsi" w:hAnsiTheme="minorHAnsi" w:cs="Arial"/>
          <w:iCs/>
          <w:color w:val="000000" w:themeColor="text1"/>
          <w:spacing w:val="4"/>
        </w:rPr>
        <w:t>u</w:t>
      </w:r>
      <w:r>
        <w:rPr>
          <w:rFonts w:asciiTheme="minorHAnsi" w:hAnsiTheme="minorHAnsi" w:cs="Arial"/>
          <w:iCs/>
          <w:color w:val="000000" w:themeColor="text1"/>
          <w:spacing w:val="4"/>
        </w:rPr>
        <w:t xml:space="preserve"> </w:t>
      </w:r>
      <w:r w:rsidR="00F52B06">
        <w:rPr>
          <w:rFonts w:asciiTheme="minorHAnsi" w:hAnsiTheme="minorHAnsi" w:cs="Arial"/>
          <w:iCs/>
          <w:color w:val="000000" w:themeColor="text1"/>
          <w:spacing w:val="4"/>
        </w:rPr>
        <w:t>zatwierdzono</w:t>
      </w:r>
      <w:r>
        <w:rPr>
          <w:rFonts w:asciiTheme="minorHAnsi" w:hAnsiTheme="minorHAnsi" w:cs="Arial"/>
          <w:iCs/>
          <w:color w:val="000000" w:themeColor="text1"/>
          <w:spacing w:val="4"/>
        </w:rPr>
        <w:t xml:space="preserve"> </w:t>
      </w:r>
      <w:r w:rsidR="00F52B06">
        <w:rPr>
          <w:rFonts w:asciiTheme="minorHAnsi" w:hAnsiTheme="minorHAnsi" w:cs="Arial"/>
          <w:iCs/>
          <w:color w:val="000000" w:themeColor="text1"/>
          <w:spacing w:val="4"/>
        </w:rPr>
        <w:t>Uchwałą</w:t>
      </w:r>
      <w:r w:rsidRPr="00CC099E">
        <w:rPr>
          <w:rFonts w:asciiTheme="minorHAnsi" w:hAnsiTheme="minorHAnsi" w:cs="Arial"/>
          <w:iCs/>
          <w:color w:val="000000" w:themeColor="text1"/>
          <w:spacing w:val="4"/>
        </w:rPr>
        <w:t xml:space="preserve"> Nr XXVI/184/2017</w:t>
      </w:r>
      <w:r>
        <w:rPr>
          <w:rFonts w:asciiTheme="minorHAnsi" w:hAnsiTheme="minorHAnsi" w:cs="Arial"/>
          <w:iCs/>
          <w:color w:val="000000" w:themeColor="text1"/>
          <w:spacing w:val="4"/>
        </w:rPr>
        <w:t xml:space="preserve"> </w:t>
      </w:r>
      <w:r w:rsidRPr="00CC099E">
        <w:rPr>
          <w:rFonts w:asciiTheme="minorHAnsi" w:hAnsiTheme="minorHAnsi" w:cs="Arial"/>
          <w:iCs/>
          <w:color w:val="000000" w:themeColor="text1"/>
          <w:spacing w:val="4"/>
        </w:rPr>
        <w:t>Rady Miejskiej w Trzcielu</w:t>
      </w:r>
      <w:r>
        <w:rPr>
          <w:rFonts w:asciiTheme="minorHAnsi" w:hAnsiTheme="minorHAnsi" w:cs="Arial"/>
          <w:iCs/>
          <w:color w:val="000000" w:themeColor="text1"/>
          <w:spacing w:val="4"/>
        </w:rPr>
        <w:t xml:space="preserve"> </w:t>
      </w:r>
      <w:r w:rsidRPr="00CC099E">
        <w:rPr>
          <w:rFonts w:asciiTheme="minorHAnsi" w:hAnsiTheme="minorHAnsi" w:cs="Arial"/>
          <w:iCs/>
          <w:color w:val="000000" w:themeColor="text1"/>
          <w:spacing w:val="4"/>
        </w:rPr>
        <w:t>z dnia 2 marca 2017 roku</w:t>
      </w:r>
      <w:r>
        <w:rPr>
          <w:rFonts w:asciiTheme="minorHAnsi" w:hAnsiTheme="minorHAnsi" w:cs="Arial"/>
          <w:iCs/>
          <w:color w:val="000000" w:themeColor="text1"/>
          <w:spacing w:val="4"/>
        </w:rPr>
        <w:t xml:space="preserve"> </w:t>
      </w:r>
      <w:r w:rsidRPr="00D01BDE">
        <w:rPr>
          <w:rFonts w:asciiTheme="minorHAnsi" w:hAnsiTheme="minorHAnsi" w:cs="Arial"/>
          <w:iCs/>
          <w:color w:val="000000" w:themeColor="text1"/>
          <w:spacing w:val="4"/>
        </w:rPr>
        <w:t xml:space="preserve">w sprawie zasad wyznaczania składu oraz zasad działania Komitetu Rewitalizacji w gminie </w:t>
      </w:r>
      <w:r w:rsidR="00F52B06">
        <w:rPr>
          <w:rFonts w:asciiTheme="minorHAnsi" w:hAnsiTheme="minorHAnsi" w:cs="Arial"/>
          <w:iCs/>
          <w:color w:val="000000" w:themeColor="text1"/>
          <w:spacing w:val="4"/>
        </w:rPr>
        <w:t>Trzciel, zwaną</w:t>
      </w:r>
      <w:r>
        <w:rPr>
          <w:rFonts w:asciiTheme="minorHAnsi" w:hAnsiTheme="minorHAnsi" w:cs="Arial"/>
          <w:iCs/>
          <w:color w:val="000000" w:themeColor="text1"/>
          <w:spacing w:val="4"/>
        </w:rPr>
        <w:t xml:space="preserve"> dalej uchwałą. Komitet został powołany zarządzeniem Burmistrza nr 219/2017, zgodnie z zasadami określonymi w ww. uchwale Rady Miejskiej.</w:t>
      </w:r>
    </w:p>
    <w:bookmarkEnd w:id="156"/>
    <w:p w:rsidR="004C0B9C" w:rsidRDefault="004C0B9C" w:rsidP="004C0B9C">
      <w:pPr>
        <w:adjustRightInd w:val="0"/>
        <w:ind w:firstLine="708"/>
        <w:jc w:val="both"/>
        <w:rPr>
          <w:rFonts w:asciiTheme="minorHAnsi" w:hAnsiTheme="minorHAnsi" w:cs="Arial"/>
          <w:iCs/>
          <w:color w:val="000000" w:themeColor="text1"/>
          <w:spacing w:val="4"/>
        </w:rPr>
      </w:pPr>
      <w:r w:rsidRPr="00DF4DBD">
        <w:rPr>
          <w:rFonts w:asciiTheme="minorHAnsi" w:hAnsiTheme="minorHAnsi" w:cs="Arial"/>
          <w:iCs/>
          <w:color w:val="000000" w:themeColor="text1"/>
          <w:spacing w:val="4"/>
        </w:rPr>
        <w:t>Według ustawy o rewitalizacji z dnia 9 października 2015 r. Komitet stanowi forum współpracy i dialogu interesariuszy z organami gminy w sprawach dotyczących przygotowania, prowadzenia i oceny rewitalizacji oraz pełni funkcję opiniodawczo-doradczą burmistrza. Powołanie Komitetu ma na celu zapewnienie współpracy ze wszystkimi grupami interesariuszy procesu rewitalizacji, gdyż partycypacja społeczna, czyli włączanie społeczności lokalnej w procesy decyzyjne, jest podstawową zasadą działań na każdym etapie tego procesu.</w:t>
      </w:r>
      <w:r>
        <w:rPr>
          <w:rFonts w:asciiTheme="minorHAnsi" w:hAnsiTheme="minorHAnsi" w:cs="Arial"/>
          <w:iCs/>
          <w:color w:val="000000" w:themeColor="text1"/>
          <w:spacing w:val="4"/>
        </w:rPr>
        <w:t xml:space="preserve"> Komitet</w:t>
      </w:r>
      <w:r w:rsidRPr="0021474D">
        <w:rPr>
          <w:rFonts w:asciiTheme="minorHAnsi" w:hAnsiTheme="minorHAnsi" w:cs="Arial"/>
          <w:iCs/>
          <w:color w:val="000000" w:themeColor="text1"/>
          <w:spacing w:val="4"/>
        </w:rPr>
        <w:t xml:space="preserve"> Rewitalizacji </w:t>
      </w:r>
      <w:r>
        <w:rPr>
          <w:rFonts w:asciiTheme="minorHAnsi" w:hAnsiTheme="minorHAnsi" w:cs="Arial"/>
          <w:iCs/>
          <w:color w:val="000000" w:themeColor="text1"/>
          <w:spacing w:val="4"/>
        </w:rPr>
        <w:t xml:space="preserve">współpracuje </w:t>
      </w:r>
      <w:r w:rsidRPr="0021474D">
        <w:rPr>
          <w:rFonts w:asciiTheme="minorHAnsi" w:hAnsiTheme="minorHAnsi" w:cs="Arial"/>
          <w:iCs/>
          <w:color w:val="000000" w:themeColor="text1"/>
          <w:spacing w:val="4"/>
        </w:rPr>
        <w:t xml:space="preserve">z </w:t>
      </w:r>
      <w:r>
        <w:rPr>
          <w:rFonts w:asciiTheme="minorHAnsi" w:hAnsiTheme="minorHAnsi" w:cs="Arial"/>
          <w:iCs/>
          <w:color w:val="000000" w:themeColor="text1"/>
          <w:spacing w:val="4"/>
        </w:rPr>
        <w:t>Biurem R</w:t>
      </w:r>
      <w:r w:rsidRPr="0021474D">
        <w:rPr>
          <w:rFonts w:asciiTheme="minorHAnsi" w:hAnsiTheme="minorHAnsi" w:cs="Arial"/>
          <w:iCs/>
          <w:color w:val="000000" w:themeColor="text1"/>
          <w:spacing w:val="4"/>
        </w:rPr>
        <w:t>ewitalizacji, szczególnie</w:t>
      </w:r>
      <w:r>
        <w:rPr>
          <w:rFonts w:asciiTheme="minorHAnsi" w:hAnsiTheme="minorHAnsi" w:cs="Arial"/>
          <w:iCs/>
          <w:color w:val="000000" w:themeColor="text1"/>
          <w:spacing w:val="4"/>
        </w:rPr>
        <w:t xml:space="preserve"> w zakresie opiniowania</w:t>
      </w:r>
      <w:r w:rsidRPr="0021474D">
        <w:rPr>
          <w:rFonts w:asciiTheme="minorHAnsi" w:hAnsiTheme="minorHAnsi" w:cs="Arial"/>
          <w:iCs/>
          <w:color w:val="000000" w:themeColor="text1"/>
          <w:spacing w:val="4"/>
        </w:rPr>
        <w:t xml:space="preserve"> działań partycypacyjnych</w:t>
      </w:r>
      <w:r>
        <w:rPr>
          <w:rFonts w:asciiTheme="minorHAnsi" w:hAnsiTheme="minorHAnsi" w:cs="Arial"/>
          <w:iCs/>
          <w:color w:val="000000" w:themeColor="text1"/>
          <w:spacing w:val="4"/>
        </w:rPr>
        <w:t xml:space="preserve"> i rewitalizacyjnych, zgłaszania</w:t>
      </w:r>
      <w:r w:rsidRPr="0021474D">
        <w:rPr>
          <w:rFonts w:asciiTheme="minorHAnsi" w:hAnsiTheme="minorHAnsi" w:cs="Arial"/>
          <w:iCs/>
          <w:color w:val="000000" w:themeColor="text1"/>
          <w:spacing w:val="4"/>
        </w:rPr>
        <w:t xml:space="preserve"> propozycji rozwiązań, monitoring i </w:t>
      </w:r>
      <w:r>
        <w:rPr>
          <w:rFonts w:asciiTheme="minorHAnsi" w:hAnsiTheme="minorHAnsi" w:cs="Arial"/>
          <w:iCs/>
          <w:color w:val="000000" w:themeColor="text1"/>
          <w:spacing w:val="4"/>
        </w:rPr>
        <w:t>udział w ewaluacji oraz informowania</w:t>
      </w:r>
      <w:r w:rsidRPr="0021474D">
        <w:rPr>
          <w:rFonts w:asciiTheme="minorHAnsi" w:hAnsiTheme="minorHAnsi" w:cs="Arial"/>
          <w:iCs/>
          <w:color w:val="000000" w:themeColor="text1"/>
          <w:spacing w:val="4"/>
        </w:rPr>
        <w:t xml:space="preserve"> mieszkańców.</w:t>
      </w:r>
      <w:r>
        <w:rPr>
          <w:rFonts w:asciiTheme="minorHAnsi" w:hAnsiTheme="minorHAnsi" w:cs="Arial"/>
          <w:iCs/>
          <w:color w:val="000000" w:themeColor="text1"/>
          <w:spacing w:val="4"/>
        </w:rPr>
        <w:t xml:space="preserve"> </w:t>
      </w:r>
    </w:p>
    <w:p w:rsidR="004C0B9C" w:rsidRPr="0021474D" w:rsidRDefault="004C0B9C" w:rsidP="004C0B9C">
      <w:pPr>
        <w:adjustRightInd w:val="0"/>
        <w:ind w:firstLine="708"/>
        <w:jc w:val="both"/>
        <w:rPr>
          <w:rFonts w:asciiTheme="minorHAnsi" w:hAnsiTheme="minorHAnsi" w:cs="Arial"/>
          <w:iCs/>
          <w:color w:val="000000" w:themeColor="text1"/>
          <w:spacing w:val="4"/>
        </w:rPr>
      </w:pPr>
      <w:r>
        <w:rPr>
          <w:rFonts w:asciiTheme="minorHAnsi" w:hAnsiTheme="minorHAnsi" w:cs="Arial"/>
          <w:iCs/>
          <w:color w:val="000000" w:themeColor="text1"/>
          <w:spacing w:val="4"/>
        </w:rPr>
        <w:t>W ramach współpracy pomiędzy Biurem ds. Rewitalizacji i Komitetem Rewitalizacji skonsultowano i ustalono ostateczny zakres działań rewitalizacyjnych, jakie po przeprowadzeniu poszczególnych powyżej wskazanych narzędzi partycypacyjnych wybrano do zamieszczenia w ramach przedmiotowego Gminnego Programu Rewitalizacji.</w:t>
      </w:r>
    </w:p>
    <w:p w:rsidR="004C0B9C" w:rsidRPr="0021474D" w:rsidRDefault="004C0B9C" w:rsidP="004C0B9C">
      <w:pPr>
        <w:adjustRightInd w:val="0"/>
        <w:jc w:val="both"/>
        <w:rPr>
          <w:rFonts w:asciiTheme="minorHAnsi" w:hAnsiTheme="minorHAnsi" w:cs="Arial"/>
          <w:iCs/>
          <w:color w:val="000000" w:themeColor="text1"/>
          <w:spacing w:val="4"/>
        </w:rPr>
      </w:pPr>
    </w:p>
    <w:p w:rsidR="004C0B9C" w:rsidRPr="004B476E" w:rsidRDefault="004C0B9C" w:rsidP="004C0B9C">
      <w:pPr>
        <w:shd w:val="clear" w:color="auto" w:fill="D6E3BC" w:themeFill="accent3" w:themeFillTint="66"/>
        <w:adjustRightInd w:val="0"/>
        <w:jc w:val="both"/>
        <w:rPr>
          <w:rFonts w:asciiTheme="minorHAnsi" w:hAnsiTheme="minorHAnsi" w:cs="Arial"/>
          <w:b/>
          <w:iCs/>
          <w:color w:val="000000" w:themeColor="text1"/>
          <w:spacing w:val="4"/>
        </w:rPr>
      </w:pPr>
      <w:r>
        <w:rPr>
          <w:rFonts w:asciiTheme="minorHAnsi" w:hAnsiTheme="minorHAnsi" w:cs="Arial"/>
          <w:b/>
          <w:iCs/>
          <w:color w:val="000000" w:themeColor="text1"/>
          <w:spacing w:val="4"/>
        </w:rPr>
        <w:t xml:space="preserve">b) </w:t>
      </w:r>
      <w:r w:rsidRPr="00026BFF">
        <w:rPr>
          <w:rFonts w:asciiTheme="minorHAnsi" w:hAnsiTheme="minorHAnsi" w:cs="Arial"/>
          <w:b/>
          <w:iCs/>
          <w:color w:val="000000" w:themeColor="text1"/>
          <w:spacing w:val="4"/>
        </w:rPr>
        <w:t>Mechanizmy włączenia mieszkańców i innych interesariuszy w proces rewitalizacji – konsultacje społeczne</w:t>
      </w:r>
    </w:p>
    <w:p w:rsidR="004C0B9C" w:rsidRDefault="004C0B9C" w:rsidP="004C0B9C">
      <w:pPr>
        <w:adjustRightInd w:val="0"/>
        <w:ind w:firstLine="708"/>
        <w:jc w:val="both"/>
        <w:rPr>
          <w:rFonts w:asciiTheme="minorHAnsi" w:hAnsiTheme="minorHAnsi" w:cs="Arial"/>
          <w:iCs/>
          <w:color w:val="000000" w:themeColor="text1"/>
          <w:spacing w:val="4"/>
        </w:rPr>
      </w:pPr>
      <w:r w:rsidRPr="0021474D">
        <w:rPr>
          <w:rFonts w:asciiTheme="minorHAnsi" w:hAnsiTheme="minorHAnsi" w:cs="Arial"/>
          <w:iCs/>
          <w:color w:val="000000" w:themeColor="text1"/>
          <w:spacing w:val="4"/>
        </w:rPr>
        <w:t xml:space="preserve">Gmina po </w:t>
      </w:r>
      <w:r>
        <w:rPr>
          <w:rFonts w:asciiTheme="minorHAnsi" w:hAnsiTheme="minorHAnsi" w:cs="Arial"/>
          <w:iCs/>
          <w:color w:val="000000" w:themeColor="text1"/>
          <w:spacing w:val="4"/>
        </w:rPr>
        <w:t>zakończeniu realizacji każdego usta</w:t>
      </w:r>
      <w:r w:rsidR="004201BD">
        <w:rPr>
          <w:rFonts w:asciiTheme="minorHAnsi" w:hAnsiTheme="minorHAnsi" w:cs="Arial"/>
          <w:iCs/>
          <w:color w:val="000000" w:themeColor="text1"/>
          <w:spacing w:val="4"/>
        </w:rPr>
        <w:t>wowo określonego etapu pracy, z</w:t>
      </w:r>
      <w:r>
        <w:rPr>
          <w:rFonts w:asciiTheme="minorHAnsi" w:hAnsiTheme="minorHAnsi" w:cs="Arial"/>
          <w:iCs/>
          <w:color w:val="000000" w:themeColor="text1"/>
          <w:spacing w:val="4"/>
        </w:rPr>
        <w:t>godnie z ustawą informowała społeczeństwo wynikach prac i poddawała je konsultacjom społecznym, w ramach tych działań miało miejsce co następuje:</w:t>
      </w:r>
    </w:p>
    <w:p w:rsidR="004C0B9C" w:rsidRDefault="004C0B9C" w:rsidP="004C0B9C">
      <w:pPr>
        <w:adjustRightInd w:val="0"/>
        <w:jc w:val="both"/>
        <w:rPr>
          <w:rFonts w:asciiTheme="minorHAnsi" w:hAnsiTheme="minorHAnsi" w:cs="Arial"/>
          <w:iCs/>
          <w:color w:val="000000" w:themeColor="text1"/>
          <w:spacing w:val="4"/>
        </w:rPr>
      </w:pPr>
    </w:p>
    <w:p w:rsidR="006113D5" w:rsidRDefault="006113D5" w:rsidP="006113D5">
      <w:pPr>
        <w:adjustRightInd w:val="0"/>
        <w:jc w:val="both"/>
        <w:rPr>
          <w:rFonts w:asciiTheme="minorHAnsi" w:hAnsiTheme="minorHAnsi" w:cs="Arial"/>
          <w:b/>
          <w:i/>
          <w:iCs/>
          <w:color w:val="000000" w:themeColor="text1"/>
          <w:spacing w:val="4"/>
          <w:u w:val="single"/>
        </w:rPr>
      </w:pPr>
    </w:p>
    <w:p w:rsidR="006113D5" w:rsidRDefault="006113D5" w:rsidP="006113D5">
      <w:pPr>
        <w:adjustRightInd w:val="0"/>
        <w:jc w:val="both"/>
        <w:rPr>
          <w:rFonts w:asciiTheme="minorHAnsi" w:hAnsiTheme="minorHAnsi" w:cs="Arial"/>
          <w:b/>
          <w:i/>
          <w:iCs/>
          <w:color w:val="000000" w:themeColor="text1"/>
          <w:spacing w:val="4"/>
          <w:u w:val="single"/>
        </w:rPr>
      </w:pPr>
    </w:p>
    <w:p w:rsidR="006113D5" w:rsidRDefault="004C0B9C" w:rsidP="006113D5">
      <w:pPr>
        <w:adjustRightInd w:val="0"/>
        <w:jc w:val="both"/>
        <w:rPr>
          <w:rFonts w:asciiTheme="minorHAnsi" w:hAnsiTheme="minorHAnsi" w:cs="Arial"/>
          <w:b/>
          <w:i/>
          <w:iCs/>
          <w:color w:val="000000" w:themeColor="text1"/>
          <w:spacing w:val="4"/>
          <w:u w:val="single"/>
        </w:rPr>
      </w:pPr>
      <w:r w:rsidRPr="00DF4DBD">
        <w:rPr>
          <w:rFonts w:asciiTheme="minorHAnsi" w:hAnsiTheme="minorHAnsi" w:cs="Arial"/>
          <w:b/>
          <w:i/>
          <w:iCs/>
          <w:color w:val="000000" w:themeColor="text1"/>
          <w:spacing w:val="4"/>
          <w:u w:val="single"/>
        </w:rPr>
        <w:lastRenderedPageBreak/>
        <w:t>Powołanie Komitetu Rewitalizacji</w:t>
      </w:r>
    </w:p>
    <w:p w:rsidR="004C0B9C" w:rsidRPr="006113D5" w:rsidRDefault="004C0B9C" w:rsidP="006113D5">
      <w:pPr>
        <w:adjustRightInd w:val="0"/>
        <w:ind w:firstLine="708"/>
        <w:jc w:val="both"/>
        <w:rPr>
          <w:rFonts w:asciiTheme="minorHAnsi" w:hAnsiTheme="minorHAnsi" w:cs="Arial"/>
          <w:b/>
          <w:i/>
          <w:iCs/>
          <w:color w:val="000000" w:themeColor="text1"/>
          <w:spacing w:val="4"/>
          <w:u w:val="single"/>
        </w:rPr>
      </w:pPr>
      <w:r w:rsidRPr="00DF4DBD">
        <w:rPr>
          <w:rFonts w:asciiTheme="minorHAnsi" w:hAnsiTheme="minorHAnsi" w:cs="Arial"/>
          <w:iCs/>
          <w:color w:val="000000" w:themeColor="text1"/>
          <w:spacing w:val="4"/>
        </w:rPr>
        <w:t xml:space="preserve">Przedmiotem konsultacji były zasady wyznaczania składu oraz zasady działania Komitetu Rewitalizacji w gminie </w:t>
      </w:r>
      <w:r>
        <w:rPr>
          <w:rFonts w:asciiTheme="minorHAnsi" w:hAnsiTheme="minorHAnsi" w:cs="Arial"/>
          <w:iCs/>
          <w:color w:val="000000" w:themeColor="text1"/>
          <w:spacing w:val="4"/>
        </w:rPr>
        <w:t>Trzciel</w:t>
      </w:r>
      <w:r w:rsidRPr="00DF4DBD">
        <w:rPr>
          <w:rFonts w:asciiTheme="minorHAnsi" w:hAnsiTheme="minorHAnsi" w:cs="Arial"/>
          <w:iCs/>
          <w:color w:val="000000" w:themeColor="text1"/>
          <w:spacing w:val="4"/>
        </w:rPr>
        <w:t xml:space="preserve">. </w:t>
      </w:r>
    </w:p>
    <w:p w:rsidR="004C0B9C" w:rsidRPr="00DF4DBD" w:rsidRDefault="004C0B9C" w:rsidP="004C0B9C">
      <w:pPr>
        <w:adjustRightInd w:val="0"/>
        <w:jc w:val="both"/>
        <w:rPr>
          <w:rFonts w:asciiTheme="minorHAnsi" w:hAnsiTheme="minorHAnsi" w:cs="Arial"/>
          <w:iCs/>
          <w:color w:val="000000" w:themeColor="text1"/>
          <w:spacing w:val="4"/>
        </w:rPr>
      </w:pPr>
    </w:p>
    <w:p w:rsidR="004C0B9C" w:rsidRPr="00DF4DBD" w:rsidRDefault="004C0B9C" w:rsidP="004C0B9C">
      <w:pPr>
        <w:adjustRightInd w:val="0"/>
        <w:jc w:val="both"/>
        <w:rPr>
          <w:rFonts w:asciiTheme="minorHAnsi" w:hAnsiTheme="minorHAnsi" w:cs="Arial"/>
          <w:iCs/>
          <w:color w:val="000000" w:themeColor="text1"/>
          <w:spacing w:val="4"/>
        </w:rPr>
      </w:pPr>
      <w:r w:rsidRPr="00DF4DBD">
        <w:rPr>
          <w:rFonts w:asciiTheme="minorHAnsi" w:hAnsiTheme="minorHAnsi" w:cs="Arial"/>
          <w:iCs/>
          <w:color w:val="000000" w:themeColor="text1"/>
          <w:spacing w:val="4"/>
        </w:rPr>
        <w:t xml:space="preserve">Celem konsultacji było: </w:t>
      </w:r>
    </w:p>
    <w:p w:rsidR="004C0B9C" w:rsidRPr="00610261" w:rsidRDefault="004C0B9C" w:rsidP="004C0B9C">
      <w:pPr>
        <w:pStyle w:val="Akapitzlist"/>
        <w:numPr>
          <w:ilvl w:val="0"/>
          <w:numId w:val="91"/>
        </w:numPr>
        <w:adjustRightInd w:val="0"/>
        <w:jc w:val="both"/>
        <w:rPr>
          <w:rFonts w:asciiTheme="minorHAnsi" w:hAnsiTheme="minorHAnsi" w:cs="Arial"/>
          <w:iCs/>
          <w:color w:val="000000" w:themeColor="text1"/>
          <w:spacing w:val="4"/>
          <w:sz w:val="22"/>
        </w:rPr>
      </w:pPr>
      <w:r w:rsidRPr="00610261">
        <w:rPr>
          <w:rFonts w:asciiTheme="minorHAnsi" w:hAnsiTheme="minorHAnsi" w:cs="Arial"/>
          <w:iCs/>
          <w:color w:val="000000" w:themeColor="text1"/>
          <w:spacing w:val="4"/>
          <w:sz w:val="22"/>
        </w:rPr>
        <w:t xml:space="preserve">poinformowanie mieszkańców o trwających pracach nad stworzeniem Komitetu Rewitalizacji w gminie </w:t>
      </w:r>
      <w:r>
        <w:rPr>
          <w:rFonts w:asciiTheme="minorHAnsi" w:hAnsiTheme="minorHAnsi" w:cs="Arial"/>
          <w:iCs/>
          <w:color w:val="000000" w:themeColor="text1"/>
          <w:spacing w:val="4"/>
          <w:sz w:val="22"/>
        </w:rPr>
        <w:t>Trzciel</w:t>
      </w:r>
      <w:r w:rsidRPr="00610261">
        <w:rPr>
          <w:rFonts w:asciiTheme="minorHAnsi" w:hAnsiTheme="minorHAnsi" w:cs="Arial"/>
          <w:iCs/>
          <w:color w:val="000000" w:themeColor="text1"/>
          <w:spacing w:val="4"/>
          <w:sz w:val="22"/>
        </w:rPr>
        <w:t xml:space="preserve">, </w:t>
      </w:r>
    </w:p>
    <w:p w:rsidR="004C0B9C" w:rsidRPr="00610261" w:rsidRDefault="004C0B9C" w:rsidP="004C0B9C">
      <w:pPr>
        <w:pStyle w:val="Akapitzlist"/>
        <w:numPr>
          <w:ilvl w:val="0"/>
          <w:numId w:val="91"/>
        </w:numPr>
        <w:adjustRightInd w:val="0"/>
        <w:jc w:val="both"/>
        <w:rPr>
          <w:rFonts w:asciiTheme="minorHAnsi" w:hAnsiTheme="minorHAnsi" w:cs="Arial"/>
          <w:iCs/>
          <w:color w:val="000000" w:themeColor="text1"/>
          <w:spacing w:val="4"/>
          <w:sz w:val="22"/>
        </w:rPr>
      </w:pPr>
      <w:r w:rsidRPr="00610261">
        <w:rPr>
          <w:rFonts w:asciiTheme="minorHAnsi" w:hAnsiTheme="minorHAnsi" w:cs="Arial"/>
          <w:iCs/>
          <w:color w:val="000000" w:themeColor="text1"/>
          <w:spacing w:val="4"/>
          <w:sz w:val="22"/>
        </w:rPr>
        <w:t xml:space="preserve">poznanie opinii mieszkańców na temat zapisów projektu uchwały w sprawie zasad wyznaczania składu oraz zasad działania Komitetu, </w:t>
      </w:r>
    </w:p>
    <w:p w:rsidR="004C0B9C" w:rsidRPr="00610261" w:rsidRDefault="004C0B9C" w:rsidP="004C0B9C">
      <w:pPr>
        <w:pStyle w:val="Akapitzlist"/>
        <w:numPr>
          <w:ilvl w:val="0"/>
          <w:numId w:val="91"/>
        </w:numPr>
        <w:adjustRightInd w:val="0"/>
        <w:jc w:val="both"/>
        <w:rPr>
          <w:rFonts w:asciiTheme="minorHAnsi" w:hAnsiTheme="minorHAnsi" w:cs="Arial"/>
          <w:iCs/>
          <w:color w:val="000000" w:themeColor="text1"/>
          <w:spacing w:val="4"/>
          <w:sz w:val="22"/>
        </w:rPr>
      </w:pPr>
      <w:r w:rsidRPr="00610261">
        <w:rPr>
          <w:rFonts w:asciiTheme="minorHAnsi" w:hAnsiTheme="minorHAnsi" w:cs="Arial"/>
          <w:iCs/>
          <w:color w:val="000000" w:themeColor="text1"/>
          <w:spacing w:val="4"/>
          <w:sz w:val="22"/>
        </w:rPr>
        <w:t>zebranie uwag i propozycji mieszkańców do ww. projektu uchwały.</w:t>
      </w:r>
    </w:p>
    <w:p w:rsidR="004C0B9C" w:rsidRDefault="004C0B9C" w:rsidP="004C0B9C">
      <w:pPr>
        <w:adjustRightInd w:val="0"/>
        <w:jc w:val="both"/>
        <w:rPr>
          <w:rFonts w:asciiTheme="minorHAnsi" w:hAnsiTheme="minorHAnsi" w:cs="Arial"/>
          <w:iCs/>
          <w:color w:val="000000" w:themeColor="text1"/>
          <w:spacing w:val="4"/>
        </w:rPr>
      </w:pPr>
    </w:p>
    <w:p w:rsidR="004C0B9C" w:rsidRPr="00610261" w:rsidRDefault="004C0B9C" w:rsidP="004C0B9C">
      <w:pPr>
        <w:adjustRightInd w:val="0"/>
        <w:ind w:firstLine="708"/>
        <w:jc w:val="both"/>
        <w:rPr>
          <w:rFonts w:asciiTheme="minorHAnsi" w:hAnsiTheme="minorHAnsi" w:cs="Arial"/>
          <w:iCs/>
          <w:color w:val="000000" w:themeColor="text1"/>
          <w:spacing w:val="4"/>
        </w:rPr>
      </w:pPr>
      <w:r w:rsidRPr="00610261">
        <w:rPr>
          <w:rFonts w:asciiTheme="minorHAnsi" w:hAnsiTheme="minorHAnsi" w:cs="Arial"/>
          <w:iCs/>
          <w:color w:val="000000" w:themeColor="text1"/>
          <w:spacing w:val="4"/>
        </w:rPr>
        <w:t xml:space="preserve">Konsultacje o zasięgu lokalnym zostały przeprowadzone w terminie </w:t>
      </w:r>
      <w:r>
        <w:rPr>
          <w:rFonts w:asciiTheme="minorHAnsi" w:hAnsiTheme="minorHAnsi" w:cs="Arial"/>
          <w:iCs/>
          <w:color w:val="000000" w:themeColor="text1"/>
          <w:spacing w:val="4"/>
        </w:rPr>
        <w:t>od 4 stycznia 2017 roku do</w:t>
      </w:r>
      <w:r w:rsidRPr="00CC099E">
        <w:rPr>
          <w:rFonts w:asciiTheme="minorHAnsi" w:hAnsiTheme="minorHAnsi" w:cs="Arial"/>
          <w:iCs/>
          <w:color w:val="000000" w:themeColor="text1"/>
          <w:spacing w:val="4"/>
        </w:rPr>
        <w:t xml:space="preserve"> 3 lutego 2017 roku.</w:t>
      </w:r>
      <w:r>
        <w:rPr>
          <w:rFonts w:asciiTheme="minorHAnsi" w:hAnsiTheme="minorHAnsi" w:cs="Arial"/>
          <w:iCs/>
          <w:color w:val="000000" w:themeColor="text1"/>
          <w:spacing w:val="4"/>
        </w:rPr>
        <w:t xml:space="preserve"> </w:t>
      </w:r>
      <w:r w:rsidRPr="00610261">
        <w:rPr>
          <w:rFonts w:asciiTheme="minorHAnsi" w:hAnsiTheme="minorHAnsi" w:cs="Arial"/>
          <w:iCs/>
          <w:color w:val="000000" w:themeColor="text1"/>
          <w:spacing w:val="4"/>
        </w:rPr>
        <w:t>Uprawnione do wzięcia udziału w konsultacjach były osoby reprezentujące poszczególne grupy interesariuszy</w:t>
      </w:r>
      <w:r>
        <w:rPr>
          <w:rFonts w:asciiTheme="minorHAnsi" w:hAnsiTheme="minorHAnsi" w:cs="Arial"/>
          <w:iCs/>
          <w:color w:val="000000" w:themeColor="text1"/>
          <w:spacing w:val="4"/>
        </w:rPr>
        <w:t>.</w:t>
      </w:r>
    </w:p>
    <w:p w:rsidR="004C0B9C" w:rsidRDefault="004C0B9C" w:rsidP="004C0B9C">
      <w:pPr>
        <w:adjustRightInd w:val="0"/>
        <w:jc w:val="both"/>
        <w:rPr>
          <w:rFonts w:asciiTheme="minorHAnsi" w:hAnsiTheme="minorHAnsi" w:cs="Arial"/>
          <w:iCs/>
          <w:color w:val="000000" w:themeColor="text1"/>
          <w:spacing w:val="4"/>
        </w:rPr>
      </w:pPr>
    </w:p>
    <w:p w:rsidR="004C0B9C" w:rsidRPr="00AB64E5" w:rsidRDefault="004C0B9C" w:rsidP="004C0B9C">
      <w:pPr>
        <w:adjustRightInd w:val="0"/>
        <w:ind w:firstLine="708"/>
        <w:jc w:val="both"/>
        <w:rPr>
          <w:rFonts w:asciiTheme="minorHAnsi" w:hAnsiTheme="minorHAnsi" w:cs="Arial"/>
          <w:iCs/>
          <w:color w:val="000000" w:themeColor="text1"/>
          <w:spacing w:val="4"/>
        </w:rPr>
      </w:pPr>
      <w:r w:rsidRPr="00AB64E5">
        <w:rPr>
          <w:rFonts w:asciiTheme="minorHAnsi" w:hAnsiTheme="minorHAnsi" w:cs="Arial"/>
          <w:iCs/>
          <w:color w:val="000000" w:themeColor="text1"/>
          <w:spacing w:val="4"/>
        </w:rPr>
        <w:t xml:space="preserve">Materiał informacyjny </w:t>
      </w:r>
      <w:r>
        <w:rPr>
          <w:rFonts w:asciiTheme="minorHAnsi" w:hAnsiTheme="minorHAnsi" w:cs="Arial"/>
          <w:iCs/>
          <w:color w:val="000000" w:themeColor="text1"/>
          <w:spacing w:val="4"/>
        </w:rPr>
        <w:t xml:space="preserve">jaki udostępniono w ramach konsultacji to </w:t>
      </w:r>
      <w:r w:rsidRPr="00AB64E5">
        <w:rPr>
          <w:rFonts w:asciiTheme="minorHAnsi" w:hAnsiTheme="minorHAnsi" w:cs="Arial"/>
          <w:iCs/>
          <w:color w:val="000000" w:themeColor="text1"/>
          <w:spacing w:val="4"/>
        </w:rPr>
        <w:t>Zarządzenie Nr 188/2017 Burmistrza Trzciela z dnia 4 stycznia 2017 roku w sprawie przeprowadzenia konsultacji społecznych dotyczących projektu uchwały w sprawie określenia zasad wyznaczania składu oraz zasad działania Komitetu Rewitalizacji w Gminie Trzciel wraz załącznikami: projekt uchwały Rady Miejskiej w Trzcielu w sprawie określenia zasad wyznaczania składu oraz zasad działania Komitetu Rewitalizacji w Gminie Trzciel, harmonogram konsultacji, formularz ankiety.</w:t>
      </w:r>
    </w:p>
    <w:p w:rsidR="004C0B9C" w:rsidRPr="00AB64E5" w:rsidRDefault="004C0B9C" w:rsidP="004C0B9C">
      <w:pPr>
        <w:adjustRightInd w:val="0"/>
        <w:ind w:firstLine="708"/>
        <w:jc w:val="both"/>
        <w:rPr>
          <w:rFonts w:asciiTheme="minorHAnsi" w:hAnsiTheme="minorHAnsi" w:cs="Arial"/>
          <w:iCs/>
          <w:color w:val="000000" w:themeColor="text1"/>
          <w:spacing w:val="4"/>
        </w:rPr>
      </w:pPr>
      <w:r w:rsidRPr="00AB64E5">
        <w:rPr>
          <w:rFonts w:asciiTheme="minorHAnsi" w:hAnsiTheme="minorHAnsi" w:cs="Arial"/>
          <w:iCs/>
          <w:color w:val="000000" w:themeColor="text1"/>
          <w:spacing w:val="4"/>
        </w:rPr>
        <w:t>Uwagi, opinie i propozycje do przedmiotu konsultacji zbierano z wykorzystaniem formularza ankietowego.</w:t>
      </w:r>
      <w:r>
        <w:rPr>
          <w:rFonts w:asciiTheme="minorHAnsi" w:hAnsiTheme="minorHAnsi" w:cs="Arial"/>
          <w:iCs/>
          <w:color w:val="000000" w:themeColor="text1"/>
          <w:spacing w:val="4"/>
        </w:rPr>
        <w:t xml:space="preserve"> </w:t>
      </w:r>
      <w:r w:rsidRPr="00AB64E5">
        <w:rPr>
          <w:rFonts w:asciiTheme="minorHAnsi" w:hAnsiTheme="minorHAnsi" w:cs="Arial"/>
          <w:iCs/>
          <w:color w:val="000000" w:themeColor="text1"/>
          <w:spacing w:val="4"/>
        </w:rPr>
        <w:t>Materiał informacyjny oraz formularz ankiety były dostępne w:</w:t>
      </w:r>
    </w:p>
    <w:p w:rsidR="004C0B9C" w:rsidRPr="00AB64E5" w:rsidRDefault="004C0B9C" w:rsidP="004C0B9C">
      <w:pPr>
        <w:pStyle w:val="Akapitzlist"/>
        <w:numPr>
          <w:ilvl w:val="0"/>
          <w:numId w:val="99"/>
        </w:numPr>
        <w:adjustRightInd w:val="0"/>
        <w:jc w:val="both"/>
        <w:rPr>
          <w:rFonts w:asciiTheme="minorHAnsi" w:hAnsiTheme="minorHAnsi" w:cs="Arial"/>
          <w:iCs/>
          <w:color w:val="000000" w:themeColor="text1"/>
          <w:spacing w:val="4"/>
          <w:sz w:val="22"/>
        </w:rPr>
      </w:pPr>
      <w:r w:rsidRPr="00AB64E5">
        <w:rPr>
          <w:rFonts w:asciiTheme="minorHAnsi" w:hAnsiTheme="minorHAnsi" w:cs="Arial"/>
          <w:iCs/>
          <w:color w:val="000000" w:themeColor="text1"/>
          <w:spacing w:val="4"/>
          <w:sz w:val="22"/>
        </w:rPr>
        <w:t>w Urzędzie Miejskim w Trzcielu,</w:t>
      </w:r>
    </w:p>
    <w:p w:rsidR="004C0B9C" w:rsidRPr="00AB64E5" w:rsidRDefault="004C0B9C" w:rsidP="004C0B9C">
      <w:pPr>
        <w:pStyle w:val="Akapitzlist"/>
        <w:numPr>
          <w:ilvl w:val="0"/>
          <w:numId w:val="99"/>
        </w:numPr>
        <w:adjustRightInd w:val="0"/>
        <w:jc w:val="both"/>
        <w:rPr>
          <w:rFonts w:asciiTheme="minorHAnsi" w:hAnsiTheme="minorHAnsi" w:cs="Arial"/>
          <w:iCs/>
          <w:color w:val="000000" w:themeColor="text1"/>
          <w:spacing w:val="4"/>
          <w:sz w:val="22"/>
        </w:rPr>
      </w:pPr>
      <w:r w:rsidRPr="00AB64E5">
        <w:rPr>
          <w:rFonts w:asciiTheme="minorHAnsi" w:hAnsiTheme="minorHAnsi" w:cs="Arial"/>
          <w:iCs/>
          <w:color w:val="000000" w:themeColor="text1"/>
          <w:spacing w:val="4"/>
          <w:sz w:val="22"/>
        </w:rPr>
        <w:t>na stronie internetowej gminy (www.trzciel.pl),</w:t>
      </w:r>
    </w:p>
    <w:p w:rsidR="004C0B9C" w:rsidRPr="00AB64E5" w:rsidRDefault="004C0B9C" w:rsidP="004C0B9C">
      <w:pPr>
        <w:pStyle w:val="Akapitzlist"/>
        <w:numPr>
          <w:ilvl w:val="0"/>
          <w:numId w:val="99"/>
        </w:numPr>
        <w:adjustRightInd w:val="0"/>
        <w:jc w:val="both"/>
        <w:rPr>
          <w:rFonts w:asciiTheme="minorHAnsi" w:hAnsiTheme="minorHAnsi" w:cs="Arial"/>
          <w:iCs/>
          <w:color w:val="000000" w:themeColor="text1"/>
          <w:spacing w:val="4"/>
          <w:sz w:val="22"/>
        </w:rPr>
      </w:pPr>
      <w:r w:rsidRPr="00AB64E5">
        <w:rPr>
          <w:rFonts w:asciiTheme="minorHAnsi" w:hAnsiTheme="minorHAnsi" w:cs="Arial"/>
          <w:iCs/>
          <w:color w:val="000000" w:themeColor="text1"/>
          <w:spacing w:val="4"/>
          <w:sz w:val="22"/>
        </w:rPr>
        <w:t>w Biuletynie Informacji Publicznej Urzędu Miejskiego w Trzcielu (www.bip.trzciel.pl).</w:t>
      </w:r>
    </w:p>
    <w:p w:rsidR="004C0B9C" w:rsidRDefault="004C0B9C" w:rsidP="004C0B9C">
      <w:pPr>
        <w:adjustRightInd w:val="0"/>
        <w:jc w:val="both"/>
        <w:rPr>
          <w:rFonts w:asciiTheme="minorHAnsi" w:hAnsiTheme="minorHAnsi" w:cs="Arial"/>
          <w:iCs/>
          <w:color w:val="000000" w:themeColor="text1"/>
          <w:spacing w:val="4"/>
        </w:rPr>
      </w:pPr>
    </w:p>
    <w:p w:rsidR="004C0B9C" w:rsidRPr="00AB64E5" w:rsidRDefault="004C0B9C" w:rsidP="004C0B9C">
      <w:pPr>
        <w:adjustRightInd w:val="0"/>
        <w:ind w:firstLine="360"/>
        <w:jc w:val="both"/>
        <w:rPr>
          <w:rFonts w:asciiTheme="minorHAnsi" w:hAnsiTheme="minorHAnsi" w:cs="Arial"/>
          <w:iCs/>
          <w:color w:val="000000" w:themeColor="text1"/>
          <w:spacing w:val="4"/>
        </w:rPr>
      </w:pPr>
      <w:r w:rsidRPr="00AB64E5">
        <w:rPr>
          <w:rFonts w:asciiTheme="minorHAnsi" w:hAnsiTheme="minorHAnsi" w:cs="Arial"/>
          <w:iCs/>
          <w:color w:val="000000" w:themeColor="text1"/>
          <w:spacing w:val="4"/>
        </w:rPr>
        <w:t>W ramach konsultacji wykorzystano zgodnie z art. 6 ust. 3 Ustawy o rewitalizacji następujące formy:</w:t>
      </w:r>
    </w:p>
    <w:p w:rsidR="004C0B9C" w:rsidRPr="00AB64E5" w:rsidRDefault="004C0B9C" w:rsidP="004C0B9C">
      <w:pPr>
        <w:pStyle w:val="Akapitzlist"/>
        <w:numPr>
          <w:ilvl w:val="0"/>
          <w:numId w:val="100"/>
        </w:numPr>
        <w:adjustRightInd w:val="0"/>
        <w:jc w:val="both"/>
        <w:rPr>
          <w:rFonts w:asciiTheme="minorHAnsi" w:hAnsiTheme="minorHAnsi" w:cs="Arial"/>
          <w:iCs/>
          <w:color w:val="000000" w:themeColor="text1"/>
          <w:spacing w:val="4"/>
          <w:sz w:val="22"/>
        </w:rPr>
      </w:pPr>
      <w:r w:rsidRPr="00AB64E5">
        <w:rPr>
          <w:rFonts w:asciiTheme="minorHAnsi" w:hAnsiTheme="minorHAnsi" w:cs="Arial"/>
          <w:iCs/>
          <w:color w:val="000000" w:themeColor="text1"/>
          <w:spacing w:val="4"/>
          <w:sz w:val="22"/>
        </w:rPr>
        <w:t>wyłożenie do publicznego wglądu projektu uchwały w terminie 4 stycznia 2017 roku – 3 lutego 2017 roku w siedzibie Urzędu Miejskiego w Trzcielu (pok. nr 11) w godzinach 7:30 – 15:30.</w:t>
      </w:r>
    </w:p>
    <w:p w:rsidR="004C0B9C" w:rsidRDefault="004C0B9C" w:rsidP="004C0B9C">
      <w:pPr>
        <w:pStyle w:val="Akapitzlist"/>
        <w:numPr>
          <w:ilvl w:val="0"/>
          <w:numId w:val="100"/>
        </w:numPr>
        <w:adjustRightInd w:val="0"/>
        <w:jc w:val="both"/>
        <w:rPr>
          <w:rFonts w:asciiTheme="minorHAnsi" w:hAnsiTheme="minorHAnsi" w:cs="Arial"/>
          <w:iCs/>
          <w:color w:val="000000" w:themeColor="text1"/>
          <w:spacing w:val="4"/>
          <w:sz w:val="22"/>
        </w:rPr>
      </w:pPr>
      <w:r w:rsidRPr="00AB64E5">
        <w:rPr>
          <w:rFonts w:asciiTheme="minorHAnsi" w:hAnsiTheme="minorHAnsi" w:cs="Arial"/>
          <w:iCs/>
          <w:color w:val="000000" w:themeColor="text1"/>
          <w:spacing w:val="4"/>
          <w:sz w:val="22"/>
        </w:rPr>
        <w:t>zbieranie uwag i opinii w formie papierowej oraz elektronicznej za pomocą badania ankietowego.</w:t>
      </w:r>
    </w:p>
    <w:p w:rsidR="004C0B9C" w:rsidRPr="008449B8" w:rsidRDefault="004C0B9C" w:rsidP="004C0B9C">
      <w:pPr>
        <w:adjustRightInd w:val="0"/>
        <w:ind w:left="708"/>
        <w:jc w:val="both"/>
        <w:rPr>
          <w:rFonts w:asciiTheme="minorHAnsi" w:hAnsiTheme="minorHAnsi" w:cs="Arial"/>
          <w:iCs/>
          <w:color w:val="000000" w:themeColor="text1"/>
          <w:spacing w:val="4"/>
        </w:rPr>
      </w:pPr>
      <w:r w:rsidRPr="008449B8">
        <w:rPr>
          <w:rFonts w:asciiTheme="minorHAnsi" w:hAnsiTheme="minorHAnsi" w:cs="Arial"/>
          <w:iCs/>
          <w:color w:val="000000" w:themeColor="text1"/>
          <w:spacing w:val="4"/>
        </w:rPr>
        <w:t xml:space="preserve">Ankieta </w:t>
      </w:r>
      <w:r>
        <w:rPr>
          <w:rFonts w:asciiTheme="minorHAnsi" w:hAnsiTheme="minorHAnsi" w:cs="Arial"/>
          <w:iCs/>
          <w:color w:val="000000" w:themeColor="text1"/>
          <w:spacing w:val="4"/>
        </w:rPr>
        <w:t xml:space="preserve">była </w:t>
      </w:r>
      <w:r w:rsidRPr="008449B8">
        <w:rPr>
          <w:rFonts w:asciiTheme="minorHAnsi" w:hAnsiTheme="minorHAnsi" w:cs="Arial"/>
          <w:iCs/>
          <w:color w:val="000000" w:themeColor="text1"/>
          <w:spacing w:val="4"/>
        </w:rPr>
        <w:t>dostępna na stronie internetowej gminy w zakładce Program Rewitalizacji, w Biuletynie Informacji Publicznej, w Punkcie Konsultacyjnym (pokój nr 11) w Urzędzie Miejskim w Trzcielu.</w:t>
      </w:r>
    </w:p>
    <w:p w:rsidR="004C0B9C" w:rsidRPr="008449B8" w:rsidRDefault="004C0B9C" w:rsidP="004C0B9C">
      <w:pPr>
        <w:pStyle w:val="Akapitzlist"/>
        <w:adjustRightInd w:val="0"/>
        <w:jc w:val="both"/>
        <w:rPr>
          <w:rFonts w:asciiTheme="minorHAnsi" w:hAnsiTheme="minorHAnsi" w:cs="Arial"/>
          <w:iCs/>
          <w:color w:val="000000" w:themeColor="text1"/>
          <w:spacing w:val="4"/>
          <w:sz w:val="22"/>
        </w:rPr>
      </w:pPr>
      <w:r w:rsidRPr="008449B8">
        <w:rPr>
          <w:rFonts w:asciiTheme="minorHAnsi" w:hAnsiTheme="minorHAnsi" w:cs="Arial"/>
          <w:iCs/>
          <w:color w:val="000000" w:themeColor="text1"/>
          <w:spacing w:val="4"/>
          <w:sz w:val="22"/>
        </w:rPr>
        <w:t>Wypełnione ankiety można było składać:</w:t>
      </w:r>
    </w:p>
    <w:p w:rsidR="004C0B9C" w:rsidRPr="008449B8" w:rsidRDefault="004C0B9C" w:rsidP="004C0B9C">
      <w:pPr>
        <w:pStyle w:val="Akapitzlist"/>
        <w:numPr>
          <w:ilvl w:val="0"/>
          <w:numId w:val="102"/>
        </w:numPr>
        <w:adjustRightInd w:val="0"/>
        <w:jc w:val="both"/>
        <w:rPr>
          <w:rFonts w:asciiTheme="minorHAnsi" w:hAnsiTheme="minorHAnsi" w:cs="Arial"/>
          <w:iCs/>
          <w:color w:val="000000" w:themeColor="text1"/>
          <w:spacing w:val="4"/>
          <w:sz w:val="22"/>
        </w:rPr>
      </w:pPr>
      <w:r w:rsidRPr="008449B8">
        <w:rPr>
          <w:rFonts w:asciiTheme="minorHAnsi" w:hAnsiTheme="minorHAnsi" w:cs="Arial"/>
          <w:iCs/>
          <w:color w:val="000000" w:themeColor="text1"/>
          <w:spacing w:val="4"/>
          <w:sz w:val="22"/>
        </w:rPr>
        <w:t>drogą elektroniczną na adres promocja@trzciel.pl,</w:t>
      </w:r>
    </w:p>
    <w:p w:rsidR="004C0B9C" w:rsidRPr="008449B8" w:rsidRDefault="004C0B9C" w:rsidP="004C0B9C">
      <w:pPr>
        <w:pStyle w:val="Akapitzlist"/>
        <w:numPr>
          <w:ilvl w:val="0"/>
          <w:numId w:val="102"/>
        </w:numPr>
        <w:adjustRightInd w:val="0"/>
        <w:jc w:val="both"/>
        <w:rPr>
          <w:rFonts w:asciiTheme="minorHAnsi" w:hAnsiTheme="minorHAnsi" w:cs="Arial"/>
          <w:iCs/>
          <w:color w:val="000000" w:themeColor="text1"/>
          <w:spacing w:val="4"/>
          <w:sz w:val="22"/>
        </w:rPr>
      </w:pPr>
      <w:r w:rsidRPr="008449B8">
        <w:rPr>
          <w:rFonts w:asciiTheme="minorHAnsi" w:hAnsiTheme="minorHAnsi" w:cs="Arial"/>
          <w:iCs/>
          <w:color w:val="000000" w:themeColor="text1"/>
          <w:spacing w:val="4"/>
          <w:sz w:val="22"/>
        </w:rPr>
        <w:t>w Sekretariacie w Urzędzie Miejskim w Trzcielu w godzinach urzędowania,</w:t>
      </w:r>
    </w:p>
    <w:p w:rsidR="004C0B9C" w:rsidRPr="008449B8" w:rsidRDefault="004C0B9C" w:rsidP="004C0B9C">
      <w:pPr>
        <w:pStyle w:val="Akapitzlist"/>
        <w:numPr>
          <w:ilvl w:val="0"/>
          <w:numId w:val="102"/>
        </w:numPr>
        <w:adjustRightInd w:val="0"/>
        <w:jc w:val="both"/>
        <w:rPr>
          <w:rFonts w:asciiTheme="minorHAnsi" w:hAnsiTheme="minorHAnsi" w:cs="Arial"/>
          <w:iCs/>
          <w:color w:val="000000" w:themeColor="text1"/>
          <w:spacing w:val="4"/>
          <w:sz w:val="22"/>
        </w:rPr>
      </w:pPr>
      <w:r w:rsidRPr="008449B8">
        <w:rPr>
          <w:rFonts w:asciiTheme="minorHAnsi" w:hAnsiTheme="minorHAnsi" w:cs="Arial"/>
          <w:iCs/>
          <w:color w:val="000000" w:themeColor="text1"/>
          <w:spacing w:val="4"/>
          <w:sz w:val="22"/>
        </w:rPr>
        <w:lastRenderedPageBreak/>
        <w:t>w Punkcie Konsultacyjnym w godzinach urzędowania,</w:t>
      </w:r>
    </w:p>
    <w:p w:rsidR="004C0B9C" w:rsidRPr="008449B8" w:rsidRDefault="004C0B9C" w:rsidP="004C0B9C">
      <w:pPr>
        <w:pStyle w:val="Akapitzlist"/>
        <w:numPr>
          <w:ilvl w:val="0"/>
          <w:numId w:val="102"/>
        </w:numPr>
        <w:adjustRightInd w:val="0"/>
        <w:jc w:val="both"/>
        <w:rPr>
          <w:rFonts w:asciiTheme="minorHAnsi" w:hAnsiTheme="minorHAnsi" w:cs="Arial"/>
          <w:iCs/>
          <w:color w:val="000000" w:themeColor="text1"/>
          <w:spacing w:val="4"/>
          <w:sz w:val="22"/>
        </w:rPr>
      </w:pPr>
      <w:r w:rsidRPr="008449B8">
        <w:rPr>
          <w:rFonts w:asciiTheme="minorHAnsi" w:hAnsiTheme="minorHAnsi" w:cs="Arial"/>
          <w:iCs/>
          <w:color w:val="000000" w:themeColor="text1"/>
          <w:spacing w:val="4"/>
          <w:sz w:val="22"/>
        </w:rPr>
        <w:t>pocztą na adres Urząd Miejski w Trzcielu, ul. Poznańska 22, 66-320 Trzciel.</w:t>
      </w:r>
    </w:p>
    <w:p w:rsidR="004C0B9C" w:rsidRPr="008449B8" w:rsidRDefault="004C0B9C" w:rsidP="004C0B9C">
      <w:pPr>
        <w:pStyle w:val="Akapitzlist"/>
        <w:numPr>
          <w:ilvl w:val="0"/>
          <w:numId w:val="101"/>
        </w:numPr>
        <w:adjustRightInd w:val="0"/>
        <w:jc w:val="both"/>
        <w:rPr>
          <w:rFonts w:asciiTheme="minorHAnsi" w:hAnsiTheme="minorHAnsi" w:cs="Arial"/>
          <w:iCs/>
          <w:color w:val="000000" w:themeColor="text1"/>
          <w:spacing w:val="4"/>
          <w:sz w:val="22"/>
        </w:rPr>
      </w:pPr>
      <w:r w:rsidRPr="008449B8">
        <w:rPr>
          <w:rFonts w:asciiTheme="minorHAnsi" w:hAnsiTheme="minorHAnsi" w:cs="Arial"/>
          <w:iCs/>
          <w:color w:val="000000" w:themeColor="text1"/>
          <w:spacing w:val="4"/>
          <w:sz w:val="22"/>
        </w:rPr>
        <w:t>warsztaty konsultacyjne dla mieszkańców – Sala Narad Urzędu Miejskiego w Trzcielu, w dniu 12 stycznia 2017 roku, godz. 14:00.</w:t>
      </w:r>
    </w:p>
    <w:p w:rsidR="004C0B9C" w:rsidRPr="00AB64E5" w:rsidRDefault="004C0B9C" w:rsidP="004C0B9C">
      <w:pPr>
        <w:pStyle w:val="Akapitzlist"/>
        <w:numPr>
          <w:ilvl w:val="0"/>
          <w:numId w:val="100"/>
        </w:numPr>
        <w:adjustRightInd w:val="0"/>
        <w:jc w:val="both"/>
        <w:rPr>
          <w:rFonts w:asciiTheme="minorHAnsi" w:hAnsiTheme="minorHAnsi" w:cs="Arial"/>
          <w:iCs/>
          <w:color w:val="000000" w:themeColor="text1"/>
          <w:spacing w:val="4"/>
          <w:sz w:val="22"/>
        </w:rPr>
      </w:pPr>
      <w:r w:rsidRPr="008449B8">
        <w:rPr>
          <w:rFonts w:asciiTheme="minorHAnsi" w:hAnsiTheme="minorHAnsi" w:cs="Arial"/>
          <w:iCs/>
          <w:color w:val="000000" w:themeColor="text1"/>
          <w:spacing w:val="4"/>
          <w:sz w:val="22"/>
        </w:rPr>
        <w:t>zbieranie uwag ustnych od mieszkańców Gminy Trzciel.</w:t>
      </w:r>
    </w:p>
    <w:p w:rsidR="004C0B9C" w:rsidRDefault="004C0B9C" w:rsidP="004C0B9C">
      <w:pPr>
        <w:adjustRightInd w:val="0"/>
        <w:jc w:val="both"/>
        <w:rPr>
          <w:rFonts w:asciiTheme="minorHAnsi" w:hAnsiTheme="minorHAnsi" w:cs="Arial"/>
          <w:iCs/>
          <w:color w:val="000000" w:themeColor="text1"/>
          <w:spacing w:val="4"/>
        </w:rPr>
      </w:pPr>
    </w:p>
    <w:p w:rsidR="004C0B9C" w:rsidRPr="00FF419E" w:rsidRDefault="004C0B9C" w:rsidP="004C0B9C">
      <w:pPr>
        <w:adjustRightInd w:val="0"/>
        <w:jc w:val="both"/>
        <w:rPr>
          <w:rFonts w:asciiTheme="minorHAnsi" w:hAnsiTheme="minorHAnsi" w:cs="Arial"/>
          <w:b/>
          <w:i/>
          <w:iCs/>
          <w:color w:val="000000" w:themeColor="text1"/>
          <w:spacing w:val="4"/>
          <w:u w:val="single"/>
        </w:rPr>
      </w:pPr>
      <w:r w:rsidRPr="00FF419E">
        <w:rPr>
          <w:rFonts w:asciiTheme="minorHAnsi" w:hAnsiTheme="minorHAnsi" w:cs="Arial"/>
          <w:b/>
          <w:i/>
          <w:iCs/>
          <w:color w:val="000000" w:themeColor="text1"/>
          <w:spacing w:val="4"/>
          <w:u w:val="single"/>
        </w:rPr>
        <w:t>Wyznaczenie obszaru zdegradowanego i rewitalizacji</w:t>
      </w:r>
    </w:p>
    <w:p w:rsidR="004C0B9C" w:rsidRPr="0091353C" w:rsidRDefault="004C0B9C" w:rsidP="004C0B9C">
      <w:pPr>
        <w:ind w:firstLine="360"/>
        <w:jc w:val="both"/>
        <w:rPr>
          <w:rFonts w:cs="Arial"/>
        </w:rPr>
      </w:pPr>
      <w:r w:rsidRPr="0091353C">
        <w:rPr>
          <w:rFonts w:cs="Arial"/>
        </w:rPr>
        <w:t xml:space="preserve">Przedmiotem konsultacji był projekt uchwały Rady Miejskiej w </w:t>
      </w:r>
      <w:r>
        <w:rPr>
          <w:rFonts w:cs="Arial"/>
        </w:rPr>
        <w:t xml:space="preserve">Trzcielu </w:t>
      </w:r>
      <w:r w:rsidRPr="0091353C">
        <w:rPr>
          <w:rFonts w:cs="Arial"/>
        </w:rPr>
        <w:t xml:space="preserve">w sprawie wyznaczenia obszaru zdegradowanego i obszaru rewitalizacji gminy </w:t>
      </w:r>
      <w:r>
        <w:rPr>
          <w:rFonts w:cs="Arial"/>
        </w:rPr>
        <w:t>Trzciel</w:t>
      </w:r>
      <w:r w:rsidRPr="0091353C">
        <w:rPr>
          <w:rFonts w:cs="Arial"/>
        </w:rPr>
        <w:t>.</w:t>
      </w:r>
    </w:p>
    <w:p w:rsidR="004C0B9C" w:rsidRPr="0091353C" w:rsidRDefault="004C0B9C" w:rsidP="004C0B9C">
      <w:pPr>
        <w:ind w:firstLine="360"/>
        <w:jc w:val="both"/>
        <w:rPr>
          <w:rFonts w:cs="Arial"/>
        </w:rPr>
      </w:pPr>
      <w:r w:rsidRPr="0091353C">
        <w:rPr>
          <w:rFonts w:cs="Arial"/>
        </w:rPr>
        <w:t>Celem konsultacji było:</w:t>
      </w:r>
    </w:p>
    <w:p w:rsidR="004C0B9C" w:rsidRPr="0091353C" w:rsidRDefault="004C0B9C" w:rsidP="004C0B9C">
      <w:pPr>
        <w:numPr>
          <w:ilvl w:val="0"/>
          <w:numId w:val="91"/>
        </w:numPr>
        <w:jc w:val="both"/>
        <w:rPr>
          <w:rFonts w:cs="Arial"/>
        </w:rPr>
      </w:pPr>
      <w:r w:rsidRPr="0091353C">
        <w:rPr>
          <w:rFonts w:cs="Arial"/>
        </w:rPr>
        <w:t xml:space="preserve">poznanie opinii mieszkańców </w:t>
      </w:r>
      <w:r w:rsidRPr="0091353C">
        <w:rPr>
          <w:rFonts w:cs="Arial"/>
          <w:shd w:val="clear" w:color="auto" w:fill="FFFFFF"/>
        </w:rPr>
        <w:t xml:space="preserve">na temat obszaru zdegradowanego i obszaru rewitalizacji gminy </w:t>
      </w:r>
      <w:r>
        <w:rPr>
          <w:rFonts w:cs="Arial"/>
          <w:shd w:val="clear" w:color="auto" w:fill="FFFFFF"/>
        </w:rPr>
        <w:t>Trzciel</w:t>
      </w:r>
      <w:r w:rsidRPr="0091353C">
        <w:rPr>
          <w:rFonts w:cs="Arial"/>
        </w:rPr>
        <w:t xml:space="preserve">, </w:t>
      </w:r>
    </w:p>
    <w:p w:rsidR="004C0B9C" w:rsidRPr="0091353C" w:rsidRDefault="004C0B9C" w:rsidP="004C0B9C">
      <w:pPr>
        <w:pStyle w:val="Akapitzlist"/>
        <w:numPr>
          <w:ilvl w:val="0"/>
          <w:numId w:val="91"/>
        </w:numPr>
        <w:adjustRightInd w:val="0"/>
        <w:jc w:val="both"/>
        <w:rPr>
          <w:rFonts w:cs="Arial"/>
          <w:iCs/>
          <w:color w:val="000000" w:themeColor="text1"/>
          <w:spacing w:val="4"/>
          <w:sz w:val="22"/>
        </w:rPr>
      </w:pPr>
      <w:r w:rsidRPr="0091353C">
        <w:rPr>
          <w:rFonts w:cs="Arial"/>
          <w:sz w:val="22"/>
        </w:rPr>
        <w:t xml:space="preserve">zebranie uwag i propozycji dotyczących wyznaczenia obszaru zdegradowanego i obszaru rewitalizacji gminy </w:t>
      </w:r>
      <w:r>
        <w:rPr>
          <w:rFonts w:cs="Arial"/>
          <w:sz w:val="22"/>
        </w:rPr>
        <w:t>Trzciel</w:t>
      </w:r>
      <w:r w:rsidRPr="0091353C">
        <w:rPr>
          <w:rFonts w:cs="Arial"/>
          <w:sz w:val="22"/>
        </w:rPr>
        <w:t>.</w:t>
      </w:r>
    </w:p>
    <w:p w:rsidR="004C0B9C" w:rsidRPr="0091353C" w:rsidRDefault="004C0B9C" w:rsidP="004C0B9C">
      <w:pPr>
        <w:ind w:firstLine="708"/>
        <w:jc w:val="both"/>
        <w:rPr>
          <w:rFonts w:cs="Arial"/>
        </w:rPr>
      </w:pPr>
      <w:r w:rsidRPr="0091353C">
        <w:rPr>
          <w:rFonts w:cs="Arial"/>
        </w:rPr>
        <w:t xml:space="preserve">Konsultacje o zasięgu lokalnym zostały przeprowadzone w terminie </w:t>
      </w:r>
      <w:r>
        <w:rPr>
          <w:rFonts w:cs="Arial"/>
        </w:rPr>
        <w:t xml:space="preserve">od 11.01.2017 do </w:t>
      </w:r>
      <w:r w:rsidRPr="008449B8">
        <w:rPr>
          <w:rFonts w:cs="Arial"/>
        </w:rPr>
        <w:t>10.02.2017</w:t>
      </w:r>
    </w:p>
    <w:p w:rsidR="004C0B9C" w:rsidRPr="0091353C" w:rsidRDefault="004C0B9C" w:rsidP="004C0B9C">
      <w:pPr>
        <w:ind w:firstLine="708"/>
        <w:jc w:val="both"/>
        <w:rPr>
          <w:rFonts w:cs="Arial"/>
        </w:rPr>
      </w:pPr>
      <w:r w:rsidRPr="0091353C">
        <w:rPr>
          <w:rFonts w:cs="Arial"/>
        </w:rPr>
        <w:t>Osobami uprawnionymi do wzięcia udziału w konsultacjach byli</w:t>
      </w:r>
      <w:r>
        <w:rPr>
          <w:rFonts w:cs="Arial"/>
        </w:rPr>
        <w:t xml:space="preserve"> przedstawiciele poszczególnych grup interesariuszy.</w:t>
      </w:r>
    </w:p>
    <w:p w:rsidR="004C0B9C" w:rsidRDefault="004C0B9C" w:rsidP="004C0B9C">
      <w:pPr>
        <w:ind w:firstLine="708"/>
        <w:jc w:val="both"/>
        <w:rPr>
          <w:rFonts w:cs="Arial"/>
        </w:rPr>
      </w:pPr>
    </w:p>
    <w:p w:rsidR="004C0B9C" w:rsidRPr="0091353C" w:rsidRDefault="004C0B9C" w:rsidP="004C0B9C">
      <w:pPr>
        <w:ind w:firstLine="708"/>
        <w:jc w:val="both"/>
        <w:rPr>
          <w:rFonts w:cs="Arial"/>
        </w:rPr>
      </w:pPr>
      <w:r w:rsidRPr="0091353C">
        <w:rPr>
          <w:rFonts w:cs="Arial"/>
        </w:rPr>
        <w:t>W związku z przystąpieniem do konsultacji społecznych prz</w:t>
      </w:r>
      <w:r>
        <w:rPr>
          <w:rFonts w:cs="Arial"/>
        </w:rPr>
        <w:t xml:space="preserve">ygotowana została informacja, w </w:t>
      </w:r>
      <w:r w:rsidRPr="0091353C">
        <w:rPr>
          <w:rFonts w:cs="Arial"/>
        </w:rPr>
        <w:t xml:space="preserve">której Burmistrz </w:t>
      </w:r>
      <w:r>
        <w:rPr>
          <w:rFonts w:cs="Arial"/>
        </w:rPr>
        <w:t>Trzciel</w:t>
      </w:r>
      <w:r w:rsidR="004538D8">
        <w:rPr>
          <w:rFonts w:cs="Arial"/>
        </w:rPr>
        <w:t>a</w:t>
      </w:r>
      <w:r w:rsidRPr="0091353C">
        <w:rPr>
          <w:rFonts w:cs="Arial"/>
        </w:rPr>
        <w:t xml:space="preserve"> zaprosił mieszkańców gminy do udziału </w:t>
      </w:r>
      <w:r w:rsidRPr="0091353C">
        <w:rPr>
          <w:rFonts w:cs="Arial"/>
        </w:rPr>
        <w:br/>
        <w:t xml:space="preserve">w konsultacjach społecznych dotyczących wyznaczenia obszaru zdegradowanego i obszaru rewitalizacji gminy </w:t>
      </w:r>
      <w:r>
        <w:rPr>
          <w:rFonts w:cs="Arial"/>
        </w:rPr>
        <w:t>Trzciel</w:t>
      </w:r>
      <w:r w:rsidRPr="0091353C">
        <w:rPr>
          <w:rFonts w:cs="Arial"/>
        </w:rPr>
        <w:t xml:space="preserve">. </w:t>
      </w:r>
    </w:p>
    <w:p w:rsidR="004C0B9C" w:rsidRPr="0091353C" w:rsidRDefault="004C0B9C" w:rsidP="004C0B9C">
      <w:pPr>
        <w:ind w:left="360" w:firstLine="348"/>
        <w:jc w:val="both"/>
        <w:rPr>
          <w:rFonts w:cs="Arial"/>
        </w:rPr>
      </w:pPr>
      <w:r w:rsidRPr="0091353C">
        <w:rPr>
          <w:rFonts w:cs="Arial"/>
        </w:rPr>
        <w:t>Razem z informacją udostępnione zostały następujące materiały:</w:t>
      </w:r>
    </w:p>
    <w:p w:rsidR="004C0B9C" w:rsidRPr="0091353C" w:rsidRDefault="004C0B9C" w:rsidP="004C0B9C">
      <w:pPr>
        <w:numPr>
          <w:ilvl w:val="0"/>
          <w:numId w:val="95"/>
        </w:numPr>
        <w:jc w:val="both"/>
        <w:rPr>
          <w:rFonts w:cs="Arial"/>
        </w:rPr>
      </w:pPr>
      <w:r w:rsidRPr="0091353C">
        <w:rPr>
          <w:rFonts w:cs="Arial"/>
        </w:rPr>
        <w:t>harmonogram konsultacji,</w:t>
      </w:r>
    </w:p>
    <w:p w:rsidR="004C0B9C" w:rsidRPr="0091353C" w:rsidRDefault="004C0B9C" w:rsidP="004C0B9C">
      <w:pPr>
        <w:numPr>
          <w:ilvl w:val="0"/>
          <w:numId w:val="95"/>
        </w:numPr>
        <w:jc w:val="both"/>
        <w:rPr>
          <w:rFonts w:cs="Arial"/>
        </w:rPr>
      </w:pPr>
      <w:r w:rsidRPr="0091353C">
        <w:rPr>
          <w:rFonts w:cs="Arial"/>
        </w:rPr>
        <w:t xml:space="preserve">diagnoza zjawisk kryzysowych w gminie </w:t>
      </w:r>
      <w:r>
        <w:rPr>
          <w:rFonts w:cs="Arial"/>
        </w:rPr>
        <w:t>Trzciel</w:t>
      </w:r>
      <w:r w:rsidRPr="0091353C">
        <w:rPr>
          <w:rFonts w:cs="Arial"/>
        </w:rPr>
        <w:t>,</w:t>
      </w:r>
    </w:p>
    <w:p w:rsidR="004C0B9C" w:rsidRPr="0091353C" w:rsidRDefault="004C0B9C" w:rsidP="004C0B9C">
      <w:pPr>
        <w:numPr>
          <w:ilvl w:val="0"/>
          <w:numId w:val="95"/>
        </w:numPr>
        <w:jc w:val="both"/>
        <w:rPr>
          <w:rFonts w:cs="Arial"/>
        </w:rPr>
      </w:pPr>
      <w:r w:rsidRPr="0091353C">
        <w:rPr>
          <w:rFonts w:cs="Arial"/>
        </w:rPr>
        <w:t>ankieta konsultacyjna,</w:t>
      </w:r>
    </w:p>
    <w:p w:rsidR="004C0B9C" w:rsidRPr="0091353C" w:rsidRDefault="004C0B9C" w:rsidP="004C0B9C">
      <w:pPr>
        <w:numPr>
          <w:ilvl w:val="0"/>
          <w:numId w:val="95"/>
        </w:numPr>
        <w:jc w:val="both"/>
        <w:rPr>
          <w:rFonts w:cs="Arial"/>
        </w:rPr>
      </w:pPr>
      <w:r w:rsidRPr="0091353C">
        <w:rPr>
          <w:rFonts w:cs="Arial"/>
        </w:rPr>
        <w:t>zarządzenie w sprawie przeprowadzenia konsultacji społecznych,</w:t>
      </w:r>
    </w:p>
    <w:p w:rsidR="004C0B9C" w:rsidRPr="0091353C" w:rsidRDefault="004C0B9C" w:rsidP="004C0B9C">
      <w:pPr>
        <w:numPr>
          <w:ilvl w:val="0"/>
          <w:numId w:val="95"/>
        </w:numPr>
        <w:jc w:val="both"/>
        <w:rPr>
          <w:rFonts w:cs="Arial"/>
        </w:rPr>
      </w:pPr>
      <w:r w:rsidRPr="0091353C">
        <w:rPr>
          <w:rFonts w:cs="Arial"/>
        </w:rPr>
        <w:t>poddany konsultacjom</w:t>
      </w:r>
      <w:r w:rsidRPr="0091353C">
        <w:rPr>
          <w:rFonts w:cs="Arial"/>
          <w:color w:val="FF0000"/>
        </w:rPr>
        <w:t xml:space="preserve"> </w:t>
      </w:r>
      <w:r w:rsidRPr="0091353C">
        <w:rPr>
          <w:rFonts w:cs="Arial"/>
        </w:rPr>
        <w:t>projekt uchwały.</w:t>
      </w:r>
    </w:p>
    <w:p w:rsidR="004C0B9C" w:rsidRDefault="004C0B9C" w:rsidP="004C0B9C">
      <w:pPr>
        <w:adjustRightInd w:val="0"/>
        <w:jc w:val="both"/>
        <w:rPr>
          <w:rFonts w:cs="Arial"/>
          <w:iCs/>
          <w:color w:val="000000" w:themeColor="text1"/>
          <w:spacing w:val="4"/>
        </w:rPr>
      </w:pPr>
    </w:p>
    <w:p w:rsidR="004C0B9C" w:rsidRPr="008449B8" w:rsidRDefault="004C0B9C" w:rsidP="004C0B9C">
      <w:pPr>
        <w:adjustRightInd w:val="0"/>
        <w:jc w:val="both"/>
        <w:rPr>
          <w:rFonts w:cs="Arial"/>
          <w:iCs/>
          <w:color w:val="000000" w:themeColor="text1"/>
          <w:spacing w:val="4"/>
        </w:rPr>
      </w:pPr>
      <w:r w:rsidRPr="008449B8">
        <w:rPr>
          <w:rFonts w:cs="Arial"/>
          <w:iCs/>
          <w:color w:val="000000" w:themeColor="text1"/>
          <w:spacing w:val="4"/>
        </w:rPr>
        <w:t>Przeprowadzenie konsultacji – formy:</w:t>
      </w:r>
    </w:p>
    <w:p w:rsidR="004C0B9C" w:rsidRPr="008449B8" w:rsidRDefault="004C0B9C" w:rsidP="004C0B9C">
      <w:pPr>
        <w:pStyle w:val="Akapitzlist"/>
        <w:numPr>
          <w:ilvl w:val="0"/>
          <w:numId w:val="103"/>
        </w:numPr>
        <w:adjustRightInd w:val="0"/>
        <w:jc w:val="both"/>
        <w:rPr>
          <w:rFonts w:cs="Arial"/>
          <w:iCs/>
          <w:color w:val="000000" w:themeColor="text1"/>
          <w:spacing w:val="4"/>
          <w:sz w:val="22"/>
        </w:rPr>
      </w:pPr>
      <w:r w:rsidRPr="008449B8">
        <w:rPr>
          <w:rFonts w:cs="Arial"/>
          <w:iCs/>
          <w:color w:val="000000" w:themeColor="text1"/>
          <w:spacing w:val="4"/>
          <w:sz w:val="22"/>
        </w:rPr>
        <w:t>Zbieranie uwag i opinii w formie papierowej oraz elektronicznej za pomocą badania ankietowego.</w:t>
      </w:r>
    </w:p>
    <w:p w:rsidR="004C0B9C" w:rsidRPr="008449B8" w:rsidRDefault="004C0B9C" w:rsidP="004C0B9C">
      <w:pPr>
        <w:adjustRightInd w:val="0"/>
        <w:ind w:left="708"/>
        <w:jc w:val="both"/>
        <w:rPr>
          <w:rFonts w:cs="Arial"/>
          <w:iCs/>
          <w:color w:val="000000" w:themeColor="text1"/>
          <w:spacing w:val="4"/>
        </w:rPr>
      </w:pPr>
      <w:r w:rsidRPr="008449B8">
        <w:rPr>
          <w:rFonts w:cs="Arial"/>
          <w:iCs/>
          <w:color w:val="000000" w:themeColor="text1"/>
          <w:spacing w:val="4"/>
        </w:rPr>
        <w:t>Ankieta dostępna na stronie internetowej gminy w zakładce Program Rewitalizacji, w Biuletynie Informacji Publicznej, w Punkcie Konsultacyjnym (pokój nr 11) w Urzędzie Miejskim w Trzcielu.</w:t>
      </w:r>
    </w:p>
    <w:p w:rsidR="004C0B9C" w:rsidRPr="008449B8" w:rsidRDefault="004C0B9C" w:rsidP="004C0B9C">
      <w:pPr>
        <w:adjustRightInd w:val="0"/>
        <w:ind w:firstLine="708"/>
        <w:jc w:val="both"/>
        <w:rPr>
          <w:rFonts w:cs="Arial"/>
          <w:iCs/>
          <w:color w:val="000000" w:themeColor="text1"/>
          <w:spacing w:val="4"/>
        </w:rPr>
      </w:pPr>
      <w:r w:rsidRPr="008449B8">
        <w:rPr>
          <w:rFonts w:cs="Arial"/>
          <w:iCs/>
          <w:color w:val="000000" w:themeColor="text1"/>
          <w:spacing w:val="4"/>
        </w:rPr>
        <w:t>Wypełnione ankiety można było składać:</w:t>
      </w:r>
    </w:p>
    <w:p w:rsidR="004C0B9C" w:rsidRPr="008449B8" w:rsidRDefault="004C0B9C" w:rsidP="004C0B9C">
      <w:pPr>
        <w:pStyle w:val="Akapitzlist"/>
        <w:numPr>
          <w:ilvl w:val="1"/>
          <w:numId w:val="103"/>
        </w:numPr>
        <w:adjustRightInd w:val="0"/>
        <w:jc w:val="both"/>
        <w:rPr>
          <w:rFonts w:cs="Arial"/>
          <w:iCs/>
          <w:color w:val="000000" w:themeColor="text1"/>
          <w:spacing w:val="4"/>
          <w:sz w:val="22"/>
        </w:rPr>
      </w:pPr>
      <w:r w:rsidRPr="008449B8">
        <w:rPr>
          <w:rFonts w:cs="Arial"/>
          <w:iCs/>
          <w:color w:val="000000" w:themeColor="text1"/>
          <w:spacing w:val="4"/>
          <w:sz w:val="22"/>
        </w:rPr>
        <w:t>drogą elektroniczną na adres promocja@trzciel.pl,</w:t>
      </w:r>
    </w:p>
    <w:p w:rsidR="004C0B9C" w:rsidRPr="008449B8" w:rsidRDefault="004C0B9C" w:rsidP="004C0B9C">
      <w:pPr>
        <w:pStyle w:val="Akapitzlist"/>
        <w:numPr>
          <w:ilvl w:val="1"/>
          <w:numId w:val="103"/>
        </w:numPr>
        <w:adjustRightInd w:val="0"/>
        <w:jc w:val="both"/>
        <w:rPr>
          <w:rFonts w:cs="Arial"/>
          <w:iCs/>
          <w:color w:val="000000" w:themeColor="text1"/>
          <w:spacing w:val="4"/>
          <w:sz w:val="22"/>
        </w:rPr>
      </w:pPr>
      <w:r w:rsidRPr="008449B8">
        <w:rPr>
          <w:rFonts w:cs="Arial"/>
          <w:iCs/>
          <w:color w:val="000000" w:themeColor="text1"/>
          <w:spacing w:val="4"/>
          <w:sz w:val="22"/>
        </w:rPr>
        <w:t>w Sekretariacie w Urzędzie Miejskim w Trzcielu w godzinach urzędowania,</w:t>
      </w:r>
    </w:p>
    <w:p w:rsidR="004C0B9C" w:rsidRPr="008449B8" w:rsidRDefault="004C0B9C" w:rsidP="004C0B9C">
      <w:pPr>
        <w:pStyle w:val="Akapitzlist"/>
        <w:numPr>
          <w:ilvl w:val="1"/>
          <w:numId w:val="103"/>
        </w:numPr>
        <w:adjustRightInd w:val="0"/>
        <w:jc w:val="both"/>
        <w:rPr>
          <w:rFonts w:cs="Arial"/>
          <w:iCs/>
          <w:color w:val="000000" w:themeColor="text1"/>
          <w:spacing w:val="4"/>
          <w:sz w:val="22"/>
        </w:rPr>
      </w:pPr>
      <w:r w:rsidRPr="008449B8">
        <w:rPr>
          <w:rFonts w:cs="Arial"/>
          <w:iCs/>
          <w:color w:val="000000" w:themeColor="text1"/>
          <w:spacing w:val="4"/>
          <w:sz w:val="22"/>
        </w:rPr>
        <w:t>w Punkcie Konsultacyjnym w godzinach urzędowania,</w:t>
      </w:r>
    </w:p>
    <w:p w:rsidR="004C0B9C" w:rsidRPr="008449B8" w:rsidRDefault="004C0B9C" w:rsidP="004C0B9C">
      <w:pPr>
        <w:pStyle w:val="Akapitzlist"/>
        <w:numPr>
          <w:ilvl w:val="1"/>
          <w:numId w:val="103"/>
        </w:numPr>
        <w:adjustRightInd w:val="0"/>
        <w:jc w:val="both"/>
        <w:rPr>
          <w:rFonts w:cs="Arial"/>
          <w:iCs/>
          <w:color w:val="000000" w:themeColor="text1"/>
          <w:spacing w:val="4"/>
          <w:sz w:val="22"/>
        </w:rPr>
      </w:pPr>
      <w:r w:rsidRPr="008449B8">
        <w:rPr>
          <w:rFonts w:cs="Arial"/>
          <w:iCs/>
          <w:color w:val="000000" w:themeColor="text1"/>
          <w:spacing w:val="4"/>
          <w:sz w:val="22"/>
        </w:rPr>
        <w:lastRenderedPageBreak/>
        <w:t xml:space="preserve">pocztą na adres Urząd Miejski w Trzcielu, ul. Poznańska 22, 66-320 Trzciel. </w:t>
      </w:r>
    </w:p>
    <w:p w:rsidR="004C0B9C" w:rsidRPr="008449B8" w:rsidRDefault="004C0B9C" w:rsidP="004C0B9C">
      <w:pPr>
        <w:pStyle w:val="Akapitzlist"/>
        <w:numPr>
          <w:ilvl w:val="0"/>
          <w:numId w:val="103"/>
        </w:numPr>
        <w:adjustRightInd w:val="0"/>
        <w:jc w:val="both"/>
        <w:rPr>
          <w:rFonts w:cs="Arial"/>
          <w:iCs/>
          <w:color w:val="000000" w:themeColor="text1"/>
          <w:spacing w:val="4"/>
          <w:sz w:val="22"/>
        </w:rPr>
      </w:pPr>
      <w:r w:rsidRPr="008449B8">
        <w:rPr>
          <w:rFonts w:cs="Arial"/>
          <w:iCs/>
          <w:color w:val="000000" w:themeColor="text1"/>
          <w:spacing w:val="4"/>
          <w:sz w:val="22"/>
        </w:rPr>
        <w:t>Warsztaty rewitalizacyjne – Sala Narad Urzędu Miejskiego w Trzcielu.</w:t>
      </w:r>
    </w:p>
    <w:p w:rsidR="004C0B9C" w:rsidRPr="008449B8" w:rsidRDefault="004C0B9C" w:rsidP="004C0B9C">
      <w:pPr>
        <w:pStyle w:val="Akapitzlist"/>
        <w:numPr>
          <w:ilvl w:val="0"/>
          <w:numId w:val="103"/>
        </w:numPr>
        <w:adjustRightInd w:val="0"/>
        <w:jc w:val="both"/>
        <w:rPr>
          <w:rFonts w:cs="Arial"/>
          <w:iCs/>
          <w:color w:val="000000" w:themeColor="text1"/>
          <w:spacing w:val="4"/>
          <w:sz w:val="22"/>
        </w:rPr>
      </w:pPr>
      <w:r w:rsidRPr="008449B8">
        <w:rPr>
          <w:rFonts w:cs="Arial"/>
          <w:iCs/>
          <w:color w:val="000000" w:themeColor="text1"/>
          <w:spacing w:val="4"/>
          <w:sz w:val="22"/>
        </w:rPr>
        <w:t>Zbieranie uwag ustnych od mieszkańców Gminy Trzciel.</w:t>
      </w:r>
    </w:p>
    <w:p w:rsidR="004C0B9C" w:rsidRPr="0021624E" w:rsidRDefault="004C0B9C" w:rsidP="004C0B9C">
      <w:pPr>
        <w:adjustRightInd w:val="0"/>
        <w:jc w:val="both"/>
        <w:rPr>
          <w:rFonts w:asciiTheme="minorHAnsi" w:hAnsiTheme="minorHAnsi" w:cs="Arial"/>
          <w:iCs/>
          <w:spacing w:val="4"/>
        </w:rPr>
      </w:pPr>
    </w:p>
    <w:p w:rsidR="004C0B9C" w:rsidRPr="0021624E" w:rsidRDefault="004C0B9C" w:rsidP="004C0B9C">
      <w:pPr>
        <w:adjustRightInd w:val="0"/>
        <w:jc w:val="both"/>
        <w:rPr>
          <w:rFonts w:asciiTheme="minorHAnsi" w:hAnsiTheme="minorHAnsi" w:cs="Arial"/>
          <w:b/>
          <w:i/>
          <w:iCs/>
          <w:spacing w:val="4"/>
          <w:u w:val="single"/>
        </w:rPr>
      </w:pPr>
      <w:r w:rsidRPr="0021624E">
        <w:rPr>
          <w:rFonts w:asciiTheme="minorHAnsi" w:hAnsiTheme="minorHAnsi" w:cs="Arial"/>
          <w:b/>
          <w:i/>
          <w:iCs/>
          <w:spacing w:val="4"/>
          <w:u w:val="single"/>
        </w:rPr>
        <w:t>Gminny Program Rewitalizacji</w:t>
      </w:r>
    </w:p>
    <w:p w:rsidR="004C0B9C" w:rsidRPr="0021624E" w:rsidRDefault="004C0B9C" w:rsidP="004C0B9C">
      <w:pPr>
        <w:adjustRightInd w:val="0"/>
        <w:ind w:firstLine="708"/>
        <w:jc w:val="both"/>
        <w:rPr>
          <w:rFonts w:asciiTheme="minorHAnsi" w:hAnsiTheme="minorHAnsi" w:cs="Arial"/>
          <w:iCs/>
          <w:spacing w:val="4"/>
        </w:rPr>
      </w:pPr>
      <w:r w:rsidRPr="0021624E">
        <w:rPr>
          <w:rFonts w:asciiTheme="minorHAnsi" w:hAnsiTheme="minorHAnsi" w:cs="Arial"/>
          <w:iCs/>
          <w:spacing w:val="4"/>
        </w:rPr>
        <w:t>Przedmiotem konsultacji była koncepcja rewitalizacji, zawarta w przygotowanym projekcie Gminnego Programu Rewitalizacji dla Gminy Trzciel do roku 2020, z perspektywą do 2030 roku.</w:t>
      </w:r>
    </w:p>
    <w:p w:rsidR="004C0B9C" w:rsidRPr="0021624E" w:rsidRDefault="004C0B9C" w:rsidP="004C0B9C">
      <w:pPr>
        <w:adjustRightInd w:val="0"/>
        <w:jc w:val="both"/>
        <w:rPr>
          <w:rFonts w:asciiTheme="minorHAnsi" w:hAnsiTheme="minorHAnsi" w:cs="Arial"/>
          <w:iCs/>
          <w:spacing w:val="4"/>
        </w:rPr>
      </w:pPr>
    </w:p>
    <w:p w:rsidR="004C0B9C" w:rsidRPr="0021624E" w:rsidRDefault="004C0B9C" w:rsidP="004C0B9C">
      <w:pPr>
        <w:adjustRightInd w:val="0"/>
        <w:jc w:val="both"/>
        <w:rPr>
          <w:rFonts w:asciiTheme="minorHAnsi" w:hAnsiTheme="minorHAnsi" w:cs="Arial"/>
          <w:iCs/>
          <w:spacing w:val="4"/>
        </w:rPr>
      </w:pPr>
      <w:r w:rsidRPr="0021624E">
        <w:rPr>
          <w:rFonts w:asciiTheme="minorHAnsi" w:hAnsiTheme="minorHAnsi" w:cs="Arial"/>
          <w:iCs/>
          <w:spacing w:val="4"/>
        </w:rPr>
        <w:t xml:space="preserve">Celem konsultacji było: </w:t>
      </w:r>
    </w:p>
    <w:p w:rsidR="004C0B9C" w:rsidRPr="0021624E" w:rsidRDefault="004C0B9C" w:rsidP="004C0B9C">
      <w:pPr>
        <w:pStyle w:val="Akapitzlist"/>
        <w:numPr>
          <w:ilvl w:val="0"/>
          <w:numId w:val="91"/>
        </w:numPr>
        <w:adjustRightInd w:val="0"/>
        <w:jc w:val="both"/>
        <w:rPr>
          <w:rFonts w:asciiTheme="minorHAnsi" w:hAnsiTheme="minorHAnsi" w:cs="Arial"/>
          <w:iCs/>
          <w:spacing w:val="4"/>
          <w:sz w:val="22"/>
        </w:rPr>
      </w:pPr>
      <w:r w:rsidRPr="0021624E">
        <w:rPr>
          <w:rFonts w:asciiTheme="minorHAnsi" w:hAnsiTheme="minorHAnsi" w:cs="Arial"/>
          <w:iCs/>
          <w:spacing w:val="4"/>
          <w:sz w:val="22"/>
        </w:rPr>
        <w:t>poznanie opinii mieszkańców na temat projektu Gminnego Programu Rewitalizacji dla Gminy Trzciel do roku 2020, z perspektywą do 2030 roku</w:t>
      </w:r>
      <w:r w:rsidR="00023DB1">
        <w:rPr>
          <w:rFonts w:asciiTheme="minorHAnsi" w:hAnsiTheme="minorHAnsi" w:cs="Arial"/>
          <w:iCs/>
          <w:spacing w:val="4"/>
          <w:sz w:val="22"/>
        </w:rPr>
        <w:t>.</w:t>
      </w:r>
    </w:p>
    <w:p w:rsidR="004C0B9C" w:rsidRPr="0021624E" w:rsidRDefault="004C0B9C" w:rsidP="004C0B9C">
      <w:pPr>
        <w:adjustRightInd w:val="0"/>
        <w:jc w:val="both"/>
        <w:rPr>
          <w:rFonts w:asciiTheme="minorHAnsi" w:hAnsiTheme="minorHAnsi" w:cs="Arial"/>
          <w:iCs/>
          <w:spacing w:val="4"/>
        </w:rPr>
      </w:pPr>
    </w:p>
    <w:p w:rsidR="004C0B9C" w:rsidRPr="0021624E" w:rsidRDefault="004C0B9C" w:rsidP="004C0B9C">
      <w:pPr>
        <w:adjustRightInd w:val="0"/>
        <w:jc w:val="both"/>
        <w:rPr>
          <w:rFonts w:cs="Arial"/>
          <w:iCs/>
          <w:spacing w:val="4"/>
        </w:rPr>
      </w:pPr>
      <w:r w:rsidRPr="0021624E">
        <w:rPr>
          <w:rFonts w:cs="Arial"/>
          <w:iCs/>
          <w:spacing w:val="4"/>
        </w:rPr>
        <w:t xml:space="preserve">Konsultacje o zasięgu lokalnym zostały przeprowadzone w terminie od </w:t>
      </w:r>
      <w:r w:rsidR="0021624E" w:rsidRPr="0021624E">
        <w:rPr>
          <w:rFonts w:cs="Arial"/>
          <w:iCs/>
          <w:spacing w:val="4"/>
        </w:rPr>
        <w:t>17 maja</w:t>
      </w:r>
      <w:r w:rsidR="00B33648">
        <w:rPr>
          <w:rFonts w:cs="Arial"/>
          <w:iCs/>
          <w:spacing w:val="4"/>
        </w:rPr>
        <w:t xml:space="preserve"> 2017</w:t>
      </w:r>
      <w:r w:rsidRPr="0021624E">
        <w:rPr>
          <w:rFonts w:cs="Arial"/>
          <w:iCs/>
          <w:spacing w:val="4"/>
        </w:rPr>
        <w:t xml:space="preserve">r. do </w:t>
      </w:r>
      <w:r w:rsidR="0021624E" w:rsidRPr="0021624E">
        <w:rPr>
          <w:rFonts w:cs="Arial"/>
          <w:iCs/>
          <w:spacing w:val="4"/>
        </w:rPr>
        <w:t>19 czerwca</w:t>
      </w:r>
      <w:r w:rsidR="00B33648">
        <w:rPr>
          <w:rFonts w:cs="Arial"/>
          <w:iCs/>
          <w:spacing w:val="4"/>
        </w:rPr>
        <w:t xml:space="preserve"> 2017</w:t>
      </w:r>
      <w:r w:rsidRPr="0021624E">
        <w:rPr>
          <w:rFonts w:cs="Arial"/>
          <w:iCs/>
          <w:spacing w:val="4"/>
        </w:rPr>
        <w:t>r. Uprawnione do wzięcia udziału w konsultacjach były osoby reprezentujące poszczególne grupy interesariuszy.</w:t>
      </w:r>
    </w:p>
    <w:p w:rsidR="004C0B9C" w:rsidRPr="0021624E" w:rsidRDefault="004C0B9C" w:rsidP="004C0B9C">
      <w:pPr>
        <w:ind w:left="360" w:firstLine="348"/>
        <w:jc w:val="both"/>
        <w:rPr>
          <w:rFonts w:cs="Arial"/>
        </w:rPr>
      </w:pPr>
    </w:p>
    <w:p w:rsidR="004C0B9C" w:rsidRPr="0021624E" w:rsidRDefault="004C0B9C" w:rsidP="004C0B9C">
      <w:pPr>
        <w:ind w:firstLine="360"/>
        <w:jc w:val="both"/>
        <w:rPr>
          <w:rFonts w:cs="Arial"/>
        </w:rPr>
      </w:pPr>
      <w:r w:rsidRPr="0021624E">
        <w:rPr>
          <w:rFonts w:cs="Arial"/>
        </w:rPr>
        <w:t>W związku z przystąpieniem do konsultacji społecznych przygotowana została informacja, w której Burmistrz Trzciel</w:t>
      </w:r>
      <w:r w:rsidR="0021624E" w:rsidRPr="0021624E">
        <w:rPr>
          <w:rFonts w:cs="Arial"/>
        </w:rPr>
        <w:t>a</w:t>
      </w:r>
      <w:r w:rsidRPr="0021624E">
        <w:rPr>
          <w:rFonts w:cs="Arial"/>
        </w:rPr>
        <w:t xml:space="preserve"> zaprosił mieszkańców gminy do udziału w przedmiotowych konsultacjach społecznych. </w:t>
      </w:r>
    </w:p>
    <w:p w:rsidR="004C0B9C" w:rsidRPr="0021624E" w:rsidRDefault="004C0B9C" w:rsidP="004C0B9C">
      <w:pPr>
        <w:ind w:left="360" w:firstLine="348"/>
        <w:jc w:val="both"/>
        <w:rPr>
          <w:rFonts w:cs="Arial"/>
        </w:rPr>
      </w:pPr>
      <w:r w:rsidRPr="0021624E">
        <w:rPr>
          <w:rFonts w:cs="Arial"/>
        </w:rPr>
        <w:t>Razem z informacją udostępnione zostały następujące materiały:</w:t>
      </w:r>
    </w:p>
    <w:p w:rsidR="004C0B9C" w:rsidRPr="0021624E" w:rsidRDefault="004C0B9C" w:rsidP="004C0B9C">
      <w:pPr>
        <w:numPr>
          <w:ilvl w:val="0"/>
          <w:numId w:val="95"/>
        </w:numPr>
        <w:jc w:val="both"/>
        <w:rPr>
          <w:rFonts w:cs="Arial"/>
        </w:rPr>
      </w:pPr>
      <w:r w:rsidRPr="0021624E">
        <w:rPr>
          <w:rFonts w:cs="Arial"/>
        </w:rPr>
        <w:t>harmonogram konsultacji,</w:t>
      </w:r>
    </w:p>
    <w:p w:rsidR="004C0B9C" w:rsidRPr="0021624E" w:rsidRDefault="004C0B9C" w:rsidP="004C0B9C">
      <w:pPr>
        <w:numPr>
          <w:ilvl w:val="0"/>
          <w:numId w:val="95"/>
        </w:numPr>
        <w:jc w:val="both"/>
        <w:rPr>
          <w:rFonts w:cs="Arial"/>
        </w:rPr>
      </w:pPr>
      <w:r w:rsidRPr="0021624E">
        <w:rPr>
          <w:rFonts w:cs="Arial"/>
        </w:rPr>
        <w:t>ankieta konsultacyjna,</w:t>
      </w:r>
    </w:p>
    <w:p w:rsidR="004C0B9C" w:rsidRPr="0021624E" w:rsidRDefault="004C0B9C" w:rsidP="004C0B9C">
      <w:pPr>
        <w:numPr>
          <w:ilvl w:val="0"/>
          <w:numId w:val="95"/>
        </w:numPr>
        <w:jc w:val="both"/>
        <w:rPr>
          <w:rFonts w:cs="Arial"/>
        </w:rPr>
      </w:pPr>
      <w:r w:rsidRPr="0021624E">
        <w:rPr>
          <w:rFonts w:cs="Arial"/>
        </w:rPr>
        <w:t>zarządzenie w sprawie przeprowadzenia konsultacji społecznych,</w:t>
      </w:r>
    </w:p>
    <w:p w:rsidR="004C0B9C" w:rsidRPr="0021624E" w:rsidRDefault="004C0B9C" w:rsidP="004C0B9C">
      <w:pPr>
        <w:numPr>
          <w:ilvl w:val="0"/>
          <w:numId w:val="95"/>
        </w:numPr>
        <w:jc w:val="both"/>
        <w:rPr>
          <w:rFonts w:cs="Arial"/>
        </w:rPr>
      </w:pPr>
      <w:r w:rsidRPr="0021624E">
        <w:rPr>
          <w:rFonts w:cs="Arial"/>
        </w:rPr>
        <w:t>Projekt Gminnego Programu Rewitalizacji dla Gminy Trzciel do roku 2020, z perspektywą do 2030 roku</w:t>
      </w:r>
      <w:r w:rsidR="0021624E" w:rsidRPr="0021624E">
        <w:rPr>
          <w:rFonts w:cs="Arial"/>
        </w:rPr>
        <w:t>.</w:t>
      </w:r>
    </w:p>
    <w:p w:rsidR="004C0B9C" w:rsidRPr="00B33648" w:rsidRDefault="004C0B9C" w:rsidP="004C0B9C">
      <w:pPr>
        <w:jc w:val="both"/>
        <w:rPr>
          <w:rFonts w:cs="Arial"/>
        </w:rPr>
      </w:pPr>
      <w:r w:rsidRPr="00B33648">
        <w:rPr>
          <w:rFonts w:cs="Arial"/>
        </w:rPr>
        <w:t>Ponadto na bieżąco rozpowszechniane były informacje dotyczące poszczególnych form konsultacji, m.in. w Internecie.</w:t>
      </w:r>
    </w:p>
    <w:p w:rsidR="004C0B9C" w:rsidRPr="00B33648" w:rsidRDefault="004C0B9C" w:rsidP="0018102F">
      <w:pPr>
        <w:adjustRightInd w:val="0"/>
        <w:ind w:firstLine="360"/>
        <w:jc w:val="both"/>
        <w:rPr>
          <w:rFonts w:cs="Arial"/>
          <w:iCs/>
          <w:spacing w:val="4"/>
          <w:u w:val="single"/>
        </w:rPr>
      </w:pPr>
      <w:r w:rsidRPr="00B33648">
        <w:rPr>
          <w:rFonts w:cs="Arial"/>
          <w:iCs/>
          <w:spacing w:val="4"/>
          <w:u w:val="single"/>
        </w:rPr>
        <w:t xml:space="preserve">W celu przeprowadzenia konsultacji społecznych projektu GPR dla Gminy Trzciel </w:t>
      </w:r>
      <w:r w:rsidRPr="00B33648">
        <w:rPr>
          <w:rFonts w:asciiTheme="minorHAnsi" w:hAnsiTheme="minorHAnsi" w:cs="Arial"/>
          <w:iCs/>
          <w:spacing w:val="4"/>
          <w:u w:val="single"/>
        </w:rPr>
        <w:t>do roku 2020, z perspektywą do 2030 roku</w:t>
      </w:r>
      <w:r w:rsidRPr="00B33648">
        <w:rPr>
          <w:rFonts w:cs="Arial"/>
          <w:iCs/>
          <w:spacing w:val="4"/>
          <w:u w:val="single"/>
        </w:rPr>
        <w:t xml:space="preserve"> zastosowano następujące formy konsultacji:</w:t>
      </w:r>
    </w:p>
    <w:p w:rsidR="006B5409" w:rsidRPr="00B33648" w:rsidRDefault="006B5409" w:rsidP="006B5409">
      <w:pPr>
        <w:adjustRightInd w:val="0"/>
        <w:jc w:val="both"/>
        <w:rPr>
          <w:rFonts w:cs="Arial"/>
          <w:iCs/>
          <w:spacing w:val="4"/>
          <w:szCs w:val="20"/>
        </w:rPr>
      </w:pPr>
      <w:r w:rsidRPr="00B33648">
        <w:rPr>
          <w:rFonts w:cs="Arial"/>
          <w:iCs/>
          <w:spacing w:val="4"/>
          <w:szCs w:val="20"/>
        </w:rPr>
        <w:t>1.  Zbieranie uwag i opinii w formie papierowej oraz elektronicznej za pomocą badania ankietowego.</w:t>
      </w:r>
    </w:p>
    <w:p w:rsidR="006B5409" w:rsidRPr="00B33648" w:rsidRDefault="006B5409" w:rsidP="006B5409">
      <w:pPr>
        <w:adjustRightInd w:val="0"/>
        <w:jc w:val="both"/>
        <w:rPr>
          <w:rFonts w:cs="Arial"/>
          <w:iCs/>
          <w:spacing w:val="4"/>
          <w:szCs w:val="20"/>
        </w:rPr>
      </w:pPr>
      <w:r w:rsidRPr="00B33648">
        <w:rPr>
          <w:rFonts w:cs="Arial"/>
          <w:iCs/>
          <w:spacing w:val="4"/>
          <w:szCs w:val="20"/>
        </w:rPr>
        <w:t>Ankieta dostępna na stronie internetowej gminy w zakładce Program Rewitalizacji, w Biuletynie Informacji Publicznej, w Punkcie Konsultacyjnym (pokój nr 11) w Urzędzie Miejskim w Trzcielu.</w:t>
      </w:r>
    </w:p>
    <w:p w:rsidR="006B5409" w:rsidRPr="00B33648" w:rsidRDefault="006B5409" w:rsidP="006B5409">
      <w:pPr>
        <w:adjustRightInd w:val="0"/>
        <w:jc w:val="both"/>
        <w:rPr>
          <w:rFonts w:cs="Arial"/>
          <w:iCs/>
          <w:spacing w:val="4"/>
          <w:szCs w:val="20"/>
        </w:rPr>
      </w:pPr>
      <w:r w:rsidRPr="00B33648">
        <w:rPr>
          <w:rFonts w:cs="Arial"/>
          <w:iCs/>
          <w:spacing w:val="4"/>
          <w:szCs w:val="20"/>
        </w:rPr>
        <w:t xml:space="preserve">Wypełnione ankiety można </w:t>
      </w:r>
      <w:r w:rsidR="00B33648" w:rsidRPr="00B33648">
        <w:rPr>
          <w:rFonts w:cs="Arial"/>
          <w:iCs/>
          <w:spacing w:val="4"/>
          <w:szCs w:val="20"/>
        </w:rPr>
        <w:t xml:space="preserve">było </w:t>
      </w:r>
      <w:r w:rsidRPr="00B33648">
        <w:rPr>
          <w:rFonts w:cs="Arial"/>
          <w:iCs/>
          <w:spacing w:val="4"/>
          <w:szCs w:val="20"/>
        </w:rPr>
        <w:t>składać:</w:t>
      </w:r>
    </w:p>
    <w:p w:rsidR="006B5409" w:rsidRPr="00B33648" w:rsidRDefault="006B5409" w:rsidP="00B33648">
      <w:pPr>
        <w:pStyle w:val="Akapitzlist"/>
        <w:numPr>
          <w:ilvl w:val="0"/>
          <w:numId w:val="107"/>
        </w:numPr>
        <w:adjustRightInd w:val="0"/>
        <w:jc w:val="both"/>
        <w:rPr>
          <w:rFonts w:cs="Arial"/>
          <w:iCs/>
          <w:spacing w:val="4"/>
          <w:sz w:val="22"/>
          <w:szCs w:val="22"/>
        </w:rPr>
      </w:pPr>
      <w:r w:rsidRPr="00B33648">
        <w:rPr>
          <w:rFonts w:cs="Arial"/>
          <w:iCs/>
          <w:spacing w:val="4"/>
          <w:sz w:val="22"/>
          <w:szCs w:val="22"/>
        </w:rPr>
        <w:t>drogą elektroniczną na adres promocja@trzciel.pl,</w:t>
      </w:r>
    </w:p>
    <w:p w:rsidR="006B5409" w:rsidRPr="00B33648" w:rsidRDefault="006B5409" w:rsidP="00B33648">
      <w:pPr>
        <w:pStyle w:val="Akapitzlist"/>
        <w:numPr>
          <w:ilvl w:val="0"/>
          <w:numId w:val="107"/>
        </w:numPr>
        <w:adjustRightInd w:val="0"/>
        <w:jc w:val="both"/>
        <w:rPr>
          <w:rFonts w:cs="Arial"/>
          <w:iCs/>
          <w:spacing w:val="4"/>
          <w:sz w:val="22"/>
          <w:szCs w:val="22"/>
        </w:rPr>
      </w:pPr>
      <w:r w:rsidRPr="00B33648">
        <w:rPr>
          <w:rFonts w:cs="Arial"/>
          <w:iCs/>
          <w:spacing w:val="4"/>
          <w:sz w:val="22"/>
          <w:szCs w:val="22"/>
        </w:rPr>
        <w:t>w Sekretariacie w Urzędzie Miejskim w Trzcielu w godzinach urzędowania,</w:t>
      </w:r>
    </w:p>
    <w:p w:rsidR="006B5409" w:rsidRPr="00B33648" w:rsidRDefault="006B5409" w:rsidP="00B33648">
      <w:pPr>
        <w:pStyle w:val="Akapitzlist"/>
        <w:numPr>
          <w:ilvl w:val="0"/>
          <w:numId w:val="107"/>
        </w:numPr>
        <w:adjustRightInd w:val="0"/>
        <w:jc w:val="both"/>
        <w:rPr>
          <w:rFonts w:cs="Arial"/>
          <w:iCs/>
          <w:spacing w:val="4"/>
          <w:sz w:val="22"/>
          <w:szCs w:val="22"/>
        </w:rPr>
      </w:pPr>
      <w:r w:rsidRPr="00B33648">
        <w:rPr>
          <w:rFonts w:cs="Arial"/>
          <w:iCs/>
          <w:spacing w:val="4"/>
          <w:sz w:val="22"/>
          <w:szCs w:val="22"/>
        </w:rPr>
        <w:t>w Punkcie Konsultacyjnym w godzinach urzędowania,</w:t>
      </w:r>
    </w:p>
    <w:p w:rsidR="006B5409" w:rsidRPr="00B33648" w:rsidRDefault="006B5409" w:rsidP="00B33648">
      <w:pPr>
        <w:pStyle w:val="Akapitzlist"/>
        <w:numPr>
          <w:ilvl w:val="0"/>
          <w:numId w:val="107"/>
        </w:numPr>
        <w:adjustRightInd w:val="0"/>
        <w:jc w:val="both"/>
        <w:rPr>
          <w:rFonts w:cs="Arial"/>
          <w:iCs/>
          <w:spacing w:val="4"/>
          <w:sz w:val="22"/>
          <w:szCs w:val="22"/>
        </w:rPr>
      </w:pPr>
      <w:r w:rsidRPr="00B33648">
        <w:rPr>
          <w:rFonts w:cs="Arial"/>
          <w:iCs/>
          <w:spacing w:val="4"/>
          <w:sz w:val="22"/>
          <w:szCs w:val="22"/>
        </w:rPr>
        <w:t xml:space="preserve">pocztą na adres Urząd Miejski w Trzcielu, ul. Poznańska 22, 66-320 Trzciel. </w:t>
      </w:r>
    </w:p>
    <w:p w:rsidR="006B5409" w:rsidRPr="00B33648" w:rsidRDefault="00B33648" w:rsidP="006B5409">
      <w:pPr>
        <w:adjustRightInd w:val="0"/>
        <w:jc w:val="both"/>
        <w:rPr>
          <w:rFonts w:cs="Arial"/>
          <w:iCs/>
          <w:spacing w:val="4"/>
          <w:szCs w:val="20"/>
        </w:rPr>
      </w:pPr>
      <w:r w:rsidRPr="00B33648">
        <w:rPr>
          <w:rFonts w:cs="Arial"/>
          <w:iCs/>
          <w:spacing w:val="4"/>
          <w:szCs w:val="20"/>
        </w:rPr>
        <w:t>2.</w:t>
      </w:r>
      <w:r w:rsidR="006B5409" w:rsidRPr="00B33648">
        <w:rPr>
          <w:rFonts w:cs="Arial"/>
          <w:iCs/>
          <w:spacing w:val="4"/>
          <w:szCs w:val="20"/>
        </w:rPr>
        <w:t>1. Warsztaty rewitaliza</w:t>
      </w:r>
      <w:r w:rsidRPr="00B33648">
        <w:rPr>
          <w:rFonts w:cs="Arial"/>
          <w:iCs/>
          <w:spacing w:val="4"/>
          <w:szCs w:val="20"/>
        </w:rPr>
        <w:t>cyjne - świetlica w Chociszewie 25.05.2017r. godz. 14:00.</w:t>
      </w:r>
    </w:p>
    <w:p w:rsidR="006B5409" w:rsidRPr="00B33648" w:rsidRDefault="006B5409" w:rsidP="006B5409">
      <w:pPr>
        <w:adjustRightInd w:val="0"/>
        <w:jc w:val="both"/>
        <w:rPr>
          <w:rFonts w:cs="Arial"/>
          <w:iCs/>
          <w:spacing w:val="4"/>
          <w:szCs w:val="20"/>
        </w:rPr>
      </w:pPr>
      <w:r w:rsidRPr="00B33648">
        <w:rPr>
          <w:rFonts w:cs="Arial"/>
          <w:iCs/>
          <w:spacing w:val="4"/>
          <w:szCs w:val="20"/>
        </w:rPr>
        <w:lastRenderedPageBreak/>
        <w:t>2.2. Warsztaty rewitalizacyjne - Sala Nar</w:t>
      </w:r>
      <w:r w:rsidR="00B33648" w:rsidRPr="00B33648">
        <w:rPr>
          <w:rFonts w:cs="Arial"/>
          <w:iCs/>
          <w:spacing w:val="4"/>
          <w:szCs w:val="20"/>
        </w:rPr>
        <w:t>ad Urzędu Miejskiego w Trzcielu 30.05.2017r. godz. 14:00.</w:t>
      </w:r>
    </w:p>
    <w:p w:rsidR="004C0B9C" w:rsidRPr="00B33648" w:rsidRDefault="006B5409" w:rsidP="006B5409">
      <w:pPr>
        <w:adjustRightInd w:val="0"/>
        <w:jc w:val="both"/>
        <w:rPr>
          <w:rFonts w:asciiTheme="minorHAnsi" w:hAnsiTheme="minorHAnsi" w:cs="Arial"/>
          <w:iCs/>
          <w:spacing w:val="4"/>
        </w:rPr>
      </w:pPr>
      <w:r w:rsidRPr="00B33648">
        <w:rPr>
          <w:rFonts w:cs="Arial"/>
          <w:iCs/>
          <w:spacing w:val="4"/>
          <w:szCs w:val="20"/>
        </w:rPr>
        <w:t>3. Zbieranie uwag ustnych od mieszkańców Gminy Trzciel.</w:t>
      </w:r>
    </w:p>
    <w:p w:rsidR="004C0B9C" w:rsidRDefault="004C0B9C" w:rsidP="004C0B9C">
      <w:pPr>
        <w:adjustRightInd w:val="0"/>
        <w:jc w:val="both"/>
        <w:rPr>
          <w:rFonts w:asciiTheme="minorHAnsi" w:hAnsiTheme="minorHAnsi" w:cs="Arial"/>
          <w:iCs/>
          <w:color w:val="000000" w:themeColor="text1"/>
          <w:spacing w:val="4"/>
        </w:rPr>
      </w:pPr>
    </w:p>
    <w:p w:rsidR="004C0B9C" w:rsidRDefault="004C0B9C" w:rsidP="004C0B9C">
      <w:pPr>
        <w:adjustRightInd w:val="0"/>
        <w:ind w:firstLine="708"/>
        <w:jc w:val="both"/>
        <w:rPr>
          <w:rFonts w:asciiTheme="minorHAnsi" w:hAnsiTheme="minorHAnsi" w:cs="Arial"/>
          <w:iCs/>
          <w:color w:val="000000" w:themeColor="text1"/>
          <w:spacing w:val="4"/>
        </w:rPr>
      </w:pPr>
      <w:r>
        <w:rPr>
          <w:rFonts w:asciiTheme="minorHAnsi" w:hAnsiTheme="minorHAnsi" w:cs="Arial"/>
          <w:b/>
          <w:iCs/>
          <w:color w:val="000000" w:themeColor="text1"/>
          <w:spacing w:val="4"/>
        </w:rPr>
        <w:t>Jak wyżej wykazano k</w:t>
      </w:r>
      <w:r w:rsidRPr="0021474D">
        <w:rPr>
          <w:rFonts w:asciiTheme="minorHAnsi" w:hAnsiTheme="minorHAnsi" w:cs="Arial"/>
          <w:b/>
          <w:iCs/>
          <w:color w:val="000000" w:themeColor="text1"/>
          <w:spacing w:val="4"/>
        </w:rPr>
        <w:t>onsultacje społeczne miały miejsce z zastosowaniem przejrzystych metod przeprowadzania konsultacji</w:t>
      </w:r>
      <w:r>
        <w:rPr>
          <w:rFonts w:asciiTheme="minorHAnsi" w:hAnsiTheme="minorHAnsi" w:cs="Arial"/>
          <w:b/>
          <w:iCs/>
          <w:color w:val="000000" w:themeColor="text1"/>
          <w:spacing w:val="4"/>
        </w:rPr>
        <w:t>, zgodnie z wymogami ustawowymi, co zapewniły wymagany udział społeczności lokalnych w procesie opracowania i następnie będzie miało miejsce w procesie wdrażania GPR</w:t>
      </w:r>
      <w:r w:rsidRPr="0021474D">
        <w:rPr>
          <w:rFonts w:asciiTheme="minorHAnsi" w:hAnsiTheme="minorHAnsi" w:cs="Arial"/>
          <w:iCs/>
          <w:color w:val="000000" w:themeColor="text1"/>
          <w:spacing w:val="4"/>
        </w:rPr>
        <w:t>.</w:t>
      </w:r>
    </w:p>
    <w:bookmarkEnd w:id="154"/>
    <w:p w:rsidR="004C0B9C" w:rsidRDefault="004C0B9C" w:rsidP="004C0B9C">
      <w:pPr>
        <w:adjustRightInd w:val="0"/>
        <w:jc w:val="both"/>
        <w:rPr>
          <w:rFonts w:asciiTheme="minorHAnsi" w:hAnsiTheme="minorHAnsi" w:cs="Arial"/>
          <w:iCs/>
          <w:color w:val="000000" w:themeColor="text1"/>
          <w:spacing w:val="4"/>
        </w:rPr>
      </w:pPr>
    </w:p>
    <w:p w:rsidR="004C0B9C" w:rsidRPr="00AF074F" w:rsidRDefault="004C0B9C" w:rsidP="004C0B9C">
      <w:pPr>
        <w:adjustRightInd w:val="0"/>
        <w:jc w:val="both"/>
        <w:rPr>
          <w:rFonts w:cs="Arial"/>
          <w:iCs/>
          <w:color w:val="000000" w:themeColor="text1"/>
          <w:spacing w:val="4"/>
        </w:rPr>
      </w:pPr>
      <w:r w:rsidRPr="00AF074F">
        <w:rPr>
          <w:rFonts w:cs="Arial"/>
          <w:iCs/>
          <w:color w:val="000000" w:themeColor="text1"/>
          <w:spacing w:val="4"/>
        </w:rPr>
        <w:t>Formuła partycypacji przy wdrażaniu</w:t>
      </w:r>
      <w:r>
        <w:rPr>
          <w:rFonts w:cs="Arial"/>
          <w:iCs/>
          <w:color w:val="000000" w:themeColor="text1"/>
          <w:spacing w:val="4"/>
        </w:rPr>
        <w:t xml:space="preserve"> GPR</w:t>
      </w:r>
      <w:r w:rsidRPr="00AF074F">
        <w:rPr>
          <w:rFonts w:cs="Arial"/>
          <w:iCs/>
          <w:color w:val="000000" w:themeColor="text1"/>
          <w:spacing w:val="4"/>
        </w:rPr>
        <w:t>:</w:t>
      </w:r>
    </w:p>
    <w:p w:rsidR="004C0B9C" w:rsidRPr="002A3424" w:rsidRDefault="004C0B9C" w:rsidP="004C0B9C">
      <w:pPr>
        <w:pStyle w:val="Akapitzlist"/>
        <w:numPr>
          <w:ilvl w:val="0"/>
          <w:numId w:val="89"/>
        </w:numPr>
        <w:adjustRightInd w:val="0"/>
        <w:ind w:left="709"/>
        <w:jc w:val="both"/>
        <w:rPr>
          <w:rFonts w:cs="Arial"/>
          <w:iCs/>
          <w:color w:val="000000" w:themeColor="text1"/>
          <w:spacing w:val="4"/>
          <w:sz w:val="22"/>
        </w:rPr>
      </w:pPr>
      <w:r w:rsidRPr="002A3424">
        <w:rPr>
          <w:rFonts w:cs="Arial"/>
          <w:iCs/>
          <w:color w:val="000000" w:themeColor="text1"/>
          <w:spacing w:val="4"/>
          <w:sz w:val="22"/>
        </w:rPr>
        <w:t>cykliczne, co najmniej raz na rok</w:t>
      </w:r>
      <w:r>
        <w:rPr>
          <w:rFonts w:cs="Arial"/>
          <w:iCs/>
          <w:color w:val="000000" w:themeColor="text1"/>
          <w:spacing w:val="4"/>
          <w:sz w:val="22"/>
        </w:rPr>
        <w:t xml:space="preserve"> (</w:t>
      </w:r>
      <w:r w:rsidRPr="002A3424">
        <w:rPr>
          <w:rFonts w:cs="Arial"/>
          <w:iCs/>
          <w:color w:val="000000" w:themeColor="text1"/>
          <w:spacing w:val="4"/>
          <w:sz w:val="22"/>
        </w:rPr>
        <w:t>w razie potrzeby częściej</w:t>
      </w:r>
      <w:r>
        <w:rPr>
          <w:rFonts w:cs="Arial"/>
          <w:iCs/>
          <w:color w:val="000000" w:themeColor="text1"/>
          <w:spacing w:val="4"/>
          <w:sz w:val="22"/>
        </w:rPr>
        <w:t>) –</w:t>
      </w:r>
      <w:r w:rsidRPr="002A3424">
        <w:rPr>
          <w:rFonts w:cs="Arial"/>
          <w:iCs/>
          <w:color w:val="000000" w:themeColor="text1"/>
          <w:spacing w:val="4"/>
          <w:sz w:val="22"/>
        </w:rPr>
        <w:t xml:space="preserve"> spotkania </w:t>
      </w:r>
      <w:r>
        <w:rPr>
          <w:rFonts w:cs="Arial"/>
          <w:iCs/>
          <w:color w:val="000000" w:themeColor="text1"/>
          <w:spacing w:val="4"/>
          <w:sz w:val="22"/>
        </w:rPr>
        <w:t>Biura</w:t>
      </w:r>
      <w:r w:rsidRPr="002A3424">
        <w:rPr>
          <w:rFonts w:cs="Arial"/>
          <w:iCs/>
          <w:color w:val="000000" w:themeColor="text1"/>
          <w:spacing w:val="4"/>
          <w:sz w:val="22"/>
        </w:rPr>
        <w:t xml:space="preserve"> Rewitalizacji z Komitetem Rewitalizacji,</w:t>
      </w:r>
    </w:p>
    <w:p w:rsidR="004C0B9C" w:rsidRPr="00AF074F" w:rsidRDefault="004C0B9C" w:rsidP="004C0B9C">
      <w:pPr>
        <w:pStyle w:val="Akapitzlist"/>
        <w:numPr>
          <w:ilvl w:val="0"/>
          <w:numId w:val="89"/>
        </w:numPr>
        <w:adjustRightInd w:val="0"/>
        <w:ind w:left="709"/>
        <w:jc w:val="both"/>
        <w:rPr>
          <w:rFonts w:cs="Arial"/>
          <w:iCs/>
          <w:color w:val="000000" w:themeColor="text1"/>
          <w:spacing w:val="4"/>
          <w:sz w:val="22"/>
        </w:rPr>
      </w:pPr>
      <w:r w:rsidRPr="00AF074F">
        <w:rPr>
          <w:rFonts w:cs="Arial"/>
          <w:iCs/>
          <w:color w:val="000000" w:themeColor="text1"/>
          <w:spacing w:val="4"/>
          <w:sz w:val="22"/>
        </w:rPr>
        <w:t xml:space="preserve">organizacja cyklicznych </w:t>
      </w:r>
      <w:r>
        <w:rPr>
          <w:rFonts w:cs="Arial"/>
          <w:iCs/>
          <w:color w:val="000000" w:themeColor="text1"/>
          <w:spacing w:val="4"/>
          <w:sz w:val="22"/>
        </w:rPr>
        <w:t xml:space="preserve">co najmniej </w:t>
      </w:r>
      <w:r w:rsidRPr="00AF074F">
        <w:rPr>
          <w:rFonts w:cs="Arial"/>
          <w:iCs/>
          <w:color w:val="000000" w:themeColor="text1"/>
          <w:spacing w:val="4"/>
          <w:sz w:val="22"/>
        </w:rPr>
        <w:t xml:space="preserve">raz </w:t>
      </w:r>
      <w:r>
        <w:rPr>
          <w:rFonts w:cs="Arial"/>
          <w:iCs/>
          <w:color w:val="000000" w:themeColor="text1"/>
          <w:spacing w:val="4"/>
          <w:sz w:val="22"/>
        </w:rPr>
        <w:t xml:space="preserve">w </w:t>
      </w:r>
      <w:r w:rsidRPr="00AF074F">
        <w:rPr>
          <w:rFonts w:cs="Arial"/>
          <w:iCs/>
          <w:color w:val="000000" w:themeColor="text1"/>
          <w:spacing w:val="4"/>
          <w:sz w:val="22"/>
        </w:rPr>
        <w:t>roku spotkań z mieszkańcami i Interesariuszami w sprawie podejmowanych działań rewitalizacyjnych</w:t>
      </w:r>
      <w:r>
        <w:rPr>
          <w:rFonts w:cs="Arial"/>
          <w:iCs/>
          <w:color w:val="000000" w:themeColor="text1"/>
          <w:spacing w:val="4"/>
          <w:sz w:val="22"/>
        </w:rPr>
        <w:t>,</w:t>
      </w:r>
    </w:p>
    <w:p w:rsidR="004C0B9C" w:rsidRPr="00AF074F" w:rsidRDefault="004C0B9C" w:rsidP="004C0B9C">
      <w:pPr>
        <w:pStyle w:val="Akapitzlist"/>
        <w:numPr>
          <w:ilvl w:val="0"/>
          <w:numId w:val="89"/>
        </w:numPr>
        <w:adjustRightInd w:val="0"/>
        <w:ind w:left="709"/>
        <w:jc w:val="both"/>
        <w:rPr>
          <w:rFonts w:cs="Arial"/>
          <w:iCs/>
          <w:color w:val="000000" w:themeColor="text1"/>
          <w:spacing w:val="4"/>
          <w:sz w:val="22"/>
        </w:rPr>
      </w:pPr>
      <w:r w:rsidRPr="00AF074F">
        <w:rPr>
          <w:rFonts w:cs="Arial"/>
          <w:iCs/>
          <w:color w:val="000000" w:themeColor="text1"/>
          <w:spacing w:val="4"/>
          <w:sz w:val="22"/>
        </w:rPr>
        <w:t>organizacje konsultacji społecznych, poprzez spotkania z mieszkańcami i interesariuszami, zawieszeniem materiału informacyjnego na stronie internetowej urzędu i udostępnienie w miejscu wraz z wyznaczeniem terminu – każdorazowo przy podejmowaniu kluczowych decyzji w sprawie podejmowanych działań rewitalizacyjnych</w:t>
      </w:r>
      <w:r>
        <w:rPr>
          <w:rFonts w:cs="Arial"/>
          <w:iCs/>
          <w:color w:val="000000" w:themeColor="text1"/>
          <w:spacing w:val="4"/>
          <w:sz w:val="22"/>
        </w:rPr>
        <w:t>.</w:t>
      </w:r>
    </w:p>
    <w:p w:rsidR="004C0B9C" w:rsidRDefault="004C0B9C" w:rsidP="004C0B9C">
      <w:pPr>
        <w:adjustRightInd w:val="0"/>
        <w:rPr>
          <w:rFonts w:cs="Arial"/>
          <w:iCs/>
          <w:color w:val="000000" w:themeColor="text1"/>
          <w:spacing w:val="4"/>
        </w:rPr>
      </w:pPr>
    </w:p>
    <w:p w:rsidR="004C0B9C" w:rsidRPr="00AF074F" w:rsidRDefault="004C0B9C" w:rsidP="004C0B9C">
      <w:pPr>
        <w:adjustRightInd w:val="0"/>
        <w:rPr>
          <w:rFonts w:cs="Arial"/>
          <w:iCs/>
          <w:color w:val="000000" w:themeColor="text1"/>
          <w:spacing w:val="4"/>
        </w:rPr>
      </w:pPr>
      <w:r w:rsidRPr="00AF074F">
        <w:rPr>
          <w:rFonts w:cs="Arial"/>
          <w:iCs/>
          <w:color w:val="000000" w:themeColor="text1"/>
          <w:spacing w:val="4"/>
        </w:rPr>
        <w:t xml:space="preserve">Formuła partycypacji przy monitoringu i ewaluacji działań: </w:t>
      </w:r>
    </w:p>
    <w:p w:rsidR="004C0B9C" w:rsidRPr="00AF074F" w:rsidRDefault="004C0B9C" w:rsidP="004C0B9C">
      <w:pPr>
        <w:pStyle w:val="Akapitzlist"/>
        <w:numPr>
          <w:ilvl w:val="0"/>
          <w:numId w:val="90"/>
        </w:numPr>
        <w:adjustRightInd w:val="0"/>
        <w:ind w:left="993" w:hanging="284"/>
        <w:jc w:val="both"/>
        <w:rPr>
          <w:rFonts w:cs="Arial"/>
          <w:iCs/>
          <w:color w:val="000000" w:themeColor="text1"/>
          <w:spacing w:val="4"/>
          <w:sz w:val="22"/>
        </w:rPr>
      </w:pPr>
      <w:r w:rsidRPr="00AF074F">
        <w:rPr>
          <w:rFonts w:cs="Arial"/>
          <w:iCs/>
          <w:color w:val="000000" w:themeColor="text1"/>
          <w:spacing w:val="4"/>
          <w:sz w:val="22"/>
        </w:rPr>
        <w:t>cykliczne</w:t>
      </w:r>
      <w:r>
        <w:rPr>
          <w:rFonts w:cs="Arial"/>
          <w:iCs/>
          <w:color w:val="000000" w:themeColor="text1"/>
          <w:spacing w:val="4"/>
          <w:sz w:val="22"/>
        </w:rPr>
        <w:t xml:space="preserve"> co najmniej </w:t>
      </w:r>
      <w:r w:rsidRPr="00AF074F">
        <w:rPr>
          <w:rFonts w:cs="Arial"/>
          <w:iCs/>
          <w:color w:val="000000" w:themeColor="text1"/>
          <w:spacing w:val="4"/>
          <w:sz w:val="22"/>
        </w:rPr>
        <w:t xml:space="preserve">raz </w:t>
      </w:r>
      <w:r>
        <w:rPr>
          <w:rFonts w:cs="Arial"/>
          <w:iCs/>
          <w:color w:val="000000" w:themeColor="text1"/>
          <w:spacing w:val="4"/>
          <w:sz w:val="22"/>
        </w:rPr>
        <w:t xml:space="preserve">w </w:t>
      </w:r>
      <w:r w:rsidRPr="00AF074F">
        <w:rPr>
          <w:rFonts w:cs="Arial"/>
          <w:iCs/>
          <w:color w:val="000000" w:themeColor="text1"/>
          <w:spacing w:val="4"/>
          <w:sz w:val="22"/>
        </w:rPr>
        <w:t xml:space="preserve">roku spotkania </w:t>
      </w:r>
      <w:r>
        <w:rPr>
          <w:rFonts w:cs="Arial"/>
          <w:iCs/>
          <w:color w:val="000000" w:themeColor="text1"/>
          <w:spacing w:val="4"/>
          <w:sz w:val="22"/>
        </w:rPr>
        <w:t xml:space="preserve">Zespołu Rewitalizacji </w:t>
      </w:r>
      <w:r w:rsidRPr="00AF074F">
        <w:rPr>
          <w:rFonts w:cs="Arial"/>
          <w:iCs/>
          <w:color w:val="000000" w:themeColor="text1"/>
          <w:spacing w:val="4"/>
          <w:sz w:val="22"/>
        </w:rPr>
        <w:t>z Komitetem Rewitalizacji celem przeprowadzenia monitoringu i ewaluacji z udziałem członków Komitetu</w:t>
      </w:r>
      <w:r>
        <w:rPr>
          <w:rFonts w:cs="Arial"/>
          <w:iCs/>
          <w:color w:val="000000" w:themeColor="text1"/>
          <w:spacing w:val="4"/>
          <w:sz w:val="22"/>
        </w:rPr>
        <w:t>,</w:t>
      </w:r>
    </w:p>
    <w:p w:rsidR="004C0B9C" w:rsidRPr="00AF074F" w:rsidRDefault="004C0B9C" w:rsidP="004C0B9C">
      <w:pPr>
        <w:pStyle w:val="Akapitzlist"/>
        <w:numPr>
          <w:ilvl w:val="0"/>
          <w:numId w:val="90"/>
        </w:numPr>
        <w:ind w:left="993" w:hanging="284"/>
        <w:jc w:val="both"/>
        <w:rPr>
          <w:rFonts w:cs="Arial"/>
          <w:iCs/>
          <w:color w:val="000000" w:themeColor="text1"/>
          <w:spacing w:val="4"/>
          <w:sz w:val="22"/>
        </w:rPr>
      </w:pPr>
      <w:r w:rsidRPr="00AF074F">
        <w:rPr>
          <w:rFonts w:cs="Arial"/>
          <w:iCs/>
          <w:color w:val="000000" w:themeColor="text1"/>
          <w:spacing w:val="4"/>
          <w:sz w:val="22"/>
        </w:rPr>
        <w:t xml:space="preserve">organizacja cyklicznych </w:t>
      </w:r>
      <w:r>
        <w:rPr>
          <w:rFonts w:cs="Arial"/>
          <w:iCs/>
          <w:color w:val="000000" w:themeColor="text1"/>
          <w:spacing w:val="4"/>
          <w:sz w:val="22"/>
        </w:rPr>
        <w:t xml:space="preserve">co najmniej </w:t>
      </w:r>
      <w:r w:rsidRPr="00AF074F">
        <w:rPr>
          <w:rFonts w:cs="Arial"/>
          <w:iCs/>
          <w:color w:val="000000" w:themeColor="text1"/>
          <w:spacing w:val="4"/>
          <w:sz w:val="22"/>
        </w:rPr>
        <w:t xml:space="preserve">raz </w:t>
      </w:r>
      <w:r>
        <w:rPr>
          <w:rFonts w:cs="Arial"/>
          <w:iCs/>
          <w:color w:val="000000" w:themeColor="text1"/>
          <w:spacing w:val="4"/>
          <w:sz w:val="22"/>
        </w:rPr>
        <w:t xml:space="preserve">w </w:t>
      </w:r>
      <w:r w:rsidRPr="00AF074F">
        <w:rPr>
          <w:rFonts w:cs="Arial"/>
          <w:iCs/>
          <w:color w:val="000000" w:themeColor="text1"/>
          <w:spacing w:val="4"/>
          <w:sz w:val="22"/>
        </w:rPr>
        <w:t>roku spotkań z mieszkańcami i Interesariuszami w sprawie przekazania informacji z podjętych działań rewitalizacyjnych</w:t>
      </w:r>
      <w:r>
        <w:rPr>
          <w:rFonts w:cs="Arial"/>
          <w:iCs/>
          <w:color w:val="000000" w:themeColor="text1"/>
          <w:spacing w:val="4"/>
          <w:sz w:val="22"/>
        </w:rPr>
        <w:t>,</w:t>
      </w:r>
    </w:p>
    <w:p w:rsidR="006B3694" w:rsidRPr="006113D5" w:rsidRDefault="004C0B9C" w:rsidP="00413E6B">
      <w:pPr>
        <w:pStyle w:val="Akapitzlist"/>
        <w:numPr>
          <w:ilvl w:val="0"/>
          <w:numId w:val="90"/>
        </w:numPr>
        <w:adjustRightInd w:val="0"/>
        <w:ind w:left="993" w:hanging="284"/>
        <w:rPr>
          <w:rFonts w:cs="Arial"/>
          <w:iCs/>
          <w:color w:val="000000" w:themeColor="text1"/>
          <w:spacing w:val="4"/>
          <w:sz w:val="22"/>
        </w:rPr>
      </w:pPr>
      <w:r w:rsidRPr="00AF074F">
        <w:rPr>
          <w:rFonts w:cs="Arial"/>
          <w:iCs/>
          <w:color w:val="000000" w:themeColor="text1"/>
          <w:spacing w:val="4"/>
          <w:sz w:val="22"/>
        </w:rPr>
        <w:t>informowanie mieszkańców i interesariuszy o podjętych działania poprzez przekazanie do wiadomości raportu z monitoringu i ewaluacji popr</w:t>
      </w:r>
      <w:r>
        <w:rPr>
          <w:rFonts w:cs="Arial"/>
          <w:iCs/>
          <w:color w:val="000000" w:themeColor="text1"/>
          <w:spacing w:val="4"/>
          <w:sz w:val="22"/>
        </w:rPr>
        <w:t>zez stronę internetową urzędu i udostępnienie w miejscu.</w:t>
      </w:r>
    </w:p>
    <w:p w:rsidR="00A606F8" w:rsidRPr="00413E6B" w:rsidRDefault="00A606F8" w:rsidP="00413E6B">
      <w:pPr>
        <w:pStyle w:val="Nagwek1"/>
        <w:rPr>
          <w:rFonts w:eastAsia="Calibri"/>
          <w:color w:val="000000" w:themeColor="text1"/>
          <w:lang w:eastAsia="en-US"/>
        </w:rPr>
      </w:pPr>
      <w:bookmarkStart w:id="157" w:name="_Toc480546678"/>
      <w:bookmarkStart w:id="158" w:name="_Toc486508708"/>
      <w:bookmarkEnd w:id="1"/>
      <w:r w:rsidRPr="00CA3EB0">
        <w:rPr>
          <w:rFonts w:eastAsia="Calibri"/>
          <w:color w:val="000000" w:themeColor="text1"/>
          <w:lang w:eastAsia="en-US"/>
        </w:rPr>
        <w:t>13. System realizacji (wdrażania) programu rewitalizacji</w:t>
      </w:r>
      <w:bookmarkEnd w:id="157"/>
      <w:bookmarkEnd w:id="158"/>
    </w:p>
    <w:p w:rsidR="00A606F8" w:rsidRPr="00BD37EE" w:rsidRDefault="00A606F8" w:rsidP="00A606F8">
      <w:pPr>
        <w:ind w:firstLine="708"/>
      </w:pPr>
      <w:r w:rsidRPr="00BD37EE">
        <w:t>Zarządzanie procesem rewitalizacji ma na celu takie sterowanie działaniami, by możliwe było wyprowadzenie obszaru ze stanu degradacji, a tym samym poprawa jakości życia jego mieszkańców, przy zaangażowaniu różnych podmiotów i środków finansowych czy rzeczowych.</w:t>
      </w:r>
    </w:p>
    <w:p w:rsidR="00A606F8" w:rsidRDefault="00A606F8" w:rsidP="00D605E7">
      <w:pPr>
        <w:ind w:firstLine="708"/>
        <w:jc w:val="both"/>
      </w:pPr>
      <w:r w:rsidRPr="003A4FBF">
        <w:t xml:space="preserve">W związku z przystąpieniem do opracowania Gminnego Programu Rewitalizacji </w:t>
      </w:r>
      <w:r w:rsidR="00176480" w:rsidRPr="00176480">
        <w:t>Gminy Trzciel</w:t>
      </w:r>
      <w:r w:rsidR="00AA0979">
        <w:t xml:space="preserve"> do roku </w:t>
      </w:r>
      <w:r w:rsidR="00176480" w:rsidRPr="00176480">
        <w:t>2020, z perspektywą do 2030 roku</w:t>
      </w:r>
      <w:r w:rsidRPr="003A4FBF">
        <w:t xml:space="preserve">, na podstawie </w:t>
      </w:r>
      <w:r w:rsidR="00176480" w:rsidRPr="00176480">
        <w:t>zarządzenia Nr 219/2017</w:t>
      </w:r>
      <w:r w:rsidR="00AA0979">
        <w:t xml:space="preserve"> </w:t>
      </w:r>
      <w:r w:rsidR="00176480" w:rsidRPr="00176480">
        <w:t>Burmistrza Trzciela</w:t>
      </w:r>
      <w:r w:rsidR="00AA0979">
        <w:t xml:space="preserve"> </w:t>
      </w:r>
      <w:r w:rsidR="00176480" w:rsidRPr="00176480">
        <w:t xml:space="preserve">z dnia 27 marca 2017 roku sprawie określenia zasad wyznaczania składu oraz zasad działania Komitetu Rewitalizacji w Gminie Trzciel </w:t>
      </w:r>
      <w:r w:rsidRPr="003A4FBF">
        <w:t xml:space="preserve">został powołany </w:t>
      </w:r>
      <w:r w:rsidR="00176480" w:rsidRPr="00176480">
        <w:t>Komitet Rewitalizacji Gminy Trzciel ds. opracowania i wdrażania „Gminnego Programu Rewitalizacji Gminy Trzciel do roku 2020, z perspektywą do 2030 roku</w:t>
      </w:r>
      <w:r w:rsidRPr="003A4FBF">
        <w:t>.</w:t>
      </w:r>
    </w:p>
    <w:p w:rsidR="00863EE6" w:rsidRDefault="00A606F8" w:rsidP="00863EE6">
      <w:r w:rsidRPr="00863EE6">
        <w:rPr>
          <w:b/>
        </w:rPr>
        <w:lastRenderedPageBreak/>
        <w:t>Komitet Rewitalizacji</w:t>
      </w:r>
    </w:p>
    <w:p w:rsidR="00AA0979" w:rsidRDefault="00A606F8" w:rsidP="00863EE6">
      <w:pPr>
        <w:ind w:firstLine="708"/>
        <w:jc w:val="both"/>
      </w:pPr>
      <w:r w:rsidRPr="003A4FBF">
        <w:t xml:space="preserve">Według ustawy o rewitalizacji </w:t>
      </w:r>
      <w:bookmarkStart w:id="159" w:name="_Hlk480811922"/>
      <w:r w:rsidRPr="003A4FBF">
        <w:t xml:space="preserve">z dnia 9 października 2015 r. </w:t>
      </w:r>
      <w:bookmarkEnd w:id="159"/>
      <w:r w:rsidRPr="003A4FBF">
        <w:t>Komitet stanowi forum współpracy i dialogu interesariuszy z organami gminy w sprawach dotyczących przygotowania, prowadzenia i oceny rewitalizacji oraz pełni funkcję opiniodawczo-doradczą burmistrza. Powołanie Komitetu ma na celu zapewnienie współpracy ze wszystkimi grupami interesariuszy procesu rewitalizacji, gdyż partycypacja społeczna, czyli włączanie społeczności lokalnej w procesy decyzyjne, jest podstawową zasadą działań na każdym etapie tego procesu. </w:t>
      </w:r>
    </w:p>
    <w:p w:rsidR="00192033" w:rsidRDefault="00192033" w:rsidP="00AA0979"/>
    <w:p w:rsidR="00AA0979" w:rsidRDefault="00AA0979" w:rsidP="00AA0979">
      <w:pPr>
        <w:spacing w:line="240" w:lineRule="auto"/>
        <w:rPr>
          <w:rFonts w:ascii="Arial" w:eastAsia="Calibri" w:hAnsi="Arial" w:cs="Arial"/>
          <w:b/>
          <w:bCs/>
          <w:iCs/>
          <w:color w:val="000000"/>
          <w:sz w:val="20"/>
        </w:rPr>
      </w:pPr>
      <w:bookmarkStart w:id="160" w:name="_Toc480546681"/>
      <w:bookmarkStart w:id="161" w:name="_Toc486508784"/>
      <w:r w:rsidRPr="00F6619E">
        <w:rPr>
          <w:rFonts w:cs="Times New Roman"/>
          <w:b/>
          <w:iCs/>
          <w:color w:val="000000" w:themeColor="text1"/>
        </w:rPr>
        <w:t xml:space="preserve">Rysunek </w:t>
      </w:r>
      <w:r w:rsidRPr="00F6619E">
        <w:rPr>
          <w:rFonts w:cs="Times New Roman"/>
          <w:b/>
          <w:iCs/>
          <w:color w:val="000000" w:themeColor="text1"/>
        </w:rPr>
        <w:fldChar w:fldCharType="begin"/>
      </w:r>
      <w:r w:rsidRPr="00F6619E">
        <w:rPr>
          <w:rFonts w:cs="Times New Roman"/>
          <w:b/>
          <w:iCs/>
          <w:color w:val="000000" w:themeColor="text1"/>
        </w:rPr>
        <w:instrText xml:space="preserve"> SEQ Rysunek \* ARABIC </w:instrText>
      </w:r>
      <w:r w:rsidRPr="00F6619E">
        <w:rPr>
          <w:rFonts w:cs="Times New Roman"/>
          <w:b/>
          <w:iCs/>
          <w:color w:val="000000" w:themeColor="text1"/>
        </w:rPr>
        <w:fldChar w:fldCharType="separate"/>
      </w:r>
      <w:r w:rsidR="00F927AF">
        <w:rPr>
          <w:rFonts w:cs="Times New Roman"/>
          <w:b/>
          <w:iCs/>
          <w:noProof/>
          <w:color w:val="000000" w:themeColor="text1"/>
        </w:rPr>
        <w:t>9</w:t>
      </w:r>
      <w:r w:rsidRPr="00F6619E">
        <w:rPr>
          <w:rFonts w:cs="Times New Roman"/>
          <w:b/>
          <w:iCs/>
          <w:color w:val="000000" w:themeColor="text1"/>
        </w:rPr>
        <w:fldChar w:fldCharType="end"/>
      </w:r>
      <w:r w:rsidRPr="00F6619E">
        <w:rPr>
          <w:rFonts w:cs="Times New Roman"/>
          <w:iCs/>
          <w:color w:val="000000" w:themeColor="text1"/>
        </w:rPr>
        <w:t xml:space="preserve"> </w:t>
      </w:r>
      <w:r w:rsidRPr="00F6619E">
        <w:rPr>
          <w:rFonts w:eastAsia="Calibri" w:cs="Arial"/>
          <w:bCs/>
          <w:iCs/>
          <w:color w:val="000000"/>
        </w:rPr>
        <w:t xml:space="preserve">Zarządzenie Burmistrza </w:t>
      </w:r>
      <w:r>
        <w:rPr>
          <w:rFonts w:eastAsia="Calibri" w:cs="Arial"/>
          <w:bCs/>
          <w:iCs/>
          <w:color w:val="000000"/>
        </w:rPr>
        <w:t>Trzciela</w:t>
      </w:r>
      <w:r w:rsidRPr="00F6619E">
        <w:rPr>
          <w:rFonts w:eastAsia="Calibri" w:cs="Arial"/>
          <w:bCs/>
          <w:iCs/>
          <w:color w:val="000000"/>
        </w:rPr>
        <w:t xml:space="preserve"> w sprawie powołania </w:t>
      </w:r>
      <w:bookmarkEnd w:id="160"/>
      <w:r>
        <w:rPr>
          <w:rFonts w:eastAsia="Calibri" w:cs="Arial"/>
          <w:bCs/>
          <w:iCs/>
          <w:color w:val="000000"/>
        </w:rPr>
        <w:t>Komitetu Rewitalizacji Gminy Trzciel</w:t>
      </w:r>
      <w:bookmarkEnd w:id="161"/>
      <w:r w:rsidRPr="009432AB">
        <w:rPr>
          <w:rFonts w:eastAsia="Calibri" w:cs="Arial"/>
          <w:bCs/>
          <w:iCs/>
          <w:color w:val="000000"/>
        </w:rPr>
        <w:t xml:space="preserve"> </w:t>
      </w:r>
      <w:r>
        <w:rPr>
          <w:rFonts w:ascii="Arial" w:eastAsia="Calibri" w:hAnsi="Arial" w:cs="Arial"/>
          <w:b/>
          <w:bCs/>
          <w:iCs/>
          <w:color w:val="000000"/>
          <w:sz w:val="20"/>
        </w:rPr>
        <w:t xml:space="preserve"> </w:t>
      </w:r>
    </w:p>
    <w:p w:rsidR="00AA0979" w:rsidRDefault="00AA0979" w:rsidP="00AA0979">
      <w:pPr>
        <w:spacing w:line="240" w:lineRule="auto"/>
        <w:rPr>
          <w:rFonts w:ascii="Arial" w:eastAsia="Calibri" w:hAnsi="Arial" w:cs="Arial"/>
          <w:b/>
          <w:bCs/>
          <w:iCs/>
          <w:color w:val="000000"/>
          <w:sz w:val="20"/>
        </w:rPr>
      </w:pPr>
    </w:p>
    <w:p w:rsidR="00AA0979" w:rsidRPr="00A606F8" w:rsidRDefault="00AA0979" w:rsidP="00AA0979">
      <w:pPr>
        <w:spacing w:line="240" w:lineRule="auto"/>
        <w:rPr>
          <w:rFonts w:cs="Times New Roman"/>
          <w:iCs/>
          <w:color w:val="000000" w:themeColor="text1"/>
        </w:rPr>
      </w:pPr>
    </w:p>
    <w:p w:rsidR="00AA0979" w:rsidRDefault="00AA0979" w:rsidP="00AA0979">
      <w:pPr>
        <w:jc w:val="center"/>
      </w:pPr>
      <w:r>
        <w:rPr>
          <w:rFonts w:cs="Arial"/>
          <w:bCs/>
          <w:iCs/>
          <w:noProof/>
        </w:rPr>
        <w:drawing>
          <wp:inline distT="0" distB="0" distL="0" distR="0" wp14:anchorId="439DB186" wp14:editId="13B0475C">
            <wp:extent cx="3248025" cy="490537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48025" cy="4905375"/>
                    </a:xfrm>
                    <a:prstGeom prst="rect">
                      <a:avLst/>
                    </a:prstGeom>
                    <a:noFill/>
                    <a:ln>
                      <a:noFill/>
                    </a:ln>
                  </pic:spPr>
                </pic:pic>
              </a:graphicData>
            </a:graphic>
          </wp:inline>
        </w:drawing>
      </w:r>
    </w:p>
    <w:p w:rsidR="00AA1398" w:rsidRDefault="00AA0979" w:rsidP="005614DF">
      <w:pPr>
        <w:jc w:val="center"/>
      </w:pPr>
      <w:r>
        <w:rPr>
          <w:rFonts w:cs="Arial"/>
          <w:bCs/>
          <w:iCs/>
          <w:noProof/>
        </w:rPr>
        <w:lastRenderedPageBreak/>
        <w:drawing>
          <wp:inline distT="0" distB="0" distL="0" distR="0" wp14:anchorId="17540C7A" wp14:editId="0E6F6DE7">
            <wp:extent cx="3448050" cy="24669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48050" cy="2466975"/>
                    </a:xfrm>
                    <a:prstGeom prst="rect">
                      <a:avLst/>
                    </a:prstGeom>
                    <a:noFill/>
                    <a:ln>
                      <a:noFill/>
                    </a:ln>
                  </pic:spPr>
                </pic:pic>
              </a:graphicData>
            </a:graphic>
          </wp:inline>
        </w:drawing>
      </w:r>
    </w:p>
    <w:p w:rsidR="00A606F8" w:rsidRDefault="00A606F8" w:rsidP="00AA0979">
      <w:r w:rsidRPr="00A606F8">
        <w:rPr>
          <w:b/>
          <w:u w:val="single"/>
        </w:rPr>
        <w:t>Kadencja</w:t>
      </w:r>
      <w:r w:rsidRPr="003A4FBF">
        <w:rPr>
          <w:u w:val="single"/>
        </w:rPr>
        <w:br/>
      </w:r>
      <w:r w:rsidRPr="003A4FBF">
        <w:t>Zgodnie z zapisami uchwały, kadencja Komitetu rozpoczyna się w dniu pierwszego posiedzenia, które zwołuje burmistrz</w:t>
      </w:r>
      <w:r>
        <w:t>.</w:t>
      </w:r>
    </w:p>
    <w:p w:rsidR="00A606F8" w:rsidRDefault="00A606F8" w:rsidP="00A606F8">
      <w:pPr>
        <w:jc w:val="both"/>
      </w:pPr>
    </w:p>
    <w:p w:rsidR="00AA0979" w:rsidRDefault="00AA1398" w:rsidP="00AA1398">
      <w:pPr>
        <w:jc w:val="both"/>
        <w:rPr>
          <w:b/>
          <w:u w:val="single"/>
        </w:rPr>
      </w:pPr>
      <w:r>
        <w:rPr>
          <w:b/>
          <w:u w:val="single"/>
        </w:rPr>
        <w:t>Zespół ds. Rewitalizacji</w:t>
      </w:r>
    </w:p>
    <w:p w:rsidR="006113D5" w:rsidRPr="00AA1398" w:rsidRDefault="006113D5" w:rsidP="00AA1398">
      <w:pPr>
        <w:jc w:val="both"/>
        <w:rPr>
          <w:b/>
          <w:u w:val="single"/>
        </w:rPr>
      </w:pPr>
    </w:p>
    <w:p w:rsidR="005614DF" w:rsidRPr="005614DF" w:rsidRDefault="00AA0979" w:rsidP="005614DF">
      <w:pPr>
        <w:spacing w:line="240" w:lineRule="auto"/>
        <w:rPr>
          <w:rFonts w:eastAsia="Calibri" w:cs="Arial"/>
          <w:bCs/>
          <w:iCs/>
          <w:color w:val="000000"/>
        </w:rPr>
      </w:pPr>
      <w:bookmarkStart w:id="162" w:name="_Toc486508785"/>
      <w:r w:rsidRPr="00F6619E">
        <w:rPr>
          <w:rFonts w:cs="Times New Roman"/>
          <w:b/>
          <w:iCs/>
          <w:color w:val="000000" w:themeColor="text1"/>
        </w:rPr>
        <w:t xml:space="preserve">Rysunek </w:t>
      </w:r>
      <w:r w:rsidRPr="00F6619E">
        <w:rPr>
          <w:rFonts w:cs="Times New Roman"/>
          <w:b/>
          <w:iCs/>
          <w:color w:val="000000" w:themeColor="text1"/>
        </w:rPr>
        <w:fldChar w:fldCharType="begin"/>
      </w:r>
      <w:r w:rsidRPr="00F6619E">
        <w:rPr>
          <w:rFonts w:cs="Times New Roman"/>
          <w:b/>
          <w:iCs/>
          <w:color w:val="000000" w:themeColor="text1"/>
        </w:rPr>
        <w:instrText xml:space="preserve"> SEQ Rysunek \* ARABIC </w:instrText>
      </w:r>
      <w:r w:rsidRPr="00F6619E">
        <w:rPr>
          <w:rFonts w:cs="Times New Roman"/>
          <w:b/>
          <w:iCs/>
          <w:color w:val="000000" w:themeColor="text1"/>
        </w:rPr>
        <w:fldChar w:fldCharType="separate"/>
      </w:r>
      <w:r w:rsidR="00F927AF">
        <w:rPr>
          <w:rFonts w:cs="Times New Roman"/>
          <w:b/>
          <w:iCs/>
          <w:noProof/>
          <w:color w:val="000000" w:themeColor="text1"/>
        </w:rPr>
        <w:t>10</w:t>
      </w:r>
      <w:r w:rsidRPr="00F6619E">
        <w:rPr>
          <w:rFonts w:cs="Times New Roman"/>
          <w:b/>
          <w:iCs/>
          <w:color w:val="000000" w:themeColor="text1"/>
        </w:rPr>
        <w:fldChar w:fldCharType="end"/>
      </w:r>
      <w:r w:rsidRPr="00F6619E">
        <w:rPr>
          <w:rFonts w:cs="Times New Roman"/>
          <w:iCs/>
          <w:color w:val="000000" w:themeColor="text1"/>
        </w:rPr>
        <w:t xml:space="preserve"> </w:t>
      </w:r>
      <w:r w:rsidRPr="00F6619E">
        <w:rPr>
          <w:rFonts w:eastAsia="Calibri" w:cs="Arial"/>
          <w:bCs/>
          <w:iCs/>
          <w:color w:val="000000"/>
        </w:rPr>
        <w:t xml:space="preserve">Zarządzenie Burmistrza </w:t>
      </w:r>
      <w:r>
        <w:rPr>
          <w:rFonts w:eastAsia="Calibri" w:cs="Arial"/>
          <w:bCs/>
          <w:iCs/>
          <w:color w:val="000000"/>
        </w:rPr>
        <w:t>Trzciela</w:t>
      </w:r>
      <w:r w:rsidRPr="00F6619E">
        <w:rPr>
          <w:rFonts w:eastAsia="Calibri" w:cs="Arial"/>
          <w:bCs/>
          <w:iCs/>
          <w:color w:val="000000"/>
        </w:rPr>
        <w:t xml:space="preserve"> w sprawie powołania </w:t>
      </w:r>
      <w:r>
        <w:rPr>
          <w:rFonts w:eastAsia="Calibri" w:cs="Arial"/>
          <w:bCs/>
          <w:iCs/>
          <w:color w:val="000000"/>
        </w:rPr>
        <w:t>zespołu – Biura Rewitalizacji Gminy Trzciel</w:t>
      </w:r>
      <w:bookmarkEnd w:id="162"/>
    </w:p>
    <w:p w:rsidR="00AA0979" w:rsidRDefault="00AA0979" w:rsidP="00A606F8">
      <w:pPr>
        <w:ind w:firstLine="708"/>
        <w:jc w:val="center"/>
        <w:rPr>
          <w:rFonts w:cs="Arial"/>
          <w:bCs/>
          <w:iCs/>
        </w:rPr>
      </w:pPr>
      <w:r>
        <w:rPr>
          <w:rFonts w:cs="Arial"/>
          <w:bCs/>
          <w:iCs/>
          <w:noProof/>
        </w:rPr>
        <w:drawing>
          <wp:inline distT="0" distB="0" distL="0" distR="0" wp14:anchorId="5A05501C" wp14:editId="18DF3ABC">
            <wp:extent cx="3381375" cy="4448175"/>
            <wp:effectExtent l="0" t="0" r="9525"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83425" cy="4450872"/>
                    </a:xfrm>
                    <a:prstGeom prst="rect">
                      <a:avLst/>
                    </a:prstGeom>
                    <a:noFill/>
                    <a:ln>
                      <a:noFill/>
                    </a:ln>
                  </pic:spPr>
                </pic:pic>
              </a:graphicData>
            </a:graphic>
          </wp:inline>
        </w:drawing>
      </w:r>
    </w:p>
    <w:p w:rsidR="005614DF" w:rsidRDefault="005614DF" w:rsidP="00A606F8">
      <w:pPr>
        <w:ind w:firstLine="708"/>
        <w:jc w:val="center"/>
        <w:rPr>
          <w:rFonts w:cs="Arial"/>
          <w:bCs/>
          <w:iCs/>
        </w:rPr>
      </w:pPr>
    </w:p>
    <w:p w:rsidR="005614DF" w:rsidRDefault="005614DF" w:rsidP="00A606F8">
      <w:pPr>
        <w:ind w:firstLine="708"/>
        <w:jc w:val="center"/>
        <w:rPr>
          <w:rFonts w:cs="Arial"/>
          <w:bCs/>
          <w:iCs/>
        </w:rPr>
      </w:pPr>
    </w:p>
    <w:p w:rsidR="006113D5" w:rsidRDefault="006113D5" w:rsidP="00A606F8">
      <w:pPr>
        <w:ind w:firstLine="708"/>
        <w:jc w:val="center"/>
        <w:rPr>
          <w:rFonts w:cs="Arial"/>
          <w:bCs/>
          <w:iCs/>
        </w:rPr>
      </w:pPr>
      <w:r>
        <w:rPr>
          <w:rFonts w:cs="Arial"/>
          <w:bCs/>
          <w:iCs/>
          <w:noProof/>
        </w:rPr>
        <w:drawing>
          <wp:anchor distT="0" distB="0" distL="114300" distR="114300" simplePos="0" relativeHeight="251680256" behindDoc="0" locked="0" layoutInCell="1" allowOverlap="1" wp14:anchorId="3AD6CD4F" wp14:editId="5D8F3586">
            <wp:simplePos x="0" y="0"/>
            <wp:positionH relativeFrom="column">
              <wp:posOffset>1134745</wp:posOffset>
            </wp:positionH>
            <wp:positionV relativeFrom="paragraph">
              <wp:posOffset>-274955</wp:posOffset>
            </wp:positionV>
            <wp:extent cx="3867150" cy="2400300"/>
            <wp:effectExtent l="0" t="0" r="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70803" cy="24025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13D5" w:rsidRDefault="006113D5" w:rsidP="00A606F8">
      <w:pPr>
        <w:ind w:firstLine="708"/>
        <w:jc w:val="center"/>
        <w:rPr>
          <w:rFonts w:cs="Arial"/>
          <w:bCs/>
          <w:iCs/>
        </w:rPr>
      </w:pPr>
    </w:p>
    <w:p w:rsidR="00A606F8" w:rsidRDefault="00A606F8" w:rsidP="00A606F8">
      <w:pPr>
        <w:ind w:firstLine="708"/>
        <w:jc w:val="center"/>
        <w:rPr>
          <w:rFonts w:cs="Arial"/>
          <w:bCs/>
          <w:iCs/>
        </w:rPr>
      </w:pPr>
    </w:p>
    <w:p w:rsidR="00A606F8" w:rsidRDefault="00A606F8" w:rsidP="00A606F8">
      <w:pPr>
        <w:ind w:firstLine="708"/>
        <w:jc w:val="center"/>
        <w:rPr>
          <w:rFonts w:cs="Arial"/>
          <w:bCs/>
          <w:iCs/>
        </w:rPr>
      </w:pPr>
    </w:p>
    <w:p w:rsidR="00A606F8" w:rsidRDefault="00A606F8" w:rsidP="00A606F8">
      <w:pPr>
        <w:ind w:firstLine="708"/>
        <w:jc w:val="center"/>
        <w:rPr>
          <w:rFonts w:cs="Arial"/>
          <w:bCs/>
          <w:iCs/>
        </w:rPr>
      </w:pPr>
    </w:p>
    <w:p w:rsidR="00A606F8" w:rsidRPr="00F5606D" w:rsidRDefault="00A606F8" w:rsidP="00A606F8">
      <w:pPr>
        <w:ind w:firstLine="708"/>
        <w:rPr>
          <w:rFonts w:cs="Arial"/>
          <w:bCs/>
          <w:iCs/>
        </w:rPr>
      </w:pPr>
    </w:p>
    <w:p w:rsidR="00AA1398" w:rsidRDefault="00AA1398" w:rsidP="00AA0979">
      <w:pPr>
        <w:spacing w:line="276" w:lineRule="auto"/>
        <w:jc w:val="both"/>
        <w:rPr>
          <w:sz w:val="24"/>
          <w:szCs w:val="24"/>
        </w:rPr>
      </w:pPr>
    </w:p>
    <w:p w:rsidR="00AA1398" w:rsidRDefault="00AA1398" w:rsidP="00AA0979">
      <w:pPr>
        <w:spacing w:line="276" w:lineRule="auto"/>
        <w:jc w:val="both"/>
        <w:rPr>
          <w:sz w:val="24"/>
          <w:szCs w:val="24"/>
        </w:rPr>
      </w:pPr>
    </w:p>
    <w:p w:rsidR="00AA1398" w:rsidRDefault="00AA1398" w:rsidP="00AA0979">
      <w:pPr>
        <w:spacing w:line="276" w:lineRule="auto"/>
        <w:jc w:val="both"/>
        <w:rPr>
          <w:sz w:val="24"/>
          <w:szCs w:val="24"/>
        </w:rPr>
      </w:pPr>
    </w:p>
    <w:p w:rsidR="00AA1398" w:rsidRDefault="00AA1398" w:rsidP="00AA0979">
      <w:pPr>
        <w:spacing w:line="276" w:lineRule="auto"/>
        <w:jc w:val="both"/>
        <w:rPr>
          <w:sz w:val="24"/>
          <w:szCs w:val="24"/>
        </w:rPr>
      </w:pPr>
    </w:p>
    <w:p w:rsidR="00AA1398" w:rsidRDefault="00AA1398" w:rsidP="00AA0979">
      <w:pPr>
        <w:spacing w:line="276" w:lineRule="auto"/>
        <w:jc w:val="both"/>
        <w:rPr>
          <w:sz w:val="24"/>
          <w:szCs w:val="24"/>
        </w:rPr>
      </w:pPr>
    </w:p>
    <w:p w:rsidR="00AA0979" w:rsidRPr="00EB1023" w:rsidRDefault="00AA0979" w:rsidP="00AA0979">
      <w:pPr>
        <w:spacing w:line="276" w:lineRule="auto"/>
        <w:jc w:val="both"/>
      </w:pPr>
      <w:r w:rsidRPr="00EB1023">
        <w:t>Biuro Rewitalizacji jest odpowiedzialne w szczególności za:</w:t>
      </w:r>
    </w:p>
    <w:p w:rsidR="00AA0979" w:rsidRPr="00EB1023" w:rsidRDefault="00AA0979" w:rsidP="00AA0979">
      <w:pPr>
        <w:spacing w:line="276" w:lineRule="auto"/>
        <w:ind w:left="708"/>
        <w:jc w:val="both"/>
      </w:pPr>
      <w:r w:rsidRPr="00EB1023">
        <w:t>1) współpracę z Komitetem Rewitalizacji,</w:t>
      </w:r>
    </w:p>
    <w:p w:rsidR="00AA0979" w:rsidRPr="00EB1023" w:rsidRDefault="00AA0979" w:rsidP="00AA0979">
      <w:pPr>
        <w:spacing w:line="276" w:lineRule="auto"/>
        <w:ind w:left="708"/>
        <w:jc w:val="both"/>
      </w:pPr>
      <w:r w:rsidRPr="00EB1023">
        <w:t>2) współpracę z wydziałami urzędu i jednostkami podległymi gminie, interesariuszami rewitalizacji oraz z ekspertami zewnętrznymi,</w:t>
      </w:r>
    </w:p>
    <w:p w:rsidR="00AA0979" w:rsidRPr="00EB1023" w:rsidRDefault="00AA0979" w:rsidP="00AA0979">
      <w:pPr>
        <w:spacing w:line="276" w:lineRule="auto"/>
        <w:ind w:left="708"/>
        <w:jc w:val="both"/>
      </w:pPr>
      <w:r w:rsidRPr="00EB1023">
        <w:t>3) nadzór nad wszystkimi przyjętymi zadaniami w ramach opracowania i wdrażania Programu Rewitalizacji,</w:t>
      </w:r>
    </w:p>
    <w:p w:rsidR="00AA0979" w:rsidRPr="00EB1023" w:rsidRDefault="00AA0979" w:rsidP="00AA0979">
      <w:pPr>
        <w:spacing w:line="276" w:lineRule="auto"/>
        <w:ind w:left="708"/>
        <w:jc w:val="both"/>
      </w:pPr>
      <w:r w:rsidRPr="00EB1023">
        <w:t>4) sporządzanie raportów (1 raz/miesiąc) z działalności Biura,</w:t>
      </w:r>
    </w:p>
    <w:p w:rsidR="00AA0979" w:rsidRPr="00EB1023" w:rsidRDefault="00AA0979" w:rsidP="00AA0979">
      <w:pPr>
        <w:spacing w:line="276" w:lineRule="auto"/>
        <w:ind w:left="708"/>
        <w:jc w:val="both"/>
      </w:pPr>
      <w:r w:rsidRPr="00EB1023">
        <w:t>5) organizację konkursów/ zamówień publicznych,</w:t>
      </w:r>
    </w:p>
    <w:p w:rsidR="00AA0979" w:rsidRPr="00EB1023" w:rsidRDefault="00AA0979" w:rsidP="00AA0979">
      <w:pPr>
        <w:spacing w:line="276" w:lineRule="auto"/>
        <w:ind w:left="708"/>
        <w:jc w:val="both"/>
      </w:pPr>
      <w:r w:rsidRPr="00EB1023">
        <w:t>6) nadzór nad realizacją zleceń,</w:t>
      </w:r>
    </w:p>
    <w:p w:rsidR="00AA0979" w:rsidRPr="00EB1023" w:rsidRDefault="00AA0979" w:rsidP="00AA0979">
      <w:pPr>
        <w:spacing w:line="276" w:lineRule="auto"/>
        <w:ind w:left="708"/>
        <w:jc w:val="both"/>
      </w:pPr>
      <w:r w:rsidRPr="00EB1023">
        <w:t>7) prowadzenie komunikacji w procesie rewitalizacji,</w:t>
      </w:r>
    </w:p>
    <w:p w:rsidR="00AA0979" w:rsidRPr="00EB1023" w:rsidRDefault="00AA0979" w:rsidP="00AA0979">
      <w:pPr>
        <w:spacing w:line="276" w:lineRule="auto"/>
        <w:ind w:left="708"/>
        <w:jc w:val="both"/>
      </w:pPr>
      <w:r w:rsidRPr="00EB1023">
        <w:t>8) realizację monitoringu i ewaluacji,</w:t>
      </w:r>
    </w:p>
    <w:p w:rsidR="00AA0979" w:rsidRPr="00EB1023" w:rsidRDefault="00AA0979" w:rsidP="00AA0979">
      <w:pPr>
        <w:spacing w:line="276" w:lineRule="auto"/>
        <w:ind w:left="708"/>
        <w:jc w:val="both"/>
      </w:pPr>
      <w:r w:rsidRPr="00EB1023">
        <w:t>9) składanie sprawozdań (raz na pół roku) Radzie Miejskiej w ramach działań monitoringowych,</w:t>
      </w:r>
    </w:p>
    <w:p w:rsidR="00AA0979" w:rsidRPr="00EB1023" w:rsidRDefault="00AA0979" w:rsidP="00AA0979">
      <w:pPr>
        <w:spacing w:line="276" w:lineRule="auto"/>
        <w:ind w:left="708"/>
        <w:jc w:val="both"/>
      </w:pPr>
      <w:r w:rsidRPr="00EB1023">
        <w:t>10) przygotowywanie sprawozdań finansowych, które będzie weryfikował biegły rewident (dokumenty księgowe, protokoły z kontroli).</w:t>
      </w:r>
    </w:p>
    <w:p w:rsidR="00A606F8" w:rsidRDefault="00A606F8" w:rsidP="00830620">
      <w:pPr>
        <w:jc w:val="both"/>
      </w:pPr>
    </w:p>
    <w:p w:rsidR="00785BB6" w:rsidRPr="00F63A0A" w:rsidRDefault="00785BB6" w:rsidP="004E144C">
      <w:pPr>
        <w:pStyle w:val="Nagwek1"/>
      </w:pPr>
      <w:bookmarkStart w:id="163" w:name="_Toc486508709"/>
      <w:r>
        <w:t>14</w:t>
      </w:r>
      <w:r w:rsidRPr="00713137">
        <w:t xml:space="preserve">. </w:t>
      </w:r>
      <w:r w:rsidRPr="00785BB6">
        <w:t>System monitoringu i oceny skuteczności działań i system wprowadzania modyfikacji w reakcji na zmiany w otoczeniu programu</w:t>
      </w:r>
      <w:bookmarkEnd w:id="163"/>
    </w:p>
    <w:p w:rsidR="00413E6B" w:rsidRDefault="00413E6B" w:rsidP="00413E6B">
      <w:pPr>
        <w:ind w:firstLine="708"/>
        <w:jc w:val="both"/>
        <w:rPr>
          <w:rFonts w:cs="Arial"/>
        </w:rPr>
      </w:pPr>
      <w:r w:rsidRPr="00596818">
        <w:rPr>
          <w:rFonts w:cs="Arial"/>
        </w:rPr>
        <w:t>W celu zapewnienia należytej prawidłowości w realizacji Programu Rewitalizacji konieczne jest zastosowanie systemu monitorowania postępów. Monitorowanie polegać będzie na systematycznym pozyskiwaniu i analizowaniu danych dotyczących realizacji poszczególnych projektów. Analiza danych ilościowych i jakościowych umożliw</w:t>
      </w:r>
      <w:r w:rsidR="004538D8">
        <w:rPr>
          <w:rFonts w:cs="Arial"/>
        </w:rPr>
        <w:t>i odpowiednio wczesne wykrywanie</w:t>
      </w:r>
      <w:r w:rsidRPr="00596818">
        <w:rPr>
          <w:rFonts w:cs="Arial"/>
        </w:rPr>
        <w:t xml:space="preserve">  niezgodności, a także umożliwi prewencję możliwych do przewidzenia komplikacji. Wyróżnić można dwie formy monitoringu, które znajdą zastosowanie w ocenie realizacji założeń niniejszego dokumentu. Monitoring rzeczowy polegać będzie na bieżącej inspekcji przeprowadzanych w danym czasie inwestycji, pozyskiwaniu informacji o postępach w ich realizacji, w tym osiągniętych wskaźnikach produktu i rezultatu oraz zapewnieniu zgodności z założeniami</w:t>
      </w:r>
      <w:r>
        <w:rPr>
          <w:rFonts w:cs="Arial"/>
        </w:rPr>
        <w:t xml:space="preserve"> </w:t>
      </w:r>
      <w:r w:rsidRPr="00596818">
        <w:rPr>
          <w:rFonts w:cs="Arial"/>
        </w:rPr>
        <w:t xml:space="preserve"> Programu Rewitalizacji. Monitoring finansowy z kolei umożliwi kontrolę finansowych aspektów inwestycji w oparciu o plan finansowy programu. Poszczególne inwestycje będą objęte jednakowym systemem ewalua</w:t>
      </w:r>
      <w:r>
        <w:rPr>
          <w:rFonts w:cs="Arial"/>
        </w:rPr>
        <w:t xml:space="preserve">cji. </w:t>
      </w:r>
    </w:p>
    <w:p w:rsidR="00413E6B" w:rsidRPr="000C57EA" w:rsidRDefault="00413E6B" w:rsidP="00413E6B">
      <w:pPr>
        <w:pStyle w:val="Default"/>
        <w:spacing w:line="312" w:lineRule="auto"/>
        <w:ind w:firstLine="708"/>
        <w:jc w:val="both"/>
        <w:rPr>
          <w:rFonts w:asciiTheme="minorHAnsi" w:hAnsiTheme="minorHAnsi" w:cs="Arial"/>
          <w:color w:val="000000" w:themeColor="text1"/>
          <w:sz w:val="22"/>
          <w:szCs w:val="22"/>
        </w:rPr>
      </w:pPr>
      <w:r w:rsidRPr="00B4759C">
        <w:rPr>
          <w:rFonts w:asciiTheme="minorHAnsi" w:hAnsiTheme="minorHAnsi" w:cs="Arial"/>
          <w:sz w:val="22"/>
          <w:szCs w:val="22"/>
        </w:rPr>
        <w:lastRenderedPageBreak/>
        <w:t xml:space="preserve">Na potrzeby Programu </w:t>
      </w:r>
      <w:r w:rsidRPr="000C57EA">
        <w:rPr>
          <w:rFonts w:asciiTheme="minorHAnsi" w:hAnsiTheme="minorHAnsi" w:cs="Arial"/>
          <w:color w:val="000000" w:themeColor="text1"/>
          <w:sz w:val="22"/>
          <w:szCs w:val="22"/>
        </w:rPr>
        <w:t>powołany zostanie zespół</w:t>
      </w:r>
      <w:r w:rsidRPr="000C57EA">
        <w:rPr>
          <w:rFonts w:ascii="Calibri" w:hAnsi="Calibri" w:cs="Arial"/>
          <w:color w:val="000000" w:themeColor="text1"/>
          <w:sz w:val="22"/>
          <w:szCs w:val="22"/>
        </w:rPr>
        <w:t xml:space="preserve"> ds. programu rewitalizacji</w:t>
      </w:r>
      <w:r w:rsidRPr="000C57EA">
        <w:rPr>
          <w:rFonts w:asciiTheme="minorHAnsi" w:hAnsiTheme="minorHAnsi" w:cs="Arial"/>
          <w:color w:val="000000" w:themeColor="text1"/>
          <w:sz w:val="22"/>
          <w:szCs w:val="22"/>
        </w:rPr>
        <w:t xml:space="preserve">, który </w:t>
      </w:r>
      <w:r w:rsidRPr="000C57EA">
        <w:rPr>
          <w:rFonts w:ascii="Calibri" w:hAnsi="Calibri" w:cs="Arial"/>
          <w:color w:val="000000" w:themeColor="text1"/>
          <w:sz w:val="22"/>
          <w:szCs w:val="22"/>
        </w:rPr>
        <w:t xml:space="preserve">będzie nadzorował skuteczność i jakość realizacji dokumentu, a do jego kompetencji należeć będzie m.in.: </w:t>
      </w:r>
    </w:p>
    <w:p w:rsidR="00413E6B" w:rsidRDefault="00413E6B" w:rsidP="00067D61">
      <w:pPr>
        <w:pStyle w:val="Default"/>
        <w:numPr>
          <w:ilvl w:val="0"/>
          <w:numId w:val="44"/>
        </w:numPr>
        <w:spacing w:line="312" w:lineRule="auto"/>
        <w:ind w:left="993" w:hanging="284"/>
        <w:jc w:val="both"/>
        <w:rPr>
          <w:rFonts w:asciiTheme="minorHAnsi" w:hAnsiTheme="minorHAnsi" w:cs="Arial"/>
          <w:sz w:val="22"/>
          <w:szCs w:val="22"/>
        </w:rPr>
      </w:pPr>
      <w:r w:rsidRPr="00B4759C">
        <w:rPr>
          <w:rFonts w:ascii="Calibri" w:hAnsi="Calibri" w:cs="Arial"/>
          <w:sz w:val="22"/>
          <w:szCs w:val="22"/>
        </w:rPr>
        <w:t>koordynacja wdrażania poszczególnych zadań w całym okresie realizacji planu,</w:t>
      </w:r>
    </w:p>
    <w:p w:rsidR="00413E6B" w:rsidRDefault="00413E6B" w:rsidP="00067D61">
      <w:pPr>
        <w:pStyle w:val="Default"/>
        <w:numPr>
          <w:ilvl w:val="0"/>
          <w:numId w:val="44"/>
        </w:numPr>
        <w:spacing w:line="312" w:lineRule="auto"/>
        <w:ind w:left="993" w:hanging="284"/>
        <w:jc w:val="both"/>
        <w:rPr>
          <w:rFonts w:asciiTheme="minorHAnsi" w:hAnsiTheme="minorHAnsi" w:cs="Arial"/>
          <w:sz w:val="22"/>
          <w:szCs w:val="22"/>
        </w:rPr>
      </w:pPr>
      <w:r w:rsidRPr="00B4759C">
        <w:rPr>
          <w:rFonts w:ascii="Calibri" w:hAnsi="Calibri" w:cs="Arial"/>
          <w:sz w:val="22"/>
          <w:szCs w:val="22"/>
        </w:rPr>
        <w:t>gromadzenie informacji niezbędnych do monitoringu i ewaluacji celów dokumentu;</w:t>
      </w:r>
    </w:p>
    <w:p w:rsidR="00413E6B" w:rsidRPr="00B4759C" w:rsidRDefault="00413E6B" w:rsidP="00067D61">
      <w:pPr>
        <w:pStyle w:val="Default"/>
        <w:numPr>
          <w:ilvl w:val="0"/>
          <w:numId w:val="44"/>
        </w:numPr>
        <w:spacing w:line="312" w:lineRule="auto"/>
        <w:ind w:left="993" w:hanging="284"/>
        <w:jc w:val="both"/>
        <w:rPr>
          <w:rFonts w:asciiTheme="minorHAnsi" w:hAnsiTheme="minorHAnsi" w:cs="Arial"/>
          <w:sz w:val="22"/>
          <w:szCs w:val="22"/>
        </w:rPr>
      </w:pPr>
      <w:r w:rsidRPr="00B4759C">
        <w:rPr>
          <w:rFonts w:ascii="Calibri" w:hAnsi="Calibri" w:cs="Arial"/>
          <w:sz w:val="22"/>
          <w:szCs w:val="22"/>
        </w:rPr>
        <w:t xml:space="preserve"> zapraszanie do udziału w pracach Zespołu osób spoza jego składu (eksperci, specjaliści i inni). </w:t>
      </w:r>
    </w:p>
    <w:p w:rsidR="00413E6B" w:rsidRPr="00B4759C" w:rsidRDefault="00413E6B" w:rsidP="00413E6B">
      <w:pPr>
        <w:pStyle w:val="Default"/>
        <w:spacing w:line="312" w:lineRule="auto"/>
        <w:jc w:val="both"/>
        <w:rPr>
          <w:rFonts w:asciiTheme="minorHAnsi" w:hAnsiTheme="minorHAnsi" w:cs="Arial"/>
          <w:sz w:val="22"/>
          <w:szCs w:val="22"/>
        </w:rPr>
      </w:pPr>
    </w:p>
    <w:p w:rsidR="00413E6B" w:rsidRPr="00B4759C" w:rsidRDefault="00413E6B" w:rsidP="00413E6B">
      <w:pPr>
        <w:ind w:firstLine="708"/>
        <w:jc w:val="both"/>
        <w:rPr>
          <w:rFonts w:cs="Arial"/>
        </w:rPr>
      </w:pPr>
      <w:r w:rsidRPr="00B4759C">
        <w:rPr>
          <w:rFonts w:cs="Arial"/>
        </w:rPr>
        <w:t xml:space="preserve">Monitoring </w:t>
      </w:r>
      <w:r w:rsidRPr="00B4759C">
        <w:rPr>
          <w:rFonts w:asciiTheme="minorHAnsi" w:hAnsiTheme="minorHAnsi" w:cs="Arial"/>
        </w:rPr>
        <w:t xml:space="preserve">natomiast </w:t>
      </w:r>
      <w:r w:rsidRPr="00B4759C">
        <w:rPr>
          <w:rFonts w:cs="Arial"/>
        </w:rPr>
        <w:t>będzie obejmował:</w:t>
      </w:r>
    </w:p>
    <w:p w:rsidR="00413E6B" w:rsidRDefault="00413E6B" w:rsidP="00067D61">
      <w:pPr>
        <w:pStyle w:val="Default"/>
        <w:numPr>
          <w:ilvl w:val="0"/>
          <w:numId w:val="45"/>
        </w:numPr>
        <w:spacing w:line="312" w:lineRule="auto"/>
        <w:ind w:left="993" w:hanging="284"/>
        <w:jc w:val="both"/>
        <w:rPr>
          <w:rFonts w:asciiTheme="minorHAnsi" w:hAnsiTheme="minorHAnsi" w:cs="Arial"/>
          <w:sz w:val="22"/>
          <w:szCs w:val="22"/>
        </w:rPr>
      </w:pPr>
      <w:r w:rsidRPr="00B4759C">
        <w:rPr>
          <w:rFonts w:ascii="Calibri" w:hAnsi="Calibri" w:cs="Arial"/>
          <w:sz w:val="22"/>
          <w:szCs w:val="22"/>
        </w:rPr>
        <w:t xml:space="preserve">gromadzenie i analizowanie informacji w sposób określony w planie wg zestawu wskaźników; </w:t>
      </w:r>
    </w:p>
    <w:p w:rsidR="00413E6B" w:rsidRDefault="00413E6B" w:rsidP="00067D61">
      <w:pPr>
        <w:pStyle w:val="Default"/>
        <w:numPr>
          <w:ilvl w:val="0"/>
          <w:numId w:val="45"/>
        </w:numPr>
        <w:spacing w:line="312" w:lineRule="auto"/>
        <w:ind w:left="993" w:hanging="284"/>
        <w:jc w:val="both"/>
        <w:rPr>
          <w:rFonts w:asciiTheme="minorHAnsi" w:hAnsiTheme="minorHAnsi" w:cs="Arial"/>
          <w:sz w:val="22"/>
          <w:szCs w:val="22"/>
        </w:rPr>
      </w:pPr>
      <w:r w:rsidRPr="00B4759C">
        <w:rPr>
          <w:rFonts w:ascii="Calibri" w:hAnsi="Calibri" w:cs="Arial"/>
          <w:sz w:val="22"/>
          <w:szCs w:val="22"/>
        </w:rPr>
        <w:t xml:space="preserve">sporządzenie rocznych raportów z realizacji planu i przedstawienie ich do zatwierdzenia Radzie </w:t>
      </w:r>
      <w:r w:rsidR="00985E17">
        <w:rPr>
          <w:rFonts w:ascii="Calibri" w:hAnsi="Calibri" w:cs="Arial"/>
          <w:sz w:val="22"/>
          <w:szCs w:val="22"/>
        </w:rPr>
        <w:t>Miejskiej w Trzcielu</w:t>
      </w:r>
      <w:r w:rsidRPr="00B4759C">
        <w:rPr>
          <w:rFonts w:ascii="Calibri" w:hAnsi="Calibri" w:cs="Arial"/>
          <w:sz w:val="22"/>
          <w:szCs w:val="22"/>
        </w:rPr>
        <w:t xml:space="preserve"> na sesji;</w:t>
      </w:r>
    </w:p>
    <w:p w:rsidR="00413E6B" w:rsidRDefault="00413E6B" w:rsidP="00067D61">
      <w:pPr>
        <w:pStyle w:val="Default"/>
        <w:numPr>
          <w:ilvl w:val="0"/>
          <w:numId w:val="45"/>
        </w:numPr>
        <w:spacing w:line="312" w:lineRule="auto"/>
        <w:ind w:left="993" w:hanging="284"/>
        <w:jc w:val="both"/>
        <w:rPr>
          <w:rFonts w:asciiTheme="minorHAnsi" w:hAnsiTheme="minorHAnsi" w:cs="Arial"/>
          <w:sz w:val="22"/>
          <w:szCs w:val="22"/>
        </w:rPr>
      </w:pPr>
      <w:r w:rsidRPr="00B4759C">
        <w:rPr>
          <w:rFonts w:ascii="Calibri" w:hAnsi="Calibri" w:cs="Arial"/>
          <w:sz w:val="22"/>
          <w:szCs w:val="22"/>
        </w:rPr>
        <w:t xml:space="preserve">opublikowanie wyników sprawozdawczości na stronie internetowej Urzędu </w:t>
      </w:r>
      <w:r w:rsidR="00985E17">
        <w:rPr>
          <w:rFonts w:ascii="Calibri" w:hAnsi="Calibri" w:cs="Arial"/>
          <w:sz w:val="22"/>
          <w:szCs w:val="22"/>
        </w:rPr>
        <w:t>Miejskiego w Trzcielu</w:t>
      </w:r>
      <w:r w:rsidRPr="00B4759C">
        <w:rPr>
          <w:rFonts w:ascii="Calibri" w:hAnsi="Calibri" w:cs="Arial"/>
          <w:sz w:val="22"/>
          <w:szCs w:val="22"/>
        </w:rPr>
        <w:t xml:space="preserve">. </w:t>
      </w:r>
    </w:p>
    <w:p w:rsidR="00413E6B" w:rsidRPr="00B4759C" w:rsidRDefault="00413E6B" w:rsidP="00413E6B">
      <w:pPr>
        <w:ind w:firstLine="708"/>
        <w:jc w:val="both"/>
        <w:rPr>
          <w:rFonts w:asciiTheme="minorHAnsi" w:hAnsiTheme="minorHAnsi" w:cs="Arial"/>
        </w:rPr>
      </w:pPr>
    </w:p>
    <w:p w:rsidR="00413E6B" w:rsidRPr="00B4759C" w:rsidRDefault="00413E6B" w:rsidP="00413E6B">
      <w:pPr>
        <w:ind w:firstLine="708"/>
        <w:jc w:val="both"/>
        <w:rPr>
          <w:rFonts w:cs="Arial"/>
        </w:rPr>
      </w:pPr>
      <w:r w:rsidRPr="00B4759C">
        <w:rPr>
          <w:rFonts w:cs="Arial"/>
        </w:rPr>
        <w:t>Podczas prac nad dokumentem, a w ramach konsultacji społecznych mających na celu zdiagnozowanie obecnej sytuacji na terenie gminy i zbudowanie założeń progr</w:t>
      </w:r>
      <w:r w:rsidR="00B060ED">
        <w:rPr>
          <w:rFonts w:cs="Arial"/>
        </w:rPr>
        <w:t>amowych, przeprowadzone zostały</w:t>
      </w:r>
      <w:r w:rsidRPr="00B4759C">
        <w:rPr>
          <w:rFonts w:cs="Arial"/>
        </w:rPr>
        <w:t xml:space="preserve"> anonimowe badanie </w:t>
      </w:r>
      <w:r w:rsidR="00B060ED">
        <w:rPr>
          <w:rFonts w:cs="Arial"/>
        </w:rPr>
        <w:t>ankietowe. Wyniki ankiety pokazały</w:t>
      </w:r>
      <w:r w:rsidRPr="00B4759C">
        <w:rPr>
          <w:rFonts w:cs="Arial"/>
        </w:rPr>
        <w:t xml:space="preserve"> potrzeby i oczekiwania rewitalizacyjne z perspektywy lokalnej społeczności.</w:t>
      </w:r>
    </w:p>
    <w:p w:rsidR="00413E6B" w:rsidRPr="00B4759C" w:rsidRDefault="00413E6B" w:rsidP="00413E6B">
      <w:pPr>
        <w:jc w:val="both"/>
        <w:rPr>
          <w:rFonts w:cs="Arial"/>
        </w:rPr>
      </w:pPr>
      <w:r w:rsidRPr="00B4759C">
        <w:rPr>
          <w:rFonts w:cs="Arial"/>
        </w:rPr>
        <w:t>Po przeprowadzonych badaniach b</w:t>
      </w:r>
      <w:r w:rsidR="00B060ED">
        <w:rPr>
          <w:rFonts w:cs="Arial"/>
        </w:rPr>
        <w:t>yła</w:t>
      </w:r>
      <w:r w:rsidRPr="00B4759C">
        <w:rPr>
          <w:rFonts w:cs="Arial"/>
        </w:rPr>
        <w:t xml:space="preserve"> możliwość skonfrontowania wiedzy przez różne środowiska lokalne, co w konsekwencji doprowadzi</w:t>
      </w:r>
      <w:r w:rsidR="00B060ED">
        <w:rPr>
          <w:rFonts w:cs="Arial"/>
        </w:rPr>
        <w:t>ło</w:t>
      </w:r>
      <w:r w:rsidRPr="00B4759C">
        <w:rPr>
          <w:rFonts w:cs="Arial"/>
        </w:rPr>
        <w:t xml:space="preserve"> do trafniejszej delimitacji obszarów problemowych i stanowiło podstawę uzasadnienia podjętych działań. Ponadto </w:t>
      </w:r>
      <w:r w:rsidR="00B060ED">
        <w:rPr>
          <w:rFonts w:cs="Arial"/>
        </w:rPr>
        <w:t>założono</w:t>
      </w:r>
      <w:r w:rsidRPr="00B4759C">
        <w:rPr>
          <w:rFonts w:cs="Arial"/>
        </w:rPr>
        <w:t>, że partycypacyjny model opracowania Programu Rewitalizacji będzie się przekształcał w partycypacyjny model wdrażania, a wokół grupy uczestniczącej w pracach nad dokumentem będą pojawiały się kolejne podmioty lokalne angażujące się w działania rewitalizacyjne.</w:t>
      </w:r>
    </w:p>
    <w:p w:rsidR="00413E6B" w:rsidRPr="00413E6B" w:rsidRDefault="00B060ED" w:rsidP="00413E6B">
      <w:pPr>
        <w:ind w:firstLine="708"/>
        <w:jc w:val="both"/>
        <w:rPr>
          <w:rFonts w:cs="Arial"/>
          <w:color w:val="000000" w:themeColor="text1"/>
        </w:rPr>
      </w:pPr>
      <w:r>
        <w:rPr>
          <w:rFonts w:cs="Arial"/>
        </w:rPr>
        <w:t>Zaplanowano i zorganizowano</w:t>
      </w:r>
      <w:r w:rsidR="00413E6B" w:rsidRPr="00B4759C">
        <w:rPr>
          <w:rFonts w:cs="Arial"/>
        </w:rPr>
        <w:t xml:space="preserve"> spotkania z </w:t>
      </w:r>
      <w:r>
        <w:rPr>
          <w:rFonts w:cs="Arial"/>
        </w:rPr>
        <w:t>mieszkańcami, na których zostały</w:t>
      </w:r>
      <w:r w:rsidR="00413E6B" w:rsidRPr="00B4759C">
        <w:rPr>
          <w:rFonts w:cs="Arial"/>
        </w:rPr>
        <w:t xml:space="preserve"> zaprezentowane wyniki badań oraz projekt przyszł</w:t>
      </w:r>
      <w:r w:rsidR="00413E6B" w:rsidRPr="00B4759C">
        <w:rPr>
          <w:rFonts w:asciiTheme="minorHAnsi" w:hAnsiTheme="minorHAnsi" w:cs="Arial"/>
        </w:rPr>
        <w:t>ych działań. W tym miejscu swoją</w:t>
      </w:r>
      <w:r w:rsidR="00413E6B" w:rsidRPr="00B4759C">
        <w:rPr>
          <w:rFonts w:cs="Arial"/>
        </w:rPr>
        <w:t xml:space="preserve"> rolę </w:t>
      </w:r>
      <w:r>
        <w:rPr>
          <w:rFonts w:cs="Arial"/>
        </w:rPr>
        <w:t>odegrał</w:t>
      </w:r>
      <w:r w:rsidR="00413E6B" w:rsidRPr="00B4759C">
        <w:rPr>
          <w:rFonts w:cs="Arial"/>
        </w:rPr>
        <w:t xml:space="preserve"> </w:t>
      </w:r>
      <w:r w:rsidR="00413E6B" w:rsidRPr="00413E6B">
        <w:rPr>
          <w:rFonts w:cs="Arial"/>
          <w:color w:val="000000" w:themeColor="text1"/>
        </w:rPr>
        <w:t>powołany zespół ds. rewitalizacji wspomagany przez fachowców odpowiedzialnych za całość opracowania. To zespół b</w:t>
      </w:r>
      <w:r>
        <w:rPr>
          <w:rFonts w:cs="Arial"/>
          <w:color w:val="000000" w:themeColor="text1"/>
        </w:rPr>
        <w:t>ył</w:t>
      </w:r>
      <w:r w:rsidR="00413E6B" w:rsidRPr="00413E6B">
        <w:rPr>
          <w:rFonts w:cs="Arial"/>
          <w:color w:val="000000" w:themeColor="text1"/>
        </w:rPr>
        <w:t xml:space="preserve"> inicja</w:t>
      </w:r>
      <w:r>
        <w:rPr>
          <w:rFonts w:cs="Arial"/>
          <w:color w:val="000000" w:themeColor="text1"/>
        </w:rPr>
        <w:t>torem spotkań na których zostały</w:t>
      </w:r>
      <w:r w:rsidR="00413E6B" w:rsidRPr="00413E6B">
        <w:rPr>
          <w:rFonts w:cs="Arial"/>
          <w:color w:val="000000" w:themeColor="text1"/>
        </w:rPr>
        <w:t xml:space="preserve"> ustalone cele strategiczne formułowane przez uczestników.</w:t>
      </w:r>
    </w:p>
    <w:p w:rsidR="00413E6B" w:rsidRPr="00B4759C" w:rsidRDefault="00413E6B" w:rsidP="00413E6B">
      <w:pPr>
        <w:ind w:firstLine="708"/>
        <w:jc w:val="both"/>
        <w:rPr>
          <w:rFonts w:asciiTheme="minorHAnsi" w:hAnsiTheme="minorHAnsi" w:cs="Arial"/>
        </w:rPr>
      </w:pPr>
      <w:r w:rsidRPr="00B4759C">
        <w:rPr>
          <w:rFonts w:cs="Arial"/>
        </w:rPr>
        <w:t>Sporządzony plan podlegał kolejnej weryfikacji przez komisje rady na wspólnym spotkaniu z zespołem ds. programu rewitali</w:t>
      </w:r>
      <w:r w:rsidR="00B060ED">
        <w:rPr>
          <w:rFonts w:cs="Arial"/>
        </w:rPr>
        <w:t>zacji. Końcowy dokument został</w:t>
      </w:r>
      <w:r w:rsidRPr="00B4759C">
        <w:rPr>
          <w:rFonts w:cs="Arial"/>
        </w:rPr>
        <w:t xml:space="preserve"> przedstawiony Radzie </w:t>
      </w:r>
      <w:r w:rsidR="00B060ED">
        <w:rPr>
          <w:rFonts w:cs="Arial"/>
        </w:rPr>
        <w:t>Miejskiej w Trzcielu</w:t>
      </w:r>
      <w:r w:rsidRPr="00B4759C">
        <w:rPr>
          <w:rFonts w:cs="Arial"/>
        </w:rPr>
        <w:t xml:space="preserve"> do uchwalenia.</w:t>
      </w:r>
      <w:r w:rsidRPr="00B4759C">
        <w:rPr>
          <w:rFonts w:asciiTheme="minorHAnsi" w:hAnsiTheme="minorHAnsi" w:cs="Arial"/>
        </w:rPr>
        <w:t xml:space="preserve"> </w:t>
      </w:r>
      <w:r w:rsidRPr="00B4759C">
        <w:rPr>
          <w:rFonts w:cs="Arial"/>
        </w:rPr>
        <w:t>Komisja ds. programu rewitalizacji będzie dalej dz</w:t>
      </w:r>
      <w:r w:rsidR="00B060ED">
        <w:rPr>
          <w:rFonts w:cs="Arial"/>
        </w:rPr>
        <w:t>iałać angażując się w realizację</w:t>
      </w:r>
      <w:r w:rsidRPr="00B4759C">
        <w:rPr>
          <w:rFonts w:cs="Arial"/>
        </w:rPr>
        <w:t xml:space="preserve"> programu.</w:t>
      </w:r>
    </w:p>
    <w:p w:rsidR="00413E6B" w:rsidRPr="00B4759C" w:rsidRDefault="00413E6B" w:rsidP="00413E6B">
      <w:pPr>
        <w:pStyle w:val="Default"/>
        <w:spacing w:line="312" w:lineRule="auto"/>
        <w:ind w:firstLine="708"/>
        <w:jc w:val="both"/>
        <w:rPr>
          <w:rFonts w:asciiTheme="minorHAnsi" w:hAnsiTheme="minorHAnsi"/>
          <w:sz w:val="22"/>
          <w:szCs w:val="22"/>
        </w:rPr>
      </w:pPr>
      <w:r w:rsidRPr="00B4759C">
        <w:rPr>
          <w:rFonts w:asciiTheme="minorHAnsi" w:hAnsiTheme="minorHAnsi"/>
          <w:sz w:val="22"/>
          <w:szCs w:val="22"/>
        </w:rPr>
        <w:t xml:space="preserve">Istotną kwestią jest, aby proces monitoringu pozwalał zidentyfikować bariery realizacji programu natury formalnej, ekonomicznej, gospodarczej, tożsamościowej, mentalnej, czy też wynikające z  przekonań społeczności lokalnej. </w:t>
      </w:r>
    </w:p>
    <w:p w:rsidR="00413E6B" w:rsidRDefault="00413E6B" w:rsidP="00413E6B">
      <w:pPr>
        <w:jc w:val="both"/>
        <w:rPr>
          <w:rFonts w:cs="Arial"/>
        </w:rPr>
      </w:pPr>
    </w:p>
    <w:p w:rsidR="005F3B18" w:rsidRDefault="005F3B18" w:rsidP="00413E6B">
      <w:pPr>
        <w:jc w:val="both"/>
        <w:rPr>
          <w:rFonts w:cs="Arial"/>
          <w:b/>
        </w:rPr>
      </w:pPr>
    </w:p>
    <w:p w:rsidR="005F3B18" w:rsidRDefault="005F3B18" w:rsidP="00413E6B">
      <w:pPr>
        <w:jc w:val="both"/>
        <w:rPr>
          <w:rFonts w:cs="Arial"/>
          <w:b/>
        </w:rPr>
      </w:pPr>
    </w:p>
    <w:p w:rsidR="00F715A2" w:rsidRDefault="00F715A2" w:rsidP="00413E6B">
      <w:pPr>
        <w:jc w:val="both"/>
        <w:rPr>
          <w:rFonts w:cs="Arial"/>
          <w:b/>
        </w:rPr>
      </w:pPr>
    </w:p>
    <w:p w:rsidR="00D65176" w:rsidRPr="00D65176" w:rsidRDefault="00D65176" w:rsidP="00413E6B">
      <w:pPr>
        <w:jc w:val="both"/>
        <w:rPr>
          <w:rFonts w:cs="Arial"/>
          <w:b/>
        </w:rPr>
      </w:pPr>
      <w:r w:rsidRPr="00D65176">
        <w:rPr>
          <w:rFonts w:cs="Arial"/>
          <w:b/>
        </w:rPr>
        <w:lastRenderedPageBreak/>
        <w:t>WSKAŹNIKI MONITORINGU</w:t>
      </w:r>
    </w:p>
    <w:p w:rsidR="00D65176" w:rsidRDefault="00D65176" w:rsidP="0003425A">
      <w:pPr>
        <w:ind w:firstLine="709"/>
        <w:jc w:val="both"/>
        <w:rPr>
          <w:rFonts w:eastAsia="Calibri" w:cs="Times New Roman"/>
          <w:lang w:eastAsia="en-US"/>
        </w:rPr>
      </w:pPr>
      <w:r w:rsidRPr="00D65176">
        <w:rPr>
          <w:rFonts w:eastAsia="Calibri" w:cs="Times New Roman"/>
          <w:lang w:eastAsia="en-US"/>
        </w:rPr>
        <w:t xml:space="preserve">W celu monitoringu wdrażania Programu Rewitalizacji Gminy Trzciel do roku 2020, z perspektywą do 2030 roku, wybrano wskaźniki monitoringowe, w których zidentyfikowane obszary zdegradowane osiągnęły najwyższe/najniższe (w zależności od danego wskaźnika) wartości referencyjne. W poprzednich rozdziałach dokładnie pokazano, iż obszarem zdegradowanym w gminie jest Obszar nr 1 – Trzciel  - ulica Poznańska 1-10, 17 - 29, Mickiewicza, Spokojna, Zbąszyńska 1-4, 35-42, </w:t>
      </w:r>
      <w:r w:rsidR="004538D8" w:rsidRPr="004538D8">
        <w:rPr>
          <w:rFonts w:eastAsia="Calibri" w:cs="Times New Roman"/>
          <w:lang w:eastAsia="en-US"/>
        </w:rPr>
        <w:t xml:space="preserve">Główna (była Armii Czerwonej) </w:t>
      </w:r>
      <w:r w:rsidRPr="00D65176">
        <w:rPr>
          <w:rFonts w:eastAsia="Calibri" w:cs="Times New Roman"/>
          <w:lang w:eastAsia="en-US"/>
        </w:rPr>
        <w:t xml:space="preserve">1-15, 58-75, Sikorskiego, Plac Zjednoczenia Narodowego, Koszykarska, Krótka, Grunwaldzka, Kościuszki 1-7, 21-28  oraz Obszar nr 4  – Chociszewo. </w:t>
      </w:r>
    </w:p>
    <w:p w:rsidR="006113D5" w:rsidRPr="00D65176" w:rsidRDefault="006113D5" w:rsidP="006113D5">
      <w:pPr>
        <w:ind w:firstLine="708"/>
        <w:jc w:val="both"/>
        <w:rPr>
          <w:rFonts w:eastAsia="Calibri" w:cs="Times New Roman"/>
          <w:lang w:eastAsia="en-US"/>
        </w:rPr>
      </w:pPr>
    </w:p>
    <w:p w:rsidR="00D65176" w:rsidRPr="00D65176" w:rsidRDefault="00D65176" w:rsidP="006113D5">
      <w:pPr>
        <w:jc w:val="both"/>
        <w:rPr>
          <w:rFonts w:ascii="Arial" w:eastAsia="Calibri" w:hAnsi="Arial" w:cs="Arial"/>
          <w:spacing w:val="4"/>
          <w:lang w:eastAsia="en-US"/>
        </w:rPr>
      </w:pPr>
      <w:bookmarkStart w:id="164" w:name="_Toc486508774"/>
      <w:r w:rsidRPr="00D65176">
        <w:rPr>
          <w:rFonts w:eastAsia="Calibri" w:cs="Times New Roman"/>
          <w:b/>
          <w:iCs/>
          <w:lang w:eastAsia="en-US"/>
        </w:rPr>
        <w:t xml:space="preserve">Tabela </w:t>
      </w:r>
      <w:r w:rsidRPr="00D65176">
        <w:rPr>
          <w:rFonts w:eastAsia="Calibri" w:cs="Times New Roman"/>
          <w:b/>
          <w:iCs/>
          <w:lang w:eastAsia="en-US"/>
        </w:rPr>
        <w:fldChar w:fldCharType="begin"/>
      </w:r>
      <w:r w:rsidRPr="00D65176">
        <w:rPr>
          <w:rFonts w:eastAsia="Calibri" w:cs="Times New Roman"/>
          <w:b/>
          <w:iCs/>
          <w:lang w:eastAsia="en-US"/>
        </w:rPr>
        <w:instrText xml:space="preserve"> SEQ Tabela \* ARABIC </w:instrText>
      </w:r>
      <w:r w:rsidRPr="00D65176">
        <w:rPr>
          <w:rFonts w:eastAsia="Calibri" w:cs="Times New Roman"/>
          <w:b/>
          <w:iCs/>
          <w:lang w:eastAsia="en-US"/>
        </w:rPr>
        <w:fldChar w:fldCharType="separate"/>
      </w:r>
      <w:r w:rsidR="00F927AF">
        <w:rPr>
          <w:rFonts w:eastAsia="Calibri" w:cs="Times New Roman"/>
          <w:b/>
          <w:iCs/>
          <w:noProof/>
          <w:lang w:eastAsia="en-US"/>
        </w:rPr>
        <w:t>60</w:t>
      </w:r>
      <w:r w:rsidRPr="00D65176">
        <w:rPr>
          <w:rFonts w:eastAsia="Calibri" w:cs="Times New Roman"/>
          <w:b/>
          <w:iCs/>
          <w:lang w:eastAsia="en-US"/>
        </w:rPr>
        <w:fldChar w:fldCharType="end"/>
      </w:r>
      <w:r w:rsidRPr="00D65176">
        <w:rPr>
          <w:rFonts w:eastAsia="Calibri" w:cs="Times New Roman"/>
          <w:iCs/>
          <w:lang w:eastAsia="en-US"/>
        </w:rPr>
        <w:t xml:space="preserve"> Wskaźniki monitoringowe wdrażania Programu Rewitalizacji Gminy Trzciel do roku 2020, z perspektywą do 2030 roku – Obszar 1</w:t>
      </w:r>
      <w:bookmarkEnd w:id="164"/>
    </w:p>
    <w:tbl>
      <w:tblPr>
        <w:tblStyle w:val="Tabelasiatki5ciemnaakcent65"/>
        <w:tblW w:w="5000" w:type="pct"/>
        <w:tblLook w:val="04A0" w:firstRow="1" w:lastRow="0" w:firstColumn="1" w:lastColumn="0" w:noHBand="0" w:noVBand="1"/>
      </w:tblPr>
      <w:tblGrid>
        <w:gridCol w:w="4593"/>
        <w:gridCol w:w="839"/>
        <w:gridCol w:w="839"/>
        <w:gridCol w:w="3017"/>
      </w:tblGrid>
      <w:tr w:rsidR="00D65176" w:rsidRPr="00D65176" w:rsidTr="00D65176">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743" w:type="pct"/>
            <w:noWrap/>
            <w:hideMark/>
          </w:tcPr>
          <w:p w:rsidR="00D65176" w:rsidRPr="00D65176" w:rsidRDefault="00D65176" w:rsidP="00D65176">
            <w:pPr>
              <w:spacing w:line="240" w:lineRule="auto"/>
              <w:jc w:val="center"/>
              <w:rPr>
                <w:rFonts w:cs="Times New Roman"/>
                <w:color w:val="auto"/>
                <w:sz w:val="18"/>
                <w:szCs w:val="18"/>
              </w:rPr>
            </w:pPr>
            <w:r w:rsidRPr="00D65176">
              <w:rPr>
                <w:rFonts w:cs="Times New Roman"/>
                <w:color w:val="auto"/>
                <w:sz w:val="18"/>
                <w:szCs w:val="18"/>
              </w:rPr>
              <w:t>SFERA SPOŁECZNA</w:t>
            </w:r>
          </w:p>
        </w:tc>
        <w:tc>
          <w:tcPr>
            <w:tcW w:w="535" w:type="pct"/>
            <w:hideMark/>
          </w:tcPr>
          <w:p w:rsidR="00D65176" w:rsidRPr="00D65176" w:rsidRDefault="00D65176" w:rsidP="00D65176">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 w:val="18"/>
                <w:szCs w:val="18"/>
              </w:rPr>
            </w:pPr>
            <w:r w:rsidRPr="00D65176">
              <w:rPr>
                <w:rFonts w:cs="Times New Roman"/>
                <w:color w:val="auto"/>
                <w:sz w:val="18"/>
                <w:szCs w:val="18"/>
              </w:rPr>
              <w:t>Wartość dla gminy</w:t>
            </w:r>
          </w:p>
        </w:tc>
        <w:tc>
          <w:tcPr>
            <w:tcW w:w="493" w:type="pct"/>
            <w:hideMark/>
          </w:tcPr>
          <w:p w:rsidR="00D65176" w:rsidRPr="00D65176" w:rsidRDefault="00D65176" w:rsidP="00D65176">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 w:val="18"/>
                <w:szCs w:val="18"/>
              </w:rPr>
            </w:pPr>
            <w:r w:rsidRPr="00D65176">
              <w:rPr>
                <w:rFonts w:cs="Times New Roman"/>
                <w:color w:val="auto"/>
                <w:sz w:val="18"/>
                <w:szCs w:val="18"/>
              </w:rPr>
              <w:t>Wartość dla OR nr 1 obecnie</w:t>
            </w:r>
          </w:p>
        </w:tc>
        <w:tc>
          <w:tcPr>
            <w:tcW w:w="1229" w:type="pct"/>
            <w:hideMark/>
          </w:tcPr>
          <w:p w:rsidR="00D65176" w:rsidRPr="00D65176" w:rsidRDefault="00D65176" w:rsidP="00D65176">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 w:val="18"/>
                <w:szCs w:val="18"/>
              </w:rPr>
            </w:pPr>
            <w:r w:rsidRPr="00D65176">
              <w:rPr>
                <w:rFonts w:cs="Times New Roman"/>
                <w:color w:val="auto"/>
                <w:sz w:val="18"/>
                <w:szCs w:val="18"/>
              </w:rPr>
              <w:t>Wartość docelowa dla OR nr 1 do 2020 roku</w:t>
            </w:r>
          </w:p>
        </w:tc>
      </w:tr>
      <w:tr w:rsidR="00D65176" w:rsidRPr="00D65176" w:rsidTr="00D651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t>Liczba osób korzystających z zasiłków pomocy społecznej – (liczba os/100 mieszkańców)</w:t>
            </w:r>
          </w:p>
        </w:tc>
        <w:tc>
          <w:tcPr>
            <w:tcW w:w="535" w:type="pct"/>
            <w:noWrap/>
            <w:hideMark/>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10,06</w:t>
            </w:r>
          </w:p>
        </w:tc>
        <w:tc>
          <w:tcPr>
            <w:tcW w:w="493"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11,50</w:t>
            </w:r>
          </w:p>
        </w:tc>
        <w:tc>
          <w:tcPr>
            <w:tcW w:w="1229" w:type="pct"/>
            <w:noWrap/>
            <w:hideMark/>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spadek o minimum 0,5 os./100os.</w:t>
            </w:r>
          </w:p>
        </w:tc>
      </w:tr>
      <w:tr w:rsidR="00D65176" w:rsidRPr="00D65176" w:rsidTr="00D65176">
        <w:trPr>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t>Liczba rodzin korzystających ze wsparcia OPS (liczba rodzin/100 mieszkańców)</w:t>
            </w:r>
          </w:p>
        </w:tc>
        <w:tc>
          <w:tcPr>
            <w:tcW w:w="535"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2,47</w:t>
            </w:r>
          </w:p>
        </w:tc>
        <w:tc>
          <w:tcPr>
            <w:tcW w:w="493"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3,31</w:t>
            </w:r>
          </w:p>
        </w:tc>
        <w:tc>
          <w:tcPr>
            <w:tcW w:w="1229" w:type="pct"/>
            <w:noWrap/>
            <w:hideMark/>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spadek o minimum 1,0 rodziny/100os.</w:t>
            </w:r>
          </w:p>
        </w:tc>
      </w:tr>
      <w:tr w:rsidR="00D65176" w:rsidRPr="00D65176" w:rsidTr="00D651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t>Liczba rodzin dysfunkcyjnych (ogółem/100 mieszkańców)</w:t>
            </w:r>
          </w:p>
        </w:tc>
        <w:tc>
          <w:tcPr>
            <w:tcW w:w="535"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5,69</w:t>
            </w:r>
          </w:p>
        </w:tc>
        <w:tc>
          <w:tcPr>
            <w:tcW w:w="493"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7,61</w:t>
            </w:r>
          </w:p>
        </w:tc>
        <w:tc>
          <w:tcPr>
            <w:tcW w:w="1229" w:type="pct"/>
            <w:noWrap/>
            <w:hideMark/>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spadek o minimum 1,5 osób/100 os.</w:t>
            </w:r>
          </w:p>
        </w:tc>
      </w:tr>
      <w:tr w:rsidR="00D65176" w:rsidRPr="00D65176" w:rsidTr="00D65176">
        <w:trPr>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t>Liczba rodzin korzystających ze wsparcia Asystenta rodziny (ogółem/100 mieszkańców)</w:t>
            </w:r>
          </w:p>
        </w:tc>
        <w:tc>
          <w:tcPr>
            <w:tcW w:w="535"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b/d</w:t>
            </w:r>
          </w:p>
        </w:tc>
        <w:tc>
          <w:tcPr>
            <w:tcW w:w="493"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b/d</w:t>
            </w:r>
          </w:p>
        </w:tc>
        <w:tc>
          <w:tcPr>
            <w:tcW w:w="1229" w:type="pct"/>
            <w:noWrap/>
            <w:hideMark/>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bez zmian</w:t>
            </w:r>
          </w:p>
        </w:tc>
      </w:tr>
      <w:tr w:rsidR="00D65176" w:rsidRPr="00D65176" w:rsidTr="00D651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t>Liczba zgłoszonych przypadków przemocy w rodzinie (ogółem/100 mieszkańców)</w:t>
            </w:r>
          </w:p>
        </w:tc>
        <w:tc>
          <w:tcPr>
            <w:tcW w:w="535"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0,18</w:t>
            </w:r>
          </w:p>
        </w:tc>
        <w:tc>
          <w:tcPr>
            <w:tcW w:w="493"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0,40</w:t>
            </w:r>
          </w:p>
        </w:tc>
        <w:tc>
          <w:tcPr>
            <w:tcW w:w="1229" w:type="pct"/>
            <w:noWrap/>
            <w:hideMark/>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spadek o minimum 0,2 szt./100 os.</w:t>
            </w:r>
          </w:p>
        </w:tc>
      </w:tr>
      <w:tr w:rsidR="00D65176" w:rsidRPr="00D65176" w:rsidTr="00D65176">
        <w:trPr>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t>Liczba zarejestrowanych przestępstw – sztuki/100 mieszkańców</w:t>
            </w:r>
          </w:p>
        </w:tc>
        <w:tc>
          <w:tcPr>
            <w:tcW w:w="535"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1,82</w:t>
            </w:r>
          </w:p>
        </w:tc>
        <w:tc>
          <w:tcPr>
            <w:tcW w:w="493"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2,10</w:t>
            </w:r>
          </w:p>
        </w:tc>
        <w:tc>
          <w:tcPr>
            <w:tcW w:w="1229" w:type="pct"/>
            <w:noWrap/>
            <w:hideMark/>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spadek o minimum 1,0 szt./100 os.</w:t>
            </w:r>
          </w:p>
        </w:tc>
      </w:tr>
      <w:tr w:rsidR="00D65176" w:rsidRPr="00D65176" w:rsidTr="00D651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t>Liczba czynów karalnych osób nieletnich – sztuki/100 mieszkańców</w:t>
            </w:r>
          </w:p>
        </w:tc>
        <w:tc>
          <w:tcPr>
            <w:tcW w:w="535"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b/d</w:t>
            </w:r>
          </w:p>
        </w:tc>
        <w:tc>
          <w:tcPr>
            <w:tcW w:w="493"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b/d</w:t>
            </w:r>
          </w:p>
        </w:tc>
        <w:tc>
          <w:tcPr>
            <w:tcW w:w="1229" w:type="pct"/>
            <w:noWrap/>
            <w:hideMark/>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bez zmian</w:t>
            </w:r>
          </w:p>
        </w:tc>
      </w:tr>
      <w:tr w:rsidR="00D65176" w:rsidRPr="00D65176" w:rsidTr="00D65176">
        <w:trPr>
          <w:trHeight w:val="576"/>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t>Liczba zarejestrowanych osób długotrwale bezrobotnych (pozostających bez pracy przez co najmniej 12 miesięcy w ostatnich 24 miesiącach) (liczba os./100 mieszkańców)</w:t>
            </w:r>
          </w:p>
        </w:tc>
        <w:tc>
          <w:tcPr>
            <w:tcW w:w="535"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2,03</w:t>
            </w:r>
          </w:p>
        </w:tc>
        <w:tc>
          <w:tcPr>
            <w:tcW w:w="493"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2,23</w:t>
            </w:r>
          </w:p>
        </w:tc>
        <w:tc>
          <w:tcPr>
            <w:tcW w:w="1229" w:type="pct"/>
            <w:noWrap/>
            <w:hideMark/>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spadek o 0,2 os./100 os</w:t>
            </w:r>
          </w:p>
        </w:tc>
      </w:tr>
      <w:tr w:rsidR="00D65176" w:rsidRPr="00D65176" w:rsidTr="00D651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p>
        </w:tc>
        <w:tc>
          <w:tcPr>
            <w:tcW w:w="535"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493"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1229" w:type="pct"/>
            <w:noWrap/>
            <w:hideMark/>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D65176" w:rsidRPr="00D65176" w:rsidTr="00D65176">
        <w:trPr>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jc w:val="center"/>
              <w:rPr>
                <w:rFonts w:cs="Times New Roman"/>
                <w:color w:val="auto"/>
                <w:sz w:val="18"/>
                <w:szCs w:val="18"/>
              </w:rPr>
            </w:pPr>
            <w:r w:rsidRPr="00D65176">
              <w:rPr>
                <w:rFonts w:cs="Times New Roman"/>
                <w:color w:val="auto"/>
                <w:sz w:val="18"/>
                <w:szCs w:val="18"/>
              </w:rPr>
              <w:t>SFERA INFRASTRUKTURALNO - GOSPODARCZA</w:t>
            </w:r>
          </w:p>
        </w:tc>
        <w:tc>
          <w:tcPr>
            <w:tcW w:w="535"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p>
        </w:tc>
        <w:tc>
          <w:tcPr>
            <w:tcW w:w="493"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sz w:val="18"/>
                <w:szCs w:val="18"/>
              </w:rPr>
            </w:pPr>
          </w:p>
        </w:tc>
        <w:tc>
          <w:tcPr>
            <w:tcW w:w="1229" w:type="pct"/>
            <w:noWrap/>
            <w:hideMark/>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sz w:val="18"/>
                <w:szCs w:val="18"/>
              </w:rPr>
            </w:pPr>
          </w:p>
        </w:tc>
      </w:tr>
      <w:tr w:rsidR="00D65176" w:rsidRPr="00D65176" w:rsidTr="00D6517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t>Udział budynków wybudowanych przed r. 1989  w budynkach ogółem</w:t>
            </w:r>
          </w:p>
        </w:tc>
        <w:tc>
          <w:tcPr>
            <w:tcW w:w="535" w:type="pct"/>
            <w:noWrap/>
          </w:tcPr>
          <w:p w:rsidR="00D65176" w:rsidRPr="00D65176" w:rsidRDefault="00D65176" w:rsidP="00D65176">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86,91</w:t>
            </w:r>
          </w:p>
        </w:tc>
        <w:tc>
          <w:tcPr>
            <w:tcW w:w="493" w:type="pct"/>
            <w:noWrap/>
          </w:tcPr>
          <w:p w:rsidR="00D65176" w:rsidRPr="00D65176" w:rsidRDefault="00D65176" w:rsidP="00D65176">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95,00</w:t>
            </w:r>
          </w:p>
        </w:tc>
        <w:tc>
          <w:tcPr>
            <w:tcW w:w="1229" w:type="pct"/>
            <w:noWrap/>
            <w:hideMark/>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bez zmian</w:t>
            </w:r>
          </w:p>
        </w:tc>
      </w:tr>
      <w:tr w:rsidR="00D65176" w:rsidRPr="00D65176" w:rsidTr="00D65176">
        <w:trPr>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p>
        </w:tc>
        <w:tc>
          <w:tcPr>
            <w:tcW w:w="535" w:type="pct"/>
            <w:noWrap/>
          </w:tcPr>
          <w:p w:rsidR="00D65176" w:rsidRPr="00D65176" w:rsidRDefault="00D65176" w:rsidP="00D6517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493" w:type="pct"/>
            <w:noWrap/>
          </w:tcPr>
          <w:p w:rsidR="00D65176" w:rsidRPr="00D65176" w:rsidRDefault="00D65176" w:rsidP="00D6517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1229" w:type="pct"/>
            <w:noWrap/>
            <w:hideMark/>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D65176" w:rsidRPr="00D65176" w:rsidTr="00D651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jc w:val="center"/>
              <w:rPr>
                <w:rFonts w:cs="Times New Roman"/>
                <w:color w:val="auto"/>
                <w:sz w:val="18"/>
                <w:szCs w:val="18"/>
              </w:rPr>
            </w:pPr>
            <w:r w:rsidRPr="00D65176">
              <w:rPr>
                <w:rFonts w:cs="Times New Roman"/>
                <w:color w:val="auto"/>
                <w:sz w:val="18"/>
                <w:szCs w:val="18"/>
              </w:rPr>
              <w:t>SFERA PRZESTRZENNO - FUNKCJONALNA</w:t>
            </w:r>
          </w:p>
        </w:tc>
        <w:tc>
          <w:tcPr>
            <w:tcW w:w="535"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p>
        </w:tc>
        <w:tc>
          <w:tcPr>
            <w:tcW w:w="493"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p>
        </w:tc>
        <w:tc>
          <w:tcPr>
            <w:tcW w:w="1229" w:type="pct"/>
            <w:noWrap/>
            <w:hideMark/>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p>
        </w:tc>
      </w:tr>
      <w:tr w:rsidR="00D65176" w:rsidRPr="00D65176" w:rsidTr="00D65176">
        <w:trPr>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t>Udział zaniedbanych podwórek w ogólnej liczbie podwórek (%)</w:t>
            </w:r>
          </w:p>
        </w:tc>
        <w:tc>
          <w:tcPr>
            <w:tcW w:w="535" w:type="pct"/>
            <w:noWrap/>
          </w:tcPr>
          <w:p w:rsidR="00D65176" w:rsidRPr="00D65176" w:rsidRDefault="00D65176" w:rsidP="00D65176">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 xml:space="preserve">48,00 </w:t>
            </w:r>
          </w:p>
        </w:tc>
        <w:tc>
          <w:tcPr>
            <w:tcW w:w="493"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55,00</w:t>
            </w:r>
          </w:p>
        </w:tc>
        <w:tc>
          <w:tcPr>
            <w:tcW w:w="1229" w:type="pct"/>
            <w:noWrap/>
            <w:hideMark/>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spadek o minimum 5 %</w:t>
            </w:r>
          </w:p>
        </w:tc>
      </w:tr>
      <w:tr w:rsidR="00D65176" w:rsidRPr="00D65176" w:rsidTr="00D6517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t>Udział powierzchni zdegradowanych obszarów zielonych w powierzchni ogółem obszarów zielonych (%)</w:t>
            </w:r>
          </w:p>
        </w:tc>
        <w:tc>
          <w:tcPr>
            <w:tcW w:w="535" w:type="pct"/>
            <w:noWrap/>
          </w:tcPr>
          <w:p w:rsidR="00D65176" w:rsidRPr="00D65176" w:rsidRDefault="00D65176" w:rsidP="00D65176">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66,00</w:t>
            </w:r>
          </w:p>
        </w:tc>
        <w:tc>
          <w:tcPr>
            <w:tcW w:w="493"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90,00</w:t>
            </w:r>
          </w:p>
        </w:tc>
        <w:tc>
          <w:tcPr>
            <w:tcW w:w="1229" w:type="pct"/>
            <w:noWrap/>
            <w:hideMark/>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spadek o minimum 15 %</w:t>
            </w:r>
          </w:p>
        </w:tc>
      </w:tr>
      <w:tr w:rsidR="00D65176" w:rsidRPr="00D65176" w:rsidTr="00D65176">
        <w:trPr>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p>
        </w:tc>
        <w:tc>
          <w:tcPr>
            <w:tcW w:w="535"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493"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1229" w:type="pct"/>
            <w:noWrap/>
            <w:hideMark/>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D65176" w:rsidRPr="00D65176" w:rsidTr="00D651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jc w:val="center"/>
              <w:rPr>
                <w:rFonts w:cs="Times New Roman"/>
                <w:color w:val="auto"/>
                <w:sz w:val="18"/>
                <w:szCs w:val="18"/>
              </w:rPr>
            </w:pPr>
            <w:r w:rsidRPr="00D65176">
              <w:rPr>
                <w:rFonts w:cs="Times New Roman"/>
                <w:color w:val="auto"/>
                <w:sz w:val="18"/>
                <w:szCs w:val="18"/>
              </w:rPr>
              <w:t>SFERA ŚRODOWISKOWA</w:t>
            </w:r>
          </w:p>
        </w:tc>
        <w:tc>
          <w:tcPr>
            <w:tcW w:w="535"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p>
        </w:tc>
        <w:tc>
          <w:tcPr>
            <w:tcW w:w="493"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p>
        </w:tc>
        <w:tc>
          <w:tcPr>
            <w:tcW w:w="1229" w:type="pct"/>
            <w:noWrap/>
            <w:hideMark/>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p>
        </w:tc>
      </w:tr>
      <w:tr w:rsidR="00D65176" w:rsidRPr="00D65176" w:rsidTr="00D65176">
        <w:trPr>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t>Udział budynków o niskiej termoizolacyjności w ogóle budynków (%)</w:t>
            </w:r>
          </w:p>
        </w:tc>
        <w:tc>
          <w:tcPr>
            <w:tcW w:w="535"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b/d</w:t>
            </w:r>
          </w:p>
        </w:tc>
        <w:tc>
          <w:tcPr>
            <w:tcW w:w="493"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b/d</w:t>
            </w:r>
          </w:p>
        </w:tc>
        <w:tc>
          <w:tcPr>
            <w:tcW w:w="1229" w:type="pct"/>
            <w:noWrap/>
            <w:hideMark/>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bez zmian</w:t>
            </w:r>
          </w:p>
        </w:tc>
      </w:tr>
      <w:tr w:rsidR="00D65176" w:rsidRPr="00D65176" w:rsidTr="00D651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t>Powierzchnia terenów zielonych (ha)</w:t>
            </w:r>
          </w:p>
        </w:tc>
        <w:tc>
          <w:tcPr>
            <w:tcW w:w="535"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37,03</w:t>
            </w:r>
          </w:p>
        </w:tc>
        <w:tc>
          <w:tcPr>
            <w:tcW w:w="493"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10,38</w:t>
            </w:r>
          </w:p>
        </w:tc>
        <w:tc>
          <w:tcPr>
            <w:tcW w:w="1229" w:type="pct"/>
            <w:noWrap/>
            <w:hideMark/>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wzrost o minimum 0,5  ha</w:t>
            </w:r>
          </w:p>
        </w:tc>
      </w:tr>
    </w:tbl>
    <w:p w:rsidR="00D65176" w:rsidRPr="00666ADB" w:rsidRDefault="00D65176" w:rsidP="00D65176">
      <w:pPr>
        <w:autoSpaceDE w:val="0"/>
        <w:autoSpaceDN w:val="0"/>
        <w:adjustRightInd w:val="0"/>
        <w:spacing w:after="120" w:line="240" w:lineRule="auto"/>
        <w:jc w:val="both"/>
        <w:rPr>
          <w:rFonts w:eastAsia="Calibri" w:cs="Arial"/>
          <w:iCs/>
          <w:spacing w:val="4"/>
          <w:sz w:val="20"/>
          <w:szCs w:val="20"/>
          <w:lang w:eastAsia="en-US"/>
        </w:rPr>
      </w:pPr>
      <w:r w:rsidRPr="00666ADB">
        <w:rPr>
          <w:rFonts w:eastAsia="Calibri" w:cs="Arial"/>
          <w:iCs/>
          <w:spacing w:val="4"/>
          <w:sz w:val="20"/>
          <w:szCs w:val="20"/>
          <w:lang w:eastAsia="en-US"/>
        </w:rPr>
        <w:t>Źródło: opracowanie własne</w:t>
      </w:r>
    </w:p>
    <w:p w:rsidR="00D65176" w:rsidRDefault="00D65176" w:rsidP="00D65176">
      <w:pPr>
        <w:autoSpaceDE w:val="0"/>
        <w:autoSpaceDN w:val="0"/>
        <w:adjustRightInd w:val="0"/>
        <w:spacing w:after="120" w:line="240" w:lineRule="auto"/>
        <w:jc w:val="both"/>
        <w:rPr>
          <w:rFonts w:eastAsia="Calibri" w:cs="Arial"/>
          <w:iCs/>
          <w:spacing w:val="4"/>
          <w:lang w:eastAsia="en-US"/>
        </w:rPr>
      </w:pPr>
    </w:p>
    <w:p w:rsidR="006113D5" w:rsidRDefault="006113D5" w:rsidP="00D65176">
      <w:pPr>
        <w:autoSpaceDE w:val="0"/>
        <w:autoSpaceDN w:val="0"/>
        <w:adjustRightInd w:val="0"/>
        <w:spacing w:after="120" w:line="240" w:lineRule="auto"/>
        <w:jc w:val="both"/>
        <w:rPr>
          <w:rFonts w:eastAsia="Calibri" w:cs="Arial"/>
          <w:iCs/>
          <w:spacing w:val="4"/>
          <w:lang w:eastAsia="en-US"/>
        </w:rPr>
      </w:pPr>
    </w:p>
    <w:p w:rsidR="006113D5" w:rsidRPr="00D65176" w:rsidRDefault="006113D5" w:rsidP="00D65176">
      <w:pPr>
        <w:autoSpaceDE w:val="0"/>
        <w:autoSpaceDN w:val="0"/>
        <w:adjustRightInd w:val="0"/>
        <w:spacing w:after="120" w:line="240" w:lineRule="auto"/>
        <w:jc w:val="both"/>
        <w:rPr>
          <w:rFonts w:eastAsia="Calibri" w:cs="Arial"/>
          <w:iCs/>
          <w:spacing w:val="4"/>
          <w:lang w:eastAsia="en-US"/>
        </w:rPr>
      </w:pPr>
    </w:p>
    <w:p w:rsidR="00D65176" w:rsidRPr="00D65176" w:rsidRDefault="00D65176" w:rsidP="00D65176">
      <w:pPr>
        <w:spacing w:after="200" w:line="240" w:lineRule="auto"/>
        <w:jc w:val="both"/>
        <w:rPr>
          <w:rFonts w:ascii="Arial" w:eastAsia="Calibri" w:hAnsi="Arial" w:cs="Arial"/>
          <w:spacing w:val="4"/>
          <w:lang w:eastAsia="en-US"/>
        </w:rPr>
      </w:pPr>
      <w:bookmarkStart w:id="165" w:name="_Toc486508775"/>
      <w:r w:rsidRPr="00D65176">
        <w:rPr>
          <w:rFonts w:eastAsia="Calibri" w:cs="Times New Roman"/>
          <w:b/>
          <w:iCs/>
          <w:lang w:eastAsia="en-US"/>
        </w:rPr>
        <w:lastRenderedPageBreak/>
        <w:t xml:space="preserve">Tabela </w:t>
      </w:r>
      <w:r w:rsidRPr="00D65176">
        <w:rPr>
          <w:rFonts w:eastAsia="Calibri" w:cs="Times New Roman"/>
          <w:b/>
          <w:iCs/>
          <w:lang w:eastAsia="en-US"/>
        </w:rPr>
        <w:fldChar w:fldCharType="begin"/>
      </w:r>
      <w:r w:rsidRPr="00D65176">
        <w:rPr>
          <w:rFonts w:eastAsia="Calibri" w:cs="Times New Roman"/>
          <w:b/>
          <w:iCs/>
          <w:lang w:eastAsia="en-US"/>
        </w:rPr>
        <w:instrText xml:space="preserve"> SEQ Tabela \* ARABIC </w:instrText>
      </w:r>
      <w:r w:rsidRPr="00D65176">
        <w:rPr>
          <w:rFonts w:eastAsia="Calibri" w:cs="Times New Roman"/>
          <w:b/>
          <w:iCs/>
          <w:lang w:eastAsia="en-US"/>
        </w:rPr>
        <w:fldChar w:fldCharType="separate"/>
      </w:r>
      <w:r w:rsidR="00F927AF">
        <w:rPr>
          <w:rFonts w:eastAsia="Calibri" w:cs="Times New Roman"/>
          <w:b/>
          <w:iCs/>
          <w:noProof/>
          <w:lang w:eastAsia="en-US"/>
        </w:rPr>
        <w:t>61</w:t>
      </w:r>
      <w:r w:rsidRPr="00D65176">
        <w:rPr>
          <w:rFonts w:eastAsia="Calibri" w:cs="Times New Roman"/>
          <w:b/>
          <w:iCs/>
          <w:lang w:eastAsia="en-US"/>
        </w:rPr>
        <w:fldChar w:fldCharType="end"/>
      </w:r>
      <w:r w:rsidRPr="00D65176">
        <w:rPr>
          <w:rFonts w:eastAsia="Calibri" w:cs="Times New Roman"/>
          <w:iCs/>
          <w:lang w:eastAsia="en-US"/>
        </w:rPr>
        <w:t xml:space="preserve"> Wskaźniki monitoringowe wdrażania Programu Rewitalizacji Gminy Trzciel do roku 2020, z perspektywą do 2030 roku – Obszar 4</w:t>
      </w:r>
      <w:bookmarkEnd w:id="165"/>
    </w:p>
    <w:tbl>
      <w:tblPr>
        <w:tblStyle w:val="Tabelasiatki5ciemnaakcent65"/>
        <w:tblW w:w="5000" w:type="pct"/>
        <w:tblLook w:val="04A0" w:firstRow="1" w:lastRow="0" w:firstColumn="1" w:lastColumn="0" w:noHBand="0" w:noVBand="1"/>
      </w:tblPr>
      <w:tblGrid>
        <w:gridCol w:w="4593"/>
        <w:gridCol w:w="839"/>
        <w:gridCol w:w="839"/>
        <w:gridCol w:w="3017"/>
      </w:tblGrid>
      <w:tr w:rsidR="00D65176" w:rsidRPr="00D65176" w:rsidTr="00D65176">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743" w:type="pct"/>
            <w:noWrap/>
            <w:hideMark/>
          </w:tcPr>
          <w:p w:rsidR="00D65176" w:rsidRPr="00D65176" w:rsidRDefault="00D65176" w:rsidP="00D65176">
            <w:pPr>
              <w:spacing w:line="240" w:lineRule="auto"/>
              <w:jc w:val="center"/>
              <w:rPr>
                <w:rFonts w:cs="Times New Roman"/>
                <w:color w:val="auto"/>
                <w:sz w:val="18"/>
                <w:szCs w:val="18"/>
              </w:rPr>
            </w:pPr>
            <w:r w:rsidRPr="00D65176">
              <w:rPr>
                <w:rFonts w:cs="Times New Roman"/>
                <w:color w:val="auto"/>
                <w:sz w:val="18"/>
                <w:szCs w:val="18"/>
              </w:rPr>
              <w:t>SFERA SPOŁECZNA</w:t>
            </w:r>
          </w:p>
        </w:tc>
        <w:tc>
          <w:tcPr>
            <w:tcW w:w="535" w:type="pct"/>
            <w:hideMark/>
          </w:tcPr>
          <w:p w:rsidR="00D65176" w:rsidRPr="00D65176" w:rsidRDefault="00D65176" w:rsidP="00D65176">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 w:val="18"/>
                <w:szCs w:val="18"/>
              </w:rPr>
            </w:pPr>
            <w:r w:rsidRPr="00D65176">
              <w:rPr>
                <w:rFonts w:cs="Times New Roman"/>
                <w:color w:val="auto"/>
                <w:sz w:val="18"/>
                <w:szCs w:val="18"/>
              </w:rPr>
              <w:t>Wartość dla gminy</w:t>
            </w:r>
          </w:p>
        </w:tc>
        <w:tc>
          <w:tcPr>
            <w:tcW w:w="493" w:type="pct"/>
            <w:hideMark/>
          </w:tcPr>
          <w:p w:rsidR="00D65176" w:rsidRPr="00D65176" w:rsidRDefault="00D65176" w:rsidP="00D65176">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 w:val="18"/>
                <w:szCs w:val="18"/>
              </w:rPr>
            </w:pPr>
            <w:r w:rsidRPr="00D65176">
              <w:rPr>
                <w:rFonts w:cs="Times New Roman"/>
                <w:color w:val="auto"/>
                <w:sz w:val="18"/>
                <w:szCs w:val="18"/>
              </w:rPr>
              <w:t>Wartość dla OR nr 4 obecnie</w:t>
            </w:r>
          </w:p>
        </w:tc>
        <w:tc>
          <w:tcPr>
            <w:tcW w:w="1229" w:type="pct"/>
            <w:hideMark/>
          </w:tcPr>
          <w:p w:rsidR="00D65176" w:rsidRPr="00D65176" w:rsidRDefault="00D65176" w:rsidP="00D65176">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 w:val="18"/>
                <w:szCs w:val="18"/>
              </w:rPr>
            </w:pPr>
            <w:r w:rsidRPr="00D65176">
              <w:rPr>
                <w:rFonts w:cs="Times New Roman"/>
                <w:color w:val="auto"/>
                <w:sz w:val="18"/>
                <w:szCs w:val="18"/>
              </w:rPr>
              <w:t>Wartość docelowa dla OR nr 1 do 2020 roku</w:t>
            </w:r>
          </w:p>
        </w:tc>
      </w:tr>
      <w:tr w:rsidR="00D65176" w:rsidRPr="00D65176" w:rsidTr="00D651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t>Liczba osób korzystających z zasiłków pomocy społecznej – (liczba os/100 mieszkańców)</w:t>
            </w:r>
          </w:p>
        </w:tc>
        <w:tc>
          <w:tcPr>
            <w:tcW w:w="535" w:type="pct"/>
            <w:noWrap/>
            <w:hideMark/>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10,06</w:t>
            </w:r>
          </w:p>
        </w:tc>
        <w:tc>
          <w:tcPr>
            <w:tcW w:w="493"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12,50</w:t>
            </w:r>
          </w:p>
        </w:tc>
        <w:tc>
          <w:tcPr>
            <w:tcW w:w="1229" w:type="pct"/>
            <w:noWrap/>
            <w:hideMark/>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spadek o minimum 1,5 os./100os.</w:t>
            </w:r>
          </w:p>
        </w:tc>
      </w:tr>
      <w:tr w:rsidR="00D65176" w:rsidRPr="00D65176" w:rsidTr="00D65176">
        <w:trPr>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t>Liczba rodzin korzystających ze wsparcia OPS (liczba rodzin/100 mieszkańców)</w:t>
            </w:r>
          </w:p>
        </w:tc>
        <w:tc>
          <w:tcPr>
            <w:tcW w:w="535"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2,47</w:t>
            </w:r>
          </w:p>
        </w:tc>
        <w:tc>
          <w:tcPr>
            <w:tcW w:w="493"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2,96</w:t>
            </w:r>
          </w:p>
        </w:tc>
        <w:tc>
          <w:tcPr>
            <w:tcW w:w="1229" w:type="pct"/>
            <w:noWrap/>
            <w:hideMark/>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spadek o minimum 0,5 rodziny/100os.</w:t>
            </w:r>
          </w:p>
        </w:tc>
      </w:tr>
      <w:tr w:rsidR="00D65176" w:rsidRPr="00D65176" w:rsidTr="00D651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t>Liczba osób dysfunkcyjnych (ogółem/100 mieszkańców)</w:t>
            </w:r>
          </w:p>
        </w:tc>
        <w:tc>
          <w:tcPr>
            <w:tcW w:w="535"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5,69</w:t>
            </w:r>
          </w:p>
        </w:tc>
        <w:tc>
          <w:tcPr>
            <w:tcW w:w="493"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6,81</w:t>
            </w:r>
          </w:p>
        </w:tc>
        <w:tc>
          <w:tcPr>
            <w:tcW w:w="1229" w:type="pct"/>
            <w:noWrap/>
            <w:hideMark/>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spadek o minimum 0,5 osób/100 os.</w:t>
            </w:r>
          </w:p>
        </w:tc>
      </w:tr>
      <w:tr w:rsidR="00D65176" w:rsidRPr="00D65176" w:rsidTr="00D65176">
        <w:trPr>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t>Liczba rodzin korzystających ze wsparcia Asystenta rodziny (ogółem/100 mieszkańców)</w:t>
            </w:r>
          </w:p>
        </w:tc>
        <w:tc>
          <w:tcPr>
            <w:tcW w:w="535"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b/d</w:t>
            </w:r>
          </w:p>
        </w:tc>
        <w:tc>
          <w:tcPr>
            <w:tcW w:w="493"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b/d</w:t>
            </w:r>
          </w:p>
        </w:tc>
        <w:tc>
          <w:tcPr>
            <w:tcW w:w="1229" w:type="pct"/>
            <w:noWrap/>
            <w:hideMark/>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bez zmian</w:t>
            </w:r>
          </w:p>
        </w:tc>
      </w:tr>
      <w:tr w:rsidR="00D65176" w:rsidRPr="00D65176" w:rsidTr="00D651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t>Liczba zgłoszonych przypadków przemocy w rodzinie (ogółem/100 mieszkańców)</w:t>
            </w:r>
          </w:p>
        </w:tc>
        <w:tc>
          <w:tcPr>
            <w:tcW w:w="535"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0,18</w:t>
            </w:r>
          </w:p>
        </w:tc>
        <w:tc>
          <w:tcPr>
            <w:tcW w:w="493"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0,91</w:t>
            </w:r>
          </w:p>
        </w:tc>
        <w:tc>
          <w:tcPr>
            <w:tcW w:w="1229" w:type="pct"/>
            <w:noWrap/>
            <w:hideMark/>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spadek o minimum 0,5 szt./100 os.</w:t>
            </w:r>
          </w:p>
        </w:tc>
      </w:tr>
      <w:tr w:rsidR="00D65176" w:rsidRPr="00D65176" w:rsidTr="00D65176">
        <w:trPr>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t>Liczba zarejestrowanych przestępstw – sztuki/100 mieszkańców</w:t>
            </w:r>
          </w:p>
        </w:tc>
        <w:tc>
          <w:tcPr>
            <w:tcW w:w="535"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1,82</w:t>
            </w:r>
          </w:p>
        </w:tc>
        <w:tc>
          <w:tcPr>
            <w:tcW w:w="493"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2,73</w:t>
            </w:r>
          </w:p>
        </w:tc>
        <w:tc>
          <w:tcPr>
            <w:tcW w:w="1229" w:type="pct"/>
            <w:noWrap/>
            <w:hideMark/>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spadek o minimum 1,0 szt./100 os.</w:t>
            </w:r>
          </w:p>
        </w:tc>
      </w:tr>
      <w:tr w:rsidR="00D65176" w:rsidRPr="00D65176" w:rsidTr="00D651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t>Liczba czynów karalnych osób nieletnich – sztuki/100 mieszkańców</w:t>
            </w:r>
          </w:p>
        </w:tc>
        <w:tc>
          <w:tcPr>
            <w:tcW w:w="535"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b/d</w:t>
            </w:r>
          </w:p>
        </w:tc>
        <w:tc>
          <w:tcPr>
            <w:tcW w:w="493"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b/d</w:t>
            </w:r>
          </w:p>
        </w:tc>
        <w:tc>
          <w:tcPr>
            <w:tcW w:w="1229" w:type="pct"/>
            <w:noWrap/>
            <w:hideMark/>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bez zmian</w:t>
            </w:r>
          </w:p>
        </w:tc>
      </w:tr>
      <w:tr w:rsidR="00D65176" w:rsidRPr="00D65176" w:rsidTr="00D65176">
        <w:trPr>
          <w:trHeight w:val="576"/>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t>Liczba zarejestrowanych osób długotrwale bezrobotnych (pozostających bez pracy przez co najmniej 12 miesięcy w ostatnich 24 miesiącach) (liczba os./100 mieszkańców)</w:t>
            </w:r>
          </w:p>
        </w:tc>
        <w:tc>
          <w:tcPr>
            <w:tcW w:w="535"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2,03</w:t>
            </w:r>
          </w:p>
        </w:tc>
        <w:tc>
          <w:tcPr>
            <w:tcW w:w="493"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2,80</w:t>
            </w:r>
          </w:p>
        </w:tc>
        <w:tc>
          <w:tcPr>
            <w:tcW w:w="1229" w:type="pct"/>
            <w:noWrap/>
            <w:hideMark/>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spadek o 0,5 os./100 os</w:t>
            </w:r>
          </w:p>
        </w:tc>
      </w:tr>
      <w:tr w:rsidR="00D65176" w:rsidRPr="00D65176" w:rsidTr="00D651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p>
        </w:tc>
        <w:tc>
          <w:tcPr>
            <w:tcW w:w="535" w:type="pct"/>
            <w:noWrap/>
            <w:hideMark/>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493"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1229" w:type="pct"/>
            <w:noWrap/>
            <w:hideMark/>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D65176" w:rsidRPr="00D65176" w:rsidTr="00D65176">
        <w:trPr>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jc w:val="center"/>
              <w:rPr>
                <w:rFonts w:cs="Times New Roman"/>
                <w:color w:val="auto"/>
                <w:sz w:val="18"/>
                <w:szCs w:val="18"/>
              </w:rPr>
            </w:pPr>
            <w:r w:rsidRPr="00D65176">
              <w:rPr>
                <w:rFonts w:cs="Times New Roman"/>
                <w:color w:val="auto"/>
                <w:sz w:val="18"/>
                <w:szCs w:val="18"/>
              </w:rPr>
              <w:t>SFERA INFRASTRUKTURALNO - GOSPODARCZA</w:t>
            </w:r>
          </w:p>
        </w:tc>
        <w:tc>
          <w:tcPr>
            <w:tcW w:w="535" w:type="pct"/>
            <w:noWrap/>
            <w:hideMark/>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p>
        </w:tc>
        <w:tc>
          <w:tcPr>
            <w:tcW w:w="493"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sz w:val="18"/>
                <w:szCs w:val="18"/>
              </w:rPr>
            </w:pPr>
          </w:p>
        </w:tc>
        <w:tc>
          <w:tcPr>
            <w:tcW w:w="1229" w:type="pct"/>
            <w:noWrap/>
            <w:hideMark/>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sz w:val="18"/>
                <w:szCs w:val="18"/>
              </w:rPr>
            </w:pPr>
          </w:p>
        </w:tc>
      </w:tr>
      <w:tr w:rsidR="00D65176" w:rsidRPr="00D65176" w:rsidTr="00D6517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t>Udział budynków wybudowanych przed r. 1989  w budynkach ogółem</w:t>
            </w:r>
          </w:p>
        </w:tc>
        <w:tc>
          <w:tcPr>
            <w:tcW w:w="535" w:type="pct"/>
            <w:noWrap/>
          </w:tcPr>
          <w:p w:rsidR="00D65176" w:rsidRPr="00D65176" w:rsidRDefault="00D65176" w:rsidP="00D65176">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86,91</w:t>
            </w:r>
          </w:p>
        </w:tc>
        <w:tc>
          <w:tcPr>
            <w:tcW w:w="493" w:type="pct"/>
            <w:noWrap/>
          </w:tcPr>
          <w:p w:rsidR="00D65176" w:rsidRPr="00D65176" w:rsidRDefault="00D65176" w:rsidP="00D65176">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90,00</w:t>
            </w:r>
          </w:p>
        </w:tc>
        <w:tc>
          <w:tcPr>
            <w:tcW w:w="1229" w:type="pct"/>
            <w:noWrap/>
            <w:hideMark/>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bez zmian</w:t>
            </w:r>
          </w:p>
        </w:tc>
      </w:tr>
      <w:tr w:rsidR="00D65176" w:rsidRPr="00D65176" w:rsidTr="00D65176">
        <w:trPr>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p>
        </w:tc>
        <w:tc>
          <w:tcPr>
            <w:tcW w:w="535" w:type="pct"/>
            <w:noWrap/>
          </w:tcPr>
          <w:p w:rsidR="00D65176" w:rsidRPr="00D65176" w:rsidRDefault="00D65176" w:rsidP="00D6517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493" w:type="pct"/>
            <w:noWrap/>
          </w:tcPr>
          <w:p w:rsidR="00D65176" w:rsidRPr="00D65176" w:rsidRDefault="00D65176" w:rsidP="00D6517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1229" w:type="pct"/>
            <w:noWrap/>
            <w:hideMark/>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D65176" w:rsidRPr="00D65176" w:rsidTr="00D651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jc w:val="center"/>
              <w:rPr>
                <w:rFonts w:cs="Times New Roman"/>
                <w:color w:val="auto"/>
                <w:sz w:val="18"/>
                <w:szCs w:val="18"/>
              </w:rPr>
            </w:pPr>
            <w:r w:rsidRPr="00D65176">
              <w:rPr>
                <w:rFonts w:cs="Times New Roman"/>
                <w:color w:val="auto"/>
                <w:sz w:val="18"/>
                <w:szCs w:val="18"/>
              </w:rPr>
              <w:t>SFERA PRZESTRZENNO - FUNKCJONALNA</w:t>
            </w:r>
          </w:p>
        </w:tc>
        <w:tc>
          <w:tcPr>
            <w:tcW w:w="535"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p>
        </w:tc>
        <w:tc>
          <w:tcPr>
            <w:tcW w:w="493"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p>
        </w:tc>
        <w:tc>
          <w:tcPr>
            <w:tcW w:w="1229" w:type="pct"/>
            <w:noWrap/>
            <w:hideMark/>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p>
        </w:tc>
      </w:tr>
      <w:tr w:rsidR="00D65176" w:rsidRPr="00D65176" w:rsidTr="00D65176">
        <w:trPr>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t>Udział zaniedbanych podwórek w ogólnej liczbie podwórek (%)</w:t>
            </w:r>
          </w:p>
        </w:tc>
        <w:tc>
          <w:tcPr>
            <w:tcW w:w="535" w:type="pct"/>
            <w:noWrap/>
          </w:tcPr>
          <w:p w:rsidR="00D65176" w:rsidRPr="00D65176" w:rsidRDefault="00D65176" w:rsidP="00D65176">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 xml:space="preserve">48,00 </w:t>
            </w:r>
          </w:p>
        </w:tc>
        <w:tc>
          <w:tcPr>
            <w:tcW w:w="493" w:type="pct"/>
            <w:noWrap/>
          </w:tcPr>
          <w:p w:rsidR="00D65176" w:rsidRPr="00D65176" w:rsidRDefault="00D65176" w:rsidP="00D65176">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60,00</w:t>
            </w:r>
          </w:p>
        </w:tc>
        <w:tc>
          <w:tcPr>
            <w:tcW w:w="1229" w:type="pct"/>
            <w:noWrap/>
            <w:hideMark/>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spadek o minimum 10 %</w:t>
            </w:r>
          </w:p>
        </w:tc>
      </w:tr>
      <w:tr w:rsidR="00D65176" w:rsidRPr="00D65176" w:rsidTr="00D6517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t>Udział powierzchni zdegradowanych obszarów zielonych w powierzchni ogółem obszarów zielonych (%)</w:t>
            </w:r>
          </w:p>
        </w:tc>
        <w:tc>
          <w:tcPr>
            <w:tcW w:w="535" w:type="pct"/>
            <w:noWrap/>
          </w:tcPr>
          <w:p w:rsidR="00D65176" w:rsidRPr="00D65176" w:rsidRDefault="00D65176" w:rsidP="00D65176">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66,00</w:t>
            </w:r>
          </w:p>
        </w:tc>
        <w:tc>
          <w:tcPr>
            <w:tcW w:w="493" w:type="pct"/>
            <w:noWrap/>
          </w:tcPr>
          <w:p w:rsidR="00D65176" w:rsidRPr="00D65176" w:rsidRDefault="00D65176" w:rsidP="00D65176">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73,00</w:t>
            </w:r>
          </w:p>
        </w:tc>
        <w:tc>
          <w:tcPr>
            <w:tcW w:w="1229" w:type="pct"/>
            <w:noWrap/>
            <w:hideMark/>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spadek o minimum 5 %</w:t>
            </w:r>
          </w:p>
        </w:tc>
      </w:tr>
      <w:tr w:rsidR="00D65176" w:rsidRPr="00D65176" w:rsidTr="00D65176">
        <w:trPr>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p>
        </w:tc>
        <w:tc>
          <w:tcPr>
            <w:tcW w:w="535"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493"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1229" w:type="pct"/>
            <w:noWrap/>
            <w:hideMark/>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D65176" w:rsidRPr="00D65176" w:rsidTr="00D651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jc w:val="center"/>
              <w:rPr>
                <w:rFonts w:cs="Times New Roman"/>
                <w:color w:val="auto"/>
                <w:sz w:val="18"/>
                <w:szCs w:val="18"/>
              </w:rPr>
            </w:pPr>
            <w:r w:rsidRPr="00D65176">
              <w:rPr>
                <w:rFonts w:cs="Times New Roman"/>
                <w:color w:val="auto"/>
                <w:sz w:val="18"/>
                <w:szCs w:val="18"/>
              </w:rPr>
              <w:t>SFERA ŚRODOWISKOWA</w:t>
            </w:r>
          </w:p>
        </w:tc>
        <w:tc>
          <w:tcPr>
            <w:tcW w:w="535"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p>
        </w:tc>
        <w:tc>
          <w:tcPr>
            <w:tcW w:w="493"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p>
        </w:tc>
        <w:tc>
          <w:tcPr>
            <w:tcW w:w="1229" w:type="pct"/>
            <w:noWrap/>
            <w:hideMark/>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p>
        </w:tc>
      </w:tr>
      <w:tr w:rsidR="00D65176" w:rsidRPr="00D65176" w:rsidTr="00D65176">
        <w:trPr>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t>Udział budynków o niskiej termoizolacyjności w ogóle budynków (%)</w:t>
            </w:r>
          </w:p>
        </w:tc>
        <w:tc>
          <w:tcPr>
            <w:tcW w:w="535"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b/d</w:t>
            </w:r>
          </w:p>
        </w:tc>
        <w:tc>
          <w:tcPr>
            <w:tcW w:w="493"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b/d</w:t>
            </w:r>
          </w:p>
        </w:tc>
        <w:tc>
          <w:tcPr>
            <w:tcW w:w="1229" w:type="pct"/>
            <w:noWrap/>
            <w:hideMark/>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bez zmian</w:t>
            </w:r>
          </w:p>
        </w:tc>
      </w:tr>
      <w:tr w:rsidR="00D65176" w:rsidRPr="00D65176" w:rsidTr="00D651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t>Powierzchnia terenów zielonych (ha)</w:t>
            </w:r>
          </w:p>
        </w:tc>
        <w:tc>
          <w:tcPr>
            <w:tcW w:w="535"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37,03</w:t>
            </w:r>
          </w:p>
        </w:tc>
        <w:tc>
          <w:tcPr>
            <w:tcW w:w="493"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3,47</w:t>
            </w:r>
          </w:p>
        </w:tc>
        <w:tc>
          <w:tcPr>
            <w:tcW w:w="1229" w:type="pct"/>
            <w:noWrap/>
            <w:hideMark/>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wzrost o minimum 1,5 ha</w:t>
            </w:r>
          </w:p>
        </w:tc>
      </w:tr>
    </w:tbl>
    <w:p w:rsidR="00D65176" w:rsidRPr="00666ADB" w:rsidRDefault="00D65176" w:rsidP="00D65176">
      <w:pPr>
        <w:autoSpaceDE w:val="0"/>
        <w:autoSpaceDN w:val="0"/>
        <w:adjustRightInd w:val="0"/>
        <w:spacing w:after="120" w:line="240" w:lineRule="auto"/>
        <w:jc w:val="both"/>
        <w:rPr>
          <w:rFonts w:eastAsia="Calibri" w:cs="Arial"/>
          <w:iCs/>
          <w:spacing w:val="4"/>
          <w:sz w:val="20"/>
          <w:szCs w:val="20"/>
          <w:lang w:eastAsia="en-US"/>
        </w:rPr>
      </w:pPr>
      <w:r w:rsidRPr="00666ADB">
        <w:rPr>
          <w:rFonts w:eastAsia="Calibri" w:cs="Arial"/>
          <w:iCs/>
          <w:spacing w:val="4"/>
          <w:sz w:val="20"/>
          <w:szCs w:val="20"/>
          <w:lang w:eastAsia="en-US"/>
        </w:rPr>
        <w:t>Źródło: opracowanie własne</w:t>
      </w:r>
    </w:p>
    <w:p w:rsidR="00D65176" w:rsidRDefault="00D65176" w:rsidP="00413E6B">
      <w:pPr>
        <w:jc w:val="both"/>
        <w:rPr>
          <w:rFonts w:cs="Arial"/>
        </w:rPr>
      </w:pPr>
    </w:p>
    <w:p w:rsidR="00413E6B" w:rsidRDefault="00413E6B" w:rsidP="00413E6B">
      <w:pPr>
        <w:shd w:val="clear" w:color="auto" w:fill="00B050"/>
        <w:jc w:val="both"/>
        <w:rPr>
          <w:rFonts w:eastAsia="Calibri"/>
          <w:b/>
          <w:lang w:eastAsia="en-US"/>
        </w:rPr>
      </w:pPr>
      <w:r>
        <w:rPr>
          <w:rFonts w:eastAsia="Calibri"/>
          <w:b/>
          <w:lang w:eastAsia="en-US"/>
        </w:rPr>
        <w:t xml:space="preserve">ZGODNOŚĆ Z KRYTERIUM FORMALNYM </w:t>
      </w:r>
    </w:p>
    <w:p w:rsidR="00413E6B" w:rsidRPr="00325952" w:rsidRDefault="00413E6B" w:rsidP="00413E6B">
      <w:pPr>
        <w:shd w:val="clear" w:color="auto" w:fill="C2D69B" w:themeFill="accent3" w:themeFillTint="99"/>
        <w:jc w:val="both"/>
        <w:rPr>
          <w:rFonts w:eastAsia="Calibri"/>
          <w:b/>
          <w:lang w:eastAsia="en-US"/>
        </w:rPr>
      </w:pPr>
      <w:r w:rsidRPr="00325952">
        <w:rPr>
          <w:rFonts w:eastAsia="Calibri"/>
          <w:b/>
          <w:lang w:eastAsia="en-US"/>
        </w:rPr>
        <w:t xml:space="preserve">Podsumowując zapisy rozdziału </w:t>
      </w:r>
      <w:r>
        <w:rPr>
          <w:rFonts w:eastAsia="Calibri"/>
          <w:b/>
          <w:lang w:eastAsia="en-US"/>
        </w:rPr>
        <w:t>14</w:t>
      </w:r>
      <w:r w:rsidRPr="00325952">
        <w:rPr>
          <w:rFonts w:eastAsia="Calibri"/>
          <w:b/>
          <w:lang w:eastAsia="en-US"/>
        </w:rPr>
        <w:t xml:space="preserve"> </w:t>
      </w:r>
      <w:r w:rsidRPr="00BE0EEB">
        <w:rPr>
          <w:rFonts w:cs="Arial"/>
          <w:b/>
          <w:iCs/>
          <w:spacing w:val="4"/>
        </w:rPr>
        <w:t>System monitoringu i oceny skuteczności działań i system wprowadzania modyfikacji w reakcji na zmiany w otoczeniu programu</w:t>
      </w:r>
      <w:r w:rsidRPr="00325952">
        <w:rPr>
          <w:rFonts w:eastAsia="Calibri"/>
          <w:b/>
          <w:lang w:eastAsia="en-US"/>
        </w:rPr>
        <w:t xml:space="preserve">, należy jednoznacznie stwierdzić, iż </w:t>
      </w:r>
      <w:r>
        <w:rPr>
          <w:rFonts w:eastAsia="Calibri"/>
          <w:b/>
          <w:lang w:eastAsia="en-US"/>
        </w:rPr>
        <w:t xml:space="preserve">w programie rewitalizacji opisano metody oraz narzędzia badania i analizowania zmian zachodzących na obszarze zdegradowanym będących wynikiem procesu rewitalizacji oraz system oceny wpływu i skuteczności działań na zdiagnozowane problemy. Określono instytucje/podmioty ich zadania w systemie monitorowania. Przewidziano możliwość wprowadzenia w planie działań modyfikacji na podstawie rekomendacji wynikających z ewaluacji programu rewitalizacji. </w:t>
      </w:r>
    </w:p>
    <w:p w:rsidR="00022C57" w:rsidRDefault="00022C57" w:rsidP="00785BB6"/>
    <w:p w:rsidR="006E60C9" w:rsidRDefault="006E60C9" w:rsidP="00785BB6"/>
    <w:p w:rsidR="006E60C9" w:rsidRDefault="006E60C9" w:rsidP="006E60C9">
      <w:pPr>
        <w:pStyle w:val="Nagwek1"/>
      </w:pPr>
      <w:bookmarkStart w:id="166" w:name="_Toc486508710"/>
      <w:r w:rsidRPr="00F44318">
        <w:lastRenderedPageBreak/>
        <w:t>15</w:t>
      </w:r>
      <w:r>
        <w:t xml:space="preserve">. Określenie niezbędnych zmian w uchwałach Rady </w:t>
      </w:r>
      <w:r w:rsidR="00235CDF">
        <w:t>Miejskiej w Trzcielu</w:t>
      </w:r>
      <w:bookmarkEnd w:id="166"/>
    </w:p>
    <w:p w:rsidR="006E60C9" w:rsidRPr="006113D5" w:rsidRDefault="006E60C9" w:rsidP="006113D5">
      <w:pPr>
        <w:pStyle w:val="Nagwek2"/>
        <w:jc w:val="both"/>
      </w:pPr>
      <w:bookmarkStart w:id="167" w:name="_Toc486508711"/>
      <w:r w:rsidRPr="00F44318">
        <w:t>15.1</w:t>
      </w:r>
      <w:r w:rsidR="00235CDF">
        <w:t>. O</w:t>
      </w:r>
      <w:r w:rsidRPr="00603BCD">
        <w:t xml:space="preserve">kreślenie </w:t>
      </w:r>
      <w:r w:rsidRPr="00B27D38">
        <w:t>niezbędnych</w:t>
      </w:r>
      <w:r w:rsidRPr="00603BCD">
        <w:t xml:space="preserve"> zmian w uchwałach, o których mowa w art. 21 ust. 1 ustawy z dnia 21 czerwca 2001 r. o ochronie praw lokatorów, mieszkaniowym zasobie gminy i o zmianie Kodeksu cywilnego (Dz. U. z 2014 r. poz.</w:t>
      </w:r>
      <w:r>
        <w:t xml:space="preserve"> 150 oraz z 2015 r. poz. 1322)</w:t>
      </w:r>
      <w:bookmarkEnd w:id="167"/>
    </w:p>
    <w:p w:rsidR="006E60C9" w:rsidRDefault="006E60C9" w:rsidP="006E60C9">
      <w:pPr>
        <w:pStyle w:val="Default"/>
        <w:spacing w:line="312" w:lineRule="auto"/>
        <w:ind w:firstLine="708"/>
        <w:jc w:val="both"/>
        <w:rPr>
          <w:rFonts w:ascii="Calibri" w:hAnsi="Calibri"/>
          <w:sz w:val="22"/>
        </w:rPr>
      </w:pPr>
      <w:r w:rsidRPr="005A4FEB">
        <w:rPr>
          <w:rFonts w:ascii="Calibri" w:hAnsi="Calibri"/>
          <w:color w:val="auto"/>
          <w:sz w:val="22"/>
          <w:szCs w:val="23"/>
        </w:rPr>
        <w:t xml:space="preserve">Planowane działania rewitalizacyjne w ramach przedmiotowego Gminnego Programu Rewitalizacji nie wpływają na konieczność zmian w uchwałach odnoszących się </w:t>
      </w:r>
      <w:r>
        <w:rPr>
          <w:rFonts w:ascii="Calibri" w:hAnsi="Calibri"/>
          <w:color w:val="auto"/>
          <w:sz w:val="22"/>
          <w:szCs w:val="23"/>
        </w:rPr>
        <w:t xml:space="preserve">do wieloletniego programu gospodarowania mieszkaniowym zasobem gminy, </w:t>
      </w:r>
      <w:r w:rsidRPr="005A4FEB">
        <w:rPr>
          <w:rFonts w:ascii="Calibri" w:hAnsi="Calibri"/>
          <w:sz w:val="22"/>
        </w:rPr>
        <w:t>o których mowa w art. 21 ust. 1 ustawy z dnia 21 czerwca 2001 r. o ochronie praw lokatorów, mieszkaniowym zasobie gminy i o zmianie Kodeksu cywilnego (Dz. U. z 2014 r. poz. 150 oraz z 2015 r. poz. 1322)</w:t>
      </w:r>
      <w:r>
        <w:rPr>
          <w:rFonts w:ascii="Calibri" w:hAnsi="Calibri"/>
          <w:sz w:val="22"/>
        </w:rPr>
        <w:t>.</w:t>
      </w:r>
    </w:p>
    <w:p w:rsidR="006E60C9" w:rsidRPr="00041B29" w:rsidRDefault="006E60C9" w:rsidP="006E60C9">
      <w:pPr>
        <w:pStyle w:val="Default"/>
        <w:spacing w:line="312" w:lineRule="auto"/>
        <w:jc w:val="both"/>
        <w:rPr>
          <w:rFonts w:ascii="Calibri" w:hAnsi="Calibri"/>
          <w:color w:val="auto"/>
          <w:sz w:val="22"/>
          <w:szCs w:val="23"/>
        </w:rPr>
      </w:pPr>
    </w:p>
    <w:p w:rsidR="006E60C9" w:rsidRPr="00603BCD" w:rsidRDefault="006E60C9" w:rsidP="006E60C9">
      <w:pPr>
        <w:pStyle w:val="Nagwek2"/>
      </w:pPr>
      <w:bookmarkStart w:id="168" w:name="_Toc486508712"/>
      <w:r w:rsidRPr="00F44318">
        <w:t>15.2</w:t>
      </w:r>
      <w:r w:rsidR="00235CDF">
        <w:t>. O</w:t>
      </w:r>
      <w:r w:rsidRPr="00603BCD">
        <w:t>kreślenie niezbędnych zmian w uchwale,</w:t>
      </w:r>
      <w:r>
        <w:t xml:space="preserve"> o której mowa w art. 7 ust. 3 – </w:t>
      </w:r>
      <w:r w:rsidRPr="00A02C75">
        <w:t xml:space="preserve">dotyczy uchwały </w:t>
      </w:r>
      <w:r w:rsidR="00271166" w:rsidRPr="00271166">
        <w:t>w sprawie określenia zasad wyznaczania składu oraz zasad działania Komitetu Rewitalizacji w Gminie Trzciel</w:t>
      </w:r>
      <w:bookmarkEnd w:id="168"/>
    </w:p>
    <w:p w:rsidR="006E60C9" w:rsidRPr="00271166" w:rsidRDefault="006E60C9" w:rsidP="006E60C9">
      <w:pPr>
        <w:pStyle w:val="Default"/>
        <w:spacing w:line="312" w:lineRule="auto"/>
        <w:ind w:firstLine="708"/>
        <w:jc w:val="both"/>
        <w:rPr>
          <w:rFonts w:ascii="Calibri" w:hAnsi="Calibri"/>
          <w:color w:val="auto"/>
          <w:sz w:val="22"/>
          <w:szCs w:val="23"/>
        </w:rPr>
      </w:pPr>
      <w:r w:rsidRPr="00271166">
        <w:rPr>
          <w:rFonts w:ascii="Calibri" w:hAnsi="Calibri"/>
          <w:color w:val="auto"/>
          <w:sz w:val="22"/>
          <w:szCs w:val="23"/>
        </w:rPr>
        <w:t xml:space="preserve">W związku z tym, iż </w:t>
      </w:r>
      <w:r w:rsidR="00271166" w:rsidRPr="00271166">
        <w:rPr>
          <w:rFonts w:ascii="Calibri" w:hAnsi="Calibri"/>
          <w:color w:val="auto"/>
          <w:sz w:val="22"/>
          <w:szCs w:val="23"/>
        </w:rPr>
        <w:t xml:space="preserve">zasady wyznaczania składu oraz zasady działania Komitetu Rewitalizacji w Gminie Trzciel </w:t>
      </w:r>
      <w:r w:rsidRPr="00271166">
        <w:rPr>
          <w:rFonts w:ascii="Calibri" w:hAnsi="Calibri"/>
          <w:color w:val="auto"/>
          <w:sz w:val="22"/>
          <w:szCs w:val="23"/>
        </w:rPr>
        <w:t>został</w:t>
      </w:r>
      <w:r w:rsidR="00271166" w:rsidRPr="00271166">
        <w:rPr>
          <w:rFonts w:ascii="Calibri" w:hAnsi="Calibri"/>
          <w:color w:val="auto"/>
          <w:sz w:val="22"/>
          <w:szCs w:val="23"/>
        </w:rPr>
        <w:t>y</w:t>
      </w:r>
      <w:r w:rsidRPr="00271166">
        <w:rPr>
          <w:rFonts w:ascii="Calibri" w:hAnsi="Calibri"/>
          <w:color w:val="auto"/>
          <w:sz w:val="22"/>
          <w:szCs w:val="23"/>
        </w:rPr>
        <w:t xml:space="preserve"> </w:t>
      </w:r>
      <w:r w:rsidR="00271166" w:rsidRPr="00271166">
        <w:rPr>
          <w:rFonts w:ascii="Calibri" w:hAnsi="Calibri"/>
          <w:color w:val="auto"/>
          <w:sz w:val="22"/>
          <w:szCs w:val="23"/>
        </w:rPr>
        <w:t>określone</w:t>
      </w:r>
      <w:r w:rsidRPr="00271166">
        <w:rPr>
          <w:rFonts w:ascii="Calibri" w:hAnsi="Calibri"/>
          <w:color w:val="auto"/>
          <w:sz w:val="22"/>
          <w:szCs w:val="23"/>
        </w:rPr>
        <w:t xml:space="preserve"> na podstawie uchwały </w:t>
      </w:r>
      <w:r w:rsidR="00271166" w:rsidRPr="00271166">
        <w:rPr>
          <w:rFonts w:ascii="Calibri" w:hAnsi="Calibri"/>
          <w:color w:val="auto"/>
          <w:sz w:val="22"/>
          <w:szCs w:val="23"/>
        </w:rPr>
        <w:t>Rady Miejskiej w Trzcielu</w:t>
      </w:r>
      <w:r w:rsidRPr="00271166">
        <w:rPr>
          <w:rFonts w:ascii="Calibri" w:hAnsi="Calibri"/>
          <w:color w:val="auto"/>
          <w:sz w:val="22"/>
          <w:szCs w:val="23"/>
        </w:rPr>
        <w:t>, którą przyjęto jeszcze przed ostatecznym ustaleniem ob</w:t>
      </w:r>
      <w:r w:rsidR="00271166" w:rsidRPr="00271166">
        <w:rPr>
          <w:rFonts w:ascii="Calibri" w:hAnsi="Calibri"/>
          <w:color w:val="auto"/>
          <w:sz w:val="22"/>
          <w:szCs w:val="23"/>
        </w:rPr>
        <w:t>szaru zdegradowanego i obszaru r</w:t>
      </w:r>
      <w:r w:rsidRPr="00271166">
        <w:rPr>
          <w:rFonts w:ascii="Calibri" w:hAnsi="Calibri"/>
          <w:color w:val="auto"/>
          <w:sz w:val="22"/>
          <w:szCs w:val="23"/>
        </w:rPr>
        <w:t>ewitalizacji Gminy Trzciel, po przyjęciu Gminnego Programu Rewitalizacji dla Gminy Trzciel do roku 2020, z perspektywą do 2030r. nastąpią zmiany w przedmiotowej uchwale – w zakresie grup interesariuszy, które mogą zgłasz</w:t>
      </w:r>
      <w:r w:rsidR="00271166" w:rsidRPr="00271166">
        <w:rPr>
          <w:rFonts w:ascii="Calibri" w:hAnsi="Calibri"/>
          <w:color w:val="auto"/>
          <w:sz w:val="22"/>
          <w:szCs w:val="23"/>
        </w:rPr>
        <w:t>ać swoich członków do Komitetu R</w:t>
      </w:r>
      <w:r w:rsidRPr="00271166">
        <w:rPr>
          <w:rFonts w:ascii="Calibri" w:hAnsi="Calibri"/>
          <w:color w:val="auto"/>
          <w:sz w:val="22"/>
          <w:szCs w:val="23"/>
        </w:rPr>
        <w:t>ewitalizacji.</w:t>
      </w:r>
    </w:p>
    <w:p w:rsidR="006E60C9" w:rsidRDefault="006E60C9" w:rsidP="006E60C9">
      <w:pPr>
        <w:pStyle w:val="Default"/>
        <w:spacing w:line="312" w:lineRule="auto"/>
        <w:ind w:firstLine="708"/>
        <w:jc w:val="both"/>
        <w:rPr>
          <w:rFonts w:ascii="Calibri" w:hAnsi="Calibri"/>
          <w:color w:val="auto"/>
          <w:sz w:val="22"/>
          <w:szCs w:val="23"/>
        </w:rPr>
      </w:pPr>
      <w:r>
        <w:rPr>
          <w:rFonts w:ascii="Calibri" w:hAnsi="Calibri"/>
          <w:color w:val="auto"/>
          <w:sz w:val="22"/>
          <w:szCs w:val="23"/>
        </w:rPr>
        <w:t>W treści uchwały zostaną doprecyzowane zapisy odnośnie grup z obszaru zdegradowanego i rewitalizacji, co wpłynie również na konieczność przeprowadzenia kolejny raz procedury wyłaniania członków Komitetu.</w:t>
      </w:r>
    </w:p>
    <w:p w:rsidR="006E60C9" w:rsidRDefault="00A35470" w:rsidP="006E60C9">
      <w:pPr>
        <w:pStyle w:val="Default"/>
        <w:spacing w:line="312" w:lineRule="auto"/>
        <w:ind w:firstLine="708"/>
        <w:jc w:val="both"/>
        <w:rPr>
          <w:rFonts w:ascii="Calibri" w:hAnsi="Calibri"/>
          <w:color w:val="auto"/>
          <w:sz w:val="22"/>
          <w:szCs w:val="23"/>
        </w:rPr>
      </w:pPr>
      <w:r>
        <w:rPr>
          <w:rFonts w:ascii="Calibri" w:hAnsi="Calibri"/>
          <w:color w:val="auto"/>
          <w:sz w:val="22"/>
          <w:szCs w:val="23"/>
        </w:rPr>
        <w:t>Z</w:t>
      </w:r>
      <w:r w:rsidRPr="00271166">
        <w:rPr>
          <w:rFonts w:ascii="Calibri" w:hAnsi="Calibri"/>
          <w:color w:val="auto"/>
          <w:sz w:val="22"/>
          <w:szCs w:val="23"/>
        </w:rPr>
        <w:t xml:space="preserve">asady wyznaczania składu oraz zasady działania Komitetu Rewitalizacji w Gminie Trzciel zostały określone na podstawie uchwały </w:t>
      </w:r>
      <w:r w:rsidR="006E60C9" w:rsidRPr="006E60C9">
        <w:rPr>
          <w:rFonts w:ascii="Calibri" w:hAnsi="Calibri"/>
          <w:color w:val="auto"/>
          <w:sz w:val="22"/>
          <w:szCs w:val="23"/>
        </w:rPr>
        <w:t>Nr XXVI/184/2017 Rady Miejskiej w Trzcielu z dnia 2 marca 2017 roku. w sprawie zasad wyznaczania składu oraz zasad działania Komitetu Rewitalizacji w gminie Trzciel, zwanej dalej uchwałą. Komitet został powołany zarządzeniem Burmistrza nr 219/2017, zgodnie z zasadami określonymi w ww. uchwale Rady Miejskiej.</w:t>
      </w:r>
    </w:p>
    <w:p w:rsidR="006113D5" w:rsidRDefault="006113D5" w:rsidP="006E60C9">
      <w:pPr>
        <w:pStyle w:val="Default"/>
        <w:spacing w:line="312" w:lineRule="auto"/>
        <w:jc w:val="both"/>
        <w:rPr>
          <w:rFonts w:ascii="Calibri" w:hAnsi="Calibri"/>
          <w:color w:val="auto"/>
          <w:sz w:val="22"/>
          <w:szCs w:val="23"/>
        </w:rPr>
      </w:pPr>
    </w:p>
    <w:p w:rsidR="006E60C9" w:rsidRPr="00603BCD" w:rsidRDefault="006E60C9" w:rsidP="006E60C9">
      <w:pPr>
        <w:pStyle w:val="Nagwek1"/>
      </w:pPr>
      <w:bookmarkStart w:id="169" w:name="_Toc486508713"/>
      <w:r w:rsidRPr="00F44318">
        <w:t>16.</w:t>
      </w:r>
      <w:r>
        <w:t xml:space="preserve"> W</w:t>
      </w:r>
      <w:r w:rsidRPr="00603BCD">
        <w:t>skazanie, czy na obszarze rewitalizacji ma zostać ustanowiona Specjalna Strefa Rewitalizacji, o której mowa w art. 25, wraz ze wskazaniem okresu jej obowiązywania;</w:t>
      </w:r>
      <w:bookmarkEnd w:id="169"/>
      <w:r w:rsidRPr="00603BCD">
        <w:t xml:space="preserve"> </w:t>
      </w:r>
    </w:p>
    <w:p w:rsidR="006E60C9" w:rsidRDefault="006E60C9" w:rsidP="006E60C9">
      <w:pPr>
        <w:pStyle w:val="Default"/>
        <w:spacing w:line="312" w:lineRule="auto"/>
        <w:jc w:val="both"/>
        <w:rPr>
          <w:rFonts w:ascii="Calibri" w:hAnsi="Calibri"/>
          <w:color w:val="auto"/>
          <w:sz w:val="22"/>
          <w:szCs w:val="23"/>
        </w:rPr>
      </w:pPr>
    </w:p>
    <w:p w:rsidR="006E60C9" w:rsidRDefault="006E60C9" w:rsidP="006E60C9">
      <w:pPr>
        <w:pStyle w:val="Default"/>
        <w:spacing w:line="312" w:lineRule="auto"/>
        <w:ind w:firstLine="708"/>
        <w:jc w:val="both"/>
        <w:rPr>
          <w:rFonts w:ascii="Calibri" w:hAnsi="Calibri"/>
          <w:sz w:val="22"/>
        </w:rPr>
      </w:pPr>
      <w:r>
        <w:rPr>
          <w:rFonts w:ascii="Calibri" w:hAnsi="Calibri"/>
          <w:color w:val="auto"/>
          <w:sz w:val="22"/>
          <w:szCs w:val="23"/>
        </w:rPr>
        <w:t>Władze Gminy Trzciel nie planują</w:t>
      </w:r>
      <w:r w:rsidRPr="00A11B2F">
        <w:rPr>
          <w:rFonts w:ascii="Calibri" w:hAnsi="Calibri"/>
          <w:color w:val="auto"/>
          <w:sz w:val="22"/>
          <w:szCs w:val="23"/>
        </w:rPr>
        <w:t xml:space="preserve"> na obszarze Rewitalizacji </w:t>
      </w:r>
      <w:r>
        <w:rPr>
          <w:rFonts w:ascii="Calibri" w:hAnsi="Calibri"/>
          <w:color w:val="auto"/>
          <w:sz w:val="22"/>
          <w:szCs w:val="23"/>
        </w:rPr>
        <w:t xml:space="preserve">utworzenia </w:t>
      </w:r>
      <w:r>
        <w:rPr>
          <w:rFonts w:ascii="Calibri" w:hAnsi="Calibri"/>
          <w:sz w:val="22"/>
        </w:rPr>
        <w:t>Specjalnej Strefy</w:t>
      </w:r>
      <w:r w:rsidRPr="00A11B2F">
        <w:rPr>
          <w:rFonts w:ascii="Calibri" w:hAnsi="Calibri"/>
          <w:sz w:val="22"/>
        </w:rPr>
        <w:t xml:space="preserve"> Rewitalizacji, o której mowa w art. 25</w:t>
      </w:r>
      <w:r>
        <w:rPr>
          <w:rFonts w:ascii="Calibri" w:hAnsi="Calibri"/>
          <w:sz w:val="22"/>
        </w:rPr>
        <w:t xml:space="preserve"> Ustawy o Rewitalizacji z dnia 9 października 2015 r.</w:t>
      </w:r>
    </w:p>
    <w:p w:rsidR="006E60C9" w:rsidRDefault="006E60C9" w:rsidP="006E60C9">
      <w:pPr>
        <w:pStyle w:val="Nagwek1"/>
      </w:pPr>
      <w:bookmarkStart w:id="170" w:name="_Toc486508714"/>
      <w:r w:rsidRPr="00F44318">
        <w:lastRenderedPageBreak/>
        <w:t>17.</w:t>
      </w:r>
      <w:r>
        <w:t xml:space="preserve"> W</w:t>
      </w:r>
      <w:r w:rsidRPr="00603BCD">
        <w:t>skazanie sposobu realizacji gminnego programu rewitalizacji w zakresie planowania i zagospodarowania przestrzennego</w:t>
      </w:r>
      <w:bookmarkEnd w:id="170"/>
    </w:p>
    <w:p w:rsidR="006E60C9" w:rsidRPr="00603BCD" w:rsidRDefault="006E60C9" w:rsidP="006E60C9">
      <w:pPr>
        <w:pStyle w:val="Default"/>
        <w:spacing w:line="312" w:lineRule="auto"/>
        <w:jc w:val="both"/>
        <w:rPr>
          <w:rFonts w:ascii="Calibri" w:hAnsi="Calibri"/>
          <w:color w:val="auto"/>
          <w:sz w:val="22"/>
          <w:szCs w:val="23"/>
        </w:rPr>
      </w:pPr>
    </w:p>
    <w:p w:rsidR="006E60C9" w:rsidRDefault="006E60C9" w:rsidP="006E60C9">
      <w:pPr>
        <w:pStyle w:val="Default"/>
        <w:numPr>
          <w:ilvl w:val="0"/>
          <w:numId w:val="104"/>
        </w:numPr>
        <w:spacing w:line="312" w:lineRule="auto"/>
        <w:ind w:left="993"/>
        <w:jc w:val="both"/>
        <w:rPr>
          <w:rFonts w:ascii="Calibri" w:hAnsi="Calibri"/>
          <w:color w:val="auto"/>
          <w:sz w:val="22"/>
          <w:szCs w:val="23"/>
        </w:rPr>
      </w:pPr>
      <w:r w:rsidRPr="00A11B2F">
        <w:rPr>
          <w:rFonts w:ascii="Calibri" w:hAnsi="Calibri"/>
          <w:i/>
          <w:color w:val="auto"/>
          <w:sz w:val="22"/>
          <w:szCs w:val="23"/>
          <w:u w:val="single"/>
        </w:rPr>
        <w:t xml:space="preserve">Zakres niezbędnych zmian w </w:t>
      </w:r>
      <w:r w:rsidRPr="00A11B2F">
        <w:rPr>
          <w:rFonts w:ascii="Calibri" w:hAnsi="Calibri"/>
          <w:b/>
          <w:i/>
          <w:color w:val="auto"/>
          <w:sz w:val="22"/>
          <w:szCs w:val="23"/>
          <w:u w:val="single"/>
        </w:rPr>
        <w:t>studium uwarunkowań i kierunków zagospodarowania przestrzennego gminy</w:t>
      </w:r>
      <w:r>
        <w:rPr>
          <w:rFonts w:ascii="Calibri" w:hAnsi="Calibri"/>
          <w:color w:val="auto"/>
          <w:sz w:val="22"/>
          <w:szCs w:val="23"/>
        </w:rPr>
        <w:t>,</w:t>
      </w:r>
    </w:p>
    <w:p w:rsidR="006E60C9" w:rsidRDefault="006E60C9" w:rsidP="006E60C9">
      <w:pPr>
        <w:pStyle w:val="Default"/>
        <w:spacing w:line="312" w:lineRule="auto"/>
        <w:jc w:val="both"/>
        <w:rPr>
          <w:rFonts w:ascii="Calibri" w:hAnsi="Calibri"/>
          <w:color w:val="auto"/>
          <w:sz w:val="22"/>
          <w:szCs w:val="23"/>
        </w:rPr>
      </w:pPr>
    </w:p>
    <w:p w:rsidR="006E60C9" w:rsidRPr="00A11B2F" w:rsidRDefault="006E60C9" w:rsidP="006E60C9">
      <w:pPr>
        <w:pStyle w:val="Default"/>
        <w:spacing w:line="312" w:lineRule="auto"/>
        <w:ind w:firstLine="633"/>
        <w:jc w:val="both"/>
        <w:rPr>
          <w:rFonts w:ascii="Calibri" w:hAnsi="Calibri"/>
          <w:color w:val="auto"/>
          <w:sz w:val="22"/>
          <w:szCs w:val="23"/>
        </w:rPr>
      </w:pPr>
      <w:r>
        <w:rPr>
          <w:rFonts w:ascii="Calibri" w:hAnsi="Calibri"/>
          <w:color w:val="auto"/>
          <w:sz w:val="22"/>
          <w:szCs w:val="23"/>
        </w:rPr>
        <w:t xml:space="preserve">W związku z tym, iż planowane w ramach przedmiotowego Gminnego Programu Rewitalizacji dla Gminy Trzciel do roku 2020, z perspektywą do 2030 nie wymagają zmian w aktualnym </w:t>
      </w:r>
      <w:r w:rsidRPr="00615F4A">
        <w:rPr>
          <w:rFonts w:ascii="Calibri" w:hAnsi="Calibri"/>
          <w:b/>
          <w:color w:val="auto"/>
          <w:sz w:val="22"/>
          <w:szCs w:val="23"/>
        </w:rPr>
        <w:t>studium uwarunkowań i kierunków zagospodarowania przestrzennego gminy</w:t>
      </w:r>
      <w:r>
        <w:rPr>
          <w:rFonts w:ascii="Calibri" w:hAnsi="Calibri"/>
          <w:color w:val="auto"/>
          <w:sz w:val="22"/>
          <w:szCs w:val="23"/>
        </w:rPr>
        <w:t xml:space="preserve"> nie będzie konieczności dokonywania takich zmian.</w:t>
      </w:r>
    </w:p>
    <w:p w:rsidR="006E60C9" w:rsidRPr="00A11B2F" w:rsidRDefault="006E60C9" w:rsidP="006E60C9">
      <w:pPr>
        <w:pStyle w:val="Default"/>
        <w:spacing w:line="312" w:lineRule="auto"/>
        <w:jc w:val="both"/>
        <w:rPr>
          <w:rFonts w:ascii="Calibri" w:hAnsi="Calibri"/>
          <w:color w:val="auto"/>
          <w:sz w:val="22"/>
          <w:szCs w:val="23"/>
        </w:rPr>
      </w:pPr>
    </w:p>
    <w:p w:rsidR="006E60C9" w:rsidRPr="00A11B2F" w:rsidRDefault="006E60C9" w:rsidP="006E60C9">
      <w:pPr>
        <w:pStyle w:val="Default"/>
        <w:numPr>
          <w:ilvl w:val="0"/>
          <w:numId w:val="104"/>
        </w:numPr>
        <w:spacing w:line="312" w:lineRule="auto"/>
        <w:ind w:left="993"/>
        <w:jc w:val="both"/>
        <w:rPr>
          <w:rFonts w:ascii="Calibri" w:hAnsi="Calibri"/>
          <w:i/>
          <w:color w:val="auto"/>
          <w:sz w:val="22"/>
          <w:szCs w:val="23"/>
          <w:u w:val="single"/>
        </w:rPr>
      </w:pPr>
      <w:r w:rsidRPr="00A11B2F">
        <w:rPr>
          <w:rFonts w:ascii="Calibri" w:hAnsi="Calibri"/>
          <w:i/>
          <w:color w:val="auto"/>
          <w:sz w:val="22"/>
          <w:szCs w:val="23"/>
          <w:u w:val="single"/>
        </w:rPr>
        <w:t xml:space="preserve">Wskazanie </w:t>
      </w:r>
      <w:r w:rsidRPr="00686E26">
        <w:rPr>
          <w:rFonts w:ascii="Calibri" w:hAnsi="Calibri"/>
          <w:b/>
          <w:i/>
          <w:color w:val="auto"/>
          <w:sz w:val="22"/>
          <w:szCs w:val="23"/>
          <w:u w:val="single"/>
        </w:rPr>
        <w:t>miejscowych planów zagospodarowania przestrzennego</w:t>
      </w:r>
      <w:r w:rsidRPr="00A11B2F">
        <w:rPr>
          <w:rFonts w:ascii="Calibri" w:hAnsi="Calibri"/>
          <w:i/>
          <w:color w:val="auto"/>
          <w:sz w:val="22"/>
          <w:szCs w:val="23"/>
          <w:u w:val="single"/>
        </w:rPr>
        <w:t xml:space="preserve"> koniecznych do uchwalenia albo zmiany,</w:t>
      </w:r>
    </w:p>
    <w:p w:rsidR="006E60C9" w:rsidRDefault="006E60C9" w:rsidP="006E60C9">
      <w:pPr>
        <w:pStyle w:val="Default"/>
        <w:spacing w:line="312" w:lineRule="auto"/>
        <w:jc w:val="both"/>
        <w:rPr>
          <w:rFonts w:ascii="Calibri" w:hAnsi="Calibri"/>
          <w:color w:val="auto"/>
          <w:sz w:val="22"/>
          <w:szCs w:val="23"/>
        </w:rPr>
      </w:pPr>
    </w:p>
    <w:p w:rsidR="006E60C9" w:rsidRDefault="006E60C9" w:rsidP="006E60C9">
      <w:pPr>
        <w:pStyle w:val="Default"/>
        <w:spacing w:line="312" w:lineRule="auto"/>
        <w:ind w:firstLine="633"/>
        <w:jc w:val="both"/>
        <w:rPr>
          <w:rFonts w:ascii="Calibri" w:hAnsi="Calibri"/>
          <w:sz w:val="22"/>
        </w:rPr>
      </w:pPr>
      <w:r>
        <w:rPr>
          <w:rFonts w:ascii="Calibri" w:hAnsi="Calibri"/>
          <w:color w:val="auto"/>
          <w:sz w:val="22"/>
          <w:szCs w:val="23"/>
        </w:rPr>
        <w:t xml:space="preserve">W związku z tym, iż planowane w </w:t>
      </w:r>
      <w:r w:rsidRPr="006743A2">
        <w:rPr>
          <w:rFonts w:ascii="Calibri" w:hAnsi="Calibri"/>
          <w:color w:val="auto"/>
          <w:sz w:val="22"/>
          <w:szCs w:val="23"/>
        </w:rPr>
        <w:t xml:space="preserve">ramach przedmiotowego </w:t>
      </w:r>
      <w:r>
        <w:rPr>
          <w:rFonts w:ascii="Calibri" w:hAnsi="Calibri"/>
          <w:color w:val="auto"/>
          <w:sz w:val="22"/>
          <w:szCs w:val="23"/>
        </w:rPr>
        <w:t xml:space="preserve">Gminnego Programu Rewitalizacji dla Gminy Trzciel do roku 2020, z perspektywą do 2030 </w:t>
      </w:r>
      <w:r w:rsidRPr="006743A2">
        <w:rPr>
          <w:rFonts w:ascii="Calibri" w:hAnsi="Calibri"/>
          <w:color w:val="auto"/>
          <w:sz w:val="22"/>
          <w:szCs w:val="23"/>
        </w:rPr>
        <w:t xml:space="preserve">działania nie wymagają posiadania </w:t>
      </w:r>
      <w:r w:rsidRPr="006743A2">
        <w:rPr>
          <w:rFonts w:ascii="Calibri" w:hAnsi="Calibri"/>
          <w:sz w:val="22"/>
        </w:rPr>
        <w:t xml:space="preserve">planu miejscowego – </w:t>
      </w:r>
      <w:r w:rsidRPr="006743A2">
        <w:rPr>
          <w:rFonts w:ascii="Calibri" w:hAnsi="Calibri"/>
          <w:b/>
          <w:sz w:val="22"/>
        </w:rPr>
        <w:t>może go zastąpić decyzja o ustaleniu lokalizacji inwestycji celu publicznego</w:t>
      </w:r>
      <w:r w:rsidRPr="006743A2">
        <w:rPr>
          <w:rFonts w:ascii="Calibri" w:hAnsi="Calibri"/>
          <w:sz w:val="22"/>
        </w:rPr>
        <w:t>.</w:t>
      </w:r>
    </w:p>
    <w:p w:rsidR="006E60C9" w:rsidRDefault="006E60C9" w:rsidP="006E60C9">
      <w:pPr>
        <w:pStyle w:val="Default"/>
        <w:spacing w:line="312" w:lineRule="auto"/>
        <w:ind w:firstLine="633"/>
        <w:jc w:val="both"/>
        <w:rPr>
          <w:rFonts w:ascii="Calibri" w:hAnsi="Calibri"/>
          <w:color w:val="auto"/>
          <w:sz w:val="22"/>
          <w:szCs w:val="23"/>
        </w:rPr>
      </w:pPr>
      <w:r>
        <w:rPr>
          <w:rFonts w:ascii="Calibri" w:hAnsi="Calibri"/>
          <w:sz w:val="22"/>
        </w:rPr>
        <w:t xml:space="preserve">Nie ma zatem konieczności uchwalania albo zmiany istniejących </w:t>
      </w:r>
      <w:r w:rsidRPr="00502E48">
        <w:rPr>
          <w:rFonts w:ascii="Calibri" w:hAnsi="Calibri"/>
          <w:color w:val="auto"/>
          <w:sz w:val="22"/>
          <w:szCs w:val="23"/>
        </w:rPr>
        <w:t>miejscowych planów zagospodarowania przestrzennego</w:t>
      </w:r>
      <w:r>
        <w:rPr>
          <w:rFonts w:ascii="Calibri" w:hAnsi="Calibri"/>
          <w:color w:val="auto"/>
          <w:sz w:val="22"/>
          <w:szCs w:val="23"/>
        </w:rPr>
        <w:t xml:space="preserve">. </w:t>
      </w:r>
    </w:p>
    <w:p w:rsidR="006E60C9" w:rsidRDefault="006E60C9" w:rsidP="006E60C9">
      <w:pPr>
        <w:pStyle w:val="Default"/>
        <w:spacing w:line="312" w:lineRule="auto"/>
        <w:jc w:val="both"/>
        <w:rPr>
          <w:rFonts w:ascii="Calibri" w:hAnsi="Calibri"/>
          <w:color w:val="auto"/>
          <w:sz w:val="22"/>
          <w:szCs w:val="23"/>
        </w:rPr>
      </w:pPr>
    </w:p>
    <w:p w:rsidR="006E60C9" w:rsidRPr="00603BCD" w:rsidRDefault="006E60C9" w:rsidP="006E60C9">
      <w:pPr>
        <w:pStyle w:val="Default"/>
        <w:numPr>
          <w:ilvl w:val="0"/>
          <w:numId w:val="104"/>
        </w:numPr>
        <w:spacing w:line="312" w:lineRule="auto"/>
        <w:ind w:left="993"/>
        <w:jc w:val="both"/>
        <w:rPr>
          <w:rFonts w:ascii="Calibri" w:hAnsi="Calibri"/>
          <w:color w:val="auto"/>
          <w:sz w:val="22"/>
          <w:szCs w:val="23"/>
        </w:rPr>
      </w:pPr>
      <w:r w:rsidRPr="009B3696">
        <w:rPr>
          <w:rFonts w:ascii="Calibri" w:hAnsi="Calibri"/>
          <w:i/>
          <w:color w:val="auto"/>
          <w:sz w:val="22"/>
          <w:szCs w:val="23"/>
          <w:u w:val="single"/>
        </w:rPr>
        <w:t xml:space="preserve">Wskazanie konieczności uchwalenia </w:t>
      </w:r>
      <w:r w:rsidRPr="00686E26">
        <w:rPr>
          <w:rFonts w:ascii="Calibri" w:hAnsi="Calibri"/>
          <w:b/>
          <w:i/>
          <w:color w:val="auto"/>
          <w:sz w:val="22"/>
          <w:szCs w:val="23"/>
          <w:u w:val="single"/>
        </w:rPr>
        <w:t>miejscowego planu rewitalizacji</w:t>
      </w:r>
      <w:r w:rsidRPr="009B3696">
        <w:rPr>
          <w:rFonts w:ascii="Calibri" w:hAnsi="Calibri"/>
          <w:i/>
          <w:color w:val="auto"/>
          <w:sz w:val="22"/>
          <w:szCs w:val="23"/>
          <w:u w:val="single"/>
        </w:rPr>
        <w:t>, o którym mowa w art. 37f ust. 1 ustawy z dnia 27 marca 2003 r. o planowaniu i zagospodarowaniu przestrzennym – wskazanie granic obszarów, dla których plan ten będzie procedowany łącznie z procedurą scaleń i podziałów nieruchomości, a także wytyczne w zakresie ustaleń tego planu</w:t>
      </w:r>
      <w:r>
        <w:rPr>
          <w:rFonts w:ascii="Calibri" w:hAnsi="Calibri"/>
          <w:color w:val="auto"/>
          <w:sz w:val="22"/>
          <w:szCs w:val="23"/>
        </w:rPr>
        <w:t>;</w:t>
      </w:r>
    </w:p>
    <w:p w:rsidR="006E60C9" w:rsidRDefault="006E60C9" w:rsidP="006E60C9">
      <w:pPr>
        <w:pStyle w:val="Default"/>
        <w:spacing w:line="312" w:lineRule="auto"/>
        <w:jc w:val="both"/>
        <w:rPr>
          <w:rFonts w:ascii="Calibri" w:hAnsi="Calibri"/>
          <w:color w:val="auto"/>
          <w:sz w:val="22"/>
          <w:szCs w:val="23"/>
        </w:rPr>
      </w:pPr>
    </w:p>
    <w:p w:rsidR="006E60C9" w:rsidRDefault="006E60C9" w:rsidP="006E60C9">
      <w:pPr>
        <w:pStyle w:val="Default"/>
        <w:spacing w:line="312" w:lineRule="auto"/>
        <w:ind w:firstLine="633"/>
        <w:jc w:val="both"/>
        <w:rPr>
          <w:rFonts w:ascii="Calibri" w:hAnsi="Calibri"/>
          <w:color w:val="auto"/>
          <w:sz w:val="22"/>
          <w:szCs w:val="23"/>
        </w:rPr>
      </w:pPr>
      <w:r>
        <w:rPr>
          <w:rFonts w:ascii="Calibri" w:hAnsi="Calibri"/>
          <w:color w:val="auto"/>
          <w:sz w:val="22"/>
          <w:szCs w:val="23"/>
        </w:rPr>
        <w:t xml:space="preserve">W związku z wdrożeniem działań w ramach przedmiotowego </w:t>
      </w:r>
      <w:r w:rsidR="008B0847">
        <w:rPr>
          <w:rFonts w:ascii="Calibri" w:hAnsi="Calibri"/>
          <w:color w:val="auto"/>
          <w:sz w:val="22"/>
          <w:szCs w:val="23"/>
        </w:rPr>
        <w:t xml:space="preserve">Gminnego Programu Rewitalizacji dla Gminy Trzciel do roku 2020, z perspektywą do 2030 </w:t>
      </w:r>
      <w:r>
        <w:rPr>
          <w:rFonts w:ascii="Calibri" w:hAnsi="Calibri"/>
          <w:color w:val="auto"/>
          <w:sz w:val="22"/>
          <w:szCs w:val="23"/>
        </w:rPr>
        <w:t xml:space="preserve">nie będzie konieczności uchwalenia miejscowego planu rewitalizacji, </w:t>
      </w:r>
      <w:r w:rsidRPr="00F57B2D">
        <w:rPr>
          <w:rFonts w:ascii="Calibri" w:hAnsi="Calibri"/>
          <w:color w:val="auto"/>
          <w:sz w:val="22"/>
          <w:szCs w:val="23"/>
        </w:rPr>
        <w:t>o którym mowa w art. 37f ust. 1 ustawy z dnia 27 marca 2003 r. o planowaniu i zagospodarowaniu przestrzennym</w:t>
      </w:r>
      <w:r>
        <w:rPr>
          <w:rFonts w:ascii="Calibri" w:hAnsi="Calibri"/>
          <w:color w:val="auto"/>
          <w:sz w:val="22"/>
          <w:szCs w:val="23"/>
        </w:rPr>
        <w:t>.</w:t>
      </w:r>
    </w:p>
    <w:p w:rsidR="006E60C9" w:rsidRDefault="006E60C9" w:rsidP="006E60C9">
      <w:pPr>
        <w:pStyle w:val="Default"/>
        <w:spacing w:line="312" w:lineRule="auto"/>
        <w:jc w:val="both"/>
        <w:rPr>
          <w:rFonts w:ascii="Calibri" w:hAnsi="Calibri"/>
          <w:color w:val="auto"/>
          <w:sz w:val="22"/>
          <w:szCs w:val="23"/>
        </w:rPr>
      </w:pPr>
    </w:p>
    <w:p w:rsidR="006E60C9" w:rsidRPr="00F44318" w:rsidRDefault="006E60C9" w:rsidP="006E60C9">
      <w:pPr>
        <w:jc w:val="both"/>
        <w:rPr>
          <w:b/>
          <w:szCs w:val="23"/>
        </w:rPr>
      </w:pPr>
      <w:r w:rsidRPr="00F44318">
        <w:rPr>
          <w:b/>
          <w:szCs w:val="23"/>
        </w:rPr>
        <w:t>Załącznik:</w:t>
      </w:r>
    </w:p>
    <w:p w:rsidR="006E60C9" w:rsidRPr="008B0847" w:rsidRDefault="006E60C9" w:rsidP="008B0847">
      <w:pPr>
        <w:jc w:val="both"/>
        <w:rPr>
          <w:szCs w:val="23"/>
        </w:rPr>
      </w:pPr>
      <w:r w:rsidRPr="00603BCD">
        <w:rPr>
          <w:szCs w:val="23"/>
        </w:rPr>
        <w:t>załącznik graficzny przedstawiający podstawowe kierunki zmian funkcjonalno-przestrzennych obszaru rewitalizacji sporządzony na mapie w skali co najmniej 1:5000 opracowanej z wykorzystaniem treści mapy zasadniczej, a w przypadku jej braku – z wykorzystaniem treści mapy ewidencyjnej w rozumieniu ustawy z dnia 17 maja 1989 r. – Prawo geodezyjne i kartograficzne.</w:t>
      </w:r>
    </w:p>
    <w:sectPr w:rsidR="006E60C9" w:rsidRPr="008B0847" w:rsidSect="007A4CC9">
      <w:footerReference w:type="default" r:id="rId69"/>
      <w:footerReference w:type="first" r:id="rId7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2E8E" w:rsidRDefault="00462E8E" w:rsidP="00A9056E">
      <w:pPr>
        <w:spacing w:line="240" w:lineRule="auto"/>
      </w:pPr>
      <w:r>
        <w:separator/>
      </w:r>
    </w:p>
  </w:endnote>
  <w:endnote w:type="continuationSeparator" w:id="0">
    <w:p w:rsidR="00462E8E" w:rsidRDefault="00462E8E" w:rsidP="00A905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00000003" w:usb1="1001ECEA"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10022FF" w:usb1="C000E47F" w:usb2="00000029" w:usb3="00000000" w:csb0="000001DF" w:csb1="00000000"/>
  </w:font>
  <w:font w:name="Tahoma,Bold">
    <w:panose1 w:val="00000000000000000000"/>
    <w:charset w:val="EE"/>
    <w:family w:val="auto"/>
    <w:notTrueType/>
    <w:pitch w:val="default"/>
    <w:sig w:usb0="00000005" w:usb1="00000000" w:usb2="00000000" w:usb3="00000000" w:csb0="00000002" w:csb1="00000000"/>
  </w:font>
  <w:font w:name="ArialNarrow">
    <w:panose1 w:val="00000000000000000000"/>
    <w:charset w:val="80"/>
    <w:family w:val="auto"/>
    <w:notTrueType/>
    <w:pitch w:val="default"/>
    <w:sig w:usb0="00000005" w:usb1="08070000" w:usb2="00000010" w:usb3="00000000" w:csb0="00020002"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Helvetica">
    <w:panose1 w:val="020B0604020202020204"/>
    <w:charset w:val="00"/>
    <w:family w:val="swiss"/>
    <w:pitch w:val="variable"/>
    <w:sig w:usb0="00000003" w:usb1="00000000" w:usb2="00000000" w:usb3="00000000" w:csb0="00000001" w:csb1="00000000"/>
  </w:font>
  <w:font w:name="PL SwitzerlandCondensed">
    <w:altName w:val="Times New Roman"/>
    <w:charset w:val="00"/>
    <w:family w:val="auto"/>
    <w:pitch w:val="variable"/>
  </w:font>
  <w:font w:name="Avalon">
    <w:altName w:val="Times New Roman"/>
    <w:charset w:val="00"/>
    <w:family w:val="auto"/>
    <w:pitch w:val="variable"/>
    <w:sig w:usb0="00000007" w:usb1="00000000" w:usb2="00000000" w:usb3="00000000" w:csb0="00000003" w:csb1="00000000"/>
  </w:font>
  <w:font w:name="Verdana">
    <w:panose1 w:val="020B0604030504040204"/>
    <w:charset w:val="EE"/>
    <w:family w:val="swiss"/>
    <w:pitch w:val="variable"/>
    <w:sig w:usb0="A1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Franklin Gothic Heavy">
    <w:panose1 w:val="020B0903020102020204"/>
    <w:charset w:val="EE"/>
    <w:family w:val="swiss"/>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Liberation Serif">
    <w:altName w:val="Times New Roman"/>
    <w:charset w:val="01"/>
    <w:family w:val="roman"/>
    <w:pitch w:val="variable"/>
  </w:font>
  <w:font w:name="Noto Sans CJK SC Regular">
    <w:charset w:val="00"/>
    <w:family w:val="auto"/>
    <w:pitch w:val="variable"/>
  </w:font>
  <w:font w:name="FreeSans">
    <w:altName w:val="Times New Roman"/>
    <w:charset w:val="00"/>
    <w:family w:val="auto"/>
    <w:pitch w:val="variable"/>
  </w:font>
  <w:font w:name="ArialMT">
    <w:altName w:val="Times New Roman"/>
    <w:panose1 w:val="00000000000000000000"/>
    <w:charset w:val="EE"/>
    <w:family w:val="auto"/>
    <w:notTrueType/>
    <w:pitch w:val="default"/>
    <w:sig w:usb0="00000007" w:usb1="00000000" w:usb2="00000000" w:usb3="00000000" w:csb0="00000003"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Times-Bold">
    <w:altName w:val="Times New Roman"/>
    <w:panose1 w:val="00000000000000000000"/>
    <w:charset w:val="00"/>
    <w:family w:val="auto"/>
    <w:notTrueType/>
    <w:pitch w:val="default"/>
    <w:sig w:usb0="00000003" w:usb1="00000000" w:usb2="00000000" w:usb3="00000000" w:csb0="00000001" w:csb1="00000000"/>
  </w:font>
  <w:font w:name="TimesNewRoman,Bold">
    <w:panose1 w:val="00000000000000000000"/>
    <w:charset w:val="EE"/>
    <w:family w:val="auto"/>
    <w:notTrueType/>
    <w:pitch w:val="default"/>
    <w:sig w:usb0="00000005" w:usb1="00000000" w:usb2="00000000" w:usb3="00000000" w:csb0="00000002" w:csb1="00000000"/>
  </w:font>
  <w:font w:name="Calibri,Bold">
    <w:altName w:val="MS Gothic"/>
    <w:panose1 w:val="00000000000000000000"/>
    <w:charset w:val="EE"/>
    <w:family w:val="auto"/>
    <w:notTrueType/>
    <w:pitch w:val="default"/>
    <w:sig w:usb0="00000005" w:usb1="08070000" w:usb2="00000010" w:usb3="00000000" w:csb0="0002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9731104"/>
      <w:docPartObj>
        <w:docPartGallery w:val="Page Numbers (Bottom of Page)"/>
        <w:docPartUnique/>
      </w:docPartObj>
    </w:sdtPr>
    <w:sdtEndPr/>
    <w:sdtContent>
      <w:p w:rsidR="0086599D" w:rsidRDefault="0086599D">
        <w:pPr>
          <w:pStyle w:val="Stopka"/>
          <w:jc w:val="center"/>
        </w:pPr>
        <w:r>
          <w:fldChar w:fldCharType="begin"/>
        </w:r>
        <w:r>
          <w:instrText>PAGE   \* MERGEFORMAT</w:instrText>
        </w:r>
        <w:r>
          <w:fldChar w:fldCharType="separate"/>
        </w:r>
        <w:r w:rsidR="00BA37AD">
          <w:rPr>
            <w:noProof/>
          </w:rPr>
          <w:t>2</w:t>
        </w:r>
        <w:r>
          <w:fldChar w:fldCharType="end"/>
        </w:r>
      </w:p>
    </w:sdtContent>
  </w:sdt>
  <w:p w:rsidR="0086599D" w:rsidRDefault="0086599D">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5879876"/>
      <w:docPartObj>
        <w:docPartGallery w:val="Page Numbers (Bottom of Page)"/>
        <w:docPartUnique/>
      </w:docPartObj>
    </w:sdtPr>
    <w:sdtEndPr/>
    <w:sdtContent>
      <w:p w:rsidR="0086599D" w:rsidRDefault="0086599D">
        <w:pPr>
          <w:pStyle w:val="Stopka"/>
          <w:jc w:val="center"/>
        </w:pPr>
        <w:r>
          <w:fldChar w:fldCharType="begin"/>
        </w:r>
        <w:r>
          <w:instrText>PAGE   \* MERGEFORMAT</w:instrText>
        </w:r>
        <w:r>
          <w:fldChar w:fldCharType="separate"/>
        </w:r>
        <w:r w:rsidR="00BA37AD">
          <w:rPr>
            <w:noProof/>
          </w:rPr>
          <w:t>164</w:t>
        </w:r>
        <w:r>
          <w:fldChar w:fldCharType="end"/>
        </w:r>
      </w:p>
    </w:sdtContent>
  </w:sdt>
  <w:p w:rsidR="0086599D" w:rsidRDefault="0086599D">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2165759"/>
      <w:docPartObj>
        <w:docPartGallery w:val="Page Numbers (Bottom of Page)"/>
        <w:docPartUnique/>
      </w:docPartObj>
    </w:sdtPr>
    <w:sdtEndPr/>
    <w:sdtContent>
      <w:p w:rsidR="0086599D" w:rsidRDefault="0086599D">
        <w:pPr>
          <w:pStyle w:val="Stopka"/>
          <w:jc w:val="center"/>
        </w:pPr>
        <w:r>
          <w:fldChar w:fldCharType="begin"/>
        </w:r>
        <w:r>
          <w:instrText>PAGE   \* MERGEFORMAT</w:instrText>
        </w:r>
        <w:r>
          <w:fldChar w:fldCharType="separate"/>
        </w:r>
        <w:r w:rsidR="00BA37AD">
          <w:rPr>
            <w:noProof/>
          </w:rPr>
          <w:t>183</w:t>
        </w:r>
        <w:r>
          <w:fldChar w:fldCharType="end"/>
        </w:r>
      </w:p>
    </w:sdtContent>
  </w:sdt>
  <w:p w:rsidR="0086599D" w:rsidRDefault="0086599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99D" w:rsidRDefault="0086599D">
    <w:pPr>
      <w:pStyle w:val="Stopka"/>
      <w:jc w:val="right"/>
    </w:pPr>
  </w:p>
  <w:p w:rsidR="0086599D" w:rsidRDefault="0086599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2E8E" w:rsidRDefault="00462E8E" w:rsidP="00A9056E">
      <w:pPr>
        <w:spacing w:line="240" w:lineRule="auto"/>
      </w:pPr>
      <w:r>
        <w:separator/>
      </w:r>
    </w:p>
  </w:footnote>
  <w:footnote w:type="continuationSeparator" w:id="0">
    <w:p w:rsidR="00462E8E" w:rsidRDefault="00462E8E" w:rsidP="00A9056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99D" w:rsidRPr="00BA37AD" w:rsidRDefault="0086599D" w:rsidP="002F33F9">
    <w:pPr>
      <w:autoSpaceDE w:val="0"/>
      <w:autoSpaceDN w:val="0"/>
      <w:adjustRightInd w:val="0"/>
      <w:spacing w:line="240" w:lineRule="auto"/>
      <w:jc w:val="right"/>
      <w:rPr>
        <w:rFonts w:cs="ArialMT"/>
      </w:rPr>
    </w:pPr>
    <w:r w:rsidRPr="00BA37AD">
      <w:rPr>
        <w:rFonts w:cs="ArialMT"/>
      </w:rPr>
      <w:t xml:space="preserve">Załącznik do Uchwały Nr </w:t>
    </w:r>
    <w:r w:rsidR="00BA37AD" w:rsidRPr="00BA37AD">
      <w:rPr>
        <w:rFonts w:cs="ArialMT"/>
      </w:rPr>
      <w:t xml:space="preserve">XXXII/232/2017 </w:t>
    </w:r>
    <w:r w:rsidRPr="00BA37AD">
      <w:rPr>
        <w:rFonts w:cs="ArialMT"/>
      </w:rPr>
      <w:t>Rady Miejskiej w Trzcielu z dnia 30 sierpnia 2017 roku</w:t>
    </w:r>
  </w:p>
  <w:p w:rsidR="0086599D" w:rsidRDefault="0086599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87296C2"/>
    <w:lvl w:ilvl="0">
      <w:start w:val="1"/>
      <w:numFmt w:val="bullet"/>
      <w:pStyle w:val="Listapunktowana2"/>
      <w:lvlText w:val=""/>
      <w:lvlJc w:val="left"/>
      <w:pPr>
        <w:tabs>
          <w:tab w:val="num" w:pos="643"/>
        </w:tabs>
        <w:ind w:left="643" w:hanging="360"/>
      </w:pPr>
      <w:rPr>
        <w:rFonts w:ascii="Symbol" w:hAnsi="Symbol" w:hint="default"/>
      </w:rPr>
    </w:lvl>
  </w:abstractNum>
  <w:abstractNum w:abstractNumId="1">
    <w:nsid w:val="00000002"/>
    <w:multiLevelType w:val="multilevel"/>
    <w:tmpl w:val="E7880860"/>
    <w:name w:val="WW8Num2"/>
    <w:lvl w:ilvl="0">
      <w:start w:val="1"/>
      <w:numFmt w:val="decimal"/>
      <w:lvlText w:val="%1."/>
      <w:lvlJc w:val="left"/>
      <w:pPr>
        <w:tabs>
          <w:tab w:val="num" w:pos="0"/>
        </w:tabs>
        <w:ind w:left="227" w:firstLine="56"/>
      </w:pPr>
      <w:rPr>
        <w:rFonts w:cs="Symbol" w:hint="default"/>
        <w:caps w:val="0"/>
        <w:smallCaps w:val="0"/>
        <w:color w:val="000000" w:themeColor="text1"/>
        <w:spacing w:val="0"/>
        <w:sz w:val="22"/>
        <w:szCs w:val="24"/>
      </w:rPr>
    </w:lvl>
    <w:lvl w:ilvl="1">
      <w:start w:val="1"/>
      <w:numFmt w:val="bullet"/>
      <w:lvlText w:val=""/>
      <w:lvlJc w:val="left"/>
      <w:pPr>
        <w:tabs>
          <w:tab w:val="num" w:pos="0"/>
        </w:tabs>
        <w:ind w:left="454" w:hanging="171"/>
      </w:pPr>
      <w:rPr>
        <w:rFonts w:ascii="Symbol" w:hAnsi="Symbol" w:cs="Symbol"/>
        <w:caps w:val="0"/>
        <w:smallCaps w:val="0"/>
        <w:color w:val="444444"/>
        <w:spacing w:val="0"/>
        <w:sz w:val="24"/>
        <w:szCs w:val="24"/>
      </w:rPr>
    </w:lvl>
    <w:lvl w:ilvl="2">
      <w:start w:val="1"/>
      <w:numFmt w:val="bullet"/>
      <w:lvlText w:val=""/>
      <w:lvlJc w:val="left"/>
      <w:pPr>
        <w:tabs>
          <w:tab w:val="num" w:pos="0"/>
        </w:tabs>
        <w:ind w:left="680" w:hanging="397"/>
      </w:pPr>
      <w:rPr>
        <w:rFonts w:ascii="Symbol" w:hAnsi="Symbol" w:cs="Symbol"/>
        <w:caps w:val="0"/>
        <w:smallCaps w:val="0"/>
        <w:color w:val="444444"/>
        <w:spacing w:val="0"/>
        <w:sz w:val="24"/>
        <w:szCs w:val="24"/>
      </w:rPr>
    </w:lvl>
    <w:lvl w:ilvl="3">
      <w:start w:val="1"/>
      <w:numFmt w:val="bullet"/>
      <w:lvlText w:val=""/>
      <w:lvlJc w:val="left"/>
      <w:pPr>
        <w:tabs>
          <w:tab w:val="num" w:pos="0"/>
        </w:tabs>
        <w:ind w:left="907" w:hanging="624"/>
      </w:pPr>
      <w:rPr>
        <w:rFonts w:ascii="Symbol" w:hAnsi="Symbol" w:cs="Symbol"/>
        <w:caps w:val="0"/>
        <w:smallCaps w:val="0"/>
        <w:color w:val="444444"/>
        <w:spacing w:val="0"/>
        <w:sz w:val="24"/>
        <w:szCs w:val="24"/>
      </w:rPr>
    </w:lvl>
    <w:lvl w:ilvl="4">
      <w:start w:val="1"/>
      <w:numFmt w:val="bullet"/>
      <w:lvlText w:val=""/>
      <w:lvlJc w:val="left"/>
      <w:pPr>
        <w:tabs>
          <w:tab w:val="num" w:pos="0"/>
        </w:tabs>
        <w:ind w:left="1134" w:hanging="851"/>
      </w:pPr>
      <w:rPr>
        <w:rFonts w:ascii="Symbol" w:hAnsi="Symbol" w:cs="Symbol"/>
        <w:caps w:val="0"/>
        <w:smallCaps w:val="0"/>
        <w:color w:val="444444"/>
        <w:spacing w:val="0"/>
        <w:sz w:val="24"/>
        <w:szCs w:val="24"/>
      </w:rPr>
    </w:lvl>
    <w:lvl w:ilvl="5">
      <w:start w:val="1"/>
      <w:numFmt w:val="bullet"/>
      <w:lvlText w:val=""/>
      <w:lvlJc w:val="left"/>
      <w:pPr>
        <w:tabs>
          <w:tab w:val="num" w:pos="0"/>
        </w:tabs>
        <w:ind w:left="1361" w:hanging="1078"/>
      </w:pPr>
      <w:rPr>
        <w:rFonts w:ascii="Symbol" w:hAnsi="Symbol" w:cs="Symbol"/>
        <w:caps w:val="0"/>
        <w:smallCaps w:val="0"/>
        <w:color w:val="444444"/>
        <w:spacing w:val="0"/>
        <w:sz w:val="24"/>
        <w:szCs w:val="24"/>
      </w:rPr>
    </w:lvl>
    <w:lvl w:ilvl="6">
      <w:start w:val="1"/>
      <w:numFmt w:val="bullet"/>
      <w:lvlText w:val=""/>
      <w:lvlJc w:val="left"/>
      <w:pPr>
        <w:tabs>
          <w:tab w:val="num" w:pos="0"/>
        </w:tabs>
        <w:ind w:left="1587" w:hanging="1304"/>
      </w:pPr>
      <w:rPr>
        <w:rFonts w:ascii="Symbol" w:hAnsi="Symbol" w:cs="Symbol"/>
        <w:caps w:val="0"/>
        <w:smallCaps w:val="0"/>
        <w:color w:val="444444"/>
        <w:spacing w:val="0"/>
        <w:sz w:val="24"/>
        <w:szCs w:val="24"/>
      </w:rPr>
    </w:lvl>
    <w:lvl w:ilvl="7">
      <w:start w:val="1"/>
      <w:numFmt w:val="bullet"/>
      <w:lvlText w:val=""/>
      <w:lvlJc w:val="left"/>
      <w:pPr>
        <w:tabs>
          <w:tab w:val="num" w:pos="0"/>
        </w:tabs>
        <w:ind w:left="1814" w:hanging="1531"/>
      </w:pPr>
      <w:rPr>
        <w:rFonts w:ascii="Symbol" w:hAnsi="Symbol" w:cs="Symbol"/>
        <w:caps w:val="0"/>
        <w:smallCaps w:val="0"/>
        <w:color w:val="444444"/>
        <w:spacing w:val="0"/>
        <w:sz w:val="24"/>
        <w:szCs w:val="24"/>
      </w:rPr>
    </w:lvl>
    <w:lvl w:ilvl="8">
      <w:start w:val="1"/>
      <w:numFmt w:val="bullet"/>
      <w:lvlText w:val=""/>
      <w:lvlJc w:val="left"/>
      <w:pPr>
        <w:tabs>
          <w:tab w:val="num" w:pos="0"/>
        </w:tabs>
        <w:ind w:left="2041" w:hanging="1758"/>
      </w:pPr>
      <w:rPr>
        <w:rFonts w:ascii="Symbol" w:hAnsi="Symbol" w:cs="Symbol"/>
        <w:caps w:val="0"/>
        <w:smallCaps w:val="0"/>
        <w:color w:val="444444"/>
        <w:spacing w:val="0"/>
        <w:sz w:val="24"/>
        <w:szCs w:val="24"/>
      </w:rPr>
    </w:lvl>
  </w:abstractNum>
  <w:abstractNum w:abstractNumId="2">
    <w:nsid w:val="00000004"/>
    <w:multiLevelType w:val="multilevel"/>
    <w:tmpl w:val="00000004"/>
    <w:name w:val="WW8Num4"/>
    <w:lvl w:ilvl="0">
      <w:start w:val="1"/>
      <w:numFmt w:val="decimal"/>
      <w:lvlText w:val="%1."/>
      <w:lvlJc w:val="left"/>
      <w:pPr>
        <w:tabs>
          <w:tab w:val="num" w:pos="0"/>
        </w:tabs>
        <w:ind w:left="720" w:hanging="360"/>
      </w:pPr>
      <w:rPr>
        <w:rFonts w:ascii="Times New Roman" w:hAnsi="Times New Roman" w:cs="Times New Roman"/>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00000008"/>
    <w:multiLevelType w:val="singleLevel"/>
    <w:tmpl w:val="00000008"/>
    <w:name w:val="WW8Num8"/>
    <w:lvl w:ilvl="0">
      <w:start w:val="1"/>
      <w:numFmt w:val="bullet"/>
      <w:lvlText w:val=""/>
      <w:lvlJc w:val="left"/>
      <w:pPr>
        <w:tabs>
          <w:tab w:val="num" w:pos="0"/>
        </w:tabs>
        <w:ind w:left="720" w:hanging="360"/>
      </w:pPr>
      <w:rPr>
        <w:rFonts w:ascii="Symbol" w:hAnsi="Symbol" w:cs="Symbol" w:hint="default"/>
        <w:sz w:val="20"/>
        <w:szCs w:val="24"/>
      </w:rPr>
    </w:lvl>
  </w:abstractNum>
  <w:abstractNum w:abstractNumId="4">
    <w:nsid w:val="00000009"/>
    <w:multiLevelType w:val="singleLevel"/>
    <w:tmpl w:val="00000009"/>
    <w:name w:val="WW8Num9"/>
    <w:lvl w:ilvl="0">
      <w:start w:val="1"/>
      <w:numFmt w:val="bullet"/>
      <w:lvlText w:val=""/>
      <w:lvlJc w:val="left"/>
      <w:pPr>
        <w:tabs>
          <w:tab w:val="num" w:pos="720"/>
        </w:tabs>
        <w:ind w:left="720" w:hanging="360"/>
      </w:pPr>
      <w:rPr>
        <w:rFonts w:ascii="Symbol" w:hAnsi="Symbol" w:cs="Symbol" w:hint="default"/>
      </w:rPr>
    </w:lvl>
  </w:abstractNum>
  <w:abstractNum w:abstractNumId="5">
    <w:nsid w:val="0000000A"/>
    <w:multiLevelType w:val="singleLevel"/>
    <w:tmpl w:val="04150001"/>
    <w:lvl w:ilvl="0">
      <w:start w:val="1"/>
      <w:numFmt w:val="bullet"/>
      <w:lvlText w:val=""/>
      <w:lvlJc w:val="left"/>
      <w:pPr>
        <w:ind w:left="720" w:hanging="360"/>
      </w:pPr>
      <w:rPr>
        <w:rFonts w:ascii="Symbol" w:hAnsi="Symbol" w:hint="default"/>
      </w:rPr>
    </w:lvl>
  </w:abstractNum>
  <w:abstractNum w:abstractNumId="6">
    <w:nsid w:val="0000000D"/>
    <w:multiLevelType w:val="singleLevel"/>
    <w:tmpl w:val="0000000D"/>
    <w:name w:val="WW8Num13"/>
    <w:lvl w:ilvl="0">
      <w:start w:val="1"/>
      <w:numFmt w:val="bullet"/>
      <w:lvlText w:val=""/>
      <w:lvlJc w:val="left"/>
      <w:pPr>
        <w:tabs>
          <w:tab w:val="num" w:pos="0"/>
        </w:tabs>
        <w:ind w:left="720" w:hanging="360"/>
      </w:pPr>
      <w:rPr>
        <w:rFonts w:ascii="Symbol" w:hAnsi="Symbol" w:cs="Symbol" w:hint="default"/>
        <w:sz w:val="20"/>
        <w:szCs w:val="24"/>
      </w:rPr>
    </w:lvl>
  </w:abstractNum>
  <w:abstractNum w:abstractNumId="7">
    <w:nsid w:val="0000000E"/>
    <w:multiLevelType w:val="singleLevel"/>
    <w:tmpl w:val="0000000E"/>
    <w:name w:val="WW8Num14"/>
    <w:lvl w:ilvl="0">
      <w:start w:val="1"/>
      <w:numFmt w:val="bullet"/>
      <w:lvlText w:val=""/>
      <w:lvlJc w:val="left"/>
      <w:pPr>
        <w:tabs>
          <w:tab w:val="num" w:pos="0"/>
        </w:tabs>
        <w:ind w:left="720" w:hanging="360"/>
      </w:pPr>
      <w:rPr>
        <w:rFonts w:ascii="Symbol" w:hAnsi="Symbol" w:cs="Symbol" w:hint="default"/>
        <w:color w:val="000000"/>
        <w:sz w:val="20"/>
        <w:szCs w:val="24"/>
      </w:rPr>
    </w:lvl>
  </w:abstractNum>
  <w:abstractNum w:abstractNumId="8">
    <w:nsid w:val="056A75CD"/>
    <w:multiLevelType w:val="hybridMultilevel"/>
    <w:tmpl w:val="3796FCB4"/>
    <w:lvl w:ilvl="0" w:tplc="18B2A670">
      <w:numFmt w:val="bullet"/>
      <w:lvlText w:val="•"/>
      <w:lvlJc w:val="left"/>
      <w:pPr>
        <w:ind w:left="1440" w:hanging="360"/>
      </w:pPr>
      <w:rPr>
        <w:rFonts w:ascii="Calibri" w:eastAsia="Times New Roman" w:hAnsi="Calibri" w:cs="Aria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5A712C7"/>
    <w:multiLevelType w:val="hybridMultilevel"/>
    <w:tmpl w:val="31B65B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89D1DEE"/>
    <w:multiLevelType w:val="hybridMultilevel"/>
    <w:tmpl w:val="81D89A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ABD1FC7"/>
    <w:multiLevelType w:val="hybridMultilevel"/>
    <w:tmpl w:val="B600D30C"/>
    <w:lvl w:ilvl="0" w:tplc="5B9E3EF6">
      <w:start w:val="1"/>
      <w:numFmt w:val="upperRoman"/>
      <w:pStyle w:val="Rewitalizcja-punky"/>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nsid w:val="0AEC3610"/>
    <w:multiLevelType w:val="hybridMultilevel"/>
    <w:tmpl w:val="92D8CDF4"/>
    <w:lvl w:ilvl="0" w:tplc="52D41FF2">
      <w:numFmt w:val="bullet"/>
      <w:lvlText w:val="•"/>
      <w:lvlJc w:val="left"/>
      <w:pPr>
        <w:ind w:left="1065" w:hanging="705"/>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C0837C5"/>
    <w:multiLevelType w:val="hybridMultilevel"/>
    <w:tmpl w:val="26BA1536"/>
    <w:lvl w:ilvl="0" w:tplc="0415000F">
      <w:start w:val="1"/>
      <w:numFmt w:val="decimal"/>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4">
    <w:nsid w:val="0CC75D11"/>
    <w:multiLevelType w:val="hybridMultilevel"/>
    <w:tmpl w:val="6492BEC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5">
    <w:nsid w:val="0CDF6A5A"/>
    <w:multiLevelType w:val="hybridMultilevel"/>
    <w:tmpl w:val="77F428EC"/>
    <w:lvl w:ilvl="0" w:tplc="D6644236">
      <w:numFmt w:val="bullet"/>
      <w:lvlText w:val="•"/>
      <w:lvlJc w:val="left"/>
      <w:pPr>
        <w:ind w:left="1776" w:hanging="360"/>
      </w:pPr>
      <w:rPr>
        <w:rFonts w:ascii="Calibri" w:eastAsiaTheme="minorHAnsi" w:hAnsi="Calibri" w:cstheme="minorBidi"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16">
    <w:nsid w:val="0D8C69D5"/>
    <w:multiLevelType w:val="multilevel"/>
    <w:tmpl w:val="D6A4FF8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nsid w:val="10F83D8B"/>
    <w:multiLevelType w:val="hybridMultilevel"/>
    <w:tmpl w:val="2FAA10D4"/>
    <w:lvl w:ilvl="0" w:tplc="045CA4C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2BA2A45"/>
    <w:multiLevelType w:val="hybridMultilevel"/>
    <w:tmpl w:val="8D40373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nsid w:val="130C6E51"/>
    <w:multiLevelType w:val="hybridMultilevel"/>
    <w:tmpl w:val="ECD64DF8"/>
    <w:lvl w:ilvl="0" w:tplc="5A2A974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41F2256"/>
    <w:multiLevelType w:val="hybridMultilevel"/>
    <w:tmpl w:val="3D2AD4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47D3279"/>
    <w:multiLevelType w:val="hybridMultilevel"/>
    <w:tmpl w:val="B3E62D30"/>
    <w:lvl w:ilvl="0" w:tplc="FFFFFFFF">
      <w:start w:val="1"/>
      <w:numFmt w:val="bullet"/>
      <w:pStyle w:val="rdo"/>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785"/>
        </w:tabs>
        <w:ind w:left="1785" w:hanging="705"/>
      </w:pPr>
      <w:rPr>
        <w:rFonts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185359C5"/>
    <w:multiLevelType w:val="hybridMultilevel"/>
    <w:tmpl w:val="448C3D78"/>
    <w:lvl w:ilvl="0" w:tplc="978E976C">
      <w:start w:val="1"/>
      <w:numFmt w:val="bullet"/>
      <w:lvlText w:val="-"/>
      <w:lvlJc w:val="left"/>
      <w:pPr>
        <w:ind w:left="234" w:hanging="118"/>
      </w:pPr>
      <w:rPr>
        <w:rFonts w:ascii="Calibri" w:eastAsia="Calibri" w:hAnsi="Calibri" w:hint="default"/>
        <w:sz w:val="22"/>
        <w:szCs w:val="22"/>
      </w:rPr>
    </w:lvl>
    <w:lvl w:ilvl="1" w:tplc="9C3E73D0">
      <w:start w:val="1"/>
      <w:numFmt w:val="bullet"/>
      <w:lvlText w:val="•"/>
      <w:lvlJc w:val="left"/>
      <w:pPr>
        <w:ind w:left="1141" w:hanging="118"/>
      </w:pPr>
      <w:rPr>
        <w:rFonts w:hint="default"/>
      </w:rPr>
    </w:lvl>
    <w:lvl w:ilvl="2" w:tplc="5AB8CEC0">
      <w:start w:val="1"/>
      <w:numFmt w:val="bullet"/>
      <w:lvlText w:val="•"/>
      <w:lvlJc w:val="left"/>
      <w:pPr>
        <w:ind w:left="2048" w:hanging="118"/>
      </w:pPr>
      <w:rPr>
        <w:rFonts w:hint="default"/>
      </w:rPr>
    </w:lvl>
    <w:lvl w:ilvl="3" w:tplc="33B6190E">
      <w:start w:val="1"/>
      <w:numFmt w:val="bullet"/>
      <w:lvlText w:val="•"/>
      <w:lvlJc w:val="left"/>
      <w:pPr>
        <w:ind w:left="2955" w:hanging="118"/>
      </w:pPr>
      <w:rPr>
        <w:rFonts w:hint="default"/>
      </w:rPr>
    </w:lvl>
    <w:lvl w:ilvl="4" w:tplc="B510AA84">
      <w:start w:val="1"/>
      <w:numFmt w:val="bullet"/>
      <w:lvlText w:val="•"/>
      <w:lvlJc w:val="left"/>
      <w:pPr>
        <w:ind w:left="3863" w:hanging="118"/>
      </w:pPr>
      <w:rPr>
        <w:rFonts w:hint="default"/>
      </w:rPr>
    </w:lvl>
    <w:lvl w:ilvl="5" w:tplc="024EE83C">
      <w:start w:val="1"/>
      <w:numFmt w:val="bullet"/>
      <w:lvlText w:val="•"/>
      <w:lvlJc w:val="left"/>
      <w:pPr>
        <w:ind w:left="4770" w:hanging="118"/>
      </w:pPr>
      <w:rPr>
        <w:rFonts w:hint="default"/>
      </w:rPr>
    </w:lvl>
    <w:lvl w:ilvl="6" w:tplc="068ECFE0">
      <w:start w:val="1"/>
      <w:numFmt w:val="bullet"/>
      <w:lvlText w:val="•"/>
      <w:lvlJc w:val="left"/>
      <w:pPr>
        <w:ind w:left="5677" w:hanging="118"/>
      </w:pPr>
      <w:rPr>
        <w:rFonts w:hint="default"/>
      </w:rPr>
    </w:lvl>
    <w:lvl w:ilvl="7" w:tplc="3DEE329E">
      <w:start w:val="1"/>
      <w:numFmt w:val="bullet"/>
      <w:lvlText w:val="•"/>
      <w:lvlJc w:val="left"/>
      <w:pPr>
        <w:ind w:left="6584" w:hanging="118"/>
      </w:pPr>
      <w:rPr>
        <w:rFonts w:hint="default"/>
      </w:rPr>
    </w:lvl>
    <w:lvl w:ilvl="8" w:tplc="2D00AF9C">
      <w:start w:val="1"/>
      <w:numFmt w:val="bullet"/>
      <w:lvlText w:val="•"/>
      <w:lvlJc w:val="left"/>
      <w:pPr>
        <w:ind w:left="7491" w:hanging="118"/>
      </w:pPr>
      <w:rPr>
        <w:rFonts w:hint="default"/>
      </w:rPr>
    </w:lvl>
  </w:abstractNum>
  <w:abstractNum w:abstractNumId="23">
    <w:nsid w:val="18965FC0"/>
    <w:multiLevelType w:val="hybridMultilevel"/>
    <w:tmpl w:val="42041F78"/>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4">
    <w:nsid w:val="190624C7"/>
    <w:multiLevelType w:val="hybridMultilevel"/>
    <w:tmpl w:val="F28A25A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96031CB"/>
    <w:multiLevelType w:val="multilevel"/>
    <w:tmpl w:val="E27C2FCC"/>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1BB772E2"/>
    <w:multiLevelType w:val="hybridMultilevel"/>
    <w:tmpl w:val="F500AD92"/>
    <w:lvl w:ilvl="0" w:tplc="637E2D4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7">
    <w:nsid w:val="1C5F280D"/>
    <w:multiLevelType w:val="hybridMultilevel"/>
    <w:tmpl w:val="6BAE4F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1E7F296A"/>
    <w:multiLevelType w:val="hybridMultilevel"/>
    <w:tmpl w:val="6400EB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1F5C3A56"/>
    <w:multiLevelType w:val="hybridMultilevel"/>
    <w:tmpl w:val="CF9644F6"/>
    <w:lvl w:ilvl="0" w:tplc="8B5A7AA0">
      <w:start w:val="1"/>
      <w:numFmt w:val="lowerLetter"/>
      <w:lvlText w:val="%1)"/>
      <w:lvlJc w:val="left"/>
      <w:pPr>
        <w:ind w:left="1623" w:hanging="91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0">
    <w:nsid w:val="20422E60"/>
    <w:multiLevelType w:val="multilevel"/>
    <w:tmpl w:val="A86EF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15200B6"/>
    <w:multiLevelType w:val="hybridMultilevel"/>
    <w:tmpl w:val="02A2483C"/>
    <w:lvl w:ilvl="0" w:tplc="63F4F606">
      <w:start w:val="1"/>
      <w:numFmt w:val="decimal"/>
      <w:lvlText w:val="%1."/>
      <w:lvlJc w:val="left"/>
      <w:pPr>
        <w:ind w:left="720" w:hanging="360"/>
      </w:pPr>
      <w:rPr>
        <w:rFonts w:eastAsia="Calibri" w:cs="Calibri" w:hint="default"/>
        <w:color w:val="0563C1"/>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1C11454"/>
    <w:multiLevelType w:val="hybridMultilevel"/>
    <w:tmpl w:val="C23AC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247727D7"/>
    <w:multiLevelType w:val="hybridMultilevel"/>
    <w:tmpl w:val="53AEAB2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4CB444B"/>
    <w:multiLevelType w:val="hybridMultilevel"/>
    <w:tmpl w:val="7CF8DD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
    <w:nsid w:val="255B5719"/>
    <w:multiLevelType w:val="multilevel"/>
    <w:tmpl w:val="D6A4FF8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6">
    <w:nsid w:val="272E4067"/>
    <w:multiLevelType w:val="hybridMultilevel"/>
    <w:tmpl w:val="E6C01A54"/>
    <w:lvl w:ilvl="0" w:tplc="8A8C9BB6">
      <w:start w:val="1"/>
      <w:numFmt w:val="bullet"/>
      <w:lvlText w:val="-"/>
      <w:lvlJc w:val="left"/>
      <w:pPr>
        <w:ind w:left="234" w:hanging="118"/>
      </w:pPr>
      <w:rPr>
        <w:rFonts w:ascii="Calibri" w:eastAsia="Calibri" w:hAnsi="Calibri" w:hint="default"/>
        <w:sz w:val="22"/>
        <w:szCs w:val="22"/>
      </w:rPr>
    </w:lvl>
    <w:lvl w:ilvl="1" w:tplc="1A105A4E">
      <w:start w:val="1"/>
      <w:numFmt w:val="bullet"/>
      <w:lvlText w:val=""/>
      <w:lvlJc w:val="left"/>
      <w:pPr>
        <w:ind w:left="836" w:hanging="360"/>
      </w:pPr>
      <w:rPr>
        <w:rFonts w:ascii="Symbol" w:eastAsia="Symbol" w:hAnsi="Symbol" w:hint="default"/>
        <w:w w:val="99"/>
        <w:sz w:val="20"/>
        <w:szCs w:val="20"/>
      </w:rPr>
    </w:lvl>
    <w:lvl w:ilvl="2" w:tplc="DD721358">
      <w:start w:val="1"/>
      <w:numFmt w:val="bullet"/>
      <w:lvlText w:val="•"/>
      <w:lvlJc w:val="left"/>
      <w:pPr>
        <w:ind w:left="1777" w:hanging="360"/>
      </w:pPr>
      <w:rPr>
        <w:rFonts w:hint="default"/>
      </w:rPr>
    </w:lvl>
    <w:lvl w:ilvl="3" w:tplc="76BC8C96">
      <w:start w:val="1"/>
      <w:numFmt w:val="bullet"/>
      <w:lvlText w:val="•"/>
      <w:lvlJc w:val="left"/>
      <w:pPr>
        <w:ind w:left="2718" w:hanging="360"/>
      </w:pPr>
      <w:rPr>
        <w:rFonts w:hint="default"/>
      </w:rPr>
    </w:lvl>
    <w:lvl w:ilvl="4" w:tplc="E6085C3C">
      <w:start w:val="1"/>
      <w:numFmt w:val="bullet"/>
      <w:lvlText w:val="•"/>
      <w:lvlJc w:val="left"/>
      <w:pPr>
        <w:ind w:left="3659" w:hanging="360"/>
      </w:pPr>
      <w:rPr>
        <w:rFonts w:hint="default"/>
      </w:rPr>
    </w:lvl>
    <w:lvl w:ilvl="5" w:tplc="E444BF68">
      <w:start w:val="1"/>
      <w:numFmt w:val="bullet"/>
      <w:lvlText w:val="•"/>
      <w:lvlJc w:val="left"/>
      <w:pPr>
        <w:ind w:left="4600" w:hanging="360"/>
      </w:pPr>
      <w:rPr>
        <w:rFonts w:hint="default"/>
      </w:rPr>
    </w:lvl>
    <w:lvl w:ilvl="6" w:tplc="775EC3CC">
      <w:start w:val="1"/>
      <w:numFmt w:val="bullet"/>
      <w:lvlText w:val="•"/>
      <w:lvlJc w:val="left"/>
      <w:pPr>
        <w:ind w:left="5541" w:hanging="360"/>
      </w:pPr>
      <w:rPr>
        <w:rFonts w:hint="default"/>
      </w:rPr>
    </w:lvl>
    <w:lvl w:ilvl="7" w:tplc="0FB26876">
      <w:start w:val="1"/>
      <w:numFmt w:val="bullet"/>
      <w:lvlText w:val="•"/>
      <w:lvlJc w:val="left"/>
      <w:pPr>
        <w:ind w:left="6483" w:hanging="360"/>
      </w:pPr>
      <w:rPr>
        <w:rFonts w:hint="default"/>
      </w:rPr>
    </w:lvl>
    <w:lvl w:ilvl="8" w:tplc="FE689FBA">
      <w:start w:val="1"/>
      <w:numFmt w:val="bullet"/>
      <w:lvlText w:val="•"/>
      <w:lvlJc w:val="left"/>
      <w:pPr>
        <w:ind w:left="7424" w:hanging="360"/>
      </w:pPr>
      <w:rPr>
        <w:rFonts w:hint="default"/>
      </w:rPr>
    </w:lvl>
  </w:abstractNum>
  <w:abstractNum w:abstractNumId="37">
    <w:nsid w:val="27AF2375"/>
    <w:multiLevelType w:val="hybridMultilevel"/>
    <w:tmpl w:val="DF0458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29850ACB"/>
    <w:multiLevelType w:val="hybridMultilevel"/>
    <w:tmpl w:val="5E52F398"/>
    <w:lvl w:ilvl="0" w:tplc="AE78DAD2">
      <w:numFmt w:val="bullet"/>
      <w:lvlText w:val="•"/>
      <w:lvlJc w:val="left"/>
      <w:pPr>
        <w:ind w:left="1068" w:hanging="708"/>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2AFE0EBC"/>
    <w:multiLevelType w:val="hybridMultilevel"/>
    <w:tmpl w:val="FABA6C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08F1E41"/>
    <w:multiLevelType w:val="hybridMultilevel"/>
    <w:tmpl w:val="91F036E0"/>
    <w:lvl w:ilvl="0" w:tplc="AE78DAD2">
      <w:numFmt w:val="bullet"/>
      <w:lvlText w:val="•"/>
      <w:lvlJc w:val="left"/>
      <w:pPr>
        <w:ind w:left="1068" w:hanging="708"/>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33D24DE8"/>
    <w:multiLevelType w:val="multilevel"/>
    <w:tmpl w:val="3FAE4BD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nsid w:val="34887716"/>
    <w:multiLevelType w:val="hybridMultilevel"/>
    <w:tmpl w:val="AD7634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35983725"/>
    <w:multiLevelType w:val="hybridMultilevel"/>
    <w:tmpl w:val="964C479E"/>
    <w:lvl w:ilvl="0" w:tplc="175C7AB2">
      <w:start w:val="1"/>
      <w:numFmt w:val="decimal"/>
      <w:lvlText w:val="%1."/>
      <w:lvlJc w:val="left"/>
      <w:pPr>
        <w:ind w:left="1065" w:hanging="705"/>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35F405A4"/>
    <w:multiLevelType w:val="hybridMultilevel"/>
    <w:tmpl w:val="0B121AA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5">
    <w:nsid w:val="362F56C4"/>
    <w:multiLevelType w:val="multilevel"/>
    <w:tmpl w:val="B2E0DE6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6">
    <w:nsid w:val="364956F0"/>
    <w:multiLevelType w:val="hybridMultilevel"/>
    <w:tmpl w:val="04AEEF1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7">
    <w:nsid w:val="392A4888"/>
    <w:multiLevelType w:val="multilevel"/>
    <w:tmpl w:val="5994E45E"/>
    <w:lvl w:ilvl="0">
      <w:start w:val="1"/>
      <w:numFmt w:val="decimal"/>
      <w:lvlText w:val="%1."/>
      <w:lvlJc w:val="left"/>
      <w:pPr>
        <w:ind w:left="720" w:hanging="360"/>
      </w:pPr>
      <w:rPr>
        <w:rFonts w:ascii="Calibri" w:eastAsia="Times New Roman" w:hAnsi="Calibri" w:cs="Tahoma"/>
      </w:rPr>
    </w:lvl>
    <w:lvl w:ilvl="1">
      <w:start w:val="1"/>
      <w:numFmt w:val="decimal"/>
      <w:isLgl/>
      <w:lvlText w:val="%1.%2"/>
      <w:lvlJc w:val="left"/>
      <w:pPr>
        <w:ind w:left="720" w:hanging="360"/>
      </w:pPr>
      <w:rPr>
        <w:rFonts w:cs="Calibri" w:hint="default"/>
      </w:rPr>
    </w:lvl>
    <w:lvl w:ilvl="2">
      <w:start w:val="1"/>
      <w:numFmt w:val="decimal"/>
      <w:isLgl/>
      <w:lvlText w:val="%1.%2.%3"/>
      <w:lvlJc w:val="left"/>
      <w:pPr>
        <w:ind w:left="1080" w:hanging="720"/>
      </w:pPr>
      <w:rPr>
        <w:rFonts w:cs="Calibri" w:hint="default"/>
      </w:rPr>
    </w:lvl>
    <w:lvl w:ilvl="3">
      <w:start w:val="1"/>
      <w:numFmt w:val="decimal"/>
      <w:isLgl/>
      <w:lvlText w:val="%1.%2.%3.%4"/>
      <w:lvlJc w:val="left"/>
      <w:pPr>
        <w:ind w:left="1080" w:hanging="720"/>
      </w:pPr>
      <w:rPr>
        <w:rFonts w:cs="Calibri" w:hint="default"/>
      </w:rPr>
    </w:lvl>
    <w:lvl w:ilvl="4">
      <w:start w:val="1"/>
      <w:numFmt w:val="decimal"/>
      <w:isLgl/>
      <w:lvlText w:val="%1.%2.%3.%4.%5"/>
      <w:lvlJc w:val="left"/>
      <w:pPr>
        <w:ind w:left="1440" w:hanging="1080"/>
      </w:pPr>
      <w:rPr>
        <w:rFonts w:cs="Calibri" w:hint="default"/>
      </w:rPr>
    </w:lvl>
    <w:lvl w:ilvl="5">
      <w:start w:val="1"/>
      <w:numFmt w:val="decimal"/>
      <w:isLgl/>
      <w:lvlText w:val="%1.%2.%3.%4.%5.%6"/>
      <w:lvlJc w:val="left"/>
      <w:pPr>
        <w:ind w:left="1440" w:hanging="1080"/>
      </w:pPr>
      <w:rPr>
        <w:rFonts w:cs="Calibri" w:hint="default"/>
      </w:rPr>
    </w:lvl>
    <w:lvl w:ilvl="6">
      <w:start w:val="1"/>
      <w:numFmt w:val="decimal"/>
      <w:isLgl/>
      <w:lvlText w:val="%1.%2.%3.%4.%5.%6.%7"/>
      <w:lvlJc w:val="left"/>
      <w:pPr>
        <w:ind w:left="1800" w:hanging="1440"/>
      </w:pPr>
      <w:rPr>
        <w:rFonts w:cs="Calibri" w:hint="default"/>
      </w:rPr>
    </w:lvl>
    <w:lvl w:ilvl="7">
      <w:start w:val="1"/>
      <w:numFmt w:val="decimal"/>
      <w:isLgl/>
      <w:lvlText w:val="%1.%2.%3.%4.%5.%6.%7.%8"/>
      <w:lvlJc w:val="left"/>
      <w:pPr>
        <w:ind w:left="1800" w:hanging="1440"/>
      </w:pPr>
      <w:rPr>
        <w:rFonts w:cs="Calibri" w:hint="default"/>
      </w:rPr>
    </w:lvl>
    <w:lvl w:ilvl="8">
      <w:start w:val="1"/>
      <w:numFmt w:val="decimal"/>
      <w:isLgl/>
      <w:lvlText w:val="%1.%2.%3.%4.%5.%6.%7.%8.%9"/>
      <w:lvlJc w:val="left"/>
      <w:pPr>
        <w:ind w:left="1800" w:hanging="1440"/>
      </w:pPr>
      <w:rPr>
        <w:rFonts w:cs="Calibri" w:hint="default"/>
      </w:rPr>
    </w:lvl>
  </w:abstractNum>
  <w:abstractNum w:abstractNumId="48">
    <w:nsid w:val="39B50D58"/>
    <w:multiLevelType w:val="hybridMultilevel"/>
    <w:tmpl w:val="24D2F178"/>
    <w:lvl w:ilvl="0" w:tplc="5A2A974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3D85577C"/>
    <w:multiLevelType w:val="hybridMultilevel"/>
    <w:tmpl w:val="13B0873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0">
    <w:nsid w:val="3E4D3FF5"/>
    <w:multiLevelType w:val="multilevel"/>
    <w:tmpl w:val="D6A4FF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1">
    <w:nsid w:val="3F3102CE"/>
    <w:multiLevelType w:val="hybridMultilevel"/>
    <w:tmpl w:val="877E845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2">
    <w:nsid w:val="409C605A"/>
    <w:multiLevelType w:val="hybridMultilevel"/>
    <w:tmpl w:val="C51AF1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40D20074"/>
    <w:multiLevelType w:val="multilevel"/>
    <w:tmpl w:val="35E04E26"/>
    <w:lvl w:ilvl="0">
      <w:start w:val="1"/>
      <w:numFmt w:val="decimal"/>
      <w:lvlText w:val="%1."/>
      <w:lvlJc w:val="left"/>
      <w:pPr>
        <w:tabs>
          <w:tab w:val="num" w:pos="0"/>
        </w:tabs>
        <w:ind w:left="227" w:firstLine="56"/>
      </w:pPr>
      <w:rPr>
        <w:rFonts w:cs="Symbol" w:hint="default"/>
        <w:caps w:val="0"/>
        <w:smallCaps w:val="0"/>
        <w:color w:val="000000" w:themeColor="text1"/>
        <w:spacing w:val="0"/>
        <w:sz w:val="22"/>
        <w:szCs w:val="24"/>
      </w:rPr>
    </w:lvl>
    <w:lvl w:ilvl="1">
      <w:start w:val="1"/>
      <w:numFmt w:val="bullet"/>
      <w:lvlText w:val=""/>
      <w:lvlJc w:val="left"/>
      <w:pPr>
        <w:tabs>
          <w:tab w:val="num" w:pos="0"/>
        </w:tabs>
        <w:ind w:left="454" w:hanging="171"/>
      </w:pPr>
      <w:rPr>
        <w:rFonts w:ascii="Symbol" w:hAnsi="Symbol" w:cs="Symbol"/>
        <w:caps w:val="0"/>
        <w:smallCaps w:val="0"/>
        <w:color w:val="444444"/>
        <w:spacing w:val="0"/>
        <w:sz w:val="24"/>
        <w:szCs w:val="24"/>
      </w:rPr>
    </w:lvl>
    <w:lvl w:ilvl="2">
      <w:start w:val="1"/>
      <w:numFmt w:val="bullet"/>
      <w:lvlText w:val=""/>
      <w:lvlJc w:val="left"/>
      <w:pPr>
        <w:tabs>
          <w:tab w:val="num" w:pos="0"/>
        </w:tabs>
        <w:ind w:left="680" w:hanging="397"/>
      </w:pPr>
      <w:rPr>
        <w:rFonts w:ascii="Symbol" w:hAnsi="Symbol" w:cs="Symbol"/>
        <w:caps w:val="0"/>
        <w:smallCaps w:val="0"/>
        <w:color w:val="444444"/>
        <w:spacing w:val="0"/>
        <w:sz w:val="24"/>
        <w:szCs w:val="24"/>
      </w:rPr>
    </w:lvl>
    <w:lvl w:ilvl="3">
      <w:start w:val="1"/>
      <w:numFmt w:val="bullet"/>
      <w:lvlText w:val=""/>
      <w:lvlJc w:val="left"/>
      <w:pPr>
        <w:tabs>
          <w:tab w:val="num" w:pos="0"/>
        </w:tabs>
        <w:ind w:left="907" w:hanging="624"/>
      </w:pPr>
      <w:rPr>
        <w:rFonts w:ascii="Symbol" w:hAnsi="Symbol" w:cs="Symbol"/>
        <w:caps w:val="0"/>
        <w:smallCaps w:val="0"/>
        <w:color w:val="444444"/>
        <w:spacing w:val="0"/>
        <w:sz w:val="24"/>
        <w:szCs w:val="24"/>
      </w:rPr>
    </w:lvl>
    <w:lvl w:ilvl="4">
      <w:start w:val="1"/>
      <w:numFmt w:val="bullet"/>
      <w:lvlText w:val=""/>
      <w:lvlJc w:val="left"/>
      <w:pPr>
        <w:tabs>
          <w:tab w:val="num" w:pos="0"/>
        </w:tabs>
        <w:ind w:left="1134" w:hanging="851"/>
      </w:pPr>
      <w:rPr>
        <w:rFonts w:ascii="Symbol" w:hAnsi="Symbol" w:cs="Symbol"/>
        <w:caps w:val="0"/>
        <w:smallCaps w:val="0"/>
        <w:color w:val="444444"/>
        <w:spacing w:val="0"/>
        <w:sz w:val="24"/>
        <w:szCs w:val="24"/>
      </w:rPr>
    </w:lvl>
    <w:lvl w:ilvl="5">
      <w:start w:val="1"/>
      <w:numFmt w:val="bullet"/>
      <w:lvlText w:val=""/>
      <w:lvlJc w:val="left"/>
      <w:pPr>
        <w:tabs>
          <w:tab w:val="num" w:pos="0"/>
        </w:tabs>
        <w:ind w:left="1361" w:hanging="1078"/>
      </w:pPr>
      <w:rPr>
        <w:rFonts w:ascii="Symbol" w:hAnsi="Symbol" w:cs="Symbol"/>
        <w:caps w:val="0"/>
        <w:smallCaps w:val="0"/>
        <w:color w:val="444444"/>
        <w:spacing w:val="0"/>
        <w:sz w:val="24"/>
        <w:szCs w:val="24"/>
      </w:rPr>
    </w:lvl>
    <w:lvl w:ilvl="6">
      <w:start w:val="1"/>
      <w:numFmt w:val="bullet"/>
      <w:lvlText w:val=""/>
      <w:lvlJc w:val="left"/>
      <w:pPr>
        <w:tabs>
          <w:tab w:val="num" w:pos="0"/>
        </w:tabs>
        <w:ind w:left="1587" w:hanging="1304"/>
      </w:pPr>
      <w:rPr>
        <w:rFonts w:ascii="Symbol" w:hAnsi="Symbol" w:cs="Symbol"/>
        <w:caps w:val="0"/>
        <w:smallCaps w:val="0"/>
        <w:color w:val="444444"/>
        <w:spacing w:val="0"/>
        <w:sz w:val="24"/>
        <w:szCs w:val="24"/>
      </w:rPr>
    </w:lvl>
    <w:lvl w:ilvl="7">
      <w:start w:val="1"/>
      <w:numFmt w:val="bullet"/>
      <w:lvlText w:val=""/>
      <w:lvlJc w:val="left"/>
      <w:pPr>
        <w:tabs>
          <w:tab w:val="num" w:pos="0"/>
        </w:tabs>
        <w:ind w:left="1814" w:hanging="1531"/>
      </w:pPr>
      <w:rPr>
        <w:rFonts w:ascii="Symbol" w:hAnsi="Symbol" w:cs="Symbol"/>
        <w:caps w:val="0"/>
        <w:smallCaps w:val="0"/>
        <w:color w:val="444444"/>
        <w:spacing w:val="0"/>
        <w:sz w:val="24"/>
        <w:szCs w:val="24"/>
      </w:rPr>
    </w:lvl>
    <w:lvl w:ilvl="8">
      <w:start w:val="1"/>
      <w:numFmt w:val="bullet"/>
      <w:lvlText w:val=""/>
      <w:lvlJc w:val="left"/>
      <w:pPr>
        <w:tabs>
          <w:tab w:val="num" w:pos="0"/>
        </w:tabs>
        <w:ind w:left="2041" w:hanging="1758"/>
      </w:pPr>
      <w:rPr>
        <w:rFonts w:ascii="Symbol" w:hAnsi="Symbol" w:cs="Symbol"/>
        <w:caps w:val="0"/>
        <w:smallCaps w:val="0"/>
        <w:color w:val="444444"/>
        <w:spacing w:val="0"/>
        <w:sz w:val="24"/>
        <w:szCs w:val="24"/>
      </w:rPr>
    </w:lvl>
  </w:abstractNum>
  <w:abstractNum w:abstractNumId="54">
    <w:nsid w:val="425A3F45"/>
    <w:multiLevelType w:val="hybridMultilevel"/>
    <w:tmpl w:val="D884BEB8"/>
    <w:lvl w:ilvl="0" w:tplc="AE78DAD2">
      <w:numFmt w:val="bullet"/>
      <w:lvlText w:val="•"/>
      <w:lvlJc w:val="left"/>
      <w:pPr>
        <w:ind w:left="1068" w:hanging="708"/>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45050D28"/>
    <w:multiLevelType w:val="hybridMultilevel"/>
    <w:tmpl w:val="E7F40C22"/>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
    <w:nsid w:val="45F62721"/>
    <w:multiLevelType w:val="multilevel"/>
    <w:tmpl w:val="A49A5B8A"/>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7">
    <w:nsid w:val="46CC5246"/>
    <w:multiLevelType w:val="hybridMultilevel"/>
    <w:tmpl w:val="F4E249D2"/>
    <w:lvl w:ilvl="0" w:tplc="F718F7CE">
      <w:start w:val="1"/>
      <w:numFmt w:val="bullet"/>
      <w:pStyle w:val="Kreska"/>
      <w:lvlText w:val=""/>
      <w:lvlJc w:val="left"/>
      <w:pPr>
        <w:tabs>
          <w:tab w:val="num" w:pos="284"/>
        </w:tabs>
        <w:ind w:left="567" w:hanging="283"/>
      </w:pPr>
      <w:rPr>
        <w:rFonts w:ascii="Symbol" w:hAnsi="Symbol" w:hint="default"/>
      </w:rPr>
    </w:lvl>
    <w:lvl w:ilvl="1" w:tplc="04150003">
      <w:start w:val="1"/>
      <w:numFmt w:val="decimal"/>
      <w:lvlText w:val="%2."/>
      <w:lvlJc w:val="left"/>
      <w:pPr>
        <w:tabs>
          <w:tab w:val="num" w:pos="1667"/>
        </w:tabs>
        <w:ind w:left="910" w:firstLine="397"/>
      </w:pPr>
      <w:rPr>
        <w:rFonts w:hint="default"/>
      </w:rPr>
    </w:lvl>
    <w:lvl w:ilvl="2" w:tplc="04150005" w:tentative="1">
      <w:start w:val="1"/>
      <w:numFmt w:val="bullet"/>
      <w:lvlText w:val=""/>
      <w:lvlJc w:val="left"/>
      <w:pPr>
        <w:tabs>
          <w:tab w:val="num" w:pos="2387"/>
        </w:tabs>
        <w:ind w:left="2387" w:hanging="360"/>
      </w:pPr>
      <w:rPr>
        <w:rFonts w:ascii="Wingdings" w:hAnsi="Wingdings" w:hint="default"/>
      </w:rPr>
    </w:lvl>
    <w:lvl w:ilvl="3" w:tplc="04150001" w:tentative="1">
      <w:start w:val="1"/>
      <w:numFmt w:val="bullet"/>
      <w:lvlText w:val=""/>
      <w:lvlJc w:val="left"/>
      <w:pPr>
        <w:tabs>
          <w:tab w:val="num" w:pos="3107"/>
        </w:tabs>
        <w:ind w:left="3107" w:hanging="360"/>
      </w:pPr>
      <w:rPr>
        <w:rFonts w:ascii="Symbol" w:hAnsi="Symbol" w:hint="default"/>
      </w:rPr>
    </w:lvl>
    <w:lvl w:ilvl="4" w:tplc="04150003" w:tentative="1">
      <w:start w:val="1"/>
      <w:numFmt w:val="bullet"/>
      <w:lvlText w:val="o"/>
      <w:lvlJc w:val="left"/>
      <w:pPr>
        <w:tabs>
          <w:tab w:val="num" w:pos="3827"/>
        </w:tabs>
        <w:ind w:left="3827" w:hanging="360"/>
      </w:pPr>
      <w:rPr>
        <w:rFonts w:ascii="Courier New" w:hAnsi="Courier New" w:hint="default"/>
      </w:rPr>
    </w:lvl>
    <w:lvl w:ilvl="5" w:tplc="04150005" w:tentative="1">
      <w:start w:val="1"/>
      <w:numFmt w:val="bullet"/>
      <w:lvlText w:val=""/>
      <w:lvlJc w:val="left"/>
      <w:pPr>
        <w:tabs>
          <w:tab w:val="num" w:pos="4547"/>
        </w:tabs>
        <w:ind w:left="4547" w:hanging="360"/>
      </w:pPr>
      <w:rPr>
        <w:rFonts w:ascii="Wingdings" w:hAnsi="Wingdings" w:hint="default"/>
      </w:rPr>
    </w:lvl>
    <w:lvl w:ilvl="6" w:tplc="04150001" w:tentative="1">
      <w:start w:val="1"/>
      <w:numFmt w:val="bullet"/>
      <w:lvlText w:val=""/>
      <w:lvlJc w:val="left"/>
      <w:pPr>
        <w:tabs>
          <w:tab w:val="num" w:pos="5267"/>
        </w:tabs>
        <w:ind w:left="5267" w:hanging="360"/>
      </w:pPr>
      <w:rPr>
        <w:rFonts w:ascii="Symbol" w:hAnsi="Symbol" w:hint="default"/>
      </w:rPr>
    </w:lvl>
    <w:lvl w:ilvl="7" w:tplc="04150003" w:tentative="1">
      <w:start w:val="1"/>
      <w:numFmt w:val="bullet"/>
      <w:lvlText w:val="o"/>
      <w:lvlJc w:val="left"/>
      <w:pPr>
        <w:tabs>
          <w:tab w:val="num" w:pos="5987"/>
        </w:tabs>
        <w:ind w:left="5987" w:hanging="360"/>
      </w:pPr>
      <w:rPr>
        <w:rFonts w:ascii="Courier New" w:hAnsi="Courier New" w:hint="default"/>
      </w:rPr>
    </w:lvl>
    <w:lvl w:ilvl="8" w:tplc="04150005" w:tentative="1">
      <w:start w:val="1"/>
      <w:numFmt w:val="bullet"/>
      <w:lvlText w:val=""/>
      <w:lvlJc w:val="left"/>
      <w:pPr>
        <w:tabs>
          <w:tab w:val="num" w:pos="6707"/>
        </w:tabs>
        <w:ind w:left="6707" w:hanging="360"/>
      </w:pPr>
      <w:rPr>
        <w:rFonts w:ascii="Wingdings" w:hAnsi="Wingdings" w:hint="default"/>
      </w:rPr>
    </w:lvl>
  </w:abstractNum>
  <w:abstractNum w:abstractNumId="58">
    <w:nsid w:val="47B109C3"/>
    <w:multiLevelType w:val="hybridMultilevel"/>
    <w:tmpl w:val="7EEA7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487A3250"/>
    <w:multiLevelType w:val="hybridMultilevel"/>
    <w:tmpl w:val="ED0469AE"/>
    <w:lvl w:ilvl="0" w:tplc="175C7AB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49BD0AED"/>
    <w:multiLevelType w:val="multilevel"/>
    <w:tmpl w:val="55C02094"/>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156" w:hanging="720"/>
      </w:pPr>
      <w:rPr>
        <w:rFonts w:hint="default"/>
      </w:rPr>
    </w:lvl>
    <w:lvl w:ilvl="3">
      <w:start w:val="1"/>
      <w:numFmt w:val="decimal"/>
      <w:isLgl/>
      <w:lvlText w:val="%1.%2.%3.%4"/>
      <w:lvlJc w:val="left"/>
      <w:pPr>
        <w:ind w:left="1232" w:hanging="720"/>
      </w:pPr>
      <w:rPr>
        <w:rFonts w:hint="default"/>
      </w:rPr>
    </w:lvl>
    <w:lvl w:ilvl="4">
      <w:start w:val="1"/>
      <w:numFmt w:val="decimal"/>
      <w:isLgl/>
      <w:lvlText w:val="%1.%2.%3.%4.%5"/>
      <w:lvlJc w:val="left"/>
      <w:pPr>
        <w:ind w:left="1668" w:hanging="1080"/>
      </w:pPr>
      <w:rPr>
        <w:rFonts w:hint="default"/>
      </w:rPr>
    </w:lvl>
    <w:lvl w:ilvl="5">
      <w:start w:val="1"/>
      <w:numFmt w:val="decimal"/>
      <w:isLgl/>
      <w:lvlText w:val="%1.%2.%3.%4.%5.%6"/>
      <w:lvlJc w:val="left"/>
      <w:pPr>
        <w:ind w:left="1744" w:hanging="1080"/>
      </w:pPr>
      <w:rPr>
        <w:rFonts w:hint="default"/>
      </w:rPr>
    </w:lvl>
    <w:lvl w:ilvl="6">
      <w:start w:val="1"/>
      <w:numFmt w:val="decimal"/>
      <w:isLgl/>
      <w:lvlText w:val="%1.%2.%3.%4.%5.%6.%7"/>
      <w:lvlJc w:val="left"/>
      <w:pPr>
        <w:ind w:left="2180" w:hanging="1440"/>
      </w:pPr>
      <w:rPr>
        <w:rFonts w:hint="default"/>
      </w:rPr>
    </w:lvl>
    <w:lvl w:ilvl="7">
      <w:start w:val="1"/>
      <w:numFmt w:val="decimal"/>
      <w:isLgl/>
      <w:lvlText w:val="%1.%2.%3.%4.%5.%6.%7.%8"/>
      <w:lvlJc w:val="left"/>
      <w:pPr>
        <w:ind w:left="2256" w:hanging="1440"/>
      </w:pPr>
      <w:rPr>
        <w:rFonts w:hint="default"/>
      </w:rPr>
    </w:lvl>
    <w:lvl w:ilvl="8">
      <w:start w:val="1"/>
      <w:numFmt w:val="decimal"/>
      <w:isLgl/>
      <w:lvlText w:val="%1.%2.%3.%4.%5.%6.%7.%8.%9"/>
      <w:lvlJc w:val="left"/>
      <w:pPr>
        <w:ind w:left="2332" w:hanging="1440"/>
      </w:pPr>
      <w:rPr>
        <w:rFonts w:hint="default"/>
      </w:rPr>
    </w:lvl>
  </w:abstractNum>
  <w:abstractNum w:abstractNumId="61">
    <w:nsid w:val="4A347D21"/>
    <w:multiLevelType w:val="hybridMultilevel"/>
    <w:tmpl w:val="42FC53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4A794BD3"/>
    <w:multiLevelType w:val="hybridMultilevel"/>
    <w:tmpl w:val="ADBEBD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4A7B057F"/>
    <w:multiLevelType w:val="multilevel"/>
    <w:tmpl w:val="06BEF92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4">
    <w:nsid w:val="4B4B3121"/>
    <w:multiLevelType w:val="hybridMultilevel"/>
    <w:tmpl w:val="16E0EC78"/>
    <w:lvl w:ilvl="0" w:tplc="3E281964">
      <w:start w:val="1"/>
      <w:numFmt w:val="bullet"/>
      <w:lvlText w:val="-"/>
      <w:lvlJc w:val="left"/>
      <w:pPr>
        <w:ind w:left="234" w:hanging="118"/>
      </w:pPr>
      <w:rPr>
        <w:rFonts w:ascii="Calibri" w:eastAsia="Calibri" w:hAnsi="Calibri" w:hint="default"/>
        <w:sz w:val="22"/>
        <w:szCs w:val="22"/>
      </w:rPr>
    </w:lvl>
    <w:lvl w:ilvl="1" w:tplc="6A64EC5C">
      <w:start w:val="1"/>
      <w:numFmt w:val="bullet"/>
      <w:lvlText w:val="•"/>
      <w:lvlJc w:val="left"/>
      <w:pPr>
        <w:ind w:left="1141" w:hanging="118"/>
      </w:pPr>
      <w:rPr>
        <w:rFonts w:hint="default"/>
      </w:rPr>
    </w:lvl>
    <w:lvl w:ilvl="2" w:tplc="3A262900">
      <w:start w:val="1"/>
      <w:numFmt w:val="bullet"/>
      <w:lvlText w:val="•"/>
      <w:lvlJc w:val="left"/>
      <w:pPr>
        <w:ind w:left="2048" w:hanging="118"/>
      </w:pPr>
      <w:rPr>
        <w:rFonts w:hint="default"/>
      </w:rPr>
    </w:lvl>
    <w:lvl w:ilvl="3" w:tplc="412EDAD4">
      <w:start w:val="1"/>
      <w:numFmt w:val="bullet"/>
      <w:lvlText w:val="•"/>
      <w:lvlJc w:val="left"/>
      <w:pPr>
        <w:ind w:left="2955" w:hanging="118"/>
      </w:pPr>
      <w:rPr>
        <w:rFonts w:hint="default"/>
      </w:rPr>
    </w:lvl>
    <w:lvl w:ilvl="4" w:tplc="75EA0692">
      <w:start w:val="1"/>
      <w:numFmt w:val="bullet"/>
      <w:lvlText w:val="•"/>
      <w:lvlJc w:val="left"/>
      <w:pPr>
        <w:ind w:left="3863" w:hanging="118"/>
      </w:pPr>
      <w:rPr>
        <w:rFonts w:hint="default"/>
      </w:rPr>
    </w:lvl>
    <w:lvl w:ilvl="5" w:tplc="7F50C70E">
      <w:start w:val="1"/>
      <w:numFmt w:val="bullet"/>
      <w:lvlText w:val="•"/>
      <w:lvlJc w:val="left"/>
      <w:pPr>
        <w:ind w:left="4770" w:hanging="118"/>
      </w:pPr>
      <w:rPr>
        <w:rFonts w:hint="default"/>
      </w:rPr>
    </w:lvl>
    <w:lvl w:ilvl="6" w:tplc="08702740">
      <w:start w:val="1"/>
      <w:numFmt w:val="bullet"/>
      <w:lvlText w:val="•"/>
      <w:lvlJc w:val="left"/>
      <w:pPr>
        <w:ind w:left="5677" w:hanging="118"/>
      </w:pPr>
      <w:rPr>
        <w:rFonts w:hint="default"/>
      </w:rPr>
    </w:lvl>
    <w:lvl w:ilvl="7" w:tplc="1854C460">
      <w:start w:val="1"/>
      <w:numFmt w:val="bullet"/>
      <w:lvlText w:val="•"/>
      <w:lvlJc w:val="left"/>
      <w:pPr>
        <w:ind w:left="6584" w:hanging="118"/>
      </w:pPr>
      <w:rPr>
        <w:rFonts w:hint="default"/>
      </w:rPr>
    </w:lvl>
    <w:lvl w:ilvl="8" w:tplc="144C2D2A">
      <w:start w:val="1"/>
      <w:numFmt w:val="bullet"/>
      <w:lvlText w:val="•"/>
      <w:lvlJc w:val="left"/>
      <w:pPr>
        <w:ind w:left="7491" w:hanging="118"/>
      </w:pPr>
      <w:rPr>
        <w:rFonts w:hint="default"/>
      </w:rPr>
    </w:lvl>
  </w:abstractNum>
  <w:abstractNum w:abstractNumId="65">
    <w:nsid w:val="4B663C34"/>
    <w:multiLevelType w:val="hybridMultilevel"/>
    <w:tmpl w:val="FBFC7746"/>
    <w:lvl w:ilvl="0" w:tplc="A980036E">
      <w:start w:val="10"/>
      <w:numFmt w:val="decimal"/>
      <w:lvlText w:val="%1."/>
      <w:lvlJc w:val="left"/>
      <w:pPr>
        <w:ind w:left="1080" w:hanging="360"/>
      </w:pPr>
      <w:rPr>
        <w:rFonts w:hint="default"/>
        <w:b/>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6">
    <w:nsid w:val="4CBA4AE7"/>
    <w:multiLevelType w:val="hybridMultilevel"/>
    <w:tmpl w:val="6B30A21A"/>
    <w:lvl w:ilvl="0" w:tplc="5A2A974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4CD96F4C"/>
    <w:multiLevelType w:val="hybridMultilevel"/>
    <w:tmpl w:val="266455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4D2141D1"/>
    <w:multiLevelType w:val="hybridMultilevel"/>
    <w:tmpl w:val="48AA262A"/>
    <w:lvl w:ilvl="0" w:tplc="5A2A974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4DCB3924"/>
    <w:multiLevelType w:val="hybridMultilevel"/>
    <w:tmpl w:val="BB703974"/>
    <w:lvl w:ilvl="0" w:tplc="FFFFFFFF">
      <w:start w:val="1"/>
      <w:numFmt w:val="bullet"/>
      <w:pStyle w:val="xl24"/>
      <w:lvlText w:val=""/>
      <w:lvlJc w:val="left"/>
      <w:pPr>
        <w:tabs>
          <w:tab w:val="num" w:pos="757"/>
        </w:tabs>
        <w:ind w:left="757" w:hanging="397"/>
      </w:pPr>
      <w:rPr>
        <w:rFonts w:ascii="Symbol" w:hAnsi="Symbol" w:hint="default"/>
      </w:rPr>
    </w:lvl>
    <w:lvl w:ilvl="1" w:tplc="FFFFFFFF">
      <w:start w:val="1"/>
      <w:numFmt w:val="bullet"/>
      <w:lvlText w:val="o"/>
      <w:lvlJc w:val="left"/>
      <w:pPr>
        <w:tabs>
          <w:tab w:val="num" w:pos="1837"/>
        </w:tabs>
        <w:ind w:left="1837" w:hanging="360"/>
      </w:pPr>
      <w:rPr>
        <w:rFonts w:ascii="Courier New" w:hAnsi="Courier New" w:hint="default"/>
      </w:rPr>
    </w:lvl>
    <w:lvl w:ilvl="2" w:tplc="FFFFFFFF">
      <w:start w:val="1"/>
      <w:numFmt w:val="bullet"/>
      <w:lvlText w:val=""/>
      <w:lvlJc w:val="left"/>
      <w:pPr>
        <w:tabs>
          <w:tab w:val="num" w:pos="2557"/>
        </w:tabs>
        <w:ind w:left="2557" w:hanging="360"/>
      </w:pPr>
      <w:rPr>
        <w:rFonts w:ascii="Wingdings" w:hAnsi="Wingdings" w:hint="default"/>
      </w:rPr>
    </w:lvl>
    <w:lvl w:ilvl="3" w:tplc="FFFFFFFF" w:tentative="1">
      <w:start w:val="1"/>
      <w:numFmt w:val="bullet"/>
      <w:lvlText w:val=""/>
      <w:lvlJc w:val="left"/>
      <w:pPr>
        <w:tabs>
          <w:tab w:val="num" w:pos="3277"/>
        </w:tabs>
        <w:ind w:left="3277" w:hanging="360"/>
      </w:pPr>
      <w:rPr>
        <w:rFonts w:ascii="Symbol" w:hAnsi="Symbol" w:hint="default"/>
      </w:rPr>
    </w:lvl>
    <w:lvl w:ilvl="4" w:tplc="FFFFFFFF" w:tentative="1">
      <w:start w:val="1"/>
      <w:numFmt w:val="bullet"/>
      <w:lvlText w:val="o"/>
      <w:lvlJc w:val="left"/>
      <w:pPr>
        <w:tabs>
          <w:tab w:val="num" w:pos="3997"/>
        </w:tabs>
        <w:ind w:left="3997" w:hanging="360"/>
      </w:pPr>
      <w:rPr>
        <w:rFonts w:ascii="Courier New" w:hAnsi="Courier New" w:hint="default"/>
      </w:rPr>
    </w:lvl>
    <w:lvl w:ilvl="5" w:tplc="FFFFFFFF" w:tentative="1">
      <w:start w:val="1"/>
      <w:numFmt w:val="bullet"/>
      <w:lvlText w:val=""/>
      <w:lvlJc w:val="left"/>
      <w:pPr>
        <w:tabs>
          <w:tab w:val="num" w:pos="4717"/>
        </w:tabs>
        <w:ind w:left="4717" w:hanging="360"/>
      </w:pPr>
      <w:rPr>
        <w:rFonts w:ascii="Wingdings" w:hAnsi="Wingdings" w:hint="default"/>
      </w:rPr>
    </w:lvl>
    <w:lvl w:ilvl="6" w:tplc="FFFFFFFF" w:tentative="1">
      <w:start w:val="1"/>
      <w:numFmt w:val="bullet"/>
      <w:lvlText w:val=""/>
      <w:lvlJc w:val="left"/>
      <w:pPr>
        <w:tabs>
          <w:tab w:val="num" w:pos="5437"/>
        </w:tabs>
        <w:ind w:left="5437" w:hanging="360"/>
      </w:pPr>
      <w:rPr>
        <w:rFonts w:ascii="Symbol" w:hAnsi="Symbol" w:hint="default"/>
      </w:rPr>
    </w:lvl>
    <w:lvl w:ilvl="7" w:tplc="FFFFFFFF" w:tentative="1">
      <w:start w:val="1"/>
      <w:numFmt w:val="bullet"/>
      <w:lvlText w:val="o"/>
      <w:lvlJc w:val="left"/>
      <w:pPr>
        <w:tabs>
          <w:tab w:val="num" w:pos="6157"/>
        </w:tabs>
        <w:ind w:left="6157" w:hanging="360"/>
      </w:pPr>
      <w:rPr>
        <w:rFonts w:ascii="Courier New" w:hAnsi="Courier New" w:hint="default"/>
      </w:rPr>
    </w:lvl>
    <w:lvl w:ilvl="8" w:tplc="FFFFFFFF" w:tentative="1">
      <w:start w:val="1"/>
      <w:numFmt w:val="bullet"/>
      <w:lvlText w:val=""/>
      <w:lvlJc w:val="left"/>
      <w:pPr>
        <w:tabs>
          <w:tab w:val="num" w:pos="6877"/>
        </w:tabs>
        <w:ind w:left="6877" w:hanging="360"/>
      </w:pPr>
      <w:rPr>
        <w:rFonts w:ascii="Wingdings" w:hAnsi="Wingdings" w:hint="default"/>
      </w:rPr>
    </w:lvl>
  </w:abstractNum>
  <w:abstractNum w:abstractNumId="70">
    <w:nsid w:val="51DA5ACD"/>
    <w:multiLevelType w:val="hybridMultilevel"/>
    <w:tmpl w:val="4B4291D4"/>
    <w:lvl w:ilvl="0" w:tplc="58C845C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52693DF3"/>
    <w:multiLevelType w:val="hybridMultilevel"/>
    <w:tmpl w:val="28F0EF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52F37F8E"/>
    <w:multiLevelType w:val="hybridMultilevel"/>
    <w:tmpl w:val="91701B8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3">
    <w:nsid w:val="54BE44F6"/>
    <w:multiLevelType w:val="hybridMultilevel"/>
    <w:tmpl w:val="34DC5CE6"/>
    <w:lvl w:ilvl="0" w:tplc="CBA88488">
      <w:start w:val="1"/>
      <w:numFmt w:val="decimal"/>
      <w:lvlText w:val="%1."/>
      <w:lvlJc w:val="left"/>
      <w:pPr>
        <w:ind w:left="720" w:hanging="360"/>
      </w:pPr>
      <w:rPr>
        <w:rFonts w:ascii="Calibri" w:eastAsia="Times New Roman" w:hAnsi="Calibri" w:cs="Tahoma"/>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552E19C7"/>
    <w:multiLevelType w:val="hybridMultilevel"/>
    <w:tmpl w:val="26BA15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56414BA9"/>
    <w:multiLevelType w:val="hybridMultilevel"/>
    <w:tmpl w:val="8646B12A"/>
    <w:lvl w:ilvl="0" w:tplc="2626CE46">
      <w:start w:val="1"/>
      <w:numFmt w:val="decimal"/>
      <w:lvlText w:val="%1."/>
      <w:lvlJc w:val="left"/>
      <w:pPr>
        <w:ind w:left="720" w:hanging="360"/>
      </w:pPr>
      <w:rPr>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57093DD8"/>
    <w:multiLevelType w:val="hybridMultilevel"/>
    <w:tmpl w:val="89949962"/>
    <w:lvl w:ilvl="0" w:tplc="5A2A974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58D53BAB"/>
    <w:multiLevelType w:val="hybridMultilevel"/>
    <w:tmpl w:val="84D8D342"/>
    <w:lvl w:ilvl="0" w:tplc="04150011">
      <w:start w:val="1"/>
      <w:numFmt w:val="decimal"/>
      <w:lvlText w:val="%1)"/>
      <w:lvlJc w:val="left"/>
      <w:pPr>
        <w:ind w:left="360" w:hanging="360"/>
      </w:pPr>
    </w:lvl>
    <w:lvl w:ilvl="1" w:tplc="04150001">
      <w:start w:val="1"/>
      <w:numFmt w:val="bullet"/>
      <w:lvlText w:val=""/>
      <w:lvlJc w:val="left"/>
      <w:pPr>
        <w:ind w:left="1440" w:hanging="360"/>
      </w:pPr>
      <w:rPr>
        <w:rFonts w:ascii="Symbol" w:hAnsi="Symbol"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8">
    <w:nsid w:val="59542EB7"/>
    <w:multiLevelType w:val="hybridMultilevel"/>
    <w:tmpl w:val="33FA706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59BE0FF3"/>
    <w:multiLevelType w:val="hybridMultilevel"/>
    <w:tmpl w:val="1CB0067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0">
    <w:nsid w:val="59CD618F"/>
    <w:multiLevelType w:val="hybridMultilevel"/>
    <w:tmpl w:val="164839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5B841468"/>
    <w:multiLevelType w:val="hybridMultilevel"/>
    <w:tmpl w:val="BD420C5E"/>
    <w:lvl w:ilvl="0" w:tplc="18B2A670">
      <w:numFmt w:val="bullet"/>
      <w:lvlText w:val="•"/>
      <w:lvlJc w:val="left"/>
      <w:pPr>
        <w:ind w:left="1440" w:hanging="360"/>
      </w:pPr>
      <w:rPr>
        <w:rFonts w:ascii="Calibri" w:eastAsia="Times New Roman" w:hAnsi="Calibri" w:cs="Aria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5D4038D2"/>
    <w:multiLevelType w:val="hybridMultilevel"/>
    <w:tmpl w:val="1D14D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5E16389B"/>
    <w:multiLevelType w:val="hybridMultilevel"/>
    <w:tmpl w:val="CD1AF5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5F2C670D"/>
    <w:multiLevelType w:val="hybridMultilevel"/>
    <w:tmpl w:val="42F056A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5">
    <w:nsid w:val="60486C01"/>
    <w:multiLevelType w:val="hybridMultilevel"/>
    <w:tmpl w:val="257A28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623B2CD8"/>
    <w:multiLevelType w:val="multilevel"/>
    <w:tmpl w:val="2F0A067C"/>
    <w:styleLink w:val="StylNumerowanie"/>
    <w:lvl w:ilvl="0">
      <w:start w:val="1"/>
      <w:numFmt w:val="ordinal"/>
      <w:lvlText w:val="%1"/>
      <w:lvlJc w:val="left"/>
      <w:pPr>
        <w:tabs>
          <w:tab w:val="num" w:pos="284"/>
        </w:tabs>
        <w:ind w:left="284" w:hanging="284"/>
      </w:pPr>
      <w:rPr>
        <w:rFonts w:hint="default"/>
        <w:sz w:val="22"/>
      </w:rPr>
    </w:lvl>
    <w:lvl w:ilvl="1">
      <w:start w:val="4"/>
      <w:numFmt w:val="lowerLetter"/>
      <w:lvlText w:val="%2."/>
      <w:lvlJc w:val="left"/>
      <w:pPr>
        <w:tabs>
          <w:tab w:val="num" w:pos="851"/>
        </w:tabs>
        <w:ind w:left="851" w:hanging="284"/>
      </w:pPr>
      <w:rPr>
        <w:rFonts w:hint="default"/>
      </w:rPr>
    </w:lvl>
    <w:lvl w:ilvl="2">
      <w:start w:val="1"/>
      <w:numFmt w:val="lowerLetter"/>
      <w:lvlText w:val="%3)"/>
      <w:lvlJc w:val="left"/>
      <w:pPr>
        <w:tabs>
          <w:tab w:val="num" w:pos="2550"/>
        </w:tabs>
        <w:ind w:left="2550" w:hanging="570"/>
      </w:pPr>
      <w:rPr>
        <w:rFonts w:hint="default"/>
      </w:rPr>
    </w:lvl>
    <w:lvl w:ilvl="3">
      <w:start w:val="2"/>
      <w:numFmt w:val="decimal"/>
      <w:lvlText w:val="%4)"/>
      <w:lvlJc w:val="left"/>
      <w:pPr>
        <w:tabs>
          <w:tab w:val="num" w:pos="3090"/>
        </w:tabs>
        <w:ind w:left="3090" w:hanging="57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7">
    <w:nsid w:val="63D821E8"/>
    <w:multiLevelType w:val="hybridMultilevel"/>
    <w:tmpl w:val="A5A8B07A"/>
    <w:lvl w:ilvl="0" w:tplc="79483548">
      <w:start w:val="1"/>
      <w:numFmt w:val="lowerLetter"/>
      <w:lvlText w:val="%1)"/>
      <w:lvlJc w:val="left"/>
      <w:pPr>
        <w:ind w:left="720" w:hanging="360"/>
      </w:pPr>
      <w:rPr>
        <w:rFonts w:hint="default"/>
        <w:b w:val="0"/>
        <w:color w:val="auto"/>
      </w:rPr>
    </w:lvl>
    <w:lvl w:ilvl="1" w:tplc="A6AEF762">
      <w:start w:val="1"/>
      <w:numFmt w:val="decimal"/>
      <w:lvlText w:val="%2)"/>
      <w:lvlJc w:val="left"/>
      <w:pPr>
        <w:ind w:left="1530" w:hanging="450"/>
      </w:pPr>
      <w:rPr>
        <w:rFonts w:ascii="Arial" w:hAnsi="Arial" w:cs="Arial" w:hint="default"/>
        <w:sz w:val="18"/>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64E44AE8"/>
    <w:multiLevelType w:val="hybridMultilevel"/>
    <w:tmpl w:val="CDA825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66743457"/>
    <w:multiLevelType w:val="hybridMultilevel"/>
    <w:tmpl w:val="F75AF1B4"/>
    <w:lvl w:ilvl="0" w:tplc="1ED6599E">
      <w:start w:val="1"/>
      <w:numFmt w:val="bullet"/>
      <w:pStyle w:val="WykropP1"/>
      <w:lvlText w:val=""/>
      <w:lvlJc w:val="left"/>
      <w:pPr>
        <w:ind w:left="930" w:hanging="360"/>
      </w:pPr>
      <w:rPr>
        <w:rFonts w:ascii="Symbol" w:hAnsi="Symbol" w:hint="default"/>
      </w:rPr>
    </w:lvl>
    <w:lvl w:ilvl="1" w:tplc="04150003">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90">
    <w:nsid w:val="67C2451F"/>
    <w:multiLevelType w:val="hybridMultilevel"/>
    <w:tmpl w:val="ED72B8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68E567A9"/>
    <w:multiLevelType w:val="hybridMultilevel"/>
    <w:tmpl w:val="D15C4734"/>
    <w:lvl w:ilvl="0" w:tplc="523EA92E">
      <w:start w:val="1"/>
      <w:numFmt w:val="decimal"/>
      <w:lvlText w:val="%1."/>
      <w:lvlJc w:val="lef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6B450365"/>
    <w:multiLevelType w:val="hybridMultilevel"/>
    <w:tmpl w:val="EF148FB6"/>
    <w:lvl w:ilvl="0" w:tplc="FFFFFFFF">
      <w:start w:val="1"/>
      <w:numFmt w:val="bullet"/>
      <w:pStyle w:val="Kropka"/>
      <w:lvlText w:val=""/>
      <w:lvlJc w:val="left"/>
      <w:pPr>
        <w:tabs>
          <w:tab w:val="num" w:pos="284"/>
        </w:tabs>
        <w:ind w:left="567" w:hanging="28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3">
    <w:nsid w:val="6BAA1855"/>
    <w:multiLevelType w:val="hybridMultilevel"/>
    <w:tmpl w:val="D39A784A"/>
    <w:lvl w:ilvl="0" w:tplc="04150011">
      <w:start w:val="1"/>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6EE63F40"/>
    <w:multiLevelType w:val="hybridMultilevel"/>
    <w:tmpl w:val="7ADEFB7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5">
    <w:nsid w:val="6FCD6092"/>
    <w:multiLevelType w:val="hybridMultilevel"/>
    <w:tmpl w:val="BFAE0F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nsid w:val="709017EC"/>
    <w:multiLevelType w:val="hybridMultilevel"/>
    <w:tmpl w:val="B88669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71272484"/>
    <w:multiLevelType w:val="multilevel"/>
    <w:tmpl w:val="B96CDDA6"/>
    <w:lvl w:ilvl="0">
      <w:start w:val="1"/>
      <w:numFmt w:val="decimal"/>
      <w:lvlText w:val="%1."/>
      <w:lvlJc w:val="left"/>
      <w:pPr>
        <w:tabs>
          <w:tab w:val="num" w:pos="0"/>
        </w:tabs>
        <w:ind w:left="227" w:firstLine="56"/>
      </w:pPr>
      <w:rPr>
        <w:rFonts w:cs="Symbol" w:hint="default"/>
        <w:caps w:val="0"/>
        <w:smallCaps w:val="0"/>
        <w:color w:val="000000" w:themeColor="text1"/>
        <w:spacing w:val="0"/>
        <w:sz w:val="22"/>
        <w:szCs w:val="24"/>
      </w:rPr>
    </w:lvl>
    <w:lvl w:ilvl="1">
      <w:start w:val="1"/>
      <w:numFmt w:val="bullet"/>
      <w:lvlText w:val=""/>
      <w:lvlJc w:val="left"/>
      <w:pPr>
        <w:tabs>
          <w:tab w:val="num" w:pos="0"/>
        </w:tabs>
        <w:ind w:left="454" w:hanging="171"/>
      </w:pPr>
      <w:rPr>
        <w:rFonts w:ascii="Symbol" w:hAnsi="Symbol" w:cs="Symbol"/>
        <w:caps w:val="0"/>
        <w:smallCaps w:val="0"/>
        <w:color w:val="444444"/>
        <w:spacing w:val="0"/>
        <w:sz w:val="24"/>
        <w:szCs w:val="24"/>
      </w:rPr>
    </w:lvl>
    <w:lvl w:ilvl="2">
      <w:start w:val="1"/>
      <w:numFmt w:val="bullet"/>
      <w:lvlText w:val=""/>
      <w:lvlJc w:val="left"/>
      <w:pPr>
        <w:tabs>
          <w:tab w:val="num" w:pos="0"/>
        </w:tabs>
        <w:ind w:left="680" w:hanging="397"/>
      </w:pPr>
      <w:rPr>
        <w:rFonts w:ascii="Symbol" w:hAnsi="Symbol" w:cs="Symbol"/>
        <w:caps w:val="0"/>
        <w:smallCaps w:val="0"/>
        <w:color w:val="444444"/>
        <w:spacing w:val="0"/>
        <w:sz w:val="24"/>
        <w:szCs w:val="24"/>
      </w:rPr>
    </w:lvl>
    <w:lvl w:ilvl="3">
      <w:start w:val="1"/>
      <w:numFmt w:val="bullet"/>
      <w:lvlText w:val=""/>
      <w:lvlJc w:val="left"/>
      <w:pPr>
        <w:tabs>
          <w:tab w:val="num" w:pos="0"/>
        </w:tabs>
        <w:ind w:left="907" w:hanging="624"/>
      </w:pPr>
      <w:rPr>
        <w:rFonts w:ascii="Symbol" w:hAnsi="Symbol" w:cs="Symbol"/>
        <w:caps w:val="0"/>
        <w:smallCaps w:val="0"/>
        <w:color w:val="444444"/>
        <w:spacing w:val="0"/>
        <w:sz w:val="24"/>
        <w:szCs w:val="24"/>
      </w:rPr>
    </w:lvl>
    <w:lvl w:ilvl="4">
      <w:start w:val="1"/>
      <w:numFmt w:val="bullet"/>
      <w:lvlText w:val=""/>
      <w:lvlJc w:val="left"/>
      <w:pPr>
        <w:tabs>
          <w:tab w:val="num" w:pos="0"/>
        </w:tabs>
        <w:ind w:left="1134" w:hanging="851"/>
      </w:pPr>
      <w:rPr>
        <w:rFonts w:ascii="Symbol" w:hAnsi="Symbol" w:cs="Symbol"/>
        <w:caps w:val="0"/>
        <w:smallCaps w:val="0"/>
        <w:color w:val="444444"/>
        <w:spacing w:val="0"/>
        <w:sz w:val="24"/>
        <w:szCs w:val="24"/>
      </w:rPr>
    </w:lvl>
    <w:lvl w:ilvl="5">
      <w:start w:val="1"/>
      <w:numFmt w:val="bullet"/>
      <w:lvlText w:val=""/>
      <w:lvlJc w:val="left"/>
      <w:pPr>
        <w:tabs>
          <w:tab w:val="num" w:pos="0"/>
        </w:tabs>
        <w:ind w:left="1361" w:hanging="1078"/>
      </w:pPr>
      <w:rPr>
        <w:rFonts w:ascii="Symbol" w:hAnsi="Symbol" w:cs="Symbol"/>
        <w:caps w:val="0"/>
        <w:smallCaps w:val="0"/>
        <w:color w:val="444444"/>
        <w:spacing w:val="0"/>
        <w:sz w:val="24"/>
        <w:szCs w:val="24"/>
      </w:rPr>
    </w:lvl>
    <w:lvl w:ilvl="6">
      <w:start w:val="1"/>
      <w:numFmt w:val="bullet"/>
      <w:lvlText w:val=""/>
      <w:lvlJc w:val="left"/>
      <w:pPr>
        <w:tabs>
          <w:tab w:val="num" w:pos="0"/>
        </w:tabs>
        <w:ind w:left="1587" w:hanging="1304"/>
      </w:pPr>
      <w:rPr>
        <w:rFonts w:ascii="Symbol" w:hAnsi="Symbol" w:cs="Symbol"/>
        <w:caps w:val="0"/>
        <w:smallCaps w:val="0"/>
        <w:color w:val="444444"/>
        <w:spacing w:val="0"/>
        <w:sz w:val="24"/>
        <w:szCs w:val="24"/>
      </w:rPr>
    </w:lvl>
    <w:lvl w:ilvl="7">
      <w:start w:val="1"/>
      <w:numFmt w:val="bullet"/>
      <w:lvlText w:val=""/>
      <w:lvlJc w:val="left"/>
      <w:pPr>
        <w:tabs>
          <w:tab w:val="num" w:pos="0"/>
        </w:tabs>
        <w:ind w:left="1814" w:hanging="1531"/>
      </w:pPr>
      <w:rPr>
        <w:rFonts w:ascii="Symbol" w:hAnsi="Symbol" w:cs="Symbol"/>
        <w:caps w:val="0"/>
        <w:smallCaps w:val="0"/>
        <w:color w:val="444444"/>
        <w:spacing w:val="0"/>
        <w:sz w:val="24"/>
        <w:szCs w:val="24"/>
      </w:rPr>
    </w:lvl>
    <w:lvl w:ilvl="8">
      <w:start w:val="1"/>
      <w:numFmt w:val="bullet"/>
      <w:lvlText w:val=""/>
      <w:lvlJc w:val="left"/>
      <w:pPr>
        <w:tabs>
          <w:tab w:val="num" w:pos="0"/>
        </w:tabs>
        <w:ind w:left="2041" w:hanging="1758"/>
      </w:pPr>
      <w:rPr>
        <w:rFonts w:ascii="Symbol" w:hAnsi="Symbol" w:cs="Symbol"/>
        <w:caps w:val="0"/>
        <w:smallCaps w:val="0"/>
        <w:color w:val="444444"/>
        <w:spacing w:val="0"/>
        <w:sz w:val="24"/>
        <w:szCs w:val="24"/>
      </w:rPr>
    </w:lvl>
  </w:abstractNum>
  <w:abstractNum w:abstractNumId="98">
    <w:nsid w:val="72683E38"/>
    <w:multiLevelType w:val="hybridMultilevel"/>
    <w:tmpl w:val="67F0C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7565781E"/>
    <w:multiLevelType w:val="hybridMultilevel"/>
    <w:tmpl w:val="B1A208DC"/>
    <w:lvl w:ilvl="0" w:tplc="19729F8A">
      <w:start w:val="1"/>
      <w:numFmt w:val="bullet"/>
      <w:lvlText w:val="-"/>
      <w:lvlJc w:val="left"/>
      <w:pPr>
        <w:ind w:left="234" w:hanging="118"/>
      </w:pPr>
      <w:rPr>
        <w:rFonts w:ascii="Calibri" w:eastAsia="Calibri" w:hAnsi="Calibri" w:hint="default"/>
        <w:sz w:val="22"/>
        <w:szCs w:val="22"/>
      </w:rPr>
    </w:lvl>
    <w:lvl w:ilvl="1" w:tplc="E738EAA4">
      <w:start w:val="1"/>
      <w:numFmt w:val="bullet"/>
      <w:lvlText w:val="•"/>
      <w:lvlJc w:val="left"/>
      <w:pPr>
        <w:ind w:left="1141" w:hanging="118"/>
      </w:pPr>
      <w:rPr>
        <w:rFonts w:hint="default"/>
      </w:rPr>
    </w:lvl>
    <w:lvl w:ilvl="2" w:tplc="5682494C">
      <w:start w:val="1"/>
      <w:numFmt w:val="bullet"/>
      <w:lvlText w:val="•"/>
      <w:lvlJc w:val="left"/>
      <w:pPr>
        <w:ind w:left="2048" w:hanging="118"/>
      </w:pPr>
      <w:rPr>
        <w:rFonts w:hint="default"/>
      </w:rPr>
    </w:lvl>
    <w:lvl w:ilvl="3" w:tplc="50C4C5E2">
      <w:start w:val="1"/>
      <w:numFmt w:val="bullet"/>
      <w:lvlText w:val="•"/>
      <w:lvlJc w:val="left"/>
      <w:pPr>
        <w:ind w:left="2955" w:hanging="118"/>
      </w:pPr>
      <w:rPr>
        <w:rFonts w:hint="default"/>
      </w:rPr>
    </w:lvl>
    <w:lvl w:ilvl="4" w:tplc="1C56815C">
      <w:start w:val="1"/>
      <w:numFmt w:val="bullet"/>
      <w:lvlText w:val="•"/>
      <w:lvlJc w:val="left"/>
      <w:pPr>
        <w:ind w:left="3863" w:hanging="118"/>
      </w:pPr>
      <w:rPr>
        <w:rFonts w:hint="default"/>
      </w:rPr>
    </w:lvl>
    <w:lvl w:ilvl="5" w:tplc="4A9E154C">
      <w:start w:val="1"/>
      <w:numFmt w:val="bullet"/>
      <w:lvlText w:val="•"/>
      <w:lvlJc w:val="left"/>
      <w:pPr>
        <w:ind w:left="4770" w:hanging="118"/>
      </w:pPr>
      <w:rPr>
        <w:rFonts w:hint="default"/>
      </w:rPr>
    </w:lvl>
    <w:lvl w:ilvl="6" w:tplc="71B22DE2">
      <w:start w:val="1"/>
      <w:numFmt w:val="bullet"/>
      <w:lvlText w:val="•"/>
      <w:lvlJc w:val="left"/>
      <w:pPr>
        <w:ind w:left="5677" w:hanging="118"/>
      </w:pPr>
      <w:rPr>
        <w:rFonts w:hint="default"/>
      </w:rPr>
    </w:lvl>
    <w:lvl w:ilvl="7" w:tplc="BCA210DA">
      <w:start w:val="1"/>
      <w:numFmt w:val="bullet"/>
      <w:lvlText w:val="•"/>
      <w:lvlJc w:val="left"/>
      <w:pPr>
        <w:ind w:left="6584" w:hanging="118"/>
      </w:pPr>
      <w:rPr>
        <w:rFonts w:hint="default"/>
      </w:rPr>
    </w:lvl>
    <w:lvl w:ilvl="8" w:tplc="F85478AC">
      <w:start w:val="1"/>
      <w:numFmt w:val="bullet"/>
      <w:lvlText w:val="•"/>
      <w:lvlJc w:val="left"/>
      <w:pPr>
        <w:ind w:left="7491" w:hanging="118"/>
      </w:pPr>
      <w:rPr>
        <w:rFonts w:hint="default"/>
      </w:rPr>
    </w:lvl>
  </w:abstractNum>
  <w:abstractNum w:abstractNumId="100">
    <w:nsid w:val="772E043A"/>
    <w:multiLevelType w:val="hybridMultilevel"/>
    <w:tmpl w:val="BE58EC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781F10C0"/>
    <w:multiLevelType w:val="multilevel"/>
    <w:tmpl w:val="6F6C180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2">
    <w:nsid w:val="7838457F"/>
    <w:multiLevelType w:val="hybridMultilevel"/>
    <w:tmpl w:val="24D2F178"/>
    <w:lvl w:ilvl="0" w:tplc="5A2A974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78716664"/>
    <w:multiLevelType w:val="hybridMultilevel"/>
    <w:tmpl w:val="A0349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78E42170"/>
    <w:multiLevelType w:val="hybridMultilevel"/>
    <w:tmpl w:val="14C2B4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79E7558B"/>
    <w:multiLevelType w:val="hybridMultilevel"/>
    <w:tmpl w:val="E4C28886"/>
    <w:lvl w:ilvl="0" w:tplc="5A2A9744">
      <w:start w:val="1"/>
      <w:numFmt w:val="decimal"/>
      <w:lvlText w:val="%1."/>
      <w:lvlJc w:val="left"/>
      <w:pPr>
        <w:ind w:left="1065" w:hanging="705"/>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7AD46921"/>
    <w:multiLevelType w:val="hybridMultilevel"/>
    <w:tmpl w:val="E4D44DEA"/>
    <w:lvl w:ilvl="0" w:tplc="78908DB8">
      <w:start w:val="3"/>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7C604249"/>
    <w:multiLevelType w:val="hybridMultilevel"/>
    <w:tmpl w:val="4FC827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7CD42167"/>
    <w:multiLevelType w:val="hybridMultilevel"/>
    <w:tmpl w:val="26BA1536"/>
    <w:lvl w:ilvl="0" w:tplc="0415000F">
      <w:start w:val="1"/>
      <w:numFmt w:val="decimal"/>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09">
    <w:nsid w:val="7E334B0B"/>
    <w:multiLevelType w:val="hybridMultilevel"/>
    <w:tmpl w:val="4B623B50"/>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110">
    <w:nsid w:val="7FAE791C"/>
    <w:multiLevelType w:val="hybridMultilevel"/>
    <w:tmpl w:val="67AA6A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86"/>
  </w:num>
  <w:num w:numId="3">
    <w:abstractNumId w:val="21"/>
  </w:num>
  <w:num w:numId="4">
    <w:abstractNumId w:val="57"/>
  </w:num>
  <w:num w:numId="5">
    <w:abstractNumId w:val="92"/>
  </w:num>
  <w:num w:numId="6">
    <w:abstractNumId w:val="69"/>
  </w:num>
  <w:num w:numId="7">
    <w:abstractNumId w:val="52"/>
  </w:num>
  <w:num w:numId="8">
    <w:abstractNumId w:val="47"/>
  </w:num>
  <w:num w:numId="9">
    <w:abstractNumId w:val="89"/>
  </w:num>
  <w:num w:numId="10">
    <w:abstractNumId w:val="60"/>
  </w:num>
  <w:num w:numId="11">
    <w:abstractNumId w:val="74"/>
  </w:num>
  <w:num w:numId="12">
    <w:abstractNumId w:val="73"/>
  </w:num>
  <w:num w:numId="13">
    <w:abstractNumId w:val="50"/>
  </w:num>
  <w:num w:numId="14">
    <w:abstractNumId w:val="35"/>
  </w:num>
  <w:num w:numId="15">
    <w:abstractNumId w:val="16"/>
  </w:num>
  <w:num w:numId="16">
    <w:abstractNumId w:val="32"/>
  </w:num>
  <w:num w:numId="17">
    <w:abstractNumId w:val="110"/>
  </w:num>
  <w:num w:numId="18">
    <w:abstractNumId w:val="13"/>
  </w:num>
  <w:num w:numId="19">
    <w:abstractNumId w:val="83"/>
  </w:num>
  <w:num w:numId="20">
    <w:abstractNumId w:val="75"/>
  </w:num>
  <w:num w:numId="21">
    <w:abstractNumId w:val="10"/>
  </w:num>
  <w:num w:numId="22">
    <w:abstractNumId w:val="56"/>
  </w:num>
  <w:num w:numId="23">
    <w:abstractNumId w:val="82"/>
  </w:num>
  <w:num w:numId="24">
    <w:abstractNumId w:val="20"/>
  </w:num>
  <w:num w:numId="25">
    <w:abstractNumId w:val="80"/>
  </w:num>
  <w:num w:numId="26">
    <w:abstractNumId w:val="77"/>
  </w:num>
  <w:num w:numId="27">
    <w:abstractNumId w:val="106"/>
  </w:num>
  <w:num w:numId="28">
    <w:abstractNumId w:val="93"/>
  </w:num>
  <w:num w:numId="29">
    <w:abstractNumId w:val="62"/>
  </w:num>
  <w:num w:numId="30">
    <w:abstractNumId w:val="37"/>
  </w:num>
  <w:num w:numId="31">
    <w:abstractNumId w:val="17"/>
  </w:num>
  <w:num w:numId="32">
    <w:abstractNumId w:val="24"/>
  </w:num>
  <w:num w:numId="33">
    <w:abstractNumId w:val="87"/>
  </w:num>
  <w:num w:numId="34">
    <w:abstractNumId w:val="30"/>
  </w:num>
  <w:num w:numId="35">
    <w:abstractNumId w:val="71"/>
  </w:num>
  <w:num w:numId="36">
    <w:abstractNumId w:val="6"/>
  </w:num>
  <w:num w:numId="37">
    <w:abstractNumId w:val="15"/>
  </w:num>
  <w:num w:numId="38">
    <w:abstractNumId w:val="41"/>
  </w:num>
  <w:num w:numId="39">
    <w:abstractNumId w:val="25"/>
  </w:num>
  <w:num w:numId="40">
    <w:abstractNumId w:val="85"/>
  </w:num>
  <w:num w:numId="41">
    <w:abstractNumId w:val="67"/>
  </w:num>
  <w:num w:numId="42">
    <w:abstractNumId w:val="29"/>
  </w:num>
  <w:num w:numId="43">
    <w:abstractNumId w:val="9"/>
  </w:num>
  <w:num w:numId="44">
    <w:abstractNumId w:val="95"/>
  </w:num>
  <w:num w:numId="45">
    <w:abstractNumId w:val="27"/>
  </w:num>
  <w:num w:numId="46">
    <w:abstractNumId w:val="3"/>
  </w:num>
  <w:num w:numId="47">
    <w:abstractNumId w:val="5"/>
  </w:num>
  <w:num w:numId="48">
    <w:abstractNumId w:val="7"/>
  </w:num>
  <w:num w:numId="49">
    <w:abstractNumId w:val="26"/>
  </w:num>
  <w:num w:numId="50">
    <w:abstractNumId w:val="99"/>
  </w:num>
  <w:num w:numId="51">
    <w:abstractNumId w:val="36"/>
  </w:num>
  <w:num w:numId="52">
    <w:abstractNumId w:val="22"/>
  </w:num>
  <w:num w:numId="53">
    <w:abstractNumId w:val="64"/>
  </w:num>
  <w:num w:numId="54">
    <w:abstractNumId w:val="90"/>
  </w:num>
  <w:num w:numId="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2"/>
  </w:num>
  <w:num w:numId="57">
    <w:abstractNumId w:val="72"/>
  </w:num>
  <w:num w:numId="58">
    <w:abstractNumId w:val="61"/>
  </w:num>
  <w:num w:numId="59">
    <w:abstractNumId w:val="100"/>
  </w:num>
  <w:num w:numId="60">
    <w:abstractNumId w:val="103"/>
  </w:num>
  <w:num w:numId="61">
    <w:abstractNumId w:val="70"/>
  </w:num>
  <w:num w:numId="62">
    <w:abstractNumId w:val="59"/>
  </w:num>
  <w:num w:numId="63">
    <w:abstractNumId w:val="1"/>
  </w:num>
  <w:num w:numId="64">
    <w:abstractNumId w:val="43"/>
  </w:num>
  <w:num w:numId="65">
    <w:abstractNumId w:val="97"/>
  </w:num>
  <w:num w:numId="66">
    <w:abstractNumId w:val="53"/>
  </w:num>
  <w:num w:numId="67">
    <w:abstractNumId w:val="66"/>
  </w:num>
  <w:num w:numId="68">
    <w:abstractNumId w:val="68"/>
  </w:num>
  <w:num w:numId="69">
    <w:abstractNumId w:val="76"/>
  </w:num>
  <w:num w:numId="70">
    <w:abstractNumId w:val="19"/>
  </w:num>
  <w:num w:numId="71">
    <w:abstractNumId w:val="12"/>
  </w:num>
  <w:num w:numId="72">
    <w:abstractNumId w:val="48"/>
  </w:num>
  <w:num w:numId="73">
    <w:abstractNumId w:val="102"/>
  </w:num>
  <w:num w:numId="74">
    <w:abstractNumId w:val="105"/>
  </w:num>
  <w:num w:numId="75">
    <w:abstractNumId w:val="18"/>
  </w:num>
  <w:num w:numId="76">
    <w:abstractNumId w:val="65"/>
  </w:num>
  <w:num w:numId="77">
    <w:abstractNumId w:val="91"/>
  </w:num>
  <w:num w:numId="78">
    <w:abstractNumId w:val="109"/>
  </w:num>
  <w:num w:numId="79">
    <w:abstractNumId w:val="38"/>
  </w:num>
  <w:num w:numId="80">
    <w:abstractNumId w:val="34"/>
  </w:num>
  <w:num w:numId="81">
    <w:abstractNumId w:val="44"/>
  </w:num>
  <w:num w:numId="82">
    <w:abstractNumId w:val="79"/>
  </w:num>
  <w:num w:numId="83">
    <w:abstractNumId w:val="40"/>
  </w:num>
  <w:num w:numId="84">
    <w:abstractNumId w:val="55"/>
  </w:num>
  <w:num w:numId="85">
    <w:abstractNumId w:val="54"/>
  </w:num>
  <w:num w:numId="86">
    <w:abstractNumId w:val="33"/>
  </w:num>
  <w:num w:numId="87">
    <w:abstractNumId w:val="46"/>
  </w:num>
  <w:num w:numId="88">
    <w:abstractNumId w:val="88"/>
  </w:num>
  <w:num w:numId="89">
    <w:abstractNumId w:val="84"/>
  </w:num>
  <w:num w:numId="90">
    <w:abstractNumId w:val="58"/>
  </w:num>
  <w:num w:numId="91">
    <w:abstractNumId w:val="8"/>
  </w:num>
  <w:num w:numId="92">
    <w:abstractNumId w:val="101"/>
  </w:num>
  <w:num w:numId="93">
    <w:abstractNumId w:val="63"/>
  </w:num>
  <w:num w:numId="94">
    <w:abstractNumId w:val="45"/>
  </w:num>
  <w:num w:numId="95">
    <w:abstractNumId w:val="49"/>
  </w:num>
  <w:num w:numId="96">
    <w:abstractNumId w:val="28"/>
  </w:num>
  <w:num w:numId="97">
    <w:abstractNumId w:val="23"/>
  </w:num>
  <w:num w:numId="98">
    <w:abstractNumId w:val="51"/>
  </w:num>
  <w:num w:numId="99">
    <w:abstractNumId w:val="107"/>
  </w:num>
  <w:num w:numId="100">
    <w:abstractNumId w:val="104"/>
  </w:num>
  <w:num w:numId="101">
    <w:abstractNumId w:val="98"/>
  </w:num>
  <w:num w:numId="102">
    <w:abstractNumId w:val="94"/>
  </w:num>
  <w:num w:numId="103">
    <w:abstractNumId w:val="78"/>
  </w:num>
  <w:num w:numId="104">
    <w:abstractNumId w:val="81"/>
  </w:num>
  <w:num w:numId="105">
    <w:abstractNumId w:val="31"/>
  </w:num>
  <w:num w:numId="106">
    <w:abstractNumId w:val="11"/>
  </w:num>
  <w:num w:numId="107">
    <w:abstractNumId w:val="39"/>
  </w:num>
  <w:num w:numId="108">
    <w:abstractNumId w:val="96"/>
  </w:num>
  <w:num w:numId="109">
    <w:abstractNumId w:val="108"/>
  </w:num>
  <w:num w:numId="110">
    <w:abstractNumId w:val="14"/>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735"/>
    <w:rsid w:val="0000065F"/>
    <w:rsid w:val="00000A72"/>
    <w:rsid w:val="00000B97"/>
    <w:rsid w:val="00000F94"/>
    <w:rsid w:val="00000FF7"/>
    <w:rsid w:val="0000151D"/>
    <w:rsid w:val="00001B17"/>
    <w:rsid w:val="00001EEB"/>
    <w:rsid w:val="00002C0E"/>
    <w:rsid w:val="000030A4"/>
    <w:rsid w:val="00003F70"/>
    <w:rsid w:val="00004BC0"/>
    <w:rsid w:val="0000615D"/>
    <w:rsid w:val="000067B9"/>
    <w:rsid w:val="00010D22"/>
    <w:rsid w:val="00010E9D"/>
    <w:rsid w:val="000110D1"/>
    <w:rsid w:val="000111FB"/>
    <w:rsid w:val="000112A7"/>
    <w:rsid w:val="00011A5F"/>
    <w:rsid w:val="00012741"/>
    <w:rsid w:val="000139A5"/>
    <w:rsid w:val="000149ED"/>
    <w:rsid w:val="00015664"/>
    <w:rsid w:val="0002067F"/>
    <w:rsid w:val="0002227A"/>
    <w:rsid w:val="00022779"/>
    <w:rsid w:val="00022B3B"/>
    <w:rsid w:val="00022C57"/>
    <w:rsid w:val="00023735"/>
    <w:rsid w:val="000238A3"/>
    <w:rsid w:val="00023A9B"/>
    <w:rsid w:val="00023DB1"/>
    <w:rsid w:val="00024888"/>
    <w:rsid w:val="00024897"/>
    <w:rsid w:val="00026104"/>
    <w:rsid w:val="00030D98"/>
    <w:rsid w:val="000330DD"/>
    <w:rsid w:val="0003425A"/>
    <w:rsid w:val="00035792"/>
    <w:rsid w:val="00035E51"/>
    <w:rsid w:val="00036CBA"/>
    <w:rsid w:val="00040315"/>
    <w:rsid w:val="00040E8D"/>
    <w:rsid w:val="0004156C"/>
    <w:rsid w:val="00041B29"/>
    <w:rsid w:val="00042EFA"/>
    <w:rsid w:val="00043D7B"/>
    <w:rsid w:val="00044570"/>
    <w:rsid w:val="00045583"/>
    <w:rsid w:val="00045E45"/>
    <w:rsid w:val="0004624B"/>
    <w:rsid w:val="000479AB"/>
    <w:rsid w:val="00047DCD"/>
    <w:rsid w:val="000508DD"/>
    <w:rsid w:val="00051DB2"/>
    <w:rsid w:val="00054137"/>
    <w:rsid w:val="0005486F"/>
    <w:rsid w:val="00054D24"/>
    <w:rsid w:val="00056B25"/>
    <w:rsid w:val="0005721E"/>
    <w:rsid w:val="00061C48"/>
    <w:rsid w:val="00062858"/>
    <w:rsid w:val="00063FC1"/>
    <w:rsid w:val="000654B2"/>
    <w:rsid w:val="00065D73"/>
    <w:rsid w:val="00066B53"/>
    <w:rsid w:val="00067799"/>
    <w:rsid w:val="00067D61"/>
    <w:rsid w:val="00070405"/>
    <w:rsid w:val="00071C62"/>
    <w:rsid w:val="000724B3"/>
    <w:rsid w:val="00073E95"/>
    <w:rsid w:val="0007435A"/>
    <w:rsid w:val="00074E54"/>
    <w:rsid w:val="000756E2"/>
    <w:rsid w:val="00075F1A"/>
    <w:rsid w:val="000769F1"/>
    <w:rsid w:val="00076C11"/>
    <w:rsid w:val="00077E67"/>
    <w:rsid w:val="00077ED8"/>
    <w:rsid w:val="00080A52"/>
    <w:rsid w:val="00080E1B"/>
    <w:rsid w:val="00080E74"/>
    <w:rsid w:val="000821A7"/>
    <w:rsid w:val="000833FC"/>
    <w:rsid w:val="0008461C"/>
    <w:rsid w:val="00084B66"/>
    <w:rsid w:val="00084DCE"/>
    <w:rsid w:val="00085489"/>
    <w:rsid w:val="0008580E"/>
    <w:rsid w:val="00085AD9"/>
    <w:rsid w:val="0008601B"/>
    <w:rsid w:val="000867B8"/>
    <w:rsid w:val="00086B02"/>
    <w:rsid w:val="0008712E"/>
    <w:rsid w:val="00090345"/>
    <w:rsid w:val="00090836"/>
    <w:rsid w:val="000910CD"/>
    <w:rsid w:val="00092B35"/>
    <w:rsid w:val="000936F6"/>
    <w:rsid w:val="00094A6D"/>
    <w:rsid w:val="00096F2C"/>
    <w:rsid w:val="00097321"/>
    <w:rsid w:val="00097552"/>
    <w:rsid w:val="00097680"/>
    <w:rsid w:val="00097869"/>
    <w:rsid w:val="000A0FB4"/>
    <w:rsid w:val="000A2F4F"/>
    <w:rsid w:val="000A3A0D"/>
    <w:rsid w:val="000A5B03"/>
    <w:rsid w:val="000A5E5B"/>
    <w:rsid w:val="000B05DC"/>
    <w:rsid w:val="000B11ED"/>
    <w:rsid w:val="000B15C4"/>
    <w:rsid w:val="000B174C"/>
    <w:rsid w:val="000B203D"/>
    <w:rsid w:val="000B23F2"/>
    <w:rsid w:val="000B6081"/>
    <w:rsid w:val="000B6395"/>
    <w:rsid w:val="000B66C2"/>
    <w:rsid w:val="000C3B2D"/>
    <w:rsid w:val="000C3C1C"/>
    <w:rsid w:val="000C4A96"/>
    <w:rsid w:val="000C4B9A"/>
    <w:rsid w:val="000C57EA"/>
    <w:rsid w:val="000C5E6E"/>
    <w:rsid w:val="000C623A"/>
    <w:rsid w:val="000C6D8A"/>
    <w:rsid w:val="000C775E"/>
    <w:rsid w:val="000C7905"/>
    <w:rsid w:val="000D00CB"/>
    <w:rsid w:val="000D346C"/>
    <w:rsid w:val="000D3D95"/>
    <w:rsid w:val="000D5B10"/>
    <w:rsid w:val="000D5B1A"/>
    <w:rsid w:val="000D5E26"/>
    <w:rsid w:val="000D62B2"/>
    <w:rsid w:val="000D64C0"/>
    <w:rsid w:val="000D6F3A"/>
    <w:rsid w:val="000D70AD"/>
    <w:rsid w:val="000E0AE4"/>
    <w:rsid w:val="000E19AA"/>
    <w:rsid w:val="000E2A10"/>
    <w:rsid w:val="000E3A4A"/>
    <w:rsid w:val="000E42BF"/>
    <w:rsid w:val="000E5F5B"/>
    <w:rsid w:val="000E678C"/>
    <w:rsid w:val="000E6B86"/>
    <w:rsid w:val="000E760D"/>
    <w:rsid w:val="000F00E3"/>
    <w:rsid w:val="000F09D9"/>
    <w:rsid w:val="000F0FB6"/>
    <w:rsid w:val="000F16D1"/>
    <w:rsid w:val="000F271A"/>
    <w:rsid w:val="000F27C6"/>
    <w:rsid w:val="000F2BCC"/>
    <w:rsid w:val="000F35DD"/>
    <w:rsid w:val="001005C3"/>
    <w:rsid w:val="00101795"/>
    <w:rsid w:val="00102801"/>
    <w:rsid w:val="00102BD3"/>
    <w:rsid w:val="001060D2"/>
    <w:rsid w:val="0010789D"/>
    <w:rsid w:val="001116BF"/>
    <w:rsid w:val="001138B4"/>
    <w:rsid w:val="00113A0B"/>
    <w:rsid w:val="001141A3"/>
    <w:rsid w:val="001141AE"/>
    <w:rsid w:val="001168AC"/>
    <w:rsid w:val="00116F8D"/>
    <w:rsid w:val="00121C69"/>
    <w:rsid w:val="00122AD6"/>
    <w:rsid w:val="0012306A"/>
    <w:rsid w:val="001232BE"/>
    <w:rsid w:val="00123BEB"/>
    <w:rsid w:val="001244BA"/>
    <w:rsid w:val="001305DE"/>
    <w:rsid w:val="001308E9"/>
    <w:rsid w:val="00130D20"/>
    <w:rsid w:val="001316CD"/>
    <w:rsid w:val="00133765"/>
    <w:rsid w:val="001338A1"/>
    <w:rsid w:val="00133A8D"/>
    <w:rsid w:val="00133B55"/>
    <w:rsid w:val="00133F92"/>
    <w:rsid w:val="001357AF"/>
    <w:rsid w:val="001358F9"/>
    <w:rsid w:val="00135BF2"/>
    <w:rsid w:val="00137985"/>
    <w:rsid w:val="0014017B"/>
    <w:rsid w:val="0014033F"/>
    <w:rsid w:val="001412E3"/>
    <w:rsid w:val="00142B58"/>
    <w:rsid w:val="00143419"/>
    <w:rsid w:val="00145668"/>
    <w:rsid w:val="00146D9E"/>
    <w:rsid w:val="00150EC9"/>
    <w:rsid w:val="0015194D"/>
    <w:rsid w:val="00151E3F"/>
    <w:rsid w:val="00151F04"/>
    <w:rsid w:val="00153139"/>
    <w:rsid w:val="001531EC"/>
    <w:rsid w:val="0015366F"/>
    <w:rsid w:val="00155790"/>
    <w:rsid w:val="001605E4"/>
    <w:rsid w:val="00160BFF"/>
    <w:rsid w:val="00160E2D"/>
    <w:rsid w:val="00161E8D"/>
    <w:rsid w:val="0016571A"/>
    <w:rsid w:val="00165D11"/>
    <w:rsid w:val="001662EA"/>
    <w:rsid w:val="001677CA"/>
    <w:rsid w:val="00167CE9"/>
    <w:rsid w:val="0017061A"/>
    <w:rsid w:val="00170E60"/>
    <w:rsid w:val="00171428"/>
    <w:rsid w:val="001732C2"/>
    <w:rsid w:val="00173FC8"/>
    <w:rsid w:val="00175668"/>
    <w:rsid w:val="00175B52"/>
    <w:rsid w:val="00176480"/>
    <w:rsid w:val="001768EE"/>
    <w:rsid w:val="00176E93"/>
    <w:rsid w:val="0017787D"/>
    <w:rsid w:val="0018102F"/>
    <w:rsid w:val="001825C4"/>
    <w:rsid w:val="001854F9"/>
    <w:rsid w:val="00186F34"/>
    <w:rsid w:val="001900CE"/>
    <w:rsid w:val="001910AE"/>
    <w:rsid w:val="00191967"/>
    <w:rsid w:val="00191A5A"/>
    <w:rsid w:val="00192033"/>
    <w:rsid w:val="00193F77"/>
    <w:rsid w:val="00193F94"/>
    <w:rsid w:val="001947DA"/>
    <w:rsid w:val="00194EC0"/>
    <w:rsid w:val="00196000"/>
    <w:rsid w:val="00196B54"/>
    <w:rsid w:val="00196D30"/>
    <w:rsid w:val="001A0EE1"/>
    <w:rsid w:val="001A11FE"/>
    <w:rsid w:val="001A1891"/>
    <w:rsid w:val="001A281A"/>
    <w:rsid w:val="001A2974"/>
    <w:rsid w:val="001A5BA8"/>
    <w:rsid w:val="001A6AA7"/>
    <w:rsid w:val="001A6D0F"/>
    <w:rsid w:val="001B0B4F"/>
    <w:rsid w:val="001B15BC"/>
    <w:rsid w:val="001B2217"/>
    <w:rsid w:val="001B2E2A"/>
    <w:rsid w:val="001B3B92"/>
    <w:rsid w:val="001B3F6E"/>
    <w:rsid w:val="001B4A81"/>
    <w:rsid w:val="001B7AEB"/>
    <w:rsid w:val="001B7F92"/>
    <w:rsid w:val="001C017F"/>
    <w:rsid w:val="001C07D0"/>
    <w:rsid w:val="001C0AA8"/>
    <w:rsid w:val="001C1BDF"/>
    <w:rsid w:val="001C2DBE"/>
    <w:rsid w:val="001C3773"/>
    <w:rsid w:val="001C42BA"/>
    <w:rsid w:val="001C590B"/>
    <w:rsid w:val="001C6ACD"/>
    <w:rsid w:val="001C7353"/>
    <w:rsid w:val="001D054D"/>
    <w:rsid w:val="001D2187"/>
    <w:rsid w:val="001D52C5"/>
    <w:rsid w:val="001D52D0"/>
    <w:rsid w:val="001D57D1"/>
    <w:rsid w:val="001D663B"/>
    <w:rsid w:val="001E0415"/>
    <w:rsid w:val="001E08BE"/>
    <w:rsid w:val="001E13EA"/>
    <w:rsid w:val="001E15D2"/>
    <w:rsid w:val="001E7E96"/>
    <w:rsid w:val="001F0FAC"/>
    <w:rsid w:val="001F1005"/>
    <w:rsid w:val="001F5284"/>
    <w:rsid w:val="001F63BB"/>
    <w:rsid w:val="001F7D77"/>
    <w:rsid w:val="00201B24"/>
    <w:rsid w:val="0020257F"/>
    <w:rsid w:val="00202E29"/>
    <w:rsid w:val="00204EBD"/>
    <w:rsid w:val="00205353"/>
    <w:rsid w:val="00205D29"/>
    <w:rsid w:val="002070A2"/>
    <w:rsid w:val="002075F9"/>
    <w:rsid w:val="00210FFE"/>
    <w:rsid w:val="00211B58"/>
    <w:rsid w:val="00212B5F"/>
    <w:rsid w:val="00213C24"/>
    <w:rsid w:val="002154EC"/>
    <w:rsid w:val="0021624E"/>
    <w:rsid w:val="002164AE"/>
    <w:rsid w:val="0021734D"/>
    <w:rsid w:val="00220B88"/>
    <w:rsid w:val="00220D3B"/>
    <w:rsid w:val="002221F9"/>
    <w:rsid w:val="0022299D"/>
    <w:rsid w:val="00222AA2"/>
    <w:rsid w:val="00223137"/>
    <w:rsid w:val="002237C2"/>
    <w:rsid w:val="0022559B"/>
    <w:rsid w:val="00225E7F"/>
    <w:rsid w:val="0022663D"/>
    <w:rsid w:val="00226FD8"/>
    <w:rsid w:val="00227752"/>
    <w:rsid w:val="00231CA8"/>
    <w:rsid w:val="002332B3"/>
    <w:rsid w:val="002339FF"/>
    <w:rsid w:val="00233CEF"/>
    <w:rsid w:val="00233E1B"/>
    <w:rsid w:val="00233F73"/>
    <w:rsid w:val="002348EE"/>
    <w:rsid w:val="0023492E"/>
    <w:rsid w:val="002352B7"/>
    <w:rsid w:val="00235CBB"/>
    <w:rsid w:val="00235CDF"/>
    <w:rsid w:val="00237D74"/>
    <w:rsid w:val="00240E8F"/>
    <w:rsid w:val="002420CB"/>
    <w:rsid w:val="002432CF"/>
    <w:rsid w:val="00247453"/>
    <w:rsid w:val="00247648"/>
    <w:rsid w:val="00250932"/>
    <w:rsid w:val="00250A1E"/>
    <w:rsid w:val="00251C8E"/>
    <w:rsid w:val="00253359"/>
    <w:rsid w:val="002561A0"/>
    <w:rsid w:val="00257962"/>
    <w:rsid w:val="00257AB2"/>
    <w:rsid w:val="00260584"/>
    <w:rsid w:val="00261EBF"/>
    <w:rsid w:val="002625D2"/>
    <w:rsid w:val="00263397"/>
    <w:rsid w:val="0026352F"/>
    <w:rsid w:val="00263C55"/>
    <w:rsid w:val="002642B2"/>
    <w:rsid w:val="0026587D"/>
    <w:rsid w:val="002662C5"/>
    <w:rsid w:val="00270F7D"/>
    <w:rsid w:val="00271166"/>
    <w:rsid w:val="00271552"/>
    <w:rsid w:val="00272D50"/>
    <w:rsid w:val="00273080"/>
    <w:rsid w:val="00273E95"/>
    <w:rsid w:val="002819DE"/>
    <w:rsid w:val="00281FCD"/>
    <w:rsid w:val="00282EB8"/>
    <w:rsid w:val="00283137"/>
    <w:rsid w:val="00283418"/>
    <w:rsid w:val="00283A05"/>
    <w:rsid w:val="00284B03"/>
    <w:rsid w:val="00284C04"/>
    <w:rsid w:val="00285CB3"/>
    <w:rsid w:val="00287F01"/>
    <w:rsid w:val="00292467"/>
    <w:rsid w:val="00293221"/>
    <w:rsid w:val="002936A7"/>
    <w:rsid w:val="00293786"/>
    <w:rsid w:val="00295B19"/>
    <w:rsid w:val="00295B9A"/>
    <w:rsid w:val="00296484"/>
    <w:rsid w:val="00296A6F"/>
    <w:rsid w:val="00297533"/>
    <w:rsid w:val="00297563"/>
    <w:rsid w:val="002A0D5E"/>
    <w:rsid w:val="002A1655"/>
    <w:rsid w:val="002A2268"/>
    <w:rsid w:val="002A230D"/>
    <w:rsid w:val="002A3424"/>
    <w:rsid w:val="002A344D"/>
    <w:rsid w:val="002A393E"/>
    <w:rsid w:val="002A463C"/>
    <w:rsid w:val="002A5932"/>
    <w:rsid w:val="002B0337"/>
    <w:rsid w:val="002B07E2"/>
    <w:rsid w:val="002B0970"/>
    <w:rsid w:val="002B12EC"/>
    <w:rsid w:val="002B1D1E"/>
    <w:rsid w:val="002B21BB"/>
    <w:rsid w:val="002B2EE1"/>
    <w:rsid w:val="002B390B"/>
    <w:rsid w:val="002B404B"/>
    <w:rsid w:val="002B4260"/>
    <w:rsid w:val="002B4918"/>
    <w:rsid w:val="002B4A51"/>
    <w:rsid w:val="002C0C2E"/>
    <w:rsid w:val="002C149A"/>
    <w:rsid w:val="002C2A37"/>
    <w:rsid w:val="002C511B"/>
    <w:rsid w:val="002C56D5"/>
    <w:rsid w:val="002C5CF0"/>
    <w:rsid w:val="002C7577"/>
    <w:rsid w:val="002C7672"/>
    <w:rsid w:val="002C78BF"/>
    <w:rsid w:val="002C7F4A"/>
    <w:rsid w:val="002D01C1"/>
    <w:rsid w:val="002D2152"/>
    <w:rsid w:val="002D4B13"/>
    <w:rsid w:val="002D6F06"/>
    <w:rsid w:val="002D771D"/>
    <w:rsid w:val="002E00D7"/>
    <w:rsid w:val="002E02AA"/>
    <w:rsid w:val="002E0411"/>
    <w:rsid w:val="002E0996"/>
    <w:rsid w:val="002E18F9"/>
    <w:rsid w:val="002E1DC5"/>
    <w:rsid w:val="002E3BFE"/>
    <w:rsid w:val="002E4348"/>
    <w:rsid w:val="002E54F7"/>
    <w:rsid w:val="002E582A"/>
    <w:rsid w:val="002E5869"/>
    <w:rsid w:val="002E7785"/>
    <w:rsid w:val="002F08B0"/>
    <w:rsid w:val="002F08C5"/>
    <w:rsid w:val="002F0AE6"/>
    <w:rsid w:val="002F2E18"/>
    <w:rsid w:val="002F33F9"/>
    <w:rsid w:val="002F35E0"/>
    <w:rsid w:val="002F5DAD"/>
    <w:rsid w:val="002F7211"/>
    <w:rsid w:val="003030E7"/>
    <w:rsid w:val="00305F3A"/>
    <w:rsid w:val="0030622F"/>
    <w:rsid w:val="003069FD"/>
    <w:rsid w:val="00306BFE"/>
    <w:rsid w:val="00307176"/>
    <w:rsid w:val="00311821"/>
    <w:rsid w:val="00311D8C"/>
    <w:rsid w:val="00312E0D"/>
    <w:rsid w:val="00312FCD"/>
    <w:rsid w:val="00313164"/>
    <w:rsid w:val="0031419B"/>
    <w:rsid w:val="00314413"/>
    <w:rsid w:val="0031441F"/>
    <w:rsid w:val="00314CCB"/>
    <w:rsid w:val="00315F96"/>
    <w:rsid w:val="00316A4B"/>
    <w:rsid w:val="0031768B"/>
    <w:rsid w:val="00320585"/>
    <w:rsid w:val="00321889"/>
    <w:rsid w:val="003222DB"/>
    <w:rsid w:val="0032292E"/>
    <w:rsid w:val="00322A38"/>
    <w:rsid w:val="00323FE2"/>
    <w:rsid w:val="00324F0E"/>
    <w:rsid w:val="003300D6"/>
    <w:rsid w:val="00330508"/>
    <w:rsid w:val="00332C7E"/>
    <w:rsid w:val="00334834"/>
    <w:rsid w:val="00335BA2"/>
    <w:rsid w:val="00336C66"/>
    <w:rsid w:val="00340415"/>
    <w:rsid w:val="003411B4"/>
    <w:rsid w:val="00342A39"/>
    <w:rsid w:val="00342DD8"/>
    <w:rsid w:val="003439A6"/>
    <w:rsid w:val="00345491"/>
    <w:rsid w:val="00350A4A"/>
    <w:rsid w:val="003523C7"/>
    <w:rsid w:val="00353F7E"/>
    <w:rsid w:val="003548DC"/>
    <w:rsid w:val="00354E00"/>
    <w:rsid w:val="00355970"/>
    <w:rsid w:val="00356441"/>
    <w:rsid w:val="00357650"/>
    <w:rsid w:val="00360466"/>
    <w:rsid w:val="00360D4E"/>
    <w:rsid w:val="00361586"/>
    <w:rsid w:val="003616C5"/>
    <w:rsid w:val="003652A3"/>
    <w:rsid w:val="00366EE2"/>
    <w:rsid w:val="003674E0"/>
    <w:rsid w:val="0036774B"/>
    <w:rsid w:val="00367CB0"/>
    <w:rsid w:val="0037279A"/>
    <w:rsid w:val="00373CD2"/>
    <w:rsid w:val="003744A5"/>
    <w:rsid w:val="00375467"/>
    <w:rsid w:val="00375CC3"/>
    <w:rsid w:val="00377674"/>
    <w:rsid w:val="003805D5"/>
    <w:rsid w:val="00384778"/>
    <w:rsid w:val="00384A0D"/>
    <w:rsid w:val="00384DA8"/>
    <w:rsid w:val="003870DF"/>
    <w:rsid w:val="00390503"/>
    <w:rsid w:val="003929AE"/>
    <w:rsid w:val="00392F10"/>
    <w:rsid w:val="00393C62"/>
    <w:rsid w:val="00394929"/>
    <w:rsid w:val="00394C87"/>
    <w:rsid w:val="0039517A"/>
    <w:rsid w:val="003A10B8"/>
    <w:rsid w:val="003A1260"/>
    <w:rsid w:val="003A206A"/>
    <w:rsid w:val="003A2A4C"/>
    <w:rsid w:val="003A2B3A"/>
    <w:rsid w:val="003A32C8"/>
    <w:rsid w:val="003A4839"/>
    <w:rsid w:val="003A4A94"/>
    <w:rsid w:val="003A4B1E"/>
    <w:rsid w:val="003A4BB2"/>
    <w:rsid w:val="003A509B"/>
    <w:rsid w:val="003A5E3F"/>
    <w:rsid w:val="003A7ECC"/>
    <w:rsid w:val="003B0813"/>
    <w:rsid w:val="003B1FFC"/>
    <w:rsid w:val="003B3FF8"/>
    <w:rsid w:val="003B76B3"/>
    <w:rsid w:val="003B7809"/>
    <w:rsid w:val="003B7837"/>
    <w:rsid w:val="003C0DDF"/>
    <w:rsid w:val="003C1EDC"/>
    <w:rsid w:val="003C29B0"/>
    <w:rsid w:val="003C39BC"/>
    <w:rsid w:val="003C4AF4"/>
    <w:rsid w:val="003C4CA8"/>
    <w:rsid w:val="003C5F9A"/>
    <w:rsid w:val="003C7BF7"/>
    <w:rsid w:val="003C7DD6"/>
    <w:rsid w:val="003D1970"/>
    <w:rsid w:val="003D33FB"/>
    <w:rsid w:val="003D57EA"/>
    <w:rsid w:val="003D691C"/>
    <w:rsid w:val="003D76DB"/>
    <w:rsid w:val="003E1C17"/>
    <w:rsid w:val="003E237D"/>
    <w:rsid w:val="003E251D"/>
    <w:rsid w:val="003E38EE"/>
    <w:rsid w:val="003E467E"/>
    <w:rsid w:val="003E4C6A"/>
    <w:rsid w:val="003E51CD"/>
    <w:rsid w:val="003E628F"/>
    <w:rsid w:val="003F0A9B"/>
    <w:rsid w:val="003F1361"/>
    <w:rsid w:val="003F170F"/>
    <w:rsid w:val="003F206D"/>
    <w:rsid w:val="003F229A"/>
    <w:rsid w:val="003F36AE"/>
    <w:rsid w:val="003F3823"/>
    <w:rsid w:val="003F6113"/>
    <w:rsid w:val="003F64A4"/>
    <w:rsid w:val="003F72D3"/>
    <w:rsid w:val="00400AAA"/>
    <w:rsid w:val="00401D29"/>
    <w:rsid w:val="00404685"/>
    <w:rsid w:val="004059CC"/>
    <w:rsid w:val="004069A6"/>
    <w:rsid w:val="00406F91"/>
    <w:rsid w:val="00407441"/>
    <w:rsid w:val="00407AC7"/>
    <w:rsid w:val="0041159F"/>
    <w:rsid w:val="00413244"/>
    <w:rsid w:val="00413A7C"/>
    <w:rsid w:val="00413E6B"/>
    <w:rsid w:val="0041473C"/>
    <w:rsid w:val="00414A12"/>
    <w:rsid w:val="00414A13"/>
    <w:rsid w:val="00415969"/>
    <w:rsid w:val="00416023"/>
    <w:rsid w:val="00417DD0"/>
    <w:rsid w:val="004201BD"/>
    <w:rsid w:val="004228A7"/>
    <w:rsid w:val="00423F6C"/>
    <w:rsid w:val="0042414D"/>
    <w:rsid w:val="00424F27"/>
    <w:rsid w:val="00424F2A"/>
    <w:rsid w:val="004262DD"/>
    <w:rsid w:val="004265BA"/>
    <w:rsid w:val="00432030"/>
    <w:rsid w:val="004350B2"/>
    <w:rsid w:val="0044028B"/>
    <w:rsid w:val="00440DB0"/>
    <w:rsid w:val="00441706"/>
    <w:rsid w:val="00444BC2"/>
    <w:rsid w:val="0044547A"/>
    <w:rsid w:val="004454BC"/>
    <w:rsid w:val="00446150"/>
    <w:rsid w:val="0044638B"/>
    <w:rsid w:val="00446549"/>
    <w:rsid w:val="00446621"/>
    <w:rsid w:val="00446C8F"/>
    <w:rsid w:val="004522C3"/>
    <w:rsid w:val="00452984"/>
    <w:rsid w:val="004538D8"/>
    <w:rsid w:val="004544C0"/>
    <w:rsid w:val="00454DA0"/>
    <w:rsid w:val="00455AA3"/>
    <w:rsid w:val="00456250"/>
    <w:rsid w:val="0045645B"/>
    <w:rsid w:val="0045696B"/>
    <w:rsid w:val="00461F47"/>
    <w:rsid w:val="00462E8E"/>
    <w:rsid w:val="0046370A"/>
    <w:rsid w:val="004647C7"/>
    <w:rsid w:val="00465AAD"/>
    <w:rsid w:val="00465B87"/>
    <w:rsid w:val="00466AD5"/>
    <w:rsid w:val="00466C21"/>
    <w:rsid w:val="00470076"/>
    <w:rsid w:val="00471C73"/>
    <w:rsid w:val="004733BB"/>
    <w:rsid w:val="00474E51"/>
    <w:rsid w:val="004759A9"/>
    <w:rsid w:val="00475A82"/>
    <w:rsid w:val="004765F7"/>
    <w:rsid w:val="004803B5"/>
    <w:rsid w:val="00480C13"/>
    <w:rsid w:val="004828AC"/>
    <w:rsid w:val="00483605"/>
    <w:rsid w:val="0048397D"/>
    <w:rsid w:val="00484CA5"/>
    <w:rsid w:val="00485048"/>
    <w:rsid w:val="0048536F"/>
    <w:rsid w:val="0048588D"/>
    <w:rsid w:val="00486BD1"/>
    <w:rsid w:val="004878AD"/>
    <w:rsid w:val="00490178"/>
    <w:rsid w:val="004901DC"/>
    <w:rsid w:val="00491EC7"/>
    <w:rsid w:val="00492B85"/>
    <w:rsid w:val="00492C17"/>
    <w:rsid w:val="0049370D"/>
    <w:rsid w:val="004947C3"/>
    <w:rsid w:val="00494B86"/>
    <w:rsid w:val="00495099"/>
    <w:rsid w:val="00495E27"/>
    <w:rsid w:val="00496A58"/>
    <w:rsid w:val="0049786F"/>
    <w:rsid w:val="00497EB2"/>
    <w:rsid w:val="004A09DC"/>
    <w:rsid w:val="004A1A0E"/>
    <w:rsid w:val="004A5BDF"/>
    <w:rsid w:val="004A5D91"/>
    <w:rsid w:val="004A6946"/>
    <w:rsid w:val="004A7B11"/>
    <w:rsid w:val="004B1927"/>
    <w:rsid w:val="004B193D"/>
    <w:rsid w:val="004B1DF3"/>
    <w:rsid w:val="004B266E"/>
    <w:rsid w:val="004B4164"/>
    <w:rsid w:val="004B4955"/>
    <w:rsid w:val="004B6350"/>
    <w:rsid w:val="004C045F"/>
    <w:rsid w:val="004C0B9C"/>
    <w:rsid w:val="004C3413"/>
    <w:rsid w:val="004C3BBB"/>
    <w:rsid w:val="004C4FBE"/>
    <w:rsid w:val="004C5A5E"/>
    <w:rsid w:val="004C5D12"/>
    <w:rsid w:val="004D0E3E"/>
    <w:rsid w:val="004D2F0A"/>
    <w:rsid w:val="004D2FC5"/>
    <w:rsid w:val="004D3349"/>
    <w:rsid w:val="004D3880"/>
    <w:rsid w:val="004D4E6C"/>
    <w:rsid w:val="004D50F9"/>
    <w:rsid w:val="004D6994"/>
    <w:rsid w:val="004D7B5C"/>
    <w:rsid w:val="004D7E5B"/>
    <w:rsid w:val="004E030A"/>
    <w:rsid w:val="004E111F"/>
    <w:rsid w:val="004E144C"/>
    <w:rsid w:val="004E2D8D"/>
    <w:rsid w:val="004E3586"/>
    <w:rsid w:val="004E46AE"/>
    <w:rsid w:val="004E518F"/>
    <w:rsid w:val="004E58D8"/>
    <w:rsid w:val="004F0A3D"/>
    <w:rsid w:val="004F2D97"/>
    <w:rsid w:val="004F43C7"/>
    <w:rsid w:val="004F6445"/>
    <w:rsid w:val="005016A4"/>
    <w:rsid w:val="00502261"/>
    <w:rsid w:val="00502E48"/>
    <w:rsid w:val="00503CBC"/>
    <w:rsid w:val="00504516"/>
    <w:rsid w:val="005046AA"/>
    <w:rsid w:val="00504EE1"/>
    <w:rsid w:val="0050552A"/>
    <w:rsid w:val="00505576"/>
    <w:rsid w:val="00505DE5"/>
    <w:rsid w:val="00505FCA"/>
    <w:rsid w:val="00507D43"/>
    <w:rsid w:val="00510DFC"/>
    <w:rsid w:val="00511321"/>
    <w:rsid w:val="005120F0"/>
    <w:rsid w:val="00512883"/>
    <w:rsid w:val="00512B29"/>
    <w:rsid w:val="00513ACF"/>
    <w:rsid w:val="00513CAE"/>
    <w:rsid w:val="00520555"/>
    <w:rsid w:val="005206BC"/>
    <w:rsid w:val="00521A18"/>
    <w:rsid w:val="00521D55"/>
    <w:rsid w:val="00521EAB"/>
    <w:rsid w:val="00522049"/>
    <w:rsid w:val="00522F75"/>
    <w:rsid w:val="00524961"/>
    <w:rsid w:val="005252CF"/>
    <w:rsid w:val="00526B48"/>
    <w:rsid w:val="0052718B"/>
    <w:rsid w:val="00527480"/>
    <w:rsid w:val="005304EB"/>
    <w:rsid w:val="00531A61"/>
    <w:rsid w:val="00531EDC"/>
    <w:rsid w:val="0053246B"/>
    <w:rsid w:val="0053354C"/>
    <w:rsid w:val="00535D30"/>
    <w:rsid w:val="00535EA2"/>
    <w:rsid w:val="0053767B"/>
    <w:rsid w:val="00537C2E"/>
    <w:rsid w:val="00537FA3"/>
    <w:rsid w:val="00540009"/>
    <w:rsid w:val="00540724"/>
    <w:rsid w:val="00540FB5"/>
    <w:rsid w:val="0054125B"/>
    <w:rsid w:val="00541567"/>
    <w:rsid w:val="00541CA5"/>
    <w:rsid w:val="00542890"/>
    <w:rsid w:val="00543027"/>
    <w:rsid w:val="00543C6C"/>
    <w:rsid w:val="00545DAD"/>
    <w:rsid w:val="00550823"/>
    <w:rsid w:val="00550834"/>
    <w:rsid w:val="00551DAF"/>
    <w:rsid w:val="00554896"/>
    <w:rsid w:val="005570E0"/>
    <w:rsid w:val="00557B22"/>
    <w:rsid w:val="005614DF"/>
    <w:rsid w:val="00561D42"/>
    <w:rsid w:val="00562457"/>
    <w:rsid w:val="00563914"/>
    <w:rsid w:val="005644DF"/>
    <w:rsid w:val="00564CD7"/>
    <w:rsid w:val="00567EFA"/>
    <w:rsid w:val="0057185F"/>
    <w:rsid w:val="0057466B"/>
    <w:rsid w:val="00574C2E"/>
    <w:rsid w:val="00576806"/>
    <w:rsid w:val="00576D9C"/>
    <w:rsid w:val="005770CB"/>
    <w:rsid w:val="00577320"/>
    <w:rsid w:val="0057759B"/>
    <w:rsid w:val="00582E81"/>
    <w:rsid w:val="00584587"/>
    <w:rsid w:val="00586C67"/>
    <w:rsid w:val="00587FBA"/>
    <w:rsid w:val="0059028A"/>
    <w:rsid w:val="0059076A"/>
    <w:rsid w:val="00590D29"/>
    <w:rsid w:val="0059179B"/>
    <w:rsid w:val="00594433"/>
    <w:rsid w:val="005944EB"/>
    <w:rsid w:val="0059532F"/>
    <w:rsid w:val="00595B4D"/>
    <w:rsid w:val="00595EAA"/>
    <w:rsid w:val="00596D8E"/>
    <w:rsid w:val="005A0467"/>
    <w:rsid w:val="005A06BB"/>
    <w:rsid w:val="005A0E85"/>
    <w:rsid w:val="005A2424"/>
    <w:rsid w:val="005A24F3"/>
    <w:rsid w:val="005A28A1"/>
    <w:rsid w:val="005A4224"/>
    <w:rsid w:val="005A4A38"/>
    <w:rsid w:val="005A4FEB"/>
    <w:rsid w:val="005A6D27"/>
    <w:rsid w:val="005B1C82"/>
    <w:rsid w:val="005B3A1F"/>
    <w:rsid w:val="005B3F0F"/>
    <w:rsid w:val="005B423F"/>
    <w:rsid w:val="005B4DBD"/>
    <w:rsid w:val="005B594D"/>
    <w:rsid w:val="005C0646"/>
    <w:rsid w:val="005C0721"/>
    <w:rsid w:val="005C1526"/>
    <w:rsid w:val="005C2564"/>
    <w:rsid w:val="005C3639"/>
    <w:rsid w:val="005C576B"/>
    <w:rsid w:val="005C5A44"/>
    <w:rsid w:val="005C759B"/>
    <w:rsid w:val="005D0530"/>
    <w:rsid w:val="005D3940"/>
    <w:rsid w:val="005D3F0B"/>
    <w:rsid w:val="005D6CD4"/>
    <w:rsid w:val="005E086C"/>
    <w:rsid w:val="005E0EEB"/>
    <w:rsid w:val="005E1F0E"/>
    <w:rsid w:val="005E255F"/>
    <w:rsid w:val="005E3FDF"/>
    <w:rsid w:val="005E4684"/>
    <w:rsid w:val="005E52DD"/>
    <w:rsid w:val="005E6A88"/>
    <w:rsid w:val="005E7CCC"/>
    <w:rsid w:val="005F0F5D"/>
    <w:rsid w:val="005F1AC2"/>
    <w:rsid w:val="005F287C"/>
    <w:rsid w:val="005F3B18"/>
    <w:rsid w:val="005F4FC7"/>
    <w:rsid w:val="005F5426"/>
    <w:rsid w:val="005F6E49"/>
    <w:rsid w:val="005F6F92"/>
    <w:rsid w:val="005F7589"/>
    <w:rsid w:val="005F7670"/>
    <w:rsid w:val="00602FC1"/>
    <w:rsid w:val="00603D1D"/>
    <w:rsid w:val="00603E92"/>
    <w:rsid w:val="00603F01"/>
    <w:rsid w:val="00604A56"/>
    <w:rsid w:val="0060565E"/>
    <w:rsid w:val="006073E4"/>
    <w:rsid w:val="00610261"/>
    <w:rsid w:val="00610337"/>
    <w:rsid w:val="006113D5"/>
    <w:rsid w:val="00611853"/>
    <w:rsid w:val="0061207A"/>
    <w:rsid w:val="0061280D"/>
    <w:rsid w:val="0061317E"/>
    <w:rsid w:val="0061430E"/>
    <w:rsid w:val="00614AA9"/>
    <w:rsid w:val="00615F4A"/>
    <w:rsid w:val="00617A4F"/>
    <w:rsid w:val="0062028D"/>
    <w:rsid w:val="00620F5F"/>
    <w:rsid w:val="0062108E"/>
    <w:rsid w:val="0062189B"/>
    <w:rsid w:val="00621917"/>
    <w:rsid w:val="00621DBB"/>
    <w:rsid w:val="00622784"/>
    <w:rsid w:val="00623591"/>
    <w:rsid w:val="00624CFD"/>
    <w:rsid w:val="0062540B"/>
    <w:rsid w:val="00625B93"/>
    <w:rsid w:val="00625E5B"/>
    <w:rsid w:val="006267EC"/>
    <w:rsid w:val="00626AB2"/>
    <w:rsid w:val="00630B71"/>
    <w:rsid w:val="00632CD5"/>
    <w:rsid w:val="00633298"/>
    <w:rsid w:val="0063436F"/>
    <w:rsid w:val="00634FF4"/>
    <w:rsid w:val="00636C96"/>
    <w:rsid w:val="00637A73"/>
    <w:rsid w:val="00637CD4"/>
    <w:rsid w:val="00640143"/>
    <w:rsid w:val="006403F8"/>
    <w:rsid w:val="006418E6"/>
    <w:rsid w:val="00643510"/>
    <w:rsid w:val="006436CB"/>
    <w:rsid w:val="00646083"/>
    <w:rsid w:val="006467CB"/>
    <w:rsid w:val="00647230"/>
    <w:rsid w:val="00647960"/>
    <w:rsid w:val="006511AD"/>
    <w:rsid w:val="00652E97"/>
    <w:rsid w:val="00654286"/>
    <w:rsid w:val="00654320"/>
    <w:rsid w:val="0065445C"/>
    <w:rsid w:val="00655965"/>
    <w:rsid w:val="0066094A"/>
    <w:rsid w:val="006620DF"/>
    <w:rsid w:val="0066522F"/>
    <w:rsid w:val="006655D2"/>
    <w:rsid w:val="00665F8C"/>
    <w:rsid w:val="00666689"/>
    <w:rsid w:val="006668F3"/>
    <w:rsid w:val="006669CE"/>
    <w:rsid w:val="00666ADB"/>
    <w:rsid w:val="00667317"/>
    <w:rsid w:val="00667795"/>
    <w:rsid w:val="00667FDE"/>
    <w:rsid w:val="00670146"/>
    <w:rsid w:val="006701C1"/>
    <w:rsid w:val="006705B0"/>
    <w:rsid w:val="006711F8"/>
    <w:rsid w:val="00671B9C"/>
    <w:rsid w:val="00671FC1"/>
    <w:rsid w:val="0067305C"/>
    <w:rsid w:val="006731C8"/>
    <w:rsid w:val="00673216"/>
    <w:rsid w:val="006736DB"/>
    <w:rsid w:val="00673C86"/>
    <w:rsid w:val="00674228"/>
    <w:rsid w:val="006742BE"/>
    <w:rsid w:val="006743A2"/>
    <w:rsid w:val="00675507"/>
    <w:rsid w:val="00677845"/>
    <w:rsid w:val="00680EF0"/>
    <w:rsid w:val="00681E9A"/>
    <w:rsid w:val="006855D7"/>
    <w:rsid w:val="00685612"/>
    <w:rsid w:val="00686E26"/>
    <w:rsid w:val="00691127"/>
    <w:rsid w:val="00691611"/>
    <w:rsid w:val="006928BD"/>
    <w:rsid w:val="006931B8"/>
    <w:rsid w:val="00693AE2"/>
    <w:rsid w:val="006948A8"/>
    <w:rsid w:val="006948EB"/>
    <w:rsid w:val="006A12F2"/>
    <w:rsid w:val="006A2C21"/>
    <w:rsid w:val="006A32BF"/>
    <w:rsid w:val="006A44AC"/>
    <w:rsid w:val="006A6668"/>
    <w:rsid w:val="006A68C3"/>
    <w:rsid w:val="006A6B86"/>
    <w:rsid w:val="006B0404"/>
    <w:rsid w:val="006B0573"/>
    <w:rsid w:val="006B1204"/>
    <w:rsid w:val="006B2744"/>
    <w:rsid w:val="006B3694"/>
    <w:rsid w:val="006B3E1F"/>
    <w:rsid w:val="006B5261"/>
    <w:rsid w:val="006B5409"/>
    <w:rsid w:val="006B576B"/>
    <w:rsid w:val="006B5F07"/>
    <w:rsid w:val="006B6030"/>
    <w:rsid w:val="006B776E"/>
    <w:rsid w:val="006C113C"/>
    <w:rsid w:val="006C2EEF"/>
    <w:rsid w:val="006C37AB"/>
    <w:rsid w:val="006C4490"/>
    <w:rsid w:val="006C4EAD"/>
    <w:rsid w:val="006C4EF2"/>
    <w:rsid w:val="006C6186"/>
    <w:rsid w:val="006C7021"/>
    <w:rsid w:val="006C7DC7"/>
    <w:rsid w:val="006D2269"/>
    <w:rsid w:val="006D2BD0"/>
    <w:rsid w:val="006D3648"/>
    <w:rsid w:val="006D5D41"/>
    <w:rsid w:val="006D7258"/>
    <w:rsid w:val="006D7895"/>
    <w:rsid w:val="006E03C3"/>
    <w:rsid w:val="006E0A63"/>
    <w:rsid w:val="006E0E60"/>
    <w:rsid w:val="006E1DA3"/>
    <w:rsid w:val="006E2EAB"/>
    <w:rsid w:val="006E2FCE"/>
    <w:rsid w:val="006E3712"/>
    <w:rsid w:val="006E60C9"/>
    <w:rsid w:val="006F1964"/>
    <w:rsid w:val="006F2F26"/>
    <w:rsid w:val="006F3DB5"/>
    <w:rsid w:val="006F3F08"/>
    <w:rsid w:val="006F61EF"/>
    <w:rsid w:val="006F6A2D"/>
    <w:rsid w:val="006F7DAC"/>
    <w:rsid w:val="007000AA"/>
    <w:rsid w:val="00701385"/>
    <w:rsid w:val="007017C2"/>
    <w:rsid w:val="00701BC9"/>
    <w:rsid w:val="00703AB3"/>
    <w:rsid w:val="00703F40"/>
    <w:rsid w:val="00705035"/>
    <w:rsid w:val="007058E4"/>
    <w:rsid w:val="0070667D"/>
    <w:rsid w:val="00707776"/>
    <w:rsid w:val="00710395"/>
    <w:rsid w:val="00710D61"/>
    <w:rsid w:val="00711AE6"/>
    <w:rsid w:val="007123F9"/>
    <w:rsid w:val="00712FE6"/>
    <w:rsid w:val="00713137"/>
    <w:rsid w:val="007143AB"/>
    <w:rsid w:val="00714F7F"/>
    <w:rsid w:val="00716757"/>
    <w:rsid w:val="00716B6A"/>
    <w:rsid w:val="007179C2"/>
    <w:rsid w:val="00720CC2"/>
    <w:rsid w:val="00721E0A"/>
    <w:rsid w:val="00722CDF"/>
    <w:rsid w:val="00724845"/>
    <w:rsid w:val="00725ADB"/>
    <w:rsid w:val="00727417"/>
    <w:rsid w:val="00731A6F"/>
    <w:rsid w:val="00731AAA"/>
    <w:rsid w:val="00731E97"/>
    <w:rsid w:val="007324BC"/>
    <w:rsid w:val="00732DE4"/>
    <w:rsid w:val="007332A0"/>
    <w:rsid w:val="0073385A"/>
    <w:rsid w:val="0073563F"/>
    <w:rsid w:val="00737154"/>
    <w:rsid w:val="007414D5"/>
    <w:rsid w:val="007455DB"/>
    <w:rsid w:val="00745608"/>
    <w:rsid w:val="00745F4F"/>
    <w:rsid w:val="0074635A"/>
    <w:rsid w:val="0074638B"/>
    <w:rsid w:val="0075002B"/>
    <w:rsid w:val="0075021A"/>
    <w:rsid w:val="0075084C"/>
    <w:rsid w:val="00750D51"/>
    <w:rsid w:val="0075163D"/>
    <w:rsid w:val="00751925"/>
    <w:rsid w:val="00751AFE"/>
    <w:rsid w:val="00752220"/>
    <w:rsid w:val="007545DA"/>
    <w:rsid w:val="007556AF"/>
    <w:rsid w:val="00757D96"/>
    <w:rsid w:val="0076084E"/>
    <w:rsid w:val="0076109F"/>
    <w:rsid w:val="00762CF8"/>
    <w:rsid w:val="00764AD8"/>
    <w:rsid w:val="007651E2"/>
    <w:rsid w:val="0076529A"/>
    <w:rsid w:val="007653E8"/>
    <w:rsid w:val="007671DF"/>
    <w:rsid w:val="007674AE"/>
    <w:rsid w:val="0077228A"/>
    <w:rsid w:val="00773E1A"/>
    <w:rsid w:val="00775AFD"/>
    <w:rsid w:val="00776049"/>
    <w:rsid w:val="00776771"/>
    <w:rsid w:val="007768CB"/>
    <w:rsid w:val="00777841"/>
    <w:rsid w:val="007802FC"/>
    <w:rsid w:val="00780FC4"/>
    <w:rsid w:val="0078162F"/>
    <w:rsid w:val="00781764"/>
    <w:rsid w:val="007836A9"/>
    <w:rsid w:val="00783D7F"/>
    <w:rsid w:val="00785BB6"/>
    <w:rsid w:val="00786BFF"/>
    <w:rsid w:val="00786CD5"/>
    <w:rsid w:val="0079072E"/>
    <w:rsid w:val="00791287"/>
    <w:rsid w:val="0079215B"/>
    <w:rsid w:val="0079346A"/>
    <w:rsid w:val="007965F2"/>
    <w:rsid w:val="00796BDE"/>
    <w:rsid w:val="00796DB4"/>
    <w:rsid w:val="00797FA5"/>
    <w:rsid w:val="007A0815"/>
    <w:rsid w:val="007A1F69"/>
    <w:rsid w:val="007A4CC9"/>
    <w:rsid w:val="007A51FF"/>
    <w:rsid w:val="007A5DE5"/>
    <w:rsid w:val="007B10F8"/>
    <w:rsid w:val="007B1230"/>
    <w:rsid w:val="007B130B"/>
    <w:rsid w:val="007B3225"/>
    <w:rsid w:val="007B5234"/>
    <w:rsid w:val="007B5C47"/>
    <w:rsid w:val="007B6C2B"/>
    <w:rsid w:val="007B7C9D"/>
    <w:rsid w:val="007C1452"/>
    <w:rsid w:val="007C1A4A"/>
    <w:rsid w:val="007C3264"/>
    <w:rsid w:val="007C3416"/>
    <w:rsid w:val="007C609E"/>
    <w:rsid w:val="007C6204"/>
    <w:rsid w:val="007C6609"/>
    <w:rsid w:val="007C6D38"/>
    <w:rsid w:val="007C74C4"/>
    <w:rsid w:val="007D07F2"/>
    <w:rsid w:val="007D0D7E"/>
    <w:rsid w:val="007D264D"/>
    <w:rsid w:val="007D282B"/>
    <w:rsid w:val="007D3F69"/>
    <w:rsid w:val="007D465C"/>
    <w:rsid w:val="007D4B40"/>
    <w:rsid w:val="007D5900"/>
    <w:rsid w:val="007D5AD5"/>
    <w:rsid w:val="007D6D05"/>
    <w:rsid w:val="007D7C14"/>
    <w:rsid w:val="007E0DC6"/>
    <w:rsid w:val="007E0F78"/>
    <w:rsid w:val="007E13D8"/>
    <w:rsid w:val="007E14D7"/>
    <w:rsid w:val="007E1D1F"/>
    <w:rsid w:val="007E38CE"/>
    <w:rsid w:val="007E43A9"/>
    <w:rsid w:val="007E489A"/>
    <w:rsid w:val="007E4C47"/>
    <w:rsid w:val="007E5260"/>
    <w:rsid w:val="007F036D"/>
    <w:rsid w:val="007F044B"/>
    <w:rsid w:val="007F1449"/>
    <w:rsid w:val="007F15CB"/>
    <w:rsid w:val="007F1E7F"/>
    <w:rsid w:val="007F22EC"/>
    <w:rsid w:val="007F25E5"/>
    <w:rsid w:val="007F2DA1"/>
    <w:rsid w:val="007F3B4C"/>
    <w:rsid w:val="007F4018"/>
    <w:rsid w:val="007F48A5"/>
    <w:rsid w:val="007F6D98"/>
    <w:rsid w:val="007F72DA"/>
    <w:rsid w:val="00800657"/>
    <w:rsid w:val="008009A9"/>
    <w:rsid w:val="00800AB7"/>
    <w:rsid w:val="00801D75"/>
    <w:rsid w:val="00802294"/>
    <w:rsid w:val="008026BC"/>
    <w:rsid w:val="00803D18"/>
    <w:rsid w:val="008042F0"/>
    <w:rsid w:val="00804ECB"/>
    <w:rsid w:val="0080545F"/>
    <w:rsid w:val="0080605F"/>
    <w:rsid w:val="008064BE"/>
    <w:rsid w:val="00806789"/>
    <w:rsid w:val="0081097E"/>
    <w:rsid w:val="00810DA5"/>
    <w:rsid w:val="008125B0"/>
    <w:rsid w:val="0081289B"/>
    <w:rsid w:val="00812A5A"/>
    <w:rsid w:val="00812C7E"/>
    <w:rsid w:val="0081373D"/>
    <w:rsid w:val="008148D1"/>
    <w:rsid w:val="00817076"/>
    <w:rsid w:val="0081790B"/>
    <w:rsid w:val="00820C13"/>
    <w:rsid w:val="008227D1"/>
    <w:rsid w:val="00823DA2"/>
    <w:rsid w:val="0082433D"/>
    <w:rsid w:val="00825986"/>
    <w:rsid w:val="008274BE"/>
    <w:rsid w:val="008277B1"/>
    <w:rsid w:val="00827992"/>
    <w:rsid w:val="008303D1"/>
    <w:rsid w:val="00830620"/>
    <w:rsid w:val="00830645"/>
    <w:rsid w:val="00830B3E"/>
    <w:rsid w:val="008322D8"/>
    <w:rsid w:val="00832358"/>
    <w:rsid w:val="008338FA"/>
    <w:rsid w:val="00833D49"/>
    <w:rsid w:val="00834DE1"/>
    <w:rsid w:val="008358AB"/>
    <w:rsid w:val="00836527"/>
    <w:rsid w:val="008367D2"/>
    <w:rsid w:val="00836DB1"/>
    <w:rsid w:val="00837CDD"/>
    <w:rsid w:val="00840EE0"/>
    <w:rsid w:val="0084395F"/>
    <w:rsid w:val="0084482E"/>
    <w:rsid w:val="00845092"/>
    <w:rsid w:val="0084588E"/>
    <w:rsid w:val="00847BD5"/>
    <w:rsid w:val="00847DE4"/>
    <w:rsid w:val="00852EE8"/>
    <w:rsid w:val="00854159"/>
    <w:rsid w:val="00854293"/>
    <w:rsid w:val="00854FBF"/>
    <w:rsid w:val="0085530C"/>
    <w:rsid w:val="0085734F"/>
    <w:rsid w:val="00861F2F"/>
    <w:rsid w:val="00862C80"/>
    <w:rsid w:val="00863C67"/>
    <w:rsid w:val="00863EE6"/>
    <w:rsid w:val="008642E2"/>
    <w:rsid w:val="00864618"/>
    <w:rsid w:val="0086481D"/>
    <w:rsid w:val="00864BA6"/>
    <w:rsid w:val="00864CD9"/>
    <w:rsid w:val="0086599D"/>
    <w:rsid w:val="0086602B"/>
    <w:rsid w:val="008663C7"/>
    <w:rsid w:val="008663DA"/>
    <w:rsid w:val="00867076"/>
    <w:rsid w:val="008678CD"/>
    <w:rsid w:val="008704B0"/>
    <w:rsid w:val="00870C02"/>
    <w:rsid w:val="00870ED9"/>
    <w:rsid w:val="00873E29"/>
    <w:rsid w:val="008749A4"/>
    <w:rsid w:val="00875684"/>
    <w:rsid w:val="00876960"/>
    <w:rsid w:val="00876A94"/>
    <w:rsid w:val="0087710C"/>
    <w:rsid w:val="00877266"/>
    <w:rsid w:val="00877365"/>
    <w:rsid w:val="00880FA9"/>
    <w:rsid w:val="00881EAE"/>
    <w:rsid w:val="008820E1"/>
    <w:rsid w:val="00885223"/>
    <w:rsid w:val="0088534C"/>
    <w:rsid w:val="008857F6"/>
    <w:rsid w:val="00885C1D"/>
    <w:rsid w:val="00886A14"/>
    <w:rsid w:val="00886AEE"/>
    <w:rsid w:val="00886D3B"/>
    <w:rsid w:val="008879F0"/>
    <w:rsid w:val="008910D1"/>
    <w:rsid w:val="00891606"/>
    <w:rsid w:val="0089570C"/>
    <w:rsid w:val="008968D0"/>
    <w:rsid w:val="008A1130"/>
    <w:rsid w:val="008A1CC1"/>
    <w:rsid w:val="008A5C1C"/>
    <w:rsid w:val="008A6E65"/>
    <w:rsid w:val="008A7467"/>
    <w:rsid w:val="008B0277"/>
    <w:rsid w:val="008B0847"/>
    <w:rsid w:val="008B1084"/>
    <w:rsid w:val="008B23A0"/>
    <w:rsid w:val="008B4646"/>
    <w:rsid w:val="008B4A65"/>
    <w:rsid w:val="008B52D8"/>
    <w:rsid w:val="008B5C0B"/>
    <w:rsid w:val="008B6398"/>
    <w:rsid w:val="008B6FF3"/>
    <w:rsid w:val="008B7BB3"/>
    <w:rsid w:val="008B7FC6"/>
    <w:rsid w:val="008C0FBB"/>
    <w:rsid w:val="008C1EF4"/>
    <w:rsid w:val="008C2124"/>
    <w:rsid w:val="008C2D2D"/>
    <w:rsid w:val="008C5639"/>
    <w:rsid w:val="008C63C3"/>
    <w:rsid w:val="008C653E"/>
    <w:rsid w:val="008C6BD0"/>
    <w:rsid w:val="008C6D9B"/>
    <w:rsid w:val="008D1643"/>
    <w:rsid w:val="008D28ED"/>
    <w:rsid w:val="008D2B1A"/>
    <w:rsid w:val="008D3602"/>
    <w:rsid w:val="008D3E1C"/>
    <w:rsid w:val="008D3FB9"/>
    <w:rsid w:val="008D54EE"/>
    <w:rsid w:val="008D5604"/>
    <w:rsid w:val="008D5FD5"/>
    <w:rsid w:val="008D60CB"/>
    <w:rsid w:val="008D67D1"/>
    <w:rsid w:val="008D6CE7"/>
    <w:rsid w:val="008D7622"/>
    <w:rsid w:val="008E0D96"/>
    <w:rsid w:val="008E14B4"/>
    <w:rsid w:val="008E198A"/>
    <w:rsid w:val="008E1A03"/>
    <w:rsid w:val="008E220E"/>
    <w:rsid w:val="008E2516"/>
    <w:rsid w:val="008E2699"/>
    <w:rsid w:val="008E33E6"/>
    <w:rsid w:val="008E43A5"/>
    <w:rsid w:val="008E4F63"/>
    <w:rsid w:val="008E64AA"/>
    <w:rsid w:val="008E758F"/>
    <w:rsid w:val="008F040A"/>
    <w:rsid w:val="008F0607"/>
    <w:rsid w:val="008F09F1"/>
    <w:rsid w:val="008F0E01"/>
    <w:rsid w:val="008F0F51"/>
    <w:rsid w:val="008F11E4"/>
    <w:rsid w:val="008F2AC4"/>
    <w:rsid w:val="008F350C"/>
    <w:rsid w:val="008F371C"/>
    <w:rsid w:val="008F5B40"/>
    <w:rsid w:val="008F6933"/>
    <w:rsid w:val="00900032"/>
    <w:rsid w:val="0090056E"/>
    <w:rsid w:val="00900BB7"/>
    <w:rsid w:val="00901CF3"/>
    <w:rsid w:val="009022E2"/>
    <w:rsid w:val="00902634"/>
    <w:rsid w:val="009028CE"/>
    <w:rsid w:val="00903806"/>
    <w:rsid w:val="0090417E"/>
    <w:rsid w:val="009061A9"/>
    <w:rsid w:val="009067FF"/>
    <w:rsid w:val="00906871"/>
    <w:rsid w:val="009121EF"/>
    <w:rsid w:val="009134E9"/>
    <w:rsid w:val="0091353C"/>
    <w:rsid w:val="00913E39"/>
    <w:rsid w:val="0091429B"/>
    <w:rsid w:val="00914A51"/>
    <w:rsid w:val="0091579E"/>
    <w:rsid w:val="00915DB1"/>
    <w:rsid w:val="009170DD"/>
    <w:rsid w:val="00917313"/>
    <w:rsid w:val="00917351"/>
    <w:rsid w:val="00921037"/>
    <w:rsid w:val="00921572"/>
    <w:rsid w:val="00921740"/>
    <w:rsid w:val="009224B4"/>
    <w:rsid w:val="009230A5"/>
    <w:rsid w:val="00923AED"/>
    <w:rsid w:val="00924208"/>
    <w:rsid w:val="00924277"/>
    <w:rsid w:val="00924926"/>
    <w:rsid w:val="0092500E"/>
    <w:rsid w:val="0092677D"/>
    <w:rsid w:val="00931048"/>
    <w:rsid w:val="009311DC"/>
    <w:rsid w:val="009315E0"/>
    <w:rsid w:val="00931B2C"/>
    <w:rsid w:val="00931F03"/>
    <w:rsid w:val="009336B9"/>
    <w:rsid w:val="00933D3A"/>
    <w:rsid w:val="00934792"/>
    <w:rsid w:val="00934D89"/>
    <w:rsid w:val="00936A2C"/>
    <w:rsid w:val="00936A45"/>
    <w:rsid w:val="00936A82"/>
    <w:rsid w:val="009375A0"/>
    <w:rsid w:val="00940519"/>
    <w:rsid w:val="00940F6E"/>
    <w:rsid w:val="0094113F"/>
    <w:rsid w:val="00941234"/>
    <w:rsid w:val="00941871"/>
    <w:rsid w:val="00942C52"/>
    <w:rsid w:val="009430CA"/>
    <w:rsid w:val="00943C48"/>
    <w:rsid w:val="00943CF2"/>
    <w:rsid w:val="0094453B"/>
    <w:rsid w:val="00946054"/>
    <w:rsid w:val="0095178F"/>
    <w:rsid w:val="00952268"/>
    <w:rsid w:val="00952C57"/>
    <w:rsid w:val="00952CD9"/>
    <w:rsid w:val="00953AF5"/>
    <w:rsid w:val="00954502"/>
    <w:rsid w:val="00954630"/>
    <w:rsid w:val="00954A71"/>
    <w:rsid w:val="009556BB"/>
    <w:rsid w:val="009572F6"/>
    <w:rsid w:val="009574D5"/>
    <w:rsid w:val="00957598"/>
    <w:rsid w:val="00957EF7"/>
    <w:rsid w:val="009614B8"/>
    <w:rsid w:val="009639D1"/>
    <w:rsid w:val="00963ED5"/>
    <w:rsid w:val="00964250"/>
    <w:rsid w:val="00966DDC"/>
    <w:rsid w:val="00970E7B"/>
    <w:rsid w:val="00971959"/>
    <w:rsid w:val="00971B4D"/>
    <w:rsid w:val="009727AE"/>
    <w:rsid w:val="0097303F"/>
    <w:rsid w:val="00973836"/>
    <w:rsid w:val="00974D9B"/>
    <w:rsid w:val="00976E06"/>
    <w:rsid w:val="009771C6"/>
    <w:rsid w:val="00980705"/>
    <w:rsid w:val="00982D2C"/>
    <w:rsid w:val="00983FD2"/>
    <w:rsid w:val="009854D6"/>
    <w:rsid w:val="009857B7"/>
    <w:rsid w:val="00985E17"/>
    <w:rsid w:val="00986B3A"/>
    <w:rsid w:val="00987089"/>
    <w:rsid w:val="00987377"/>
    <w:rsid w:val="00987FC2"/>
    <w:rsid w:val="0099006A"/>
    <w:rsid w:val="00990639"/>
    <w:rsid w:val="0099161B"/>
    <w:rsid w:val="009918CC"/>
    <w:rsid w:val="009960C5"/>
    <w:rsid w:val="009966BC"/>
    <w:rsid w:val="00996F79"/>
    <w:rsid w:val="0099726F"/>
    <w:rsid w:val="009977D8"/>
    <w:rsid w:val="00997CD5"/>
    <w:rsid w:val="009A1812"/>
    <w:rsid w:val="009A1CC0"/>
    <w:rsid w:val="009A229B"/>
    <w:rsid w:val="009A32C2"/>
    <w:rsid w:val="009A425D"/>
    <w:rsid w:val="009A550B"/>
    <w:rsid w:val="009A5692"/>
    <w:rsid w:val="009A637C"/>
    <w:rsid w:val="009A731A"/>
    <w:rsid w:val="009B06C7"/>
    <w:rsid w:val="009B0934"/>
    <w:rsid w:val="009B0BB1"/>
    <w:rsid w:val="009B16EC"/>
    <w:rsid w:val="009B3696"/>
    <w:rsid w:val="009B37DA"/>
    <w:rsid w:val="009B3C94"/>
    <w:rsid w:val="009B4161"/>
    <w:rsid w:val="009B56E2"/>
    <w:rsid w:val="009B63B0"/>
    <w:rsid w:val="009B6908"/>
    <w:rsid w:val="009B74A7"/>
    <w:rsid w:val="009B764E"/>
    <w:rsid w:val="009C1532"/>
    <w:rsid w:val="009C1A2D"/>
    <w:rsid w:val="009C1CEA"/>
    <w:rsid w:val="009C204D"/>
    <w:rsid w:val="009C27A0"/>
    <w:rsid w:val="009C4E12"/>
    <w:rsid w:val="009C5DC1"/>
    <w:rsid w:val="009C6D2E"/>
    <w:rsid w:val="009C735F"/>
    <w:rsid w:val="009C7704"/>
    <w:rsid w:val="009D0482"/>
    <w:rsid w:val="009D1322"/>
    <w:rsid w:val="009D1B78"/>
    <w:rsid w:val="009D3037"/>
    <w:rsid w:val="009D3BC5"/>
    <w:rsid w:val="009D4FFA"/>
    <w:rsid w:val="009D508D"/>
    <w:rsid w:val="009E1E2C"/>
    <w:rsid w:val="009E46F1"/>
    <w:rsid w:val="009E4D31"/>
    <w:rsid w:val="009E7141"/>
    <w:rsid w:val="009F0FD6"/>
    <w:rsid w:val="009F2BF9"/>
    <w:rsid w:val="009F37B3"/>
    <w:rsid w:val="009F382D"/>
    <w:rsid w:val="009F43AE"/>
    <w:rsid w:val="009F5D17"/>
    <w:rsid w:val="009F60E6"/>
    <w:rsid w:val="00A0018C"/>
    <w:rsid w:val="00A00CC1"/>
    <w:rsid w:val="00A00D55"/>
    <w:rsid w:val="00A01030"/>
    <w:rsid w:val="00A01F79"/>
    <w:rsid w:val="00A02352"/>
    <w:rsid w:val="00A02976"/>
    <w:rsid w:val="00A03324"/>
    <w:rsid w:val="00A03513"/>
    <w:rsid w:val="00A035E2"/>
    <w:rsid w:val="00A0473B"/>
    <w:rsid w:val="00A058F1"/>
    <w:rsid w:val="00A0592B"/>
    <w:rsid w:val="00A05EC7"/>
    <w:rsid w:val="00A11B2F"/>
    <w:rsid w:val="00A1206F"/>
    <w:rsid w:val="00A137B8"/>
    <w:rsid w:val="00A13963"/>
    <w:rsid w:val="00A13E83"/>
    <w:rsid w:val="00A14587"/>
    <w:rsid w:val="00A14732"/>
    <w:rsid w:val="00A15E82"/>
    <w:rsid w:val="00A17A72"/>
    <w:rsid w:val="00A20AD7"/>
    <w:rsid w:val="00A21038"/>
    <w:rsid w:val="00A22CEB"/>
    <w:rsid w:val="00A23419"/>
    <w:rsid w:val="00A25B65"/>
    <w:rsid w:val="00A26045"/>
    <w:rsid w:val="00A27090"/>
    <w:rsid w:val="00A27F7E"/>
    <w:rsid w:val="00A30F2B"/>
    <w:rsid w:val="00A322F1"/>
    <w:rsid w:val="00A335C1"/>
    <w:rsid w:val="00A34D6F"/>
    <w:rsid w:val="00A35470"/>
    <w:rsid w:val="00A35CBD"/>
    <w:rsid w:val="00A36214"/>
    <w:rsid w:val="00A378E7"/>
    <w:rsid w:val="00A404EE"/>
    <w:rsid w:val="00A40614"/>
    <w:rsid w:val="00A41B25"/>
    <w:rsid w:val="00A41EFA"/>
    <w:rsid w:val="00A42AB9"/>
    <w:rsid w:val="00A42D1B"/>
    <w:rsid w:val="00A43526"/>
    <w:rsid w:val="00A4521A"/>
    <w:rsid w:val="00A46770"/>
    <w:rsid w:val="00A474C2"/>
    <w:rsid w:val="00A47FAA"/>
    <w:rsid w:val="00A5016F"/>
    <w:rsid w:val="00A5042D"/>
    <w:rsid w:val="00A505D7"/>
    <w:rsid w:val="00A51C06"/>
    <w:rsid w:val="00A51D3A"/>
    <w:rsid w:val="00A53378"/>
    <w:rsid w:val="00A54F13"/>
    <w:rsid w:val="00A5585D"/>
    <w:rsid w:val="00A56F37"/>
    <w:rsid w:val="00A57280"/>
    <w:rsid w:val="00A5732E"/>
    <w:rsid w:val="00A6044C"/>
    <w:rsid w:val="00A606F8"/>
    <w:rsid w:val="00A608F0"/>
    <w:rsid w:val="00A60A6F"/>
    <w:rsid w:val="00A62D55"/>
    <w:rsid w:val="00A62E2E"/>
    <w:rsid w:val="00A63279"/>
    <w:rsid w:val="00A63844"/>
    <w:rsid w:val="00A65A6F"/>
    <w:rsid w:val="00A65D9D"/>
    <w:rsid w:val="00A65EB9"/>
    <w:rsid w:val="00A671A5"/>
    <w:rsid w:val="00A707EC"/>
    <w:rsid w:val="00A72338"/>
    <w:rsid w:val="00A73BB9"/>
    <w:rsid w:val="00A74AEC"/>
    <w:rsid w:val="00A757AA"/>
    <w:rsid w:val="00A75DD7"/>
    <w:rsid w:val="00A766B9"/>
    <w:rsid w:val="00A81C3D"/>
    <w:rsid w:val="00A81D70"/>
    <w:rsid w:val="00A82F42"/>
    <w:rsid w:val="00A832C6"/>
    <w:rsid w:val="00A83D18"/>
    <w:rsid w:val="00A8453A"/>
    <w:rsid w:val="00A84C45"/>
    <w:rsid w:val="00A8700C"/>
    <w:rsid w:val="00A9056E"/>
    <w:rsid w:val="00A9195F"/>
    <w:rsid w:val="00A919D1"/>
    <w:rsid w:val="00A93002"/>
    <w:rsid w:val="00A94126"/>
    <w:rsid w:val="00A94658"/>
    <w:rsid w:val="00A950B7"/>
    <w:rsid w:val="00A95BB5"/>
    <w:rsid w:val="00A95D5B"/>
    <w:rsid w:val="00AA0979"/>
    <w:rsid w:val="00AA100D"/>
    <w:rsid w:val="00AA1398"/>
    <w:rsid w:val="00AA1D7E"/>
    <w:rsid w:val="00AA4F92"/>
    <w:rsid w:val="00AA71D1"/>
    <w:rsid w:val="00AA79BA"/>
    <w:rsid w:val="00AB01A9"/>
    <w:rsid w:val="00AB04CA"/>
    <w:rsid w:val="00AB1E77"/>
    <w:rsid w:val="00AB3B44"/>
    <w:rsid w:val="00AB74E3"/>
    <w:rsid w:val="00AB7683"/>
    <w:rsid w:val="00AC0E78"/>
    <w:rsid w:val="00AC16F3"/>
    <w:rsid w:val="00AC18CC"/>
    <w:rsid w:val="00AC30B5"/>
    <w:rsid w:val="00AC330B"/>
    <w:rsid w:val="00AC367F"/>
    <w:rsid w:val="00AC3919"/>
    <w:rsid w:val="00AC6BE4"/>
    <w:rsid w:val="00AD034A"/>
    <w:rsid w:val="00AD2575"/>
    <w:rsid w:val="00AD3A58"/>
    <w:rsid w:val="00AD475D"/>
    <w:rsid w:val="00AD48E0"/>
    <w:rsid w:val="00AD5FF2"/>
    <w:rsid w:val="00AE0405"/>
    <w:rsid w:val="00AE0FEE"/>
    <w:rsid w:val="00AE3A03"/>
    <w:rsid w:val="00AE3E25"/>
    <w:rsid w:val="00AE54CE"/>
    <w:rsid w:val="00AE5AF0"/>
    <w:rsid w:val="00AE60F3"/>
    <w:rsid w:val="00AE681D"/>
    <w:rsid w:val="00AE7B45"/>
    <w:rsid w:val="00AF0304"/>
    <w:rsid w:val="00AF071C"/>
    <w:rsid w:val="00AF30C3"/>
    <w:rsid w:val="00AF3307"/>
    <w:rsid w:val="00AF3ADB"/>
    <w:rsid w:val="00AF420A"/>
    <w:rsid w:val="00AF5B52"/>
    <w:rsid w:val="00B00492"/>
    <w:rsid w:val="00B02066"/>
    <w:rsid w:val="00B04382"/>
    <w:rsid w:val="00B04B72"/>
    <w:rsid w:val="00B060ED"/>
    <w:rsid w:val="00B06B9C"/>
    <w:rsid w:val="00B0788C"/>
    <w:rsid w:val="00B10B59"/>
    <w:rsid w:val="00B11F06"/>
    <w:rsid w:val="00B1303B"/>
    <w:rsid w:val="00B15573"/>
    <w:rsid w:val="00B1599D"/>
    <w:rsid w:val="00B16195"/>
    <w:rsid w:val="00B16E3E"/>
    <w:rsid w:val="00B17818"/>
    <w:rsid w:val="00B17BE4"/>
    <w:rsid w:val="00B24303"/>
    <w:rsid w:val="00B24D17"/>
    <w:rsid w:val="00B2799E"/>
    <w:rsid w:val="00B27D38"/>
    <w:rsid w:val="00B32CDD"/>
    <w:rsid w:val="00B33648"/>
    <w:rsid w:val="00B345C3"/>
    <w:rsid w:val="00B346D6"/>
    <w:rsid w:val="00B36720"/>
    <w:rsid w:val="00B3682B"/>
    <w:rsid w:val="00B414D1"/>
    <w:rsid w:val="00B428AE"/>
    <w:rsid w:val="00B4347A"/>
    <w:rsid w:val="00B437FA"/>
    <w:rsid w:val="00B456B6"/>
    <w:rsid w:val="00B50733"/>
    <w:rsid w:val="00B5146D"/>
    <w:rsid w:val="00B51D48"/>
    <w:rsid w:val="00B530CE"/>
    <w:rsid w:val="00B548EF"/>
    <w:rsid w:val="00B558C4"/>
    <w:rsid w:val="00B55C83"/>
    <w:rsid w:val="00B56E20"/>
    <w:rsid w:val="00B57C83"/>
    <w:rsid w:val="00B608AB"/>
    <w:rsid w:val="00B6157E"/>
    <w:rsid w:val="00B63137"/>
    <w:rsid w:val="00B63441"/>
    <w:rsid w:val="00B638CC"/>
    <w:rsid w:val="00B63BA9"/>
    <w:rsid w:val="00B648F1"/>
    <w:rsid w:val="00B650E0"/>
    <w:rsid w:val="00B65D4B"/>
    <w:rsid w:val="00B66084"/>
    <w:rsid w:val="00B6624A"/>
    <w:rsid w:val="00B66F9E"/>
    <w:rsid w:val="00B673AB"/>
    <w:rsid w:val="00B676F4"/>
    <w:rsid w:val="00B71DE1"/>
    <w:rsid w:val="00B72001"/>
    <w:rsid w:val="00B7293E"/>
    <w:rsid w:val="00B739DC"/>
    <w:rsid w:val="00B74138"/>
    <w:rsid w:val="00B748A7"/>
    <w:rsid w:val="00B74B71"/>
    <w:rsid w:val="00B750D1"/>
    <w:rsid w:val="00B75898"/>
    <w:rsid w:val="00B75E1B"/>
    <w:rsid w:val="00B77C5B"/>
    <w:rsid w:val="00B80009"/>
    <w:rsid w:val="00B8195F"/>
    <w:rsid w:val="00B82D02"/>
    <w:rsid w:val="00B84E19"/>
    <w:rsid w:val="00B85008"/>
    <w:rsid w:val="00B85701"/>
    <w:rsid w:val="00B90DB7"/>
    <w:rsid w:val="00B913C6"/>
    <w:rsid w:val="00B91ED5"/>
    <w:rsid w:val="00B920FE"/>
    <w:rsid w:val="00B92D5D"/>
    <w:rsid w:val="00B93280"/>
    <w:rsid w:val="00B9414D"/>
    <w:rsid w:val="00B94615"/>
    <w:rsid w:val="00B94A63"/>
    <w:rsid w:val="00B94B1F"/>
    <w:rsid w:val="00B94B8D"/>
    <w:rsid w:val="00B956A3"/>
    <w:rsid w:val="00B966B6"/>
    <w:rsid w:val="00B96934"/>
    <w:rsid w:val="00B97764"/>
    <w:rsid w:val="00B97B6E"/>
    <w:rsid w:val="00B97EF5"/>
    <w:rsid w:val="00BA03E4"/>
    <w:rsid w:val="00BA07D3"/>
    <w:rsid w:val="00BA085E"/>
    <w:rsid w:val="00BA1405"/>
    <w:rsid w:val="00BA14D2"/>
    <w:rsid w:val="00BA37AD"/>
    <w:rsid w:val="00BA3FB9"/>
    <w:rsid w:val="00BA47D1"/>
    <w:rsid w:val="00BA4991"/>
    <w:rsid w:val="00BA5766"/>
    <w:rsid w:val="00BA6A8E"/>
    <w:rsid w:val="00BB02C3"/>
    <w:rsid w:val="00BB1BA6"/>
    <w:rsid w:val="00BB2503"/>
    <w:rsid w:val="00BB2DFF"/>
    <w:rsid w:val="00BB3131"/>
    <w:rsid w:val="00BB5144"/>
    <w:rsid w:val="00BB65FC"/>
    <w:rsid w:val="00BB6C5C"/>
    <w:rsid w:val="00BB7052"/>
    <w:rsid w:val="00BB7125"/>
    <w:rsid w:val="00BC0B51"/>
    <w:rsid w:val="00BC1911"/>
    <w:rsid w:val="00BC4698"/>
    <w:rsid w:val="00BC4B5E"/>
    <w:rsid w:val="00BC5073"/>
    <w:rsid w:val="00BC5E47"/>
    <w:rsid w:val="00BC654F"/>
    <w:rsid w:val="00BC6A6B"/>
    <w:rsid w:val="00BC720F"/>
    <w:rsid w:val="00BD01F0"/>
    <w:rsid w:val="00BD1437"/>
    <w:rsid w:val="00BD4443"/>
    <w:rsid w:val="00BD7FB8"/>
    <w:rsid w:val="00BE0146"/>
    <w:rsid w:val="00BE0EEB"/>
    <w:rsid w:val="00BE129A"/>
    <w:rsid w:val="00BE3193"/>
    <w:rsid w:val="00BE3523"/>
    <w:rsid w:val="00BE3E34"/>
    <w:rsid w:val="00BE4903"/>
    <w:rsid w:val="00BE57C8"/>
    <w:rsid w:val="00BE6A4B"/>
    <w:rsid w:val="00BE72F9"/>
    <w:rsid w:val="00BF2EB3"/>
    <w:rsid w:val="00BF3876"/>
    <w:rsid w:val="00BF48E4"/>
    <w:rsid w:val="00BF52D2"/>
    <w:rsid w:val="00BF61EA"/>
    <w:rsid w:val="00BF6EBE"/>
    <w:rsid w:val="00BF71B6"/>
    <w:rsid w:val="00C00C2A"/>
    <w:rsid w:val="00C0429C"/>
    <w:rsid w:val="00C05CD4"/>
    <w:rsid w:val="00C0718A"/>
    <w:rsid w:val="00C07330"/>
    <w:rsid w:val="00C07E5E"/>
    <w:rsid w:val="00C10AC6"/>
    <w:rsid w:val="00C11186"/>
    <w:rsid w:val="00C11AB0"/>
    <w:rsid w:val="00C12F2D"/>
    <w:rsid w:val="00C14D53"/>
    <w:rsid w:val="00C16B86"/>
    <w:rsid w:val="00C1773A"/>
    <w:rsid w:val="00C200D9"/>
    <w:rsid w:val="00C20A64"/>
    <w:rsid w:val="00C240B7"/>
    <w:rsid w:val="00C24361"/>
    <w:rsid w:val="00C24E70"/>
    <w:rsid w:val="00C253FB"/>
    <w:rsid w:val="00C25A2A"/>
    <w:rsid w:val="00C26230"/>
    <w:rsid w:val="00C263EB"/>
    <w:rsid w:val="00C27213"/>
    <w:rsid w:val="00C279B8"/>
    <w:rsid w:val="00C3159A"/>
    <w:rsid w:val="00C32E35"/>
    <w:rsid w:val="00C3322D"/>
    <w:rsid w:val="00C351C4"/>
    <w:rsid w:val="00C35790"/>
    <w:rsid w:val="00C35E87"/>
    <w:rsid w:val="00C37216"/>
    <w:rsid w:val="00C3756F"/>
    <w:rsid w:val="00C404F0"/>
    <w:rsid w:val="00C4141C"/>
    <w:rsid w:val="00C418D1"/>
    <w:rsid w:val="00C4518F"/>
    <w:rsid w:val="00C459D9"/>
    <w:rsid w:val="00C46BC2"/>
    <w:rsid w:val="00C4705C"/>
    <w:rsid w:val="00C5041B"/>
    <w:rsid w:val="00C50D50"/>
    <w:rsid w:val="00C5183D"/>
    <w:rsid w:val="00C51C80"/>
    <w:rsid w:val="00C52FAB"/>
    <w:rsid w:val="00C5318E"/>
    <w:rsid w:val="00C53E39"/>
    <w:rsid w:val="00C54300"/>
    <w:rsid w:val="00C54A20"/>
    <w:rsid w:val="00C56957"/>
    <w:rsid w:val="00C56EB3"/>
    <w:rsid w:val="00C603EA"/>
    <w:rsid w:val="00C606AB"/>
    <w:rsid w:val="00C61716"/>
    <w:rsid w:val="00C62CB8"/>
    <w:rsid w:val="00C63529"/>
    <w:rsid w:val="00C63F76"/>
    <w:rsid w:val="00C66B20"/>
    <w:rsid w:val="00C67DC0"/>
    <w:rsid w:val="00C70481"/>
    <w:rsid w:val="00C70A20"/>
    <w:rsid w:val="00C70F74"/>
    <w:rsid w:val="00C7147D"/>
    <w:rsid w:val="00C72A84"/>
    <w:rsid w:val="00C74C14"/>
    <w:rsid w:val="00C76206"/>
    <w:rsid w:val="00C76307"/>
    <w:rsid w:val="00C77155"/>
    <w:rsid w:val="00C804C2"/>
    <w:rsid w:val="00C82245"/>
    <w:rsid w:val="00C825F7"/>
    <w:rsid w:val="00C83A7A"/>
    <w:rsid w:val="00C84CC9"/>
    <w:rsid w:val="00C85BA5"/>
    <w:rsid w:val="00C8633A"/>
    <w:rsid w:val="00C878C2"/>
    <w:rsid w:val="00C917E4"/>
    <w:rsid w:val="00C91E66"/>
    <w:rsid w:val="00C9284F"/>
    <w:rsid w:val="00C929DE"/>
    <w:rsid w:val="00C933C7"/>
    <w:rsid w:val="00C93AB1"/>
    <w:rsid w:val="00C95E5A"/>
    <w:rsid w:val="00C969B8"/>
    <w:rsid w:val="00CA0B8F"/>
    <w:rsid w:val="00CA20DC"/>
    <w:rsid w:val="00CA3405"/>
    <w:rsid w:val="00CA4C12"/>
    <w:rsid w:val="00CA4E47"/>
    <w:rsid w:val="00CA56C7"/>
    <w:rsid w:val="00CA6454"/>
    <w:rsid w:val="00CA659A"/>
    <w:rsid w:val="00CA6BD5"/>
    <w:rsid w:val="00CA775F"/>
    <w:rsid w:val="00CB02FC"/>
    <w:rsid w:val="00CB463D"/>
    <w:rsid w:val="00CB4852"/>
    <w:rsid w:val="00CB61D9"/>
    <w:rsid w:val="00CB68A9"/>
    <w:rsid w:val="00CB6DA5"/>
    <w:rsid w:val="00CC0993"/>
    <w:rsid w:val="00CC0EEB"/>
    <w:rsid w:val="00CC179C"/>
    <w:rsid w:val="00CC1BD0"/>
    <w:rsid w:val="00CC2D6C"/>
    <w:rsid w:val="00CC32B5"/>
    <w:rsid w:val="00CC4165"/>
    <w:rsid w:val="00CC429E"/>
    <w:rsid w:val="00CC4C15"/>
    <w:rsid w:val="00CC611C"/>
    <w:rsid w:val="00CD043C"/>
    <w:rsid w:val="00CD14B1"/>
    <w:rsid w:val="00CD1F5D"/>
    <w:rsid w:val="00CD22ED"/>
    <w:rsid w:val="00CD2DEE"/>
    <w:rsid w:val="00CD7B30"/>
    <w:rsid w:val="00CE2620"/>
    <w:rsid w:val="00CE4071"/>
    <w:rsid w:val="00CE54EC"/>
    <w:rsid w:val="00CE7CA5"/>
    <w:rsid w:val="00CF012C"/>
    <w:rsid w:val="00CF13C4"/>
    <w:rsid w:val="00CF18EB"/>
    <w:rsid w:val="00CF20BE"/>
    <w:rsid w:val="00CF25D1"/>
    <w:rsid w:val="00CF2FF3"/>
    <w:rsid w:val="00CF34E0"/>
    <w:rsid w:val="00CF3814"/>
    <w:rsid w:val="00CF5016"/>
    <w:rsid w:val="00CF6151"/>
    <w:rsid w:val="00CF72ED"/>
    <w:rsid w:val="00CF7D48"/>
    <w:rsid w:val="00D00A21"/>
    <w:rsid w:val="00D00F2C"/>
    <w:rsid w:val="00D01BDE"/>
    <w:rsid w:val="00D029D9"/>
    <w:rsid w:val="00D0319B"/>
    <w:rsid w:val="00D051A0"/>
    <w:rsid w:val="00D05E25"/>
    <w:rsid w:val="00D05E7F"/>
    <w:rsid w:val="00D13382"/>
    <w:rsid w:val="00D13582"/>
    <w:rsid w:val="00D13D02"/>
    <w:rsid w:val="00D171B3"/>
    <w:rsid w:val="00D179E3"/>
    <w:rsid w:val="00D214E0"/>
    <w:rsid w:val="00D22749"/>
    <w:rsid w:val="00D22F7A"/>
    <w:rsid w:val="00D23BFC"/>
    <w:rsid w:val="00D2591C"/>
    <w:rsid w:val="00D25EE2"/>
    <w:rsid w:val="00D26649"/>
    <w:rsid w:val="00D27F35"/>
    <w:rsid w:val="00D310DA"/>
    <w:rsid w:val="00D3207F"/>
    <w:rsid w:val="00D32294"/>
    <w:rsid w:val="00D3494C"/>
    <w:rsid w:val="00D3674C"/>
    <w:rsid w:val="00D372D3"/>
    <w:rsid w:val="00D41CF4"/>
    <w:rsid w:val="00D41D3B"/>
    <w:rsid w:val="00D425AB"/>
    <w:rsid w:val="00D43116"/>
    <w:rsid w:val="00D4428F"/>
    <w:rsid w:val="00D46555"/>
    <w:rsid w:val="00D46B4A"/>
    <w:rsid w:val="00D47261"/>
    <w:rsid w:val="00D5035A"/>
    <w:rsid w:val="00D509A4"/>
    <w:rsid w:val="00D50B77"/>
    <w:rsid w:val="00D51411"/>
    <w:rsid w:val="00D5380C"/>
    <w:rsid w:val="00D572AF"/>
    <w:rsid w:val="00D57DCE"/>
    <w:rsid w:val="00D57EE0"/>
    <w:rsid w:val="00D605E7"/>
    <w:rsid w:val="00D61681"/>
    <w:rsid w:val="00D61BE6"/>
    <w:rsid w:val="00D63B93"/>
    <w:rsid w:val="00D64091"/>
    <w:rsid w:val="00D64468"/>
    <w:rsid w:val="00D65176"/>
    <w:rsid w:val="00D65829"/>
    <w:rsid w:val="00D6753C"/>
    <w:rsid w:val="00D70347"/>
    <w:rsid w:val="00D70CC0"/>
    <w:rsid w:val="00D7115A"/>
    <w:rsid w:val="00D71527"/>
    <w:rsid w:val="00D71AED"/>
    <w:rsid w:val="00D73C57"/>
    <w:rsid w:val="00D746F4"/>
    <w:rsid w:val="00D751C3"/>
    <w:rsid w:val="00D766CD"/>
    <w:rsid w:val="00D776A5"/>
    <w:rsid w:val="00D80444"/>
    <w:rsid w:val="00D83A2F"/>
    <w:rsid w:val="00D84300"/>
    <w:rsid w:val="00D84338"/>
    <w:rsid w:val="00D84E0D"/>
    <w:rsid w:val="00D8586C"/>
    <w:rsid w:val="00D85D9E"/>
    <w:rsid w:val="00D912BE"/>
    <w:rsid w:val="00D913A8"/>
    <w:rsid w:val="00D91554"/>
    <w:rsid w:val="00D91AE1"/>
    <w:rsid w:val="00D91E2F"/>
    <w:rsid w:val="00D93F66"/>
    <w:rsid w:val="00D94729"/>
    <w:rsid w:val="00D94AA1"/>
    <w:rsid w:val="00D94C6E"/>
    <w:rsid w:val="00D94D56"/>
    <w:rsid w:val="00D95157"/>
    <w:rsid w:val="00D96239"/>
    <w:rsid w:val="00D967AD"/>
    <w:rsid w:val="00DA180D"/>
    <w:rsid w:val="00DA2303"/>
    <w:rsid w:val="00DA34F1"/>
    <w:rsid w:val="00DA414E"/>
    <w:rsid w:val="00DA433E"/>
    <w:rsid w:val="00DA5146"/>
    <w:rsid w:val="00DA6EA2"/>
    <w:rsid w:val="00DA7B03"/>
    <w:rsid w:val="00DB1768"/>
    <w:rsid w:val="00DB36CD"/>
    <w:rsid w:val="00DB4631"/>
    <w:rsid w:val="00DB6438"/>
    <w:rsid w:val="00DB6A27"/>
    <w:rsid w:val="00DB72B4"/>
    <w:rsid w:val="00DB7B47"/>
    <w:rsid w:val="00DB7FD2"/>
    <w:rsid w:val="00DC0CAD"/>
    <w:rsid w:val="00DC1B98"/>
    <w:rsid w:val="00DC3638"/>
    <w:rsid w:val="00DC3E6C"/>
    <w:rsid w:val="00DC4FC0"/>
    <w:rsid w:val="00DC5069"/>
    <w:rsid w:val="00DC6CE0"/>
    <w:rsid w:val="00DC6E12"/>
    <w:rsid w:val="00DC7568"/>
    <w:rsid w:val="00DD03B3"/>
    <w:rsid w:val="00DD2833"/>
    <w:rsid w:val="00DD2D34"/>
    <w:rsid w:val="00DD37BD"/>
    <w:rsid w:val="00DD3EC2"/>
    <w:rsid w:val="00DD4E40"/>
    <w:rsid w:val="00DD5C58"/>
    <w:rsid w:val="00DD7383"/>
    <w:rsid w:val="00DD7646"/>
    <w:rsid w:val="00DE0C0B"/>
    <w:rsid w:val="00DE1400"/>
    <w:rsid w:val="00DE2576"/>
    <w:rsid w:val="00DE29E9"/>
    <w:rsid w:val="00DE3ADC"/>
    <w:rsid w:val="00DE5718"/>
    <w:rsid w:val="00DE5866"/>
    <w:rsid w:val="00DF000F"/>
    <w:rsid w:val="00DF1866"/>
    <w:rsid w:val="00DF3910"/>
    <w:rsid w:val="00DF484F"/>
    <w:rsid w:val="00DF4DBD"/>
    <w:rsid w:val="00DF5969"/>
    <w:rsid w:val="00DF6421"/>
    <w:rsid w:val="00DF663D"/>
    <w:rsid w:val="00DF7933"/>
    <w:rsid w:val="00E01CC7"/>
    <w:rsid w:val="00E01D5A"/>
    <w:rsid w:val="00E031BB"/>
    <w:rsid w:val="00E0353C"/>
    <w:rsid w:val="00E03672"/>
    <w:rsid w:val="00E03E78"/>
    <w:rsid w:val="00E03EFE"/>
    <w:rsid w:val="00E04993"/>
    <w:rsid w:val="00E06995"/>
    <w:rsid w:val="00E06D0E"/>
    <w:rsid w:val="00E07B9A"/>
    <w:rsid w:val="00E07E87"/>
    <w:rsid w:val="00E1023D"/>
    <w:rsid w:val="00E1031D"/>
    <w:rsid w:val="00E11083"/>
    <w:rsid w:val="00E11191"/>
    <w:rsid w:val="00E118FB"/>
    <w:rsid w:val="00E11AEF"/>
    <w:rsid w:val="00E1258B"/>
    <w:rsid w:val="00E12EF6"/>
    <w:rsid w:val="00E1302C"/>
    <w:rsid w:val="00E13B27"/>
    <w:rsid w:val="00E13E17"/>
    <w:rsid w:val="00E1436A"/>
    <w:rsid w:val="00E16089"/>
    <w:rsid w:val="00E168AC"/>
    <w:rsid w:val="00E17EA7"/>
    <w:rsid w:val="00E20BEF"/>
    <w:rsid w:val="00E21BA0"/>
    <w:rsid w:val="00E25577"/>
    <w:rsid w:val="00E259BB"/>
    <w:rsid w:val="00E262ED"/>
    <w:rsid w:val="00E30380"/>
    <w:rsid w:val="00E304B9"/>
    <w:rsid w:val="00E30703"/>
    <w:rsid w:val="00E31217"/>
    <w:rsid w:val="00E321D4"/>
    <w:rsid w:val="00E35349"/>
    <w:rsid w:val="00E359E5"/>
    <w:rsid w:val="00E365B0"/>
    <w:rsid w:val="00E42D02"/>
    <w:rsid w:val="00E4406E"/>
    <w:rsid w:val="00E446D3"/>
    <w:rsid w:val="00E44724"/>
    <w:rsid w:val="00E44DAC"/>
    <w:rsid w:val="00E4516B"/>
    <w:rsid w:val="00E50495"/>
    <w:rsid w:val="00E5094E"/>
    <w:rsid w:val="00E50DB7"/>
    <w:rsid w:val="00E51585"/>
    <w:rsid w:val="00E5188C"/>
    <w:rsid w:val="00E52955"/>
    <w:rsid w:val="00E53453"/>
    <w:rsid w:val="00E55ACD"/>
    <w:rsid w:val="00E561BE"/>
    <w:rsid w:val="00E606AA"/>
    <w:rsid w:val="00E61078"/>
    <w:rsid w:val="00E6195F"/>
    <w:rsid w:val="00E62207"/>
    <w:rsid w:val="00E622AA"/>
    <w:rsid w:val="00E62ADF"/>
    <w:rsid w:val="00E675E5"/>
    <w:rsid w:val="00E700CB"/>
    <w:rsid w:val="00E71498"/>
    <w:rsid w:val="00E71D41"/>
    <w:rsid w:val="00E721DE"/>
    <w:rsid w:val="00E730F2"/>
    <w:rsid w:val="00E736CE"/>
    <w:rsid w:val="00E74D61"/>
    <w:rsid w:val="00E751CA"/>
    <w:rsid w:val="00E767F1"/>
    <w:rsid w:val="00E769AE"/>
    <w:rsid w:val="00E76A18"/>
    <w:rsid w:val="00E76B42"/>
    <w:rsid w:val="00E7707D"/>
    <w:rsid w:val="00E77CDC"/>
    <w:rsid w:val="00E81760"/>
    <w:rsid w:val="00E82926"/>
    <w:rsid w:val="00E846AF"/>
    <w:rsid w:val="00E85BF4"/>
    <w:rsid w:val="00E85EFD"/>
    <w:rsid w:val="00E879D3"/>
    <w:rsid w:val="00E9042D"/>
    <w:rsid w:val="00E90D43"/>
    <w:rsid w:val="00E92B57"/>
    <w:rsid w:val="00E950CF"/>
    <w:rsid w:val="00E95245"/>
    <w:rsid w:val="00E9582F"/>
    <w:rsid w:val="00E9728E"/>
    <w:rsid w:val="00E9793F"/>
    <w:rsid w:val="00EA0612"/>
    <w:rsid w:val="00EA1532"/>
    <w:rsid w:val="00EA17C3"/>
    <w:rsid w:val="00EA5B2A"/>
    <w:rsid w:val="00EA5BB3"/>
    <w:rsid w:val="00EB0772"/>
    <w:rsid w:val="00EB0A0B"/>
    <w:rsid w:val="00EB1023"/>
    <w:rsid w:val="00EB24C9"/>
    <w:rsid w:val="00EB3182"/>
    <w:rsid w:val="00EB3B5A"/>
    <w:rsid w:val="00EB4A6D"/>
    <w:rsid w:val="00EB5AB5"/>
    <w:rsid w:val="00EB6965"/>
    <w:rsid w:val="00EC0C6E"/>
    <w:rsid w:val="00EC0CDD"/>
    <w:rsid w:val="00EC0F61"/>
    <w:rsid w:val="00EC1C6C"/>
    <w:rsid w:val="00EC22A9"/>
    <w:rsid w:val="00EC4C4E"/>
    <w:rsid w:val="00EC501C"/>
    <w:rsid w:val="00EC6311"/>
    <w:rsid w:val="00EC7F63"/>
    <w:rsid w:val="00ED0A2C"/>
    <w:rsid w:val="00ED12BB"/>
    <w:rsid w:val="00ED2F7E"/>
    <w:rsid w:val="00ED3984"/>
    <w:rsid w:val="00ED5A2F"/>
    <w:rsid w:val="00ED5A91"/>
    <w:rsid w:val="00ED5EBE"/>
    <w:rsid w:val="00ED6A03"/>
    <w:rsid w:val="00ED721D"/>
    <w:rsid w:val="00ED7241"/>
    <w:rsid w:val="00ED76F2"/>
    <w:rsid w:val="00ED7E36"/>
    <w:rsid w:val="00EE02FE"/>
    <w:rsid w:val="00EE0AC5"/>
    <w:rsid w:val="00EE0CF4"/>
    <w:rsid w:val="00EE15C3"/>
    <w:rsid w:val="00EE1CA2"/>
    <w:rsid w:val="00EE219F"/>
    <w:rsid w:val="00EE3382"/>
    <w:rsid w:val="00EE5132"/>
    <w:rsid w:val="00EE5300"/>
    <w:rsid w:val="00EE6405"/>
    <w:rsid w:val="00EE7180"/>
    <w:rsid w:val="00EF1D82"/>
    <w:rsid w:val="00EF2974"/>
    <w:rsid w:val="00EF3B6A"/>
    <w:rsid w:val="00EF3FB2"/>
    <w:rsid w:val="00EF463E"/>
    <w:rsid w:val="00EF49E2"/>
    <w:rsid w:val="00EF5374"/>
    <w:rsid w:val="00EF6926"/>
    <w:rsid w:val="00F01B41"/>
    <w:rsid w:val="00F0206B"/>
    <w:rsid w:val="00F027FC"/>
    <w:rsid w:val="00F044A1"/>
    <w:rsid w:val="00F05FC2"/>
    <w:rsid w:val="00F0621C"/>
    <w:rsid w:val="00F06515"/>
    <w:rsid w:val="00F070A8"/>
    <w:rsid w:val="00F146B6"/>
    <w:rsid w:val="00F14E55"/>
    <w:rsid w:val="00F1501D"/>
    <w:rsid w:val="00F167ED"/>
    <w:rsid w:val="00F172EF"/>
    <w:rsid w:val="00F22961"/>
    <w:rsid w:val="00F22F4C"/>
    <w:rsid w:val="00F234B2"/>
    <w:rsid w:val="00F2464B"/>
    <w:rsid w:val="00F24CB9"/>
    <w:rsid w:val="00F2502A"/>
    <w:rsid w:val="00F26CF7"/>
    <w:rsid w:val="00F273B7"/>
    <w:rsid w:val="00F30443"/>
    <w:rsid w:val="00F32285"/>
    <w:rsid w:val="00F32FEF"/>
    <w:rsid w:val="00F332DC"/>
    <w:rsid w:val="00F34371"/>
    <w:rsid w:val="00F34638"/>
    <w:rsid w:val="00F3600F"/>
    <w:rsid w:val="00F37BA0"/>
    <w:rsid w:val="00F37C2E"/>
    <w:rsid w:val="00F416DC"/>
    <w:rsid w:val="00F43C71"/>
    <w:rsid w:val="00F43D98"/>
    <w:rsid w:val="00F43ED2"/>
    <w:rsid w:val="00F442C6"/>
    <w:rsid w:val="00F46BC5"/>
    <w:rsid w:val="00F47560"/>
    <w:rsid w:val="00F47965"/>
    <w:rsid w:val="00F47F20"/>
    <w:rsid w:val="00F51E00"/>
    <w:rsid w:val="00F525C9"/>
    <w:rsid w:val="00F52B06"/>
    <w:rsid w:val="00F54ADA"/>
    <w:rsid w:val="00F56450"/>
    <w:rsid w:val="00F56766"/>
    <w:rsid w:val="00F57B2D"/>
    <w:rsid w:val="00F60CC9"/>
    <w:rsid w:val="00F61880"/>
    <w:rsid w:val="00F61AD9"/>
    <w:rsid w:val="00F61C30"/>
    <w:rsid w:val="00F62944"/>
    <w:rsid w:val="00F63827"/>
    <w:rsid w:val="00F63A0A"/>
    <w:rsid w:val="00F63D98"/>
    <w:rsid w:val="00F64846"/>
    <w:rsid w:val="00F649AE"/>
    <w:rsid w:val="00F6768E"/>
    <w:rsid w:val="00F703EC"/>
    <w:rsid w:val="00F709C1"/>
    <w:rsid w:val="00F715A2"/>
    <w:rsid w:val="00F71BC1"/>
    <w:rsid w:val="00F720B3"/>
    <w:rsid w:val="00F7353D"/>
    <w:rsid w:val="00F73708"/>
    <w:rsid w:val="00F74BDB"/>
    <w:rsid w:val="00F756F9"/>
    <w:rsid w:val="00F75961"/>
    <w:rsid w:val="00F75E78"/>
    <w:rsid w:val="00F8033D"/>
    <w:rsid w:val="00F81393"/>
    <w:rsid w:val="00F81F21"/>
    <w:rsid w:val="00F821BF"/>
    <w:rsid w:val="00F82408"/>
    <w:rsid w:val="00F824F4"/>
    <w:rsid w:val="00F8374C"/>
    <w:rsid w:val="00F84062"/>
    <w:rsid w:val="00F8615F"/>
    <w:rsid w:val="00F862F8"/>
    <w:rsid w:val="00F877A4"/>
    <w:rsid w:val="00F87E03"/>
    <w:rsid w:val="00F90E89"/>
    <w:rsid w:val="00F920D8"/>
    <w:rsid w:val="00F927AF"/>
    <w:rsid w:val="00F92E2B"/>
    <w:rsid w:val="00F973D8"/>
    <w:rsid w:val="00F97762"/>
    <w:rsid w:val="00FA0708"/>
    <w:rsid w:val="00FA160A"/>
    <w:rsid w:val="00FA1F41"/>
    <w:rsid w:val="00FA24D2"/>
    <w:rsid w:val="00FA360F"/>
    <w:rsid w:val="00FA45AC"/>
    <w:rsid w:val="00FA59C2"/>
    <w:rsid w:val="00FA67C2"/>
    <w:rsid w:val="00FA7B08"/>
    <w:rsid w:val="00FA7B3E"/>
    <w:rsid w:val="00FA7D18"/>
    <w:rsid w:val="00FB0401"/>
    <w:rsid w:val="00FB0846"/>
    <w:rsid w:val="00FB1DCB"/>
    <w:rsid w:val="00FB2B93"/>
    <w:rsid w:val="00FB419A"/>
    <w:rsid w:val="00FB5C1C"/>
    <w:rsid w:val="00FB6410"/>
    <w:rsid w:val="00FB64BB"/>
    <w:rsid w:val="00FB6AA4"/>
    <w:rsid w:val="00FB6DAC"/>
    <w:rsid w:val="00FB70E5"/>
    <w:rsid w:val="00FB70EA"/>
    <w:rsid w:val="00FC013E"/>
    <w:rsid w:val="00FC07BE"/>
    <w:rsid w:val="00FC15C4"/>
    <w:rsid w:val="00FC1A6A"/>
    <w:rsid w:val="00FC20F7"/>
    <w:rsid w:val="00FC75A9"/>
    <w:rsid w:val="00FD0035"/>
    <w:rsid w:val="00FD2457"/>
    <w:rsid w:val="00FD2886"/>
    <w:rsid w:val="00FD2D0F"/>
    <w:rsid w:val="00FD3DF9"/>
    <w:rsid w:val="00FD4D06"/>
    <w:rsid w:val="00FD5F26"/>
    <w:rsid w:val="00FD68F5"/>
    <w:rsid w:val="00FD6994"/>
    <w:rsid w:val="00FE13DE"/>
    <w:rsid w:val="00FE1A69"/>
    <w:rsid w:val="00FE4184"/>
    <w:rsid w:val="00FE4BE1"/>
    <w:rsid w:val="00FF01B4"/>
    <w:rsid w:val="00FF08A4"/>
    <w:rsid w:val="00FF27A9"/>
    <w:rsid w:val="00FF285A"/>
    <w:rsid w:val="00FF378F"/>
    <w:rsid w:val="00FF419E"/>
    <w:rsid w:val="00FF49EB"/>
    <w:rsid w:val="00FF56AC"/>
    <w:rsid w:val="00FF60E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Table Simple 1" w:uiPriority="0"/>
    <w:lsdException w:name="Table Simple 2" w:uiPriority="0"/>
    <w:lsdException w:name="Table Simple 3" w:uiPriority="0"/>
    <w:lsdException w:name="Table Classic 2" w:uiPriority="0"/>
    <w:lsdException w:name="Table Classic 3" w:uiPriority="0"/>
    <w:lsdException w:name="Table Columns 2" w:uiPriority="0"/>
    <w:lsdException w:name="Table Grid 2" w:uiPriority="0"/>
    <w:lsdException w:name="Table Grid 3" w:uiPriority="0"/>
    <w:lsdException w:name="Table List 1" w:uiPriority="0"/>
    <w:lsdException w:name="Table List 2" w:uiPriority="0"/>
    <w:lsdException w:name="Table List 3" w:uiPriority="0"/>
    <w:lsdException w:name="Table 3D effects 2" w:uiPriority="0"/>
    <w:lsdException w:name="Table Contemporary" w:uiPriority="0"/>
    <w:lsdException w:name="Table Elegant" w:uiPriority="0"/>
    <w:lsdException w:name="Table Subtle 1" w:uiPriority="0"/>
    <w:lsdException w:name="Table Subtle 2"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25A2A"/>
    <w:pPr>
      <w:spacing w:line="312" w:lineRule="auto"/>
    </w:pPr>
    <w:rPr>
      <w:rFonts w:eastAsia="Times New Roman" w:cs="Calibri"/>
      <w:sz w:val="22"/>
      <w:szCs w:val="22"/>
    </w:rPr>
  </w:style>
  <w:style w:type="paragraph" w:styleId="Nagwek1">
    <w:name w:val="heading 1"/>
    <w:aliases w:val="Znak, Znak"/>
    <w:basedOn w:val="Normalny"/>
    <w:next w:val="Normalny"/>
    <w:link w:val="Nagwek1Znak"/>
    <w:qFormat/>
    <w:rsid w:val="001C6ACD"/>
    <w:pPr>
      <w:keepNext/>
      <w:keepLines/>
      <w:spacing w:before="240"/>
      <w:outlineLvl w:val="0"/>
    </w:pPr>
    <w:rPr>
      <w:rFonts w:cs="Times New Roman"/>
      <w:b/>
      <w:color w:val="000000"/>
      <w:sz w:val="28"/>
      <w:szCs w:val="32"/>
    </w:rPr>
  </w:style>
  <w:style w:type="paragraph" w:styleId="Nagwek2">
    <w:name w:val="heading 2"/>
    <w:basedOn w:val="Normalny"/>
    <w:next w:val="Normalny"/>
    <w:link w:val="Nagwek2Znak"/>
    <w:qFormat/>
    <w:rsid w:val="00023735"/>
    <w:pPr>
      <w:keepNext/>
      <w:keepLines/>
      <w:spacing w:before="200"/>
      <w:outlineLvl w:val="1"/>
    </w:pPr>
    <w:rPr>
      <w:rFonts w:cs="Times New Roman"/>
      <w:b/>
      <w:bCs/>
      <w:color w:val="000000"/>
      <w:sz w:val="28"/>
      <w:szCs w:val="30"/>
    </w:rPr>
  </w:style>
  <w:style w:type="paragraph" w:styleId="Nagwek3">
    <w:name w:val="heading 3"/>
    <w:basedOn w:val="Normalny"/>
    <w:next w:val="Normalny"/>
    <w:link w:val="Nagwek3Znak"/>
    <w:qFormat/>
    <w:rsid w:val="00023735"/>
    <w:pPr>
      <w:keepNext/>
      <w:spacing w:line="240" w:lineRule="auto"/>
      <w:outlineLvl w:val="2"/>
    </w:pPr>
    <w:rPr>
      <w:rFonts w:cs="Times New Roman"/>
      <w:b/>
      <w:bCs/>
      <w:sz w:val="28"/>
      <w:szCs w:val="28"/>
    </w:rPr>
  </w:style>
  <w:style w:type="paragraph" w:styleId="Nagwek4">
    <w:name w:val="heading 4"/>
    <w:basedOn w:val="Normalny"/>
    <w:next w:val="Normalny"/>
    <w:link w:val="Nagwek4Znak"/>
    <w:unhideWhenUsed/>
    <w:qFormat/>
    <w:rsid w:val="00284C04"/>
    <w:pPr>
      <w:keepNext/>
      <w:keepLines/>
      <w:spacing w:before="40"/>
      <w:outlineLvl w:val="3"/>
    </w:pPr>
    <w:rPr>
      <w:rFonts w:cs="Times New Roman"/>
      <w:b/>
      <w:iCs/>
      <w:color w:val="000000"/>
      <w:sz w:val="28"/>
      <w:szCs w:val="20"/>
    </w:rPr>
  </w:style>
  <w:style w:type="paragraph" w:styleId="Nagwek5">
    <w:name w:val="heading 5"/>
    <w:basedOn w:val="Normalny"/>
    <w:next w:val="Normalny"/>
    <w:link w:val="Nagwek5Znak"/>
    <w:unhideWhenUsed/>
    <w:qFormat/>
    <w:rsid w:val="006C113C"/>
    <w:pPr>
      <w:keepNext/>
      <w:keepLines/>
      <w:spacing w:before="40"/>
      <w:outlineLvl w:val="4"/>
    </w:pPr>
    <w:rPr>
      <w:rFonts w:ascii="Calibri Light" w:hAnsi="Calibri Light" w:cs="Times New Roman"/>
      <w:color w:val="2E74B5"/>
      <w:sz w:val="20"/>
      <w:szCs w:val="20"/>
    </w:rPr>
  </w:style>
  <w:style w:type="paragraph" w:styleId="Nagwek6">
    <w:name w:val="heading 6"/>
    <w:basedOn w:val="Normalny"/>
    <w:next w:val="Normalny"/>
    <w:link w:val="Nagwek6Znak"/>
    <w:qFormat/>
    <w:rsid w:val="00A65EB9"/>
    <w:pPr>
      <w:spacing w:before="240" w:after="60" w:line="240" w:lineRule="auto"/>
      <w:outlineLvl w:val="5"/>
    </w:pPr>
    <w:rPr>
      <w:rFonts w:ascii="Times New Roman" w:hAnsi="Times New Roman" w:cs="Times New Roman"/>
      <w:b/>
      <w:bCs/>
      <w:sz w:val="20"/>
      <w:szCs w:val="20"/>
    </w:rPr>
  </w:style>
  <w:style w:type="paragraph" w:styleId="Nagwek7">
    <w:name w:val="heading 7"/>
    <w:basedOn w:val="Normalny"/>
    <w:next w:val="Normalny"/>
    <w:link w:val="Nagwek7Znak"/>
    <w:qFormat/>
    <w:rsid w:val="00A65EB9"/>
    <w:pPr>
      <w:spacing w:before="240" w:after="60" w:line="240" w:lineRule="auto"/>
      <w:outlineLvl w:val="6"/>
    </w:pPr>
    <w:rPr>
      <w:rFonts w:ascii="Times New Roman" w:hAnsi="Times New Roman" w:cs="Times New Roman"/>
      <w:sz w:val="24"/>
      <w:szCs w:val="24"/>
    </w:rPr>
  </w:style>
  <w:style w:type="paragraph" w:styleId="Nagwek8">
    <w:name w:val="heading 8"/>
    <w:basedOn w:val="Normalny"/>
    <w:next w:val="Normalny"/>
    <w:link w:val="Nagwek8Znak"/>
    <w:qFormat/>
    <w:rsid w:val="00A65EB9"/>
    <w:pPr>
      <w:keepNext/>
      <w:spacing w:line="240" w:lineRule="auto"/>
      <w:jc w:val="both"/>
      <w:outlineLvl w:val="7"/>
    </w:pPr>
    <w:rPr>
      <w:rFonts w:ascii="Tahoma" w:hAnsi="Tahoma" w:cs="Times New Roman"/>
      <w:b/>
      <w:bCs/>
      <w:sz w:val="20"/>
      <w:szCs w:val="24"/>
    </w:rPr>
  </w:style>
  <w:style w:type="paragraph" w:styleId="Nagwek9">
    <w:name w:val="heading 9"/>
    <w:basedOn w:val="Normalny"/>
    <w:next w:val="Normalny"/>
    <w:link w:val="Nagwek9Znak"/>
    <w:qFormat/>
    <w:rsid w:val="00A65EB9"/>
    <w:pPr>
      <w:keepNext/>
      <w:keepLines/>
      <w:spacing w:before="200" w:line="240" w:lineRule="auto"/>
      <w:outlineLvl w:val="8"/>
    </w:pPr>
    <w:rPr>
      <w:rFonts w:ascii="Cambria" w:hAnsi="Cambria" w:cs="Times New Roman"/>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sid w:val="00023735"/>
    <w:rPr>
      <w:rFonts w:ascii="Calibri" w:eastAsia="Times New Roman" w:hAnsi="Calibri" w:cs="Calibri"/>
      <w:b/>
      <w:bCs/>
      <w:color w:val="000000"/>
      <w:sz w:val="28"/>
      <w:szCs w:val="30"/>
      <w:lang w:eastAsia="pl-PL"/>
    </w:rPr>
  </w:style>
  <w:style w:type="character" w:customStyle="1" w:styleId="Nagwek3Znak">
    <w:name w:val="Nagłówek 3 Znak"/>
    <w:link w:val="Nagwek3"/>
    <w:rsid w:val="00023735"/>
    <w:rPr>
      <w:rFonts w:ascii="Calibri" w:eastAsia="Times New Roman" w:hAnsi="Calibri" w:cs="Calibri"/>
      <w:b/>
      <w:bCs/>
      <w:sz w:val="28"/>
      <w:szCs w:val="28"/>
      <w:lang w:eastAsia="pl-PL"/>
    </w:rPr>
  </w:style>
  <w:style w:type="character" w:customStyle="1" w:styleId="Nagwek1Znak">
    <w:name w:val="Nagłówek 1 Znak"/>
    <w:aliases w:val="Znak Znak, Znak Znak"/>
    <w:link w:val="Nagwek1"/>
    <w:rsid w:val="001C6ACD"/>
    <w:rPr>
      <w:rFonts w:ascii="Calibri" w:eastAsia="Times New Roman" w:hAnsi="Calibri" w:cs="Times New Roman"/>
      <w:b/>
      <w:color w:val="000000"/>
      <w:sz w:val="28"/>
      <w:szCs w:val="32"/>
      <w:lang w:eastAsia="pl-PL"/>
    </w:rPr>
  </w:style>
  <w:style w:type="paragraph" w:styleId="Akapitzlist">
    <w:name w:val="List Paragraph"/>
    <w:aliases w:val="List Paragraph,L1,Akapit z listą5"/>
    <w:basedOn w:val="Normalny"/>
    <w:link w:val="AkapitzlistZnak"/>
    <w:qFormat/>
    <w:rsid w:val="00BB7125"/>
    <w:pPr>
      <w:ind w:left="720"/>
      <w:contextualSpacing/>
    </w:pPr>
    <w:rPr>
      <w:rFonts w:cs="Times New Roman"/>
      <w:sz w:val="20"/>
      <w:szCs w:val="20"/>
    </w:rPr>
  </w:style>
  <w:style w:type="paragraph" w:styleId="Legenda">
    <w:name w:val="caption"/>
    <w:aliases w:val="DS Podpis pod obiektem,DS Podpis pod obiektem + Calibri,12 pt,Przed:  0 pt,Po:  0 pt,Int...,Podpis nad obiektem,Legenda Znak,Legenda Znak Znak Znak,Legenda Znak Znak,Legenda Znak Znak Znak Znak,Legenda Znak Znak Znak Znak Znak Znak"/>
    <w:basedOn w:val="Normalny"/>
    <w:next w:val="Normalny"/>
    <w:uiPriority w:val="35"/>
    <w:unhideWhenUsed/>
    <w:qFormat/>
    <w:rsid w:val="00BB7125"/>
    <w:pPr>
      <w:spacing w:line="240" w:lineRule="auto"/>
    </w:pPr>
    <w:rPr>
      <w:i/>
      <w:iCs/>
      <w:color w:val="44546A"/>
      <w:sz w:val="18"/>
      <w:szCs w:val="18"/>
    </w:rPr>
  </w:style>
  <w:style w:type="paragraph" w:customStyle="1" w:styleId="Akapitzlist1">
    <w:name w:val="Akapit z listą1"/>
    <w:basedOn w:val="Normalny"/>
    <w:qFormat/>
    <w:rsid w:val="0060565E"/>
    <w:pPr>
      <w:ind w:left="720"/>
    </w:pPr>
  </w:style>
  <w:style w:type="table" w:customStyle="1" w:styleId="Tabelasiatki4akcent41">
    <w:name w:val="Tabela siatki 4 — akcent 41"/>
    <w:basedOn w:val="Standardowy"/>
    <w:uiPriority w:val="49"/>
    <w:rsid w:val="005E0EEB"/>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i7kolorowaakcent41">
    <w:name w:val="Tabela siatki 7 — kolorowa — akcent 41"/>
    <w:basedOn w:val="Standardowy"/>
    <w:uiPriority w:val="52"/>
    <w:rsid w:val="007E13D8"/>
    <w:rPr>
      <w:color w:val="BF8F00"/>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Akapitzlist2">
    <w:name w:val="Akapit z listą2"/>
    <w:basedOn w:val="Normalny"/>
    <w:qFormat/>
    <w:rsid w:val="00D766CD"/>
    <w:pPr>
      <w:ind w:left="720"/>
    </w:pPr>
  </w:style>
  <w:style w:type="paragraph" w:styleId="Tekstkomentarza">
    <w:name w:val="annotation text"/>
    <w:basedOn w:val="Normalny"/>
    <w:link w:val="TekstkomentarzaZnak"/>
    <w:rsid w:val="00D766CD"/>
    <w:pPr>
      <w:spacing w:line="240" w:lineRule="auto"/>
      <w:jc w:val="both"/>
    </w:pPr>
    <w:rPr>
      <w:rFonts w:ascii="Arial" w:eastAsia="Calibri" w:hAnsi="Arial" w:cs="Times New Roman"/>
      <w:sz w:val="20"/>
      <w:szCs w:val="20"/>
    </w:rPr>
  </w:style>
  <w:style w:type="character" w:customStyle="1" w:styleId="TekstkomentarzaZnak">
    <w:name w:val="Tekst komentarza Znak"/>
    <w:link w:val="Tekstkomentarza"/>
    <w:rsid w:val="00D766CD"/>
    <w:rPr>
      <w:rFonts w:ascii="Arial" w:eastAsia="Calibri" w:hAnsi="Arial" w:cs="Times New Roman"/>
      <w:sz w:val="20"/>
      <w:szCs w:val="20"/>
    </w:rPr>
  </w:style>
  <w:style w:type="character" w:styleId="Odwoaniedokomentarza">
    <w:name w:val="annotation reference"/>
    <w:rsid w:val="00D766CD"/>
    <w:rPr>
      <w:sz w:val="16"/>
      <w:szCs w:val="16"/>
    </w:rPr>
  </w:style>
  <w:style w:type="paragraph" w:styleId="Tekstdymka">
    <w:name w:val="Balloon Text"/>
    <w:basedOn w:val="Normalny"/>
    <w:link w:val="TekstdymkaZnak"/>
    <w:unhideWhenUsed/>
    <w:rsid w:val="00D766CD"/>
    <w:pPr>
      <w:spacing w:line="240" w:lineRule="auto"/>
    </w:pPr>
    <w:rPr>
      <w:rFonts w:ascii="Segoe UI" w:hAnsi="Segoe UI" w:cs="Times New Roman"/>
      <w:sz w:val="18"/>
      <w:szCs w:val="18"/>
    </w:rPr>
  </w:style>
  <w:style w:type="character" w:customStyle="1" w:styleId="TekstdymkaZnak">
    <w:name w:val="Tekst dymka Znak"/>
    <w:link w:val="Tekstdymka"/>
    <w:rsid w:val="00D766CD"/>
    <w:rPr>
      <w:rFonts w:ascii="Segoe UI" w:eastAsia="Times New Roman" w:hAnsi="Segoe UI" w:cs="Segoe UI"/>
      <w:sz w:val="18"/>
      <w:szCs w:val="18"/>
      <w:lang w:eastAsia="pl-PL"/>
    </w:rPr>
  </w:style>
  <w:style w:type="paragraph" w:styleId="Tematkomentarza">
    <w:name w:val="annotation subject"/>
    <w:basedOn w:val="Tekstkomentarza"/>
    <w:next w:val="Tekstkomentarza"/>
    <w:link w:val="TematkomentarzaZnak"/>
    <w:unhideWhenUsed/>
    <w:rsid w:val="00D766CD"/>
    <w:pPr>
      <w:spacing w:after="200"/>
      <w:jc w:val="left"/>
    </w:pPr>
    <w:rPr>
      <w:rFonts w:ascii="Calibri" w:eastAsia="Times New Roman" w:hAnsi="Calibri"/>
      <w:b/>
      <w:bCs/>
    </w:rPr>
  </w:style>
  <w:style w:type="character" w:customStyle="1" w:styleId="TematkomentarzaZnak">
    <w:name w:val="Temat komentarza Znak"/>
    <w:link w:val="Tematkomentarza"/>
    <w:rsid w:val="00D766CD"/>
    <w:rPr>
      <w:rFonts w:ascii="Calibri" w:eastAsia="Times New Roman" w:hAnsi="Calibri" w:cs="Calibri"/>
      <w:b/>
      <w:bCs/>
      <w:sz w:val="20"/>
      <w:szCs w:val="20"/>
      <w:lang w:eastAsia="pl-PL"/>
    </w:rPr>
  </w:style>
  <w:style w:type="paragraph" w:customStyle="1" w:styleId="Normalny1">
    <w:name w:val="Normalny1"/>
    <w:rsid w:val="00090836"/>
    <w:pPr>
      <w:tabs>
        <w:tab w:val="left" w:pos="720"/>
      </w:tabs>
      <w:suppressAutoHyphens/>
      <w:spacing w:after="200" w:line="276" w:lineRule="auto"/>
    </w:pPr>
    <w:rPr>
      <w:rFonts w:ascii="Arial" w:eastAsia="Arial" w:hAnsi="Arial" w:cs="Arial"/>
      <w:color w:val="00000A"/>
      <w:sz w:val="22"/>
      <w:szCs w:val="22"/>
    </w:rPr>
  </w:style>
  <w:style w:type="table" w:customStyle="1" w:styleId="Tabelasiatki5ciemnaakcent21">
    <w:name w:val="Tabela siatki 5 — ciemna — akcent 21"/>
    <w:basedOn w:val="Standardowy"/>
    <w:uiPriority w:val="50"/>
    <w:rsid w:val="00090836"/>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Jasnasiatkaakcent31">
    <w:name w:val="Jasna siatka — akcent 31"/>
    <w:aliases w:val="mój"/>
    <w:basedOn w:val="Standardowy"/>
    <w:uiPriority w:val="62"/>
    <w:rsid w:val="008B7FC6"/>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Tahoma,Bold" w:eastAsia="Times New Roman" w:hAnsi="Tahoma,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Tahoma,Bold" w:eastAsia="Times New Roman" w:hAnsi="Tahoma,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ahoma,Bold" w:eastAsia="Times New Roman" w:hAnsi="Tahoma,Bold" w:cs="Times New Roman"/>
        <w:b/>
        <w:bCs/>
      </w:rPr>
    </w:tblStylePr>
    <w:tblStylePr w:type="lastCol">
      <w:rPr>
        <w:rFonts w:ascii="Tahoma,Bold" w:eastAsia="Times New Roman" w:hAnsi="Tahoma,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Default">
    <w:name w:val="Default"/>
    <w:rsid w:val="008B7FC6"/>
    <w:pPr>
      <w:autoSpaceDE w:val="0"/>
      <w:autoSpaceDN w:val="0"/>
      <w:adjustRightInd w:val="0"/>
    </w:pPr>
    <w:rPr>
      <w:rFonts w:ascii="Times New Roman" w:eastAsia="Times New Roman" w:hAnsi="Times New Roman"/>
      <w:color w:val="000000"/>
      <w:sz w:val="24"/>
      <w:szCs w:val="24"/>
    </w:rPr>
  </w:style>
  <w:style w:type="character" w:customStyle="1" w:styleId="AkapitzlistZnak">
    <w:name w:val="Akapit z listą Znak"/>
    <w:aliases w:val="List Paragraph Znak,L1 Znak,Akapit z listą5 Znak"/>
    <w:link w:val="Akapitzlist"/>
    <w:uiPriority w:val="34"/>
    <w:locked/>
    <w:rsid w:val="008B7FC6"/>
    <w:rPr>
      <w:rFonts w:ascii="Calibri" w:eastAsia="Times New Roman" w:hAnsi="Calibri" w:cs="Calibri"/>
      <w:lang w:eastAsia="pl-PL"/>
    </w:rPr>
  </w:style>
  <w:style w:type="table" w:customStyle="1" w:styleId="Tabelasiatki2akcent41">
    <w:name w:val="Tabela siatki 2 — akcent 41"/>
    <w:basedOn w:val="Standardowy"/>
    <w:uiPriority w:val="47"/>
    <w:rsid w:val="004D6994"/>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Tabela-Siatka">
    <w:name w:val="Table Grid"/>
    <w:basedOn w:val="Standardowy"/>
    <w:uiPriority w:val="39"/>
    <w:rsid w:val="00665F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i5ciemnaakcent41">
    <w:name w:val="Tabela siatki 5 — ciemna — akcent 41"/>
    <w:basedOn w:val="Standardowy"/>
    <w:uiPriority w:val="50"/>
    <w:rsid w:val="00665F8C"/>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character" w:styleId="Hipercze">
    <w:name w:val="Hyperlink"/>
    <w:uiPriority w:val="99"/>
    <w:unhideWhenUsed/>
    <w:rsid w:val="00F877A4"/>
    <w:rPr>
      <w:color w:val="0563C1"/>
      <w:u w:val="single"/>
    </w:rPr>
  </w:style>
  <w:style w:type="table" w:customStyle="1" w:styleId="Tabelasiatki1jasnaakcent41">
    <w:name w:val="Tabela siatki 1 — jasna — akcent 41"/>
    <w:basedOn w:val="Standardowy"/>
    <w:uiPriority w:val="46"/>
    <w:rsid w:val="002F08C5"/>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paragraph" w:styleId="NormalnyWeb">
    <w:name w:val="Normal (Web)"/>
    <w:basedOn w:val="Normalny"/>
    <w:uiPriority w:val="99"/>
    <w:rsid w:val="000F271A"/>
    <w:pPr>
      <w:spacing w:before="100" w:beforeAutospacing="1" w:after="100" w:afterAutospacing="1" w:line="240" w:lineRule="auto"/>
    </w:pPr>
    <w:rPr>
      <w:rFonts w:ascii="Times New Roman" w:hAnsi="Times New Roman" w:cs="Times New Roman"/>
      <w:sz w:val="24"/>
      <w:szCs w:val="24"/>
    </w:rPr>
  </w:style>
  <w:style w:type="table" w:styleId="redniasiatka3akcent3">
    <w:name w:val="Medium Grid 3 Accent 3"/>
    <w:basedOn w:val="Standardowy"/>
    <w:uiPriority w:val="69"/>
    <w:rsid w:val="00EB0A0B"/>
    <w:rPr>
      <w:rFonts w:ascii="Times New Roman" w:eastAsia="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elasiatki5ciemnaakcent31">
    <w:name w:val="Tabela siatki 5 — ciemna — akcent 31"/>
    <w:basedOn w:val="Standardowy"/>
    <w:uiPriority w:val="50"/>
    <w:rsid w:val="00EB0A0B"/>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styleId="Tekstprzypisukocowego">
    <w:name w:val="endnote text"/>
    <w:basedOn w:val="Normalny"/>
    <w:link w:val="TekstprzypisukocowegoZnak"/>
    <w:uiPriority w:val="99"/>
    <w:unhideWhenUsed/>
    <w:rsid w:val="00A9056E"/>
    <w:pPr>
      <w:spacing w:line="240" w:lineRule="auto"/>
    </w:pPr>
    <w:rPr>
      <w:rFonts w:cs="Times New Roman"/>
      <w:sz w:val="20"/>
      <w:szCs w:val="20"/>
    </w:rPr>
  </w:style>
  <w:style w:type="character" w:customStyle="1" w:styleId="TekstprzypisukocowegoZnak">
    <w:name w:val="Tekst przypisu końcowego Znak"/>
    <w:link w:val="Tekstprzypisukocowego"/>
    <w:uiPriority w:val="99"/>
    <w:rsid w:val="00A9056E"/>
    <w:rPr>
      <w:rFonts w:ascii="Calibri" w:eastAsia="Times New Roman" w:hAnsi="Calibri" w:cs="Calibri"/>
      <w:sz w:val="20"/>
      <w:szCs w:val="20"/>
      <w:lang w:eastAsia="pl-PL"/>
    </w:rPr>
  </w:style>
  <w:style w:type="character" w:styleId="Odwoanieprzypisukocowego">
    <w:name w:val="endnote reference"/>
    <w:uiPriority w:val="99"/>
    <w:unhideWhenUsed/>
    <w:rsid w:val="00A9056E"/>
    <w:rPr>
      <w:vertAlign w:val="superscript"/>
    </w:rPr>
  </w:style>
  <w:style w:type="paragraph" w:styleId="Bezodstpw">
    <w:name w:val="No Spacing"/>
    <w:link w:val="BezodstpwZnak"/>
    <w:uiPriority w:val="1"/>
    <w:qFormat/>
    <w:rsid w:val="00054D24"/>
    <w:rPr>
      <w:rFonts w:eastAsia="Times New Roman"/>
    </w:rPr>
  </w:style>
  <w:style w:type="character" w:customStyle="1" w:styleId="BezodstpwZnak">
    <w:name w:val="Bez odstępów Znak"/>
    <w:link w:val="Bezodstpw"/>
    <w:uiPriority w:val="1"/>
    <w:rsid w:val="00054D24"/>
    <w:rPr>
      <w:rFonts w:eastAsia="Times New Roman"/>
      <w:lang w:eastAsia="pl-PL" w:bidi="ar-SA"/>
    </w:rPr>
  </w:style>
  <w:style w:type="table" w:customStyle="1" w:styleId="rednialista1akcent14">
    <w:name w:val="Średnia lista 1 — akcent 14"/>
    <w:basedOn w:val="Standardowy"/>
    <w:uiPriority w:val="65"/>
    <w:rsid w:val="00054D24"/>
    <w:rPr>
      <w:color w:val="000000"/>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paragraph" w:customStyle="1" w:styleId="Standardowy2">
    <w:name w:val="Standardowy 2"/>
    <w:basedOn w:val="Normalny"/>
    <w:rsid w:val="00C00C2A"/>
    <w:pPr>
      <w:spacing w:line="240" w:lineRule="auto"/>
      <w:ind w:firstLine="709"/>
      <w:jc w:val="both"/>
    </w:pPr>
    <w:rPr>
      <w:rFonts w:ascii="Times New Roman" w:hAnsi="Times New Roman" w:cs="Times New Roman"/>
      <w:sz w:val="24"/>
      <w:szCs w:val="20"/>
    </w:rPr>
  </w:style>
  <w:style w:type="paragraph" w:styleId="Tekstpodstawowy">
    <w:name w:val="Body Text"/>
    <w:basedOn w:val="Normalny"/>
    <w:link w:val="TekstpodstawowyZnak"/>
    <w:qFormat/>
    <w:rsid w:val="00EF5374"/>
    <w:pPr>
      <w:overflowPunct w:val="0"/>
      <w:autoSpaceDE w:val="0"/>
      <w:autoSpaceDN w:val="0"/>
      <w:adjustRightInd w:val="0"/>
      <w:spacing w:before="60" w:after="60" w:line="240" w:lineRule="auto"/>
      <w:jc w:val="both"/>
      <w:textAlignment w:val="baseline"/>
    </w:pPr>
    <w:rPr>
      <w:rFonts w:ascii="Times New Roman" w:hAnsi="Times New Roman" w:cs="Times New Roman"/>
      <w:sz w:val="20"/>
      <w:szCs w:val="20"/>
    </w:rPr>
  </w:style>
  <w:style w:type="character" w:customStyle="1" w:styleId="TekstpodstawowyZnak">
    <w:name w:val="Tekst podstawowy Znak"/>
    <w:link w:val="Tekstpodstawowy"/>
    <w:rsid w:val="00EF5374"/>
    <w:rPr>
      <w:rFonts w:ascii="Times New Roman" w:eastAsia="Times New Roman" w:hAnsi="Times New Roman" w:cs="Times New Roman"/>
      <w:sz w:val="20"/>
      <w:szCs w:val="20"/>
      <w:lang w:eastAsia="pl-PL"/>
    </w:rPr>
  </w:style>
  <w:style w:type="paragraph" w:customStyle="1" w:styleId="Akapitzlist3">
    <w:name w:val="Akapit z listą3"/>
    <w:basedOn w:val="Normalny"/>
    <w:uiPriority w:val="99"/>
    <w:qFormat/>
    <w:rsid w:val="00384778"/>
    <w:pPr>
      <w:ind w:left="720"/>
    </w:pPr>
  </w:style>
  <w:style w:type="table" w:customStyle="1" w:styleId="Tabelalisty3akcent41">
    <w:name w:val="Tabela listy 3 — akcent 41"/>
    <w:basedOn w:val="Standardowy"/>
    <w:uiPriority w:val="48"/>
    <w:rsid w:val="00102801"/>
    <w:tblPr>
      <w:tblStyleRowBandSize w:val="1"/>
      <w:tblStyleColBandSize w:val="1"/>
      <w:tblInd w:w="0" w:type="dxa"/>
      <w:tblBorders>
        <w:top w:val="single" w:sz="4" w:space="0" w:color="FFC000"/>
        <w:left w:val="single" w:sz="4" w:space="0" w:color="FFC000"/>
        <w:bottom w:val="single" w:sz="4" w:space="0" w:color="FFC000"/>
        <w:right w:val="single" w:sz="4" w:space="0" w:color="FFC000"/>
      </w:tblBorders>
      <w:tblCellMar>
        <w:top w:w="0" w:type="dxa"/>
        <w:left w:w="108" w:type="dxa"/>
        <w:bottom w:w="0" w:type="dxa"/>
        <w:right w:w="108" w:type="dxa"/>
      </w:tblCellMar>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Tabelasiatki4akcent61">
    <w:name w:val="Tabela siatki 4 — akcent 61"/>
    <w:basedOn w:val="Standardowy"/>
    <w:uiPriority w:val="49"/>
    <w:rsid w:val="005A0467"/>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Nagwek5Znak">
    <w:name w:val="Nagłówek 5 Znak"/>
    <w:link w:val="Nagwek5"/>
    <w:rsid w:val="006C113C"/>
    <w:rPr>
      <w:rFonts w:ascii="Calibri Light" w:eastAsia="Times New Roman" w:hAnsi="Calibri Light" w:cs="Times New Roman"/>
      <w:color w:val="2E74B5"/>
      <w:lang w:eastAsia="pl-PL"/>
    </w:rPr>
  </w:style>
  <w:style w:type="paragraph" w:styleId="Listapunktowana2">
    <w:name w:val="List Bullet 2"/>
    <w:basedOn w:val="Normalny"/>
    <w:rsid w:val="006C113C"/>
    <w:pPr>
      <w:numPr>
        <w:numId w:val="1"/>
      </w:numPr>
      <w:tabs>
        <w:tab w:val="left" w:pos="567"/>
        <w:tab w:val="left" w:pos="1134"/>
        <w:tab w:val="left" w:pos="1701"/>
        <w:tab w:val="left" w:pos="2268"/>
        <w:tab w:val="left" w:pos="2835"/>
        <w:tab w:val="left" w:pos="3402"/>
        <w:tab w:val="left" w:pos="3969"/>
        <w:tab w:val="left" w:pos="4536"/>
      </w:tabs>
      <w:spacing w:before="80" w:after="80" w:line="240" w:lineRule="auto"/>
      <w:jc w:val="both"/>
    </w:pPr>
    <w:rPr>
      <w:rFonts w:ascii="Times New Roman" w:hAnsi="Times New Roman" w:cs="Times New Roman"/>
      <w:szCs w:val="24"/>
    </w:rPr>
  </w:style>
  <w:style w:type="table" w:customStyle="1" w:styleId="Tabelasiatki5ciemnaakcent61">
    <w:name w:val="Tabela siatki 5 — ciemna — akcent 61"/>
    <w:basedOn w:val="Standardowy"/>
    <w:uiPriority w:val="50"/>
    <w:rsid w:val="006C113C"/>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paragraph" w:styleId="Nagwekspisutreci">
    <w:name w:val="TOC Heading"/>
    <w:basedOn w:val="Nagwek1"/>
    <w:next w:val="Normalny"/>
    <w:uiPriority w:val="39"/>
    <w:unhideWhenUsed/>
    <w:qFormat/>
    <w:rsid w:val="007836A9"/>
    <w:pPr>
      <w:spacing w:line="259" w:lineRule="auto"/>
      <w:outlineLvl w:val="9"/>
    </w:pPr>
    <w:rPr>
      <w:rFonts w:ascii="Calibri Light" w:hAnsi="Calibri Light"/>
      <w:b w:val="0"/>
      <w:color w:val="2E74B5"/>
      <w:sz w:val="32"/>
    </w:rPr>
  </w:style>
  <w:style w:type="paragraph" w:styleId="Spistreci1">
    <w:name w:val="toc 1"/>
    <w:basedOn w:val="Normalny"/>
    <w:next w:val="Normalny"/>
    <w:autoRedefine/>
    <w:uiPriority w:val="39"/>
    <w:unhideWhenUsed/>
    <w:qFormat/>
    <w:rsid w:val="00FE1A69"/>
    <w:pPr>
      <w:tabs>
        <w:tab w:val="right" w:leader="dot" w:pos="9062"/>
      </w:tabs>
      <w:spacing w:line="240" w:lineRule="auto"/>
      <w:ind w:left="426" w:hanging="426"/>
    </w:pPr>
  </w:style>
  <w:style w:type="paragraph" w:styleId="Spistreci2">
    <w:name w:val="toc 2"/>
    <w:basedOn w:val="Normalny"/>
    <w:next w:val="Normalny"/>
    <w:autoRedefine/>
    <w:uiPriority w:val="39"/>
    <w:unhideWhenUsed/>
    <w:qFormat/>
    <w:rsid w:val="007836A9"/>
    <w:pPr>
      <w:spacing w:after="100"/>
      <w:ind w:left="220"/>
    </w:pPr>
  </w:style>
  <w:style w:type="paragraph" w:styleId="Spistreci3">
    <w:name w:val="toc 3"/>
    <w:basedOn w:val="Normalny"/>
    <w:next w:val="Normalny"/>
    <w:autoRedefine/>
    <w:uiPriority w:val="39"/>
    <w:unhideWhenUsed/>
    <w:qFormat/>
    <w:rsid w:val="007836A9"/>
    <w:pPr>
      <w:spacing w:after="100"/>
      <w:ind w:left="440"/>
    </w:pPr>
  </w:style>
  <w:style w:type="character" w:customStyle="1" w:styleId="Nagwek4Znak">
    <w:name w:val="Nagłówek 4 Znak"/>
    <w:link w:val="Nagwek4"/>
    <w:rsid w:val="00284C04"/>
    <w:rPr>
      <w:rFonts w:ascii="Calibri" w:eastAsia="Times New Roman" w:hAnsi="Calibri" w:cs="Times New Roman"/>
      <w:b/>
      <w:iCs/>
      <w:color w:val="000000"/>
      <w:sz w:val="28"/>
      <w:lang w:eastAsia="pl-PL"/>
    </w:rPr>
  </w:style>
  <w:style w:type="paragraph" w:customStyle="1" w:styleId="NORM">
    <w:name w:val="NORM"/>
    <w:basedOn w:val="Normalny"/>
    <w:qFormat/>
    <w:rsid w:val="00942C52"/>
    <w:pPr>
      <w:spacing w:before="120" w:line="240" w:lineRule="auto"/>
      <w:jc w:val="both"/>
    </w:pPr>
    <w:rPr>
      <w:rFonts w:ascii="Arial" w:hAnsi="Arial" w:cs="Arial"/>
      <w:sz w:val="24"/>
      <w:szCs w:val="24"/>
    </w:rPr>
  </w:style>
  <w:style w:type="character" w:customStyle="1" w:styleId="Nagwek6Znak">
    <w:name w:val="Nagłówek 6 Znak"/>
    <w:link w:val="Nagwek6"/>
    <w:rsid w:val="00A65EB9"/>
    <w:rPr>
      <w:rFonts w:ascii="Times New Roman" w:eastAsia="Times New Roman" w:hAnsi="Times New Roman" w:cs="Times New Roman"/>
      <w:b/>
      <w:bCs/>
      <w:sz w:val="20"/>
      <w:szCs w:val="20"/>
      <w:lang w:eastAsia="pl-PL"/>
    </w:rPr>
  </w:style>
  <w:style w:type="character" w:customStyle="1" w:styleId="Nagwek7Znak">
    <w:name w:val="Nagłówek 7 Znak"/>
    <w:link w:val="Nagwek7"/>
    <w:rsid w:val="00A65EB9"/>
    <w:rPr>
      <w:rFonts w:ascii="Times New Roman" w:eastAsia="Times New Roman" w:hAnsi="Times New Roman" w:cs="Times New Roman"/>
      <w:sz w:val="24"/>
      <w:szCs w:val="24"/>
      <w:lang w:eastAsia="pl-PL"/>
    </w:rPr>
  </w:style>
  <w:style w:type="character" w:customStyle="1" w:styleId="Nagwek8Znak">
    <w:name w:val="Nagłówek 8 Znak"/>
    <w:link w:val="Nagwek8"/>
    <w:rsid w:val="00A65EB9"/>
    <w:rPr>
      <w:rFonts w:ascii="Tahoma" w:eastAsia="Times New Roman" w:hAnsi="Tahoma" w:cs="Times New Roman"/>
      <w:b/>
      <w:bCs/>
      <w:sz w:val="20"/>
      <w:szCs w:val="24"/>
      <w:lang w:eastAsia="pl-PL"/>
    </w:rPr>
  </w:style>
  <w:style w:type="character" w:customStyle="1" w:styleId="Nagwek9Znak">
    <w:name w:val="Nagłówek 9 Znak"/>
    <w:link w:val="Nagwek9"/>
    <w:rsid w:val="00A65EB9"/>
    <w:rPr>
      <w:rFonts w:ascii="Cambria" w:eastAsia="Times New Roman" w:hAnsi="Cambria" w:cs="Times New Roman"/>
      <w:i/>
      <w:iCs/>
      <w:color w:val="404040"/>
      <w:sz w:val="20"/>
      <w:szCs w:val="20"/>
      <w:lang w:eastAsia="pl-PL"/>
    </w:rPr>
  </w:style>
  <w:style w:type="paragraph" w:customStyle="1" w:styleId="Tekstpodstawowy1">
    <w:name w:val="Tekst podstawowy1"/>
    <w:basedOn w:val="Normalny"/>
    <w:rsid w:val="00A65EB9"/>
    <w:pPr>
      <w:keepLines/>
      <w:spacing w:after="120" w:line="240" w:lineRule="auto"/>
      <w:jc w:val="both"/>
    </w:pPr>
    <w:rPr>
      <w:rFonts w:ascii="Arial" w:hAnsi="Arial" w:cs="Times New Roman"/>
      <w:sz w:val="20"/>
      <w:szCs w:val="20"/>
      <w:lang w:eastAsia="en-US"/>
    </w:rPr>
  </w:style>
  <w:style w:type="paragraph" w:styleId="Tekstpodstawowywcity2">
    <w:name w:val="Body Text Indent 2"/>
    <w:basedOn w:val="Normalny"/>
    <w:link w:val="Tekstpodstawowywcity2Znak"/>
    <w:uiPriority w:val="99"/>
    <w:unhideWhenUsed/>
    <w:rsid w:val="00A65EB9"/>
    <w:pPr>
      <w:spacing w:after="120" w:line="480" w:lineRule="auto"/>
      <w:ind w:left="283"/>
    </w:pPr>
    <w:rPr>
      <w:rFonts w:cs="Times New Roman"/>
      <w:sz w:val="20"/>
      <w:szCs w:val="20"/>
    </w:rPr>
  </w:style>
  <w:style w:type="character" w:customStyle="1" w:styleId="Tekstpodstawowywcity2Znak">
    <w:name w:val="Tekst podstawowy wcięty 2 Znak"/>
    <w:link w:val="Tekstpodstawowywcity2"/>
    <w:uiPriority w:val="99"/>
    <w:rsid w:val="00A65EB9"/>
    <w:rPr>
      <w:rFonts w:ascii="Calibri" w:eastAsia="Times New Roman" w:hAnsi="Calibri" w:cs="Times New Roman"/>
      <w:sz w:val="20"/>
      <w:szCs w:val="20"/>
      <w:lang w:eastAsia="pl-PL"/>
    </w:rPr>
  </w:style>
  <w:style w:type="paragraph" w:customStyle="1" w:styleId="Tekstpodstawowywcity22">
    <w:name w:val="Tekst podstawowy wcięty 22"/>
    <w:basedOn w:val="Normalny"/>
    <w:rsid w:val="00A65EB9"/>
    <w:pPr>
      <w:tabs>
        <w:tab w:val="left" w:pos="993"/>
      </w:tabs>
      <w:suppressAutoHyphens/>
      <w:spacing w:line="240" w:lineRule="auto"/>
      <w:ind w:left="993"/>
    </w:pPr>
    <w:rPr>
      <w:rFonts w:ascii="Times New Roman" w:hAnsi="Times New Roman" w:cs="Times New Roman"/>
      <w:i/>
      <w:iCs/>
      <w:sz w:val="24"/>
      <w:szCs w:val="24"/>
      <w:lang w:eastAsia="ar-SA"/>
    </w:rPr>
  </w:style>
  <w:style w:type="numbering" w:customStyle="1" w:styleId="StylNumerowanie">
    <w:name w:val="Styl Numerowanie"/>
    <w:basedOn w:val="Bezlisty"/>
    <w:rsid w:val="00A65EB9"/>
    <w:pPr>
      <w:numPr>
        <w:numId w:val="2"/>
      </w:numPr>
    </w:pPr>
  </w:style>
  <w:style w:type="paragraph" w:styleId="Lista">
    <w:name w:val="List"/>
    <w:basedOn w:val="Normalny"/>
    <w:rsid w:val="00A65EB9"/>
    <w:pPr>
      <w:tabs>
        <w:tab w:val="left" w:pos="567"/>
        <w:tab w:val="left" w:pos="1134"/>
        <w:tab w:val="left" w:pos="1701"/>
        <w:tab w:val="left" w:pos="2268"/>
        <w:tab w:val="left" w:pos="2835"/>
        <w:tab w:val="left" w:pos="3402"/>
        <w:tab w:val="left" w:pos="3969"/>
        <w:tab w:val="left" w:pos="4536"/>
      </w:tabs>
      <w:spacing w:before="80" w:after="80" w:line="240" w:lineRule="auto"/>
      <w:ind w:left="283" w:hanging="283"/>
      <w:jc w:val="both"/>
    </w:pPr>
    <w:rPr>
      <w:rFonts w:ascii="Times New Roman" w:hAnsi="Times New Roman" w:cs="Times New Roman"/>
      <w:szCs w:val="24"/>
    </w:rPr>
  </w:style>
  <w:style w:type="paragraph" w:styleId="Tekstpodstawowy3">
    <w:name w:val="Body Text 3"/>
    <w:basedOn w:val="Normalny"/>
    <w:link w:val="Tekstpodstawowy3Znak"/>
    <w:unhideWhenUsed/>
    <w:rsid w:val="00A65EB9"/>
    <w:pPr>
      <w:spacing w:after="120"/>
    </w:pPr>
    <w:rPr>
      <w:rFonts w:cs="Times New Roman"/>
      <w:sz w:val="16"/>
      <w:szCs w:val="16"/>
    </w:rPr>
  </w:style>
  <w:style w:type="character" w:customStyle="1" w:styleId="Tekstpodstawowy3Znak">
    <w:name w:val="Tekst podstawowy 3 Znak"/>
    <w:link w:val="Tekstpodstawowy3"/>
    <w:rsid w:val="00A65EB9"/>
    <w:rPr>
      <w:rFonts w:ascii="Calibri" w:eastAsia="Times New Roman" w:hAnsi="Calibri" w:cs="Times New Roman"/>
      <w:sz w:val="16"/>
      <w:szCs w:val="16"/>
      <w:lang w:eastAsia="pl-PL"/>
    </w:rPr>
  </w:style>
  <w:style w:type="table" w:styleId="Kolorowasiatkaakcent6">
    <w:name w:val="Colorful Grid Accent 6"/>
    <w:basedOn w:val="Standardowy"/>
    <w:uiPriority w:val="73"/>
    <w:rsid w:val="00A65EB9"/>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rednialista2akcent6">
    <w:name w:val="Medium List 2 Accent 6"/>
    <w:basedOn w:val="Standardowy"/>
    <w:uiPriority w:val="66"/>
    <w:rsid w:val="00A65EB9"/>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redniecieniowanie2akcent6">
    <w:name w:val="Medium Shading 2 Accent 6"/>
    <w:basedOn w:val="Standardowy"/>
    <w:uiPriority w:val="64"/>
    <w:rsid w:val="00A65EB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Kolorowecieniowanieakcent6">
    <w:name w:val="Colorful Shading Accent 6"/>
    <w:basedOn w:val="Standardowy"/>
    <w:uiPriority w:val="71"/>
    <w:rsid w:val="00A65EB9"/>
    <w:rPr>
      <w:rFonts w:eastAsia="Times New Roman"/>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rednialista2akcent2">
    <w:name w:val="Medium List 2 Accent 2"/>
    <w:basedOn w:val="Standardowy"/>
    <w:uiPriority w:val="66"/>
    <w:rsid w:val="00A65EB9"/>
    <w:rPr>
      <w:rFonts w:ascii="Cambria" w:eastAsia="Times New Roman"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redniasiatka2akcent3">
    <w:name w:val="Medium Grid 2 Accent 3"/>
    <w:basedOn w:val="Standardowy"/>
    <w:uiPriority w:val="68"/>
    <w:rsid w:val="00A65EB9"/>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redniecieniowanie2akcent3">
    <w:name w:val="Medium Shading 2 Accent 3"/>
    <w:basedOn w:val="Standardowy"/>
    <w:uiPriority w:val="64"/>
    <w:rsid w:val="00A65EB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alista2akcent4">
    <w:name w:val="Medium List 2 Accent 4"/>
    <w:basedOn w:val="Standardowy"/>
    <w:uiPriority w:val="66"/>
    <w:rsid w:val="00A65EB9"/>
    <w:rPr>
      <w:rFonts w:ascii="Cambria" w:eastAsia="Times New Roman"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Kolorowecieniowanieakcent4">
    <w:name w:val="Colorful Shading Accent 4"/>
    <w:basedOn w:val="Standardowy"/>
    <w:uiPriority w:val="71"/>
    <w:rsid w:val="00A65EB9"/>
    <w:rPr>
      <w:rFonts w:eastAsia="Times New Roman"/>
      <w:color w:val="00000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Kolorowecieniowanieakcent3">
    <w:name w:val="Colorful Shading Accent 3"/>
    <w:basedOn w:val="Standardowy"/>
    <w:uiPriority w:val="71"/>
    <w:rsid w:val="00A65EB9"/>
    <w:rPr>
      <w:rFonts w:eastAsia="Times New Roman"/>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Kolorowasiatkaakcent3">
    <w:name w:val="Colorful Grid Accent 3"/>
    <w:basedOn w:val="Standardowy"/>
    <w:uiPriority w:val="73"/>
    <w:rsid w:val="00A65EB9"/>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iemnalistaakcent3">
    <w:name w:val="Dark List Accent 3"/>
    <w:basedOn w:val="Standardowy"/>
    <w:uiPriority w:val="70"/>
    <w:rsid w:val="00A65EB9"/>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Kolorowasiatkaakcent4">
    <w:name w:val="Colorful Grid Accent 4"/>
    <w:basedOn w:val="Standardowy"/>
    <w:uiPriority w:val="73"/>
    <w:rsid w:val="00A65EB9"/>
    <w:rPr>
      <w:rFonts w:ascii="Times New Roman" w:eastAsia="Times New Roman" w:hAnsi="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customStyle="1" w:styleId="Tekstpodstawowywcity21">
    <w:name w:val="Tekst podstawowy wcięty 21"/>
    <w:basedOn w:val="Normalny"/>
    <w:rsid w:val="00A65EB9"/>
    <w:pPr>
      <w:suppressAutoHyphens/>
      <w:spacing w:line="240" w:lineRule="auto"/>
      <w:ind w:left="567"/>
      <w:jc w:val="both"/>
    </w:pPr>
    <w:rPr>
      <w:rFonts w:ascii="Times New Roman" w:hAnsi="Times New Roman" w:cs="Times New Roman"/>
      <w:bCs/>
      <w:sz w:val="24"/>
      <w:szCs w:val="24"/>
      <w:lang w:eastAsia="ar-SA"/>
    </w:rPr>
  </w:style>
  <w:style w:type="paragraph" w:customStyle="1" w:styleId="Tekstpodstawowy21">
    <w:name w:val="Tekst podstawowy 21"/>
    <w:basedOn w:val="Normalny"/>
    <w:rsid w:val="00A65EB9"/>
    <w:pPr>
      <w:widowControl w:val="0"/>
      <w:shd w:val="clear" w:color="auto" w:fill="FFFFFF"/>
      <w:tabs>
        <w:tab w:val="left" w:pos="-3119"/>
      </w:tabs>
      <w:suppressAutoHyphens/>
      <w:autoSpaceDE w:val="0"/>
      <w:spacing w:line="283" w:lineRule="exact"/>
    </w:pPr>
    <w:rPr>
      <w:rFonts w:ascii="Times New Roman" w:hAnsi="Times New Roman" w:cs="Times New Roman"/>
      <w:sz w:val="24"/>
      <w:szCs w:val="24"/>
      <w:lang w:eastAsia="ar-SA"/>
    </w:rPr>
  </w:style>
  <w:style w:type="table" w:styleId="Jasnecieniowanieakcent4">
    <w:name w:val="Light Shading Accent 4"/>
    <w:basedOn w:val="Standardowy"/>
    <w:uiPriority w:val="60"/>
    <w:rsid w:val="00A65EB9"/>
    <w:rPr>
      <w:rFonts w:ascii="Times New Roman" w:eastAsia="Times New Roman" w:hAnsi="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Tekstpodstawowywcity">
    <w:name w:val="Body Text Indent"/>
    <w:basedOn w:val="Normalny"/>
    <w:link w:val="TekstpodstawowywcityZnak"/>
    <w:unhideWhenUsed/>
    <w:rsid w:val="00A65EB9"/>
    <w:pPr>
      <w:spacing w:after="120"/>
      <w:ind w:left="283"/>
    </w:pPr>
    <w:rPr>
      <w:rFonts w:cs="Times New Roman"/>
      <w:sz w:val="20"/>
      <w:szCs w:val="20"/>
    </w:rPr>
  </w:style>
  <w:style w:type="character" w:customStyle="1" w:styleId="TekstpodstawowywcityZnak">
    <w:name w:val="Tekst podstawowy wcięty Znak"/>
    <w:link w:val="Tekstpodstawowywcity"/>
    <w:rsid w:val="00A65EB9"/>
    <w:rPr>
      <w:rFonts w:ascii="Calibri" w:eastAsia="Times New Roman" w:hAnsi="Calibri" w:cs="Times New Roman"/>
      <w:sz w:val="20"/>
      <w:szCs w:val="20"/>
      <w:lang w:eastAsia="pl-PL"/>
    </w:rPr>
  </w:style>
  <w:style w:type="table" w:styleId="redniecieniowanie2akcent4">
    <w:name w:val="Medium Shading 2 Accent 4"/>
    <w:basedOn w:val="Standardowy"/>
    <w:uiPriority w:val="64"/>
    <w:rsid w:val="00A65EB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Jasnalistaakcent3">
    <w:name w:val="Light List Accent 3"/>
    <w:basedOn w:val="Standardowy"/>
    <w:uiPriority w:val="61"/>
    <w:rsid w:val="00A65EB9"/>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redniasiatka11">
    <w:name w:val="Średnia siatka 11"/>
    <w:basedOn w:val="Standardowy"/>
    <w:uiPriority w:val="67"/>
    <w:rsid w:val="00A65EB9"/>
    <w:rPr>
      <w:rFonts w:ascii="Times New Roman" w:eastAsia="Times New Roman" w:hAnsi="Times New Roma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Jasnecieniowanieakcent2">
    <w:name w:val="Light Shading Accent 2"/>
    <w:basedOn w:val="Standardowy"/>
    <w:uiPriority w:val="60"/>
    <w:rsid w:val="00A65EB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rednialista2akcent3">
    <w:name w:val="Medium List 2 Accent 3"/>
    <w:basedOn w:val="Standardowy"/>
    <w:uiPriority w:val="66"/>
    <w:rsid w:val="00A65EB9"/>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redniasiatka3akcent4">
    <w:name w:val="Medium Grid 3 Accent 4"/>
    <w:basedOn w:val="Standardowy"/>
    <w:uiPriority w:val="69"/>
    <w:rsid w:val="00A65EB9"/>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Standardowy1">
    <w:name w:val="Standardowy1"/>
    <w:basedOn w:val="Normalny"/>
    <w:next w:val="Normalny"/>
    <w:rsid w:val="00A65EB9"/>
    <w:pPr>
      <w:widowControl w:val="0"/>
      <w:autoSpaceDE w:val="0"/>
      <w:autoSpaceDN w:val="0"/>
      <w:adjustRightInd w:val="0"/>
      <w:spacing w:line="240" w:lineRule="auto"/>
    </w:pPr>
    <w:rPr>
      <w:rFonts w:ascii="Times New Roman" w:eastAsia="SimSun" w:hAnsi="Times New Roman" w:cs="Times New Roman"/>
      <w:sz w:val="24"/>
      <w:szCs w:val="24"/>
      <w:lang w:val="en-US" w:eastAsia="zh-CN"/>
    </w:rPr>
  </w:style>
  <w:style w:type="paragraph" w:customStyle="1" w:styleId="BodyText31">
    <w:name w:val="Body Text 31"/>
    <w:basedOn w:val="Normalny"/>
    <w:rsid w:val="00A65EB9"/>
    <w:pPr>
      <w:suppressAutoHyphens/>
      <w:overflowPunct w:val="0"/>
      <w:autoSpaceDE w:val="0"/>
      <w:spacing w:line="240" w:lineRule="auto"/>
      <w:jc w:val="both"/>
    </w:pPr>
    <w:rPr>
      <w:rFonts w:ascii="Times New Roman" w:hAnsi="Times New Roman" w:cs="Times New Roman"/>
      <w:sz w:val="24"/>
      <w:szCs w:val="20"/>
      <w:lang w:eastAsia="ar-SA"/>
    </w:rPr>
  </w:style>
  <w:style w:type="character" w:customStyle="1" w:styleId="tresc">
    <w:name w:val="tresc"/>
    <w:basedOn w:val="Domylnaczcionkaakapitu"/>
    <w:rsid w:val="00A65EB9"/>
  </w:style>
  <w:style w:type="character" w:styleId="Uwydatnienie">
    <w:name w:val="Emphasis"/>
    <w:qFormat/>
    <w:rsid w:val="00A65EB9"/>
    <w:rPr>
      <w:i/>
      <w:iCs/>
    </w:rPr>
  </w:style>
  <w:style w:type="paragraph" w:customStyle="1" w:styleId="01LMtekstpodstawowy">
    <w:name w:val="01LM_tekst_podstawowy"/>
    <w:basedOn w:val="Normalny"/>
    <w:next w:val="Normalny"/>
    <w:rsid w:val="00A65EB9"/>
    <w:pPr>
      <w:autoSpaceDE w:val="0"/>
      <w:autoSpaceDN w:val="0"/>
      <w:adjustRightInd w:val="0"/>
      <w:spacing w:line="240" w:lineRule="auto"/>
    </w:pPr>
    <w:rPr>
      <w:rFonts w:ascii="Times New Roman" w:hAnsi="Times New Roman" w:cs="Times New Roman"/>
      <w:sz w:val="24"/>
      <w:szCs w:val="24"/>
    </w:rPr>
  </w:style>
  <w:style w:type="table" w:styleId="Jasnecieniowanieakcent3">
    <w:name w:val="Light Shading Accent 3"/>
    <w:basedOn w:val="Standardowy"/>
    <w:uiPriority w:val="60"/>
    <w:rsid w:val="00A65EB9"/>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Tekstpodstawowywcity31">
    <w:name w:val="Tekst podstawowy wcięty 31"/>
    <w:basedOn w:val="Normalny"/>
    <w:rsid w:val="00A65EB9"/>
    <w:pPr>
      <w:tabs>
        <w:tab w:val="left" w:pos="1260"/>
      </w:tabs>
      <w:suppressAutoHyphens/>
      <w:spacing w:line="240" w:lineRule="auto"/>
      <w:ind w:left="1260"/>
      <w:jc w:val="both"/>
    </w:pPr>
    <w:rPr>
      <w:rFonts w:ascii="Times New Roman" w:hAnsi="Times New Roman" w:cs="Times New Roman"/>
      <w:bCs/>
      <w:sz w:val="24"/>
      <w:szCs w:val="24"/>
      <w:lang w:eastAsia="ar-SA"/>
    </w:rPr>
  </w:style>
  <w:style w:type="table" w:styleId="Jasnalistaakcent4">
    <w:name w:val="Light List Accent 4"/>
    <w:basedOn w:val="Standardowy"/>
    <w:uiPriority w:val="61"/>
    <w:rsid w:val="00A65EB9"/>
    <w:rPr>
      <w:rFonts w:ascii="Times New Roman" w:eastAsia="Times New Roman" w:hAnsi="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Jasnalistaakcent2">
    <w:name w:val="Light List Accent 2"/>
    <w:basedOn w:val="Standardowy"/>
    <w:uiPriority w:val="61"/>
    <w:rsid w:val="00A65EB9"/>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rednialista1akcent2">
    <w:name w:val="Medium List 1 Accent 2"/>
    <w:basedOn w:val="Standardowy"/>
    <w:uiPriority w:val="65"/>
    <w:rsid w:val="00A65EB9"/>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Tahoma,Bold" w:eastAsia="Times New Roman" w:hAnsi="Tahoma,Bold"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paragraph" w:customStyle="1" w:styleId="ZnakZnakZnakZnakZnakZnakZnak">
    <w:name w:val="Znak Znak Znak Znak Znak Znak Znak"/>
    <w:basedOn w:val="Normalny"/>
    <w:rsid w:val="00A65EB9"/>
    <w:pPr>
      <w:spacing w:line="240" w:lineRule="auto"/>
    </w:pPr>
    <w:rPr>
      <w:rFonts w:ascii="Times New Roman" w:hAnsi="Times New Roman" w:cs="Times New Roman"/>
      <w:sz w:val="24"/>
      <w:szCs w:val="24"/>
    </w:rPr>
  </w:style>
  <w:style w:type="paragraph" w:customStyle="1" w:styleId="TableHeader">
    <w:name w:val="Table Header"/>
    <w:basedOn w:val="Normalny"/>
    <w:autoRedefine/>
    <w:rsid w:val="00A65EB9"/>
    <w:pPr>
      <w:keepNext/>
      <w:keepLines/>
      <w:spacing w:after="60" w:line="240" w:lineRule="auto"/>
    </w:pPr>
    <w:rPr>
      <w:rFonts w:cs="Times New Roman"/>
      <w:bCs/>
      <w:color w:val="000000"/>
    </w:rPr>
  </w:style>
  <w:style w:type="character" w:styleId="Pogrubienie">
    <w:name w:val="Strong"/>
    <w:aliases w:val="Tekst treści + Times New Roman,9,5 pt"/>
    <w:uiPriority w:val="22"/>
    <w:qFormat/>
    <w:rsid w:val="00A65EB9"/>
    <w:rPr>
      <w:b/>
    </w:rPr>
  </w:style>
  <w:style w:type="paragraph" w:customStyle="1" w:styleId="opis">
    <w:name w:val="opis"/>
    <w:basedOn w:val="Normalny"/>
    <w:rsid w:val="00A65EB9"/>
    <w:pPr>
      <w:spacing w:before="180" w:after="60" w:line="240" w:lineRule="auto"/>
    </w:pPr>
    <w:rPr>
      <w:rFonts w:ascii="Tahoma" w:hAnsi="Tahoma" w:cs="Arial Unicode MS"/>
      <w:b/>
      <w:bCs/>
      <w:sz w:val="20"/>
      <w:szCs w:val="24"/>
    </w:rPr>
  </w:style>
  <w:style w:type="paragraph" w:customStyle="1" w:styleId="Rysunki-podpis">
    <w:name w:val="Rysunki-podpis"/>
    <w:basedOn w:val="Tekstpodstawowy1"/>
    <w:rsid w:val="00A65EB9"/>
    <w:pPr>
      <w:tabs>
        <w:tab w:val="num" w:pos="1440"/>
      </w:tabs>
    </w:pPr>
    <w:rPr>
      <w:rFonts w:cs="Arial"/>
      <w:b/>
    </w:rPr>
  </w:style>
  <w:style w:type="paragraph" w:styleId="Tekstpodstawowy2">
    <w:name w:val="Body Text 2"/>
    <w:basedOn w:val="Normalny"/>
    <w:link w:val="Tekstpodstawowy2Znak"/>
    <w:rsid w:val="00A65EB9"/>
    <w:pPr>
      <w:spacing w:after="120" w:line="480" w:lineRule="auto"/>
    </w:pPr>
    <w:rPr>
      <w:rFonts w:ascii="Times New Roman" w:hAnsi="Times New Roman" w:cs="Times New Roman"/>
      <w:sz w:val="24"/>
      <w:szCs w:val="24"/>
    </w:rPr>
  </w:style>
  <w:style w:type="character" w:customStyle="1" w:styleId="Tekstpodstawowy2Znak">
    <w:name w:val="Tekst podstawowy 2 Znak"/>
    <w:link w:val="Tekstpodstawowy2"/>
    <w:rsid w:val="00A65EB9"/>
    <w:rPr>
      <w:rFonts w:ascii="Times New Roman" w:eastAsia="Times New Roman" w:hAnsi="Times New Roman" w:cs="Times New Roman"/>
      <w:sz w:val="24"/>
      <w:szCs w:val="24"/>
      <w:lang w:eastAsia="pl-PL"/>
    </w:rPr>
  </w:style>
  <w:style w:type="character" w:customStyle="1" w:styleId="text1">
    <w:name w:val="text1"/>
    <w:rsid w:val="00A65EB9"/>
    <w:rPr>
      <w:rFonts w:ascii="Arial" w:hAnsi="Arial" w:cs="Arial" w:hint="default"/>
      <w:color w:val="333333"/>
      <w:sz w:val="20"/>
      <w:szCs w:val="20"/>
    </w:rPr>
  </w:style>
  <w:style w:type="paragraph" w:styleId="Nagwek">
    <w:name w:val="header"/>
    <w:basedOn w:val="Normalny"/>
    <w:link w:val="NagwekZnak"/>
    <w:unhideWhenUsed/>
    <w:rsid w:val="00A65EB9"/>
    <w:pPr>
      <w:tabs>
        <w:tab w:val="center" w:pos="4536"/>
        <w:tab w:val="right" w:pos="9072"/>
      </w:tabs>
      <w:spacing w:line="240" w:lineRule="auto"/>
    </w:pPr>
    <w:rPr>
      <w:rFonts w:eastAsia="Calibri" w:cs="Times New Roman"/>
      <w:sz w:val="20"/>
      <w:szCs w:val="20"/>
    </w:rPr>
  </w:style>
  <w:style w:type="character" w:customStyle="1" w:styleId="NagwekZnak">
    <w:name w:val="Nagłówek Znak"/>
    <w:link w:val="Nagwek"/>
    <w:rsid w:val="00A65EB9"/>
    <w:rPr>
      <w:rFonts w:ascii="Calibri" w:eastAsia="Calibri" w:hAnsi="Calibri" w:cs="Times New Roman"/>
      <w:sz w:val="20"/>
      <w:szCs w:val="20"/>
      <w:lang w:eastAsia="pl-PL"/>
    </w:rPr>
  </w:style>
  <w:style w:type="paragraph" w:styleId="Stopka">
    <w:name w:val="footer"/>
    <w:basedOn w:val="Normalny"/>
    <w:link w:val="StopkaZnak"/>
    <w:uiPriority w:val="99"/>
    <w:unhideWhenUsed/>
    <w:rsid w:val="00A65EB9"/>
    <w:pPr>
      <w:tabs>
        <w:tab w:val="center" w:pos="4536"/>
        <w:tab w:val="right" w:pos="9072"/>
      </w:tabs>
      <w:spacing w:line="240" w:lineRule="auto"/>
    </w:pPr>
    <w:rPr>
      <w:rFonts w:eastAsia="Calibri" w:cs="Times New Roman"/>
      <w:sz w:val="20"/>
      <w:szCs w:val="20"/>
    </w:rPr>
  </w:style>
  <w:style w:type="character" w:customStyle="1" w:styleId="StopkaZnak">
    <w:name w:val="Stopka Znak"/>
    <w:link w:val="Stopka"/>
    <w:uiPriority w:val="99"/>
    <w:rsid w:val="00A65EB9"/>
    <w:rPr>
      <w:rFonts w:ascii="Calibri" w:eastAsia="Calibri" w:hAnsi="Calibri" w:cs="Times New Roman"/>
      <w:sz w:val="20"/>
      <w:szCs w:val="20"/>
      <w:lang w:eastAsia="pl-PL"/>
    </w:rPr>
  </w:style>
  <w:style w:type="table" w:styleId="Kolorowecieniowanieakcent2">
    <w:name w:val="Colorful Shading Accent 2"/>
    <w:basedOn w:val="Standardowy"/>
    <w:uiPriority w:val="71"/>
    <w:rsid w:val="00A65EB9"/>
    <w:rPr>
      <w:rFonts w:ascii="Times New Roman" w:eastAsia="Times New Roman" w:hAnsi="Times New Roman"/>
      <w:color w:val="00000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iemnalistaakcent2">
    <w:name w:val="Dark List Accent 2"/>
    <w:basedOn w:val="Standardowy"/>
    <w:uiPriority w:val="70"/>
    <w:rsid w:val="00A65EB9"/>
    <w:rPr>
      <w:rFonts w:ascii="Times New Roman" w:eastAsia="Times New Roman" w:hAnsi="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Style2">
    <w:name w:val="Style2"/>
    <w:basedOn w:val="Normalny"/>
    <w:rsid w:val="00A65EB9"/>
    <w:pPr>
      <w:widowControl w:val="0"/>
      <w:autoSpaceDE w:val="0"/>
      <w:autoSpaceDN w:val="0"/>
      <w:adjustRightInd w:val="0"/>
      <w:spacing w:line="240" w:lineRule="auto"/>
    </w:pPr>
    <w:rPr>
      <w:rFonts w:ascii="Book Antiqua" w:hAnsi="Book Antiqua" w:cs="Times New Roman"/>
      <w:sz w:val="24"/>
      <w:szCs w:val="24"/>
    </w:rPr>
  </w:style>
  <w:style w:type="paragraph" w:customStyle="1" w:styleId="Style6">
    <w:name w:val="Style6"/>
    <w:basedOn w:val="Normalny"/>
    <w:rsid w:val="00A65EB9"/>
    <w:pPr>
      <w:widowControl w:val="0"/>
      <w:autoSpaceDE w:val="0"/>
      <w:autoSpaceDN w:val="0"/>
      <w:adjustRightInd w:val="0"/>
      <w:spacing w:line="275" w:lineRule="exact"/>
      <w:ind w:firstLine="710"/>
      <w:jc w:val="both"/>
    </w:pPr>
    <w:rPr>
      <w:rFonts w:ascii="Book Antiqua" w:hAnsi="Book Antiqua" w:cs="Times New Roman"/>
      <w:sz w:val="24"/>
      <w:szCs w:val="24"/>
    </w:rPr>
  </w:style>
  <w:style w:type="character" w:customStyle="1" w:styleId="FontStyle11">
    <w:name w:val="Font Style11"/>
    <w:rsid w:val="00A65EB9"/>
    <w:rPr>
      <w:rFonts w:ascii="Palatino Linotype" w:hAnsi="Palatino Linotype" w:cs="Palatino Linotype"/>
      <w:sz w:val="20"/>
      <w:szCs w:val="20"/>
    </w:rPr>
  </w:style>
  <w:style w:type="character" w:customStyle="1" w:styleId="FontStyle12">
    <w:name w:val="Font Style12"/>
    <w:rsid w:val="00A65EB9"/>
    <w:rPr>
      <w:rFonts w:ascii="Book Antiqua" w:hAnsi="Book Antiqua" w:cs="Book Antiqua"/>
      <w:sz w:val="24"/>
      <w:szCs w:val="24"/>
    </w:rPr>
  </w:style>
  <w:style w:type="paragraph" w:customStyle="1" w:styleId="Style1">
    <w:name w:val="Style1"/>
    <w:basedOn w:val="Normalny"/>
    <w:rsid w:val="00A65EB9"/>
    <w:pPr>
      <w:widowControl w:val="0"/>
      <w:autoSpaceDE w:val="0"/>
      <w:autoSpaceDN w:val="0"/>
      <w:adjustRightInd w:val="0"/>
      <w:spacing w:line="240" w:lineRule="auto"/>
    </w:pPr>
    <w:rPr>
      <w:rFonts w:ascii="Book Antiqua" w:hAnsi="Book Antiqua" w:cs="Times New Roman"/>
      <w:sz w:val="24"/>
      <w:szCs w:val="24"/>
    </w:rPr>
  </w:style>
  <w:style w:type="paragraph" w:customStyle="1" w:styleId="Style3">
    <w:name w:val="Style3"/>
    <w:basedOn w:val="Normalny"/>
    <w:rsid w:val="00A65EB9"/>
    <w:pPr>
      <w:widowControl w:val="0"/>
      <w:autoSpaceDE w:val="0"/>
      <w:autoSpaceDN w:val="0"/>
      <w:adjustRightInd w:val="0"/>
      <w:spacing w:line="240" w:lineRule="auto"/>
    </w:pPr>
    <w:rPr>
      <w:rFonts w:ascii="Book Antiqua" w:hAnsi="Book Antiqua" w:cs="Times New Roman"/>
      <w:sz w:val="24"/>
      <w:szCs w:val="24"/>
    </w:rPr>
  </w:style>
  <w:style w:type="paragraph" w:customStyle="1" w:styleId="Style4">
    <w:name w:val="Style4"/>
    <w:basedOn w:val="Normalny"/>
    <w:uiPriority w:val="99"/>
    <w:rsid w:val="00A65EB9"/>
    <w:pPr>
      <w:widowControl w:val="0"/>
      <w:autoSpaceDE w:val="0"/>
      <w:autoSpaceDN w:val="0"/>
      <w:adjustRightInd w:val="0"/>
      <w:spacing w:line="278" w:lineRule="exact"/>
      <w:ind w:firstLine="701"/>
    </w:pPr>
    <w:rPr>
      <w:rFonts w:ascii="Book Antiqua" w:hAnsi="Book Antiqua" w:cs="Times New Roman"/>
      <w:sz w:val="24"/>
      <w:szCs w:val="24"/>
    </w:rPr>
  </w:style>
  <w:style w:type="paragraph" w:customStyle="1" w:styleId="Style5">
    <w:name w:val="Style5"/>
    <w:basedOn w:val="Normalny"/>
    <w:rsid w:val="00A65EB9"/>
    <w:pPr>
      <w:widowControl w:val="0"/>
      <w:autoSpaceDE w:val="0"/>
      <w:autoSpaceDN w:val="0"/>
      <w:adjustRightInd w:val="0"/>
      <w:spacing w:line="275" w:lineRule="exact"/>
      <w:jc w:val="both"/>
    </w:pPr>
    <w:rPr>
      <w:rFonts w:ascii="Book Antiqua" w:hAnsi="Book Antiqua" w:cs="Times New Roman"/>
      <w:sz w:val="24"/>
      <w:szCs w:val="24"/>
    </w:rPr>
  </w:style>
  <w:style w:type="paragraph" w:customStyle="1" w:styleId="Style9">
    <w:name w:val="Style9"/>
    <w:basedOn w:val="Normalny"/>
    <w:uiPriority w:val="99"/>
    <w:rsid w:val="00A65EB9"/>
    <w:pPr>
      <w:widowControl w:val="0"/>
      <w:autoSpaceDE w:val="0"/>
      <w:autoSpaceDN w:val="0"/>
      <w:adjustRightInd w:val="0"/>
      <w:spacing w:line="275" w:lineRule="exact"/>
      <w:ind w:firstLine="427"/>
      <w:jc w:val="both"/>
    </w:pPr>
    <w:rPr>
      <w:rFonts w:ascii="Book Antiqua" w:hAnsi="Book Antiqua" w:cs="Times New Roman"/>
      <w:sz w:val="24"/>
      <w:szCs w:val="24"/>
    </w:rPr>
  </w:style>
  <w:style w:type="paragraph" w:customStyle="1" w:styleId="Style10">
    <w:name w:val="Style10"/>
    <w:basedOn w:val="Normalny"/>
    <w:rsid w:val="00A65EB9"/>
    <w:pPr>
      <w:widowControl w:val="0"/>
      <w:autoSpaceDE w:val="0"/>
      <w:autoSpaceDN w:val="0"/>
      <w:adjustRightInd w:val="0"/>
      <w:spacing w:line="278" w:lineRule="exact"/>
      <w:ind w:hanging="278"/>
      <w:jc w:val="both"/>
    </w:pPr>
    <w:rPr>
      <w:rFonts w:ascii="Book Antiqua" w:hAnsi="Book Antiqua" w:cs="Times New Roman"/>
      <w:sz w:val="24"/>
      <w:szCs w:val="24"/>
    </w:rPr>
  </w:style>
  <w:style w:type="character" w:customStyle="1" w:styleId="FontStyle13">
    <w:name w:val="Font Style13"/>
    <w:rsid w:val="00A65EB9"/>
    <w:rPr>
      <w:rFonts w:ascii="Book Antiqua" w:hAnsi="Book Antiqua" w:cs="Book Antiqua"/>
      <w:sz w:val="20"/>
      <w:szCs w:val="20"/>
    </w:rPr>
  </w:style>
  <w:style w:type="character" w:customStyle="1" w:styleId="FontStyle14">
    <w:name w:val="Font Style14"/>
    <w:rsid w:val="00A65EB9"/>
    <w:rPr>
      <w:rFonts w:ascii="Book Antiqua" w:hAnsi="Book Antiqua" w:cs="Book Antiqua"/>
      <w:b/>
      <w:bCs/>
      <w:spacing w:val="20"/>
      <w:sz w:val="20"/>
      <w:szCs w:val="20"/>
    </w:rPr>
  </w:style>
  <w:style w:type="table" w:styleId="redniecieniowanie1akcent2">
    <w:name w:val="Medium Shading 1 Accent 2"/>
    <w:basedOn w:val="Standardowy"/>
    <w:uiPriority w:val="63"/>
    <w:rsid w:val="00A65EB9"/>
    <w:rPr>
      <w:rFonts w:ascii="Times New Roman" w:eastAsia="Times New Roman" w:hAnsi="Times New Roma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NormalnyWeb2">
    <w:name w:val="Normalny (Web)2"/>
    <w:basedOn w:val="Normalny"/>
    <w:rsid w:val="00A65EB9"/>
    <w:pPr>
      <w:spacing w:before="100" w:beforeAutospacing="1" w:after="100" w:afterAutospacing="1" w:line="240" w:lineRule="auto"/>
    </w:pPr>
    <w:rPr>
      <w:rFonts w:ascii="Helvetica" w:hAnsi="Helvetica" w:cs="Times New Roman"/>
      <w:sz w:val="18"/>
      <w:szCs w:val="18"/>
    </w:rPr>
  </w:style>
  <w:style w:type="paragraph" w:customStyle="1" w:styleId="zrodlo1">
    <w:name w:val="zrodlo1"/>
    <w:basedOn w:val="Normalny"/>
    <w:rsid w:val="00A65EB9"/>
    <w:pPr>
      <w:spacing w:before="100" w:beforeAutospacing="1" w:after="100" w:afterAutospacing="1" w:line="240" w:lineRule="auto"/>
    </w:pPr>
    <w:rPr>
      <w:rFonts w:ascii="Helvetica" w:hAnsi="Helvetica" w:cs="Times New Roman"/>
      <w:b/>
      <w:bCs/>
      <w:sz w:val="16"/>
      <w:szCs w:val="16"/>
    </w:rPr>
  </w:style>
  <w:style w:type="paragraph" w:customStyle="1" w:styleId="Studium">
    <w:name w:val="Studium"/>
    <w:basedOn w:val="Normalny"/>
    <w:rsid w:val="00A65EB9"/>
    <w:pPr>
      <w:tabs>
        <w:tab w:val="left" w:pos="567"/>
        <w:tab w:val="left" w:pos="1134"/>
        <w:tab w:val="left" w:pos="1701"/>
        <w:tab w:val="left" w:pos="2268"/>
        <w:tab w:val="left" w:pos="2835"/>
        <w:tab w:val="left" w:pos="3402"/>
        <w:tab w:val="left" w:pos="3969"/>
        <w:tab w:val="left" w:pos="4536"/>
      </w:tabs>
      <w:spacing w:before="80" w:after="120" w:line="240" w:lineRule="auto"/>
      <w:jc w:val="both"/>
    </w:pPr>
    <w:rPr>
      <w:rFonts w:ascii="Arial" w:hAnsi="Arial" w:cs="Times New Roman"/>
      <w:sz w:val="20"/>
      <w:szCs w:val="20"/>
    </w:rPr>
  </w:style>
  <w:style w:type="paragraph" w:customStyle="1" w:styleId="DSC">
    <w:name w:val="DSC"/>
    <w:basedOn w:val="Normalny"/>
    <w:rsid w:val="00A65EB9"/>
    <w:pPr>
      <w:spacing w:after="120" w:line="360" w:lineRule="auto"/>
      <w:jc w:val="both"/>
    </w:pPr>
    <w:rPr>
      <w:rFonts w:ascii="Times New Roman" w:hAnsi="Times New Roman" w:cs="Times New Roman"/>
      <w:sz w:val="24"/>
      <w:szCs w:val="20"/>
      <w:lang w:val="en-GB"/>
    </w:rPr>
  </w:style>
  <w:style w:type="table" w:styleId="redniasiatka1akcent2">
    <w:name w:val="Medium Grid 1 Accent 2"/>
    <w:basedOn w:val="Standardowy"/>
    <w:uiPriority w:val="67"/>
    <w:rsid w:val="00A65EB9"/>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styleId="Tytu">
    <w:name w:val="Title"/>
    <w:basedOn w:val="Normalny"/>
    <w:link w:val="TytuZnak"/>
    <w:qFormat/>
    <w:rsid w:val="00A65EB9"/>
    <w:pPr>
      <w:spacing w:line="240" w:lineRule="auto"/>
      <w:jc w:val="center"/>
    </w:pPr>
    <w:rPr>
      <w:rFonts w:ascii="Times New Roman" w:hAnsi="Times New Roman" w:cs="Times New Roman"/>
      <w:b/>
      <w:sz w:val="24"/>
      <w:szCs w:val="20"/>
    </w:rPr>
  </w:style>
  <w:style w:type="character" w:customStyle="1" w:styleId="TytuZnak">
    <w:name w:val="Tytuł Znak"/>
    <w:link w:val="Tytu"/>
    <w:rsid w:val="00A65EB9"/>
    <w:rPr>
      <w:rFonts w:ascii="Times New Roman" w:eastAsia="Times New Roman" w:hAnsi="Times New Roman" w:cs="Times New Roman"/>
      <w:b/>
      <w:sz w:val="24"/>
      <w:szCs w:val="20"/>
      <w:lang w:eastAsia="pl-PL"/>
    </w:rPr>
  </w:style>
  <w:style w:type="paragraph" w:styleId="Tekstpodstawowywcity3">
    <w:name w:val="Body Text Indent 3"/>
    <w:basedOn w:val="Normalny"/>
    <w:link w:val="Tekstpodstawowywcity3Znak"/>
    <w:uiPriority w:val="99"/>
    <w:rsid w:val="00A65EB9"/>
    <w:pPr>
      <w:spacing w:after="120" w:line="240" w:lineRule="auto"/>
      <w:ind w:left="283"/>
    </w:pPr>
    <w:rPr>
      <w:rFonts w:ascii="Times New Roman" w:hAnsi="Times New Roman" w:cs="Times New Roman"/>
      <w:sz w:val="16"/>
      <w:szCs w:val="16"/>
    </w:rPr>
  </w:style>
  <w:style w:type="character" w:customStyle="1" w:styleId="Tekstpodstawowywcity3Znak">
    <w:name w:val="Tekst podstawowy wcięty 3 Znak"/>
    <w:link w:val="Tekstpodstawowywcity3"/>
    <w:uiPriority w:val="99"/>
    <w:rsid w:val="00A65EB9"/>
    <w:rPr>
      <w:rFonts w:ascii="Times New Roman" w:eastAsia="Times New Roman" w:hAnsi="Times New Roman" w:cs="Times New Roman"/>
      <w:sz w:val="16"/>
      <w:szCs w:val="16"/>
      <w:lang w:eastAsia="pl-PL"/>
    </w:rPr>
  </w:style>
  <w:style w:type="paragraph" w:customStyle="1" w:styleId="tekstZPORR">
    <w:name w:val="tekst ZPORR"/>
    <w:basedOn w:val="Normalny"/>
    <w:rsid w:val="00A65EB9"/>
    <w:pPr>
      <w:overflowPunct w:val="0"/>
      <w:autoSpaceDE w:val="0"/>
      <w:autoSpaceDN w:val="0"/>
      <w:adjustRightInd w:val="0"/>
      <w:spacing w:after="120" w:line="240" w:lineRule="auto"/>
      <w:ind w:firstLine="567"/>
      <w:jc w:val="both"/>
      <w:textAlignment w:val="baseline"/>
    </w:pPr>
    <w:rPr>
      <w:rFonts w:ascii="Times New Roman" w:hAnsi="Times New Roman" w:cs="Times New Roman"/>
      <w:sz w:val="24"/>
      <w:szCs w:val="20"/>
    </w:rPr>
  </w:style>
  <w:style w:type="paragraph" w:customStyle="1" w:styleId="WW-Standardowewcicie">
    <w:name w:val="WW-Standardowe wcięcie"/>
    <w:basedOn w:val="Normalny"/>
    <w:rsid w:val="00A65EB9"/>
    <w:pPr>
      <w:suppressAutoHyphens/>
      <w:spacing w:line="240" w:lineRule="auto"/>
      <w:ind w:left="708"/>
      <w:jc w:val="both"/>
    </w:pPr>
    <w:rPr>
      <w:rFonts w:ascii="PL SwitzerlandCondensed" w:hAnsi="PL SwitzerlandCondensed" w:cs="Times New Roman"/>
      <w:sz w:val="24"/>
      <w:szCs w:val="20"/>
      <w:lang w:val="en-GB" w:eastAsia="ar-SA"/>
    </w:rPr>
  </w:style>
  <w:style w:type="paragraph" w:styleId="Tekstprzypisudolnego">
    <w:name w:val="footnote text"/>
    <w:aliases w:val="Tekst przypisu,Podrozdział,Footnote,Podrozdzia3,-E Fuﬂnotentext,Fuﬂnotentext Ursprung,footnote text,Fußnotentext Ursprung,-E Fußnotentext,Fußnote,Footnote text,Tekst przypisu Znak Znak Znak Znak,FOOTNOTES"/>
    <w:basedOn w:val="Normalny"/>
    <w:link w:val="TekstprzypisudolnegoZnak"/>
    <w:rsid w:val="00A65EB9"/>
    <w:pPr>
      <w:spacing w:line="240" w:lineRule="auto"/>
    </w:pPr>
    <w:rPr>
      <w:rFonts w:ascii="Times New Roman" w:hAnsi="Times New Roman" w:cs="Times New Roman"/>
      <w:sz w:val="20"/>
      <w:szCs w:val="20"/>
    </w:rPr>
  </w:style>
  <w:style w:type="character" w:customStyle="1" w:styleId="TekstprzypisudolnegoZnak">
    <w:name w:val="Tekst przypisu dolnego Znak"/>
    <w:aliases w:val="Tekst przypisu Znak,Podrozdział Znak,Footnote Znak,Podrozdzia3 Znak,-E Fuﬂnotentext Znak,Fuﬂnotentext Ursprung Znak,footnote text Znak,Fußnotentext Ursprung Znak,-E Fußnotentext Znak,Fußnote Znak,Footnote text Znak"/>
    <w:link w:val="Tekstprzypisudolnego"/>
    <w:rsid w:val="00A65EB9"/>
    <w:rPr>
      <w:rFonts w:ascii="Times New Roman" w:eastAsia="Times New Roman" w:hAnsi="Times New Roman" w:cs="Times New Roman"/>
      <w:sz w:val="20"/>
      <w:szCs w:val="20"/>
      <w:lang w:eastAsia="pl-PL"/>
    </w:rPr>
  </w:style>
  <w:style w:type="character" w:styleId="Odwoanieprzypisudolnego">
    <w:name w:val="footnote reference"/>
    <w:aliases w:val="Odwołanie przypisu,Footnote Reference Number,Footnote symbol"/>
    <w:rsid w:val="00A65EB9"/>
    <w:rPr>
      <w:vertAlign w:val="superscript"/>
    </w:rPr>
  </w:style>
  <w:style w:type="paragraph" w:customStyle="1" w:styleId="CharChar1">
    <w:name w:val="Char Char1"/>
    <w:basedOn w:val="Normalny"/>
    <w:rsid w:val="00A65EB9"/>
    <w:pPr>
      <w:spacing w:line="240" w:lineRule="auto"/>
    </w:pPr>
    <w:rPr>
      <w:rFonts w:ascii="Times New Roman" w:hAnsi="Times New Roman" w:cs="Times New Roman"/>
      <w:sz w:val="24"/>
      <w:szCs w:val="24"/>
    </w:rPr>
  </w:style>
  <w:style w:type="table" w:customStyle="1" w:styleId="Tabela-cienka">
    <w:name w:val="Tabela - cienka"/>
    <w:basedOn w:val="Standardowy"/>
    <w:rsid w:val="00A65EB9"/>
    <w:rPr>
      <w:rFonts w:ascii="Arial" w:eastAsia="Times New Roman" w:hAnsi="Arial"/>
      <w:sz w:val="16"/>
    </w:rPr>
    <w:tblPr>
      <w:tblInd w:w="1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vAlign w:val="center"/>
    </w:tcPr>
    <w:tblStylePr w:type="firstRow">
      <w:pPr>
        <w:keepNext/>
        <w:wordWrap/>
        <w:spacing w:beforeLines="0" w:beforeAutospacing="0" w:afterLines="0" w:afterAutospacing="0" w:line="240" w:lineRule="auto"/>
        <w:contextualSpacing w:val="0"/>
      </w:pPr>
      <w:rPr>
        <w:rFonts w:ascii="Tahoma,Bold" w:hAnsi="Tahoma,Bold"/>
        <w:b/>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CCFFFF"/>
      </w:tcPr>
    </w:tblStylePr>
    <w:tblStylePr w:type="lastRow">
      <w:rPr>
        <w:rFonts w:ascii="Tahoma,Bold" w:hAnsi="Tahoma,Bold"/>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tcPr>
    </w:tblStylePr>
    <w:tblStylePr w:type="firstCol">
      <w:rPr>
        <w:rFonts w:ascii="Tahoma,Bold" w:hAnsi="Tahoma,Bold"/>
        <w:sz w:val="18"/>
      </w:rPr>
    </w:tblStylePr>
    <w:tblStylePr w:type="lastCol">
      <w:rPr>
        <w:rFonts w:ascii="Tahoma,Bold" w:hAnsi="Tahoma,Bold"/>
        <w:sz w:val="18"/>
      </w:rPr>
    </w:tblStylePr>
  </w:style>
  <w:style w:type="paragraph" w:customStyle="1" w:styleId="rdo">
    <w:name w:val="źródło"/>
    <w:basedOn w:val="Normalny"/>
    <w:rsid w:val="00A65EB9"/>
    <w:pPr>
      <w:numPr>
        <w:numId w:val="3"/>
      </w:numPr>
      <w:spacing w:line="240" w:lineRule="auto"/>
    </w:pPr>
    <w:rPr>
      <w:rFonts w:ascii="Times New Roman" w:hAnsi="Times New Roman" w:cs="Times New Roman"/>
      <w:i/>
      <w:iCs/>
      <w:sz w:val="20"/>
      <w:szCs w:val="24"/>
    </w:rPr>
  </w:style>
  <w:style w:type="paragraph" w:styleId="Spistreci4">
    <w:name w:val="toc 4"/>
    <w:basedOn w:val="Normalny"/>
    <w:next w:val="Normalny"/>
    <w:autoRedefine/>
    <w:uiPriority w:val="39"/>
    <w:rsid w:val="00A65EB9"/>
    <w:pPr>
      <w:ind w:left="660"/>
    </w:pPr>
    <w:rPr>
      <w:rFonts w:cs="Times New Roman"/>
      <w:sz w:val="18"/>
      <w:szCs w:val="18"/>
    </w:rPr>
  </w:style>
  <w:style w:type="paragraph" w:styleId="Spisilustracji">
    <w:name w:val="table of figures"/>
    <w:aliases w:val="Tabela,Spis załączników"/>
    <w:basedOn w:val="Normalny"/>
    <w:next w:val="Normalny"/>
    <w:uiPriority w:val="99"/>
    <w:rsid w:val="00A65EB9"/>
    <w:pPr>
      <w:spacing w:line="240" w:lineRule="auto"/>
    </w:pPr>
    <w:rPr>
      <w:rFonts w:ascii="Arial" w:hAnsi="Arial" w:cs="Times New Roman"/>
      <w:szCs w:val="24"/>
    </w:rPr>
  </w:style>
  <w:style w:type="table" w:styleId="Jasnasiatkaakcent2">
    <w:name w:val="Light Grid Accent 2"/>
    <w:basedOn w:val="Standardowy"/>
    <w:uiPriority w:val="62"/>
    <w:rsid w:val="00A65EB9"/>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Tahoma,Bold" w:eastAsia="Times New Roman" w:hAnsi="Tahoma,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ahoma,Bold" w:eastAsia="Times New Roman" w:hAnsi="Tahoma,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ahoma,Bold" w:eastAsia="Times New Roman" w:hAnsi="Tahoma,Bold" w:cs="Times New Roman"/>
        <w:b/>
        <w:bCs/>
      </w:rPr>
    </w:tblStylePr>
    <w:tblStylePr w:type="lastCol">
      <w:rPr>
        <w:rFonts w:ascii="Tahoma,Bold" w:eastAsia="Times New Roman" w:hAnsi="Tahoma,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redniasiatka3akcent2">
    <w:name w:val="Medium Grid 3 Accent 2"/>
    <w:basedOn w:val="Standardowy"/>
    <w:uiPriority w:val="69"/>
    <w:rsid w:val="00A65EB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styleId="Numerstrony">
    <w:name w:val="page number"/>
    <w:basedOn w:val="Domylnaczcionkaakapitu"/>
    <w:rsid w:val="00A65EB9"/>
  </w:style>
  <w:style w:type="table" w:styleId="redniecieniowanie2akcent2">
    <w:name w:val="Medium Shading 2 Accent 2"/>
    <w:basedOn w:val="Standardowy"/>
    <w:uiPriority w:val="64"/>
    <w:rsid w:val="00A65EB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iemnalistaakcent4">
    <w:name w:val="Dark List Accent 4"/>
    <w:basedOn w:val="Standardowy"/>
    <w:uiPriority w:val="70"/>
    <w:rsid w:val="00A65EB9"/>
    <w:rPr>
      <w:rFonts w:ascii="Times New Roman" w:eastAsia="Times New Roman" w:hAnsi="Times New Roman"/>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Tabela-Efekty3W2">
    <w:name w:val="Table 3D effects 2"/>
    <w:basedOn w:val="Standardowy"/>
    <w:rsid w:val="00A65EB9"/>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redniecieniowanie1akcent11">
    <w:name w:val="Średnie cieniowanie 1 — akcent 11"/>
    <w:basedOn w:val="Standardowy"/>
    <w:uiPriority w:val="63"/>
    <w:rsid w:val="00A65EB9"/>
    <w:rPr>
      <w:rFonts w:ascii="Times New Roman" w:eastAsia="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redniasiatka2akcent2">
    <w:name w:val="Medium Grid 2 Accent 2"/>
    <w:basedOn w:val="Standardowy"/>
    <w:uiPriority w:val="68"/>
    <w:rsid w:val="00A65EB9"/>
    <w:rPr>
      <w:rFonts w:ascii="Cambria" w:eastAsia="Times New Roman"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Kolorowasiatkaakcent2">
    <w:name w:val="Colorful Grid Accent 2"/>
    <w:basedOn w:val="Standardowy"/>
    <w:uiPriority w:val="73"/>
    <w:rsid w:val="00A65EB9"/>
    <w:rPr>
      <w:rFonts w:ascii="Times New Roman" w:eastAsia="Times New Roman" w:hAnsi="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character" w:customStyle="1" w:styleId="drukpodstawowy">
    <w:name w:val="drukpodstawowy"/>
    <w:basedOn w:val="Domylnaczcionkaakapitu"/>
    <w:rsid w:val="00A65EB9"/>
  </w:style>
  <w:style w:type="table" w:styleId="rednialista2akcent5">
    <w:name w:val="Medium List 2 Accent 5"/>
    <w:basedOn w:val="Standardowy"/>
    <w:uiPriority w:val="66"/>
    <w:rsid w:val="00A65EB9"/>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Kolorowalista1">
    <w:name w:val="Kolorowa lista1"/>
    <w:basedOn w:val="Standardowy"/>
    <w:uiPriority w:val="72"/>
    <w:rsid w:val="00A65EB9"/>
    <w:rPr>
      <w:rFonts w:eastAsia="Times New Roman"/>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redniecieniowanie1akcent4">
    <w:name w:val="Medium Shading 1 Accent 4"/>
    <w:basedOn w:val="Standardowy"/>
    <w:uiPriority w:val="63"/>
    <w:rsid w:val="00A65EB9"/>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redniasiatka1akcent3">
    <w:name w:val="Medium Grid 1 Accent 3"/>
    <w:basedOn w:val="Standardowy"/>
    <w:uiPriority w:val="67"/>
    <w:rsid w:val="00A65EB9"/>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Jasnasiatkaakcent4">
    <w:name w:val="Light Grid Accent 4"/>
    <w:basedOn w:val="Standardowy"/>
    <w:uiPriority w:val="62"/>
    <w:rsid w:val="00A65EB9"/>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Tahoma,Bold" w:eastAsia="Times New Roman" w:hAnsi="Tahoma,Bold"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ahoma,Bold" w:eastAsia="Times New Roman" w:hAnsi="Tahoma,Bold"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ahoma,Bold" w:eastAsia="Times New Roman" w:hAnsi="Tahoma,Bold" w:cs="Times New Roman"/>
        <w:b/>
        <w:bCs/>
      </w:rPr>
    </w:tblStylePr>
    <w:tblStylePr w:type="lastCol">
      <w:rPr>
        <w:rFonts w:ascii="Tahoma,Bold" w:eastAsia="Times New Roman" w:hAnsi="Tahoma,Bold"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Zwykytekst">
    <w:name w:val="Plain Text"/>
    <w:basedOn w:val="Normalny"/>
    <w:link w:val="ZwykytekstZnak"/>
    <w:rsid w:val="00A65EB9"/>
    <w:pPr>
      <w:overflowPunct w:val="0"/>
      <w:autoSpaceDE w:val="0"/>
      <w:autoSpaceDN w:val="0"/>
      <w:adjustRightInd w:val="0"/>
      <w:spacing w:line="240" w:lineRule="auto"/>
      <w:jc w:val="both"/>
      <w:textAlignment w:val="baseline"/>
    </w:pPr>
    <w:rPr>
      <w:rFonts w:ascii="Avalon" w:hAnsi="Avalon" w:cs="Times New Roman"/>
      <w:sz w:val="20"/>
      <w:szCs w:val="20"/>
    </w:rPr>
  </w:style>
  <w:style w:type="character" w:customStyle="1" w:styleId="ZwykytekstZnak">
    <w:name w:val="Zwykły tekst Znak"/>
    <w:link w:val="Zwykytekst"/>
    <w:rsid w:val="00A65EB9"/>
    <w:rPr>
      <w:rFonts w:ascii="Avalon" w:eastAsia="Times New Roman" w:hAnsi="Avalon" w:cs="Times New Roman"/>
      <w:sz w:val="20"/>
      <w:szCs w:val="20"/>
      <w:lang w:eastAsia="pl-PL"/>
    </w:rPr>
  </w:style>
  <w:style w:type="paragraph" w:customStyle="1" w:styleId="ds">
    <w:name w:val="ds"/>
    <w:basedOn w:val="Normalny"/>
    <w:rsid w:val="00A65EB9"/>
    <w:pPr>
      <w:spacing w:before="120" w:after="120" w:line="240" w:lineRule="auto"/>
      <w:jc w:val="both"/>
    </w:pPr>
    <w:rPr>
      <w:rFonts w:ascii="Times New Roman" w:eastAsia="Calibri" w:hAnsi="Times New Roman" w:cs="Times New Roman"/>
      <w:sz w:val="24"/>
      <w:szCs w:val="24"/>
    </w:rPr>
  </w:style>
  <w:style w:type="table" w:styleId="redniasiatka1akcent4">
    <w:name w:val="Medium Grid 1 Accent 4"/>
    <w:basedOn w:val="Standardowy"/>
    <w:uiPriority w:val="67"/>
    <w:rsid w:val="00A65EB9"/>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Tabela-Delikatny1">
    <w:name w:val="Table Subtle 1"/>
    <w:basedOn w:val="Standardowy"/>
    <w:rsid w:val="00A65EB9"/>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Wspczesny">
    <w:name w:val="Table Contemporary"/>
    <w:basedOn w:val="Standardowy"/>
    <w:rsid w:val="00A65EB9"/>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Jasnecieniowanie1">
    <w:name w:val="Jasne cieniowanie1"/>
    <w:basedOn w:val="Standardowy"/>
    <w:uiPriority w:val="60"/>
    <w:rsid w:val="00A65EB9"/>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ela-Prosty1">
    <w:name w:val="Table Simple 1"/>
    <w:basedOn w:val="Standardowy"/>
    <w:rsid w:val="00A65EB9"/>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rsid w:val="00A65EB9"/>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rsid w:val="00A65EB9"/>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
    <w:name w:val="Table Grid 1"/>
    <w:basedOn w:val="Standardowy"/>
    <w:uiPriority w:val="99"/>
    <w:rsid w:val="00A65EB9"/>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rsid w:val="00A65EB9"/>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rsid w:val="00A65EB9"/>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Elegancki">
    <w:name w:val="Table Elegant"/>
    <w:basedOn w:val="Standardowy"/>
    <w:rsid w:val="00A65EB9"/>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rednialista1akcent3">
    <w:name w:val="Medium List 1 Accent 3"/>
    <w:basedOn w:val="Standardowy"/>
    <w:uiPriority w:val="65"/>
    <w:rsid w:val="00A65EB9"/>
    <w:rPr>
      <w:rFonts w:ascii="Times New Roman" w:eastAsia="Times New Roman" w:hAnsi="Times New Roman"/>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Tahoma,Bold" w:eastAsia="Times New Roman" w:hAnsi="Tahoma,Bold"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Kolorowalistaakcent4">
    <w:name w:val="Colorful List Accent 4"/>
    <w:basedOn w:val="Standardowy"/>
    <w:uiPriority w:val="72"/>
    <w:rsid w:val="00A65EB9"/>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Kolorowasiatka1">
    <w:name w:val="Kolorowa siatka1"/>
    <w:basedOn w:val="Standardowy"/>
    <w:uiPriority w:val="73"/>
    <w:rsid w:val="00A65EB9"/>
    <w:rPr>
      <w:rFonts w:ascii="Times New Roman" w:eastAsia="Times New Roman" w:hAnsi="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Tabela-Klasyczny2">
    <w:name w:val="Table Classic 2"/>
    <w:basedOn w:val="Standardowy"/>
    <w:rsid w:val="00A65EB9"/>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klasse4">
    <w:name w:val="klasse4"/>
    <w:basedOn w:val="Domylnaczcionkaakapitu"/>
    <w:rsid w:val="00A65EB9"/>
  </w:style>
  <w:style w:type="table" w:styleId="Kolorowalistaakcent3">
    <w:name w:val="Colorful List Accent 3"/>
    <w:basedOn w:val="Standardowy"/>
    <w:uiPriority w:val="72"/>
    <w:rsid w:val="00A65EB9"/>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Tabela-Lista2">
    <w:name w:val="Table List 2"/>
    <w:basedOn w:val="Standardowy"/>
    <w:rsid w:val="00A65EB9"/>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rsid w:val="00A65EB9"/>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redniasiatka2akcent4">
    <w:name w:val="Medium Grid 2 Accent 4"/>
    <w:basedOn w:val="Standardowy"/>
    <w:uiPriority w:val="68"/>
    <w:rsid w:val="00A65EB9"/>
    <w:rPr>
      <w:rFonts w:ascii="Cambria" w:eastAsia="Times New Roman"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paragraph" w:customStyle="1" w:styleId="CharChar">
    <w:name w:val="Char Char"/>
    <w:basedOn w:val="Normalny"/>
    <w:rsid w:val="00A65EB9"/>
    <w:pPr>
      <w:spacing w:after="160" w:line="240" w:lineRule="exact"/>
    </w:pPr>
    <w:rPr>
      <w:rFonts w:ascii="Tahoma" w:hAnsi="Tahoma" w:cs="Times New Roman"/>
      <w:sz w:val="20"/>
      <w:szCs w:val="20"/>
      <w:lang w:val="en-US" w:eastAsia="en-US"/>
    </w:rPr>
  </w:style>
  <w:style w:type="paragraph" w:styleId="Mapadokumentu">
    <w:name w:val="Document Map"/>
    <w:basedOn w:val="Normalny"/>
    <w:link w:val="MapadokumentuZnak"/>
    <w:rsid w:val="00A65EB9"/>
    <w:pPr>
      <w:shd w:val="clear" w:color="auto" w:fill="000080"/>
      <w:spacing w:line="240" w:lineRule="auto"/>
    </w:pPr>
    <w:rPr>
      <w:rFonts w:ascii="Tahoma" w:hAnsi="Tahoma" w:cs="Times New Roman"/>
      <w:sz w:val="20"/>
      <w:szCs w:val="20"/>
    </w:rPr>
  </w:style>
  <w:style w:type="character" w:customStyle="1" w:styleId="MapadokumentuZnak">
    <w:name w:val="Mapa dokumentu Znak"/>
    <w:link w:val="Mapadokumentu"/>
    <w:rsid w:val="00A65EB9"/>
    <w:rPr>
      <w:rFonts w:ascii="Tahoma" w:eastAsia="Times New Roman" w:hAnsi="Tahoma" w:cs="Times New Roman"/>
      <w:sz w:val="20"/>
      <w:szCs w:val="20"/>
      <w:shd w:val="clear" w:color="auto" w:fill="000080"/>
      <w:lang w:eastAsia="pl-PL"/>
    </w:rPr>
  </w:style>
  <w:style w:type="paragraph" w:styleId="Spistreci5">
    <w:name w:val="toc 5"/>
    <w:basedOn w:val="Normalny"/>
    <w:next w:val="Normalny"/>
    <w:autoRedefine/>
    <w:rsid w:val="00A65EB9"/>
    <w:pPr>
      <w:ind w:left="880"/>
    </w:pPr>
    <w:rPr>
      <w:rFonts w:cs="Times New Roman"/>
      <w:sz w:val="18"/>
      <w:szCs w:val="18"/>
    </w:rPr>
  </w:style>
  <w:style w:type="paragraph" w:styleId="Spistreci6">
    <w:name w:val="toc 6"/>
    <w:basedOn w:val="Normalny"/>
    <w:next w:val="Normalny"/>
    <w:autoRedefine/>
    <w:rsid w:val="00A65EB9"/>
    <w:pPr>
      <w:ind w:left="1100"/>
    </w:pPr>
    <w:rPr>
      <w:rFonts w:cs="Times New Roman"/>
      <w:sz w:val="18"/>
      <w:szCs w:val="18"/>
    </w:rPr>
  </w:style>
  <w:style w:type="paragraph" w:styleId="Spistreci7">
    <w:name w:val="toc 7"/>
    <w:basedOn w:val="Normalny"/>
    <w:next w:val="Normalny"/>
    <w:autoRedefine/>
    <w:rsid w:val="00A65EB9"/>
    <w:pPr>
      <w:ind w:left="1320"/>
    </w:pPr>
    <w:rPr>
      <w:rFonts w:cs="Times New Roman"/>
      <w:sz w:val="18"/>
      <w:szCs w:val="18"/>
    </w:rPr>
  </w:style>
  <w:style w:type="paragraph" w:styleId="Spistreci8">
    <w:name w:val="toc 8"/>
    <w:basedOn w:val="Normalny"/>
    <w:next w:val="Normalny"/>
    <w:autoRedefine/>
    <w:rsid w:val="00A65EB9"/>
    <w:pPr>
      <w:ind w:left="1540"/>
    </w:pPr>
    <w:rPr>
      <w:rFonts w:cs="Times New Roman"/>
      <w:sz w:val="18"/>
      <w:szCs w:val="18"/>
    </w:rPr>
  </w:style>
  <w:style w:type="paragraph" w:styleId="Spistreci9">
    <w:name w:val="toc 9"/>
    <w:basedOn w:val="Normalny"/>
    <w:next w:val="Normalny"/>
    <w:autoRedefine/>
    <w:rsid w:val="00A65EB9"/>
    <w:pPr>
      <w:ind w:left="1760"/>
    </w:pPr>
    <w:rPr>
      <w:rFonts w:cs="Times New Roman"/>
      <w:sz w:val="18"/>
      <w:szCs w:val="18"/>
    </w:rPr>
  </w:style>
  <w:style w:type="table" w:styleId="redniasiatka3akcent5">
    <w:name w:val="Medium Grid 3 Accent 5"/>
    <w:basedOn w:val="Standardowy"/>
    <w:uiPriority w:val="69"/>
    <w:rsid w:val="00A65EB9"/>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redniasiatka1akcent5">
    <w:name w:val="Medium Grid 1 Accent 5"/>
    <w:basedOn w:val="Standardowy"/>
    <w:uiPriority w:val="67"/>
    <w:rsid w:val="00A65EB9"/>
    <w:rPr>
      <w:rFonts w:eastAsia="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Ciemnalista2akcent1">
    <w:name w:val="Dark List Accent 1"/>
    <w:basedOn w:val="Standardowy"/>
    <w:uiPriority w:val="70"/>
    <w:rsid w:val="00A65EB9"/>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redniecieniowanie1akcent5">
    <w:name w:val="Medium Shading 1 Accent 5"/>
    <w:basedOn w:val="Standardowy"/>
    <w:uiPriority w:val="63"/>
    <w:rsid w:val="00A65EB9"/>
    <w:rPr>
      <w:rFonts w:eastAsia="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Jasnecieniowanieakcent5">
    <w:name w:val="Light Shading Accent 5"/>
    <w:basedOn w:val="Standardowy"/>
    <w:uiPriority w:val="60"/>
    <w:rsid w:val="00A65EB9"/>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Kolorowasiatkaakcent5">
    <w:name w:val="Colorful Grid Accent 5"/>
    <w:basedOn w:val="Standardowy"/>
    <w:uiPriority w:val="73"/>
    <w:rsid w:val="00A65EB9"/>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redniasiatka3akcent1">
    <w:name w:val="Medium Grid 3 Accent 1"/>
    <w:basedOn w:val="Standardowy"/>
    <w:uiPriority w:val="69"/>
    <w:rsid w:val="00A65EB9"/>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Jasnasiatkaakcent5">
    <w:name w:val="Light Grid Accent 5"/>
    <w:basedOn w:val="Standardowy"/>
    <w:uiPriority w:val="62"/>
    <w:rsid w:val="00A65EB9"/>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Tahoma,Bold" w:eastAsia="Times New Roman" w:hAnsi="Tahoma,Bol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Bold" w:eastAsia="Times New Roman" w:hAnsi="Tahoma,Bol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Bold" w:eastAsia="Times New Roman" w:hAnsi="Tahoma,Bold" w:cs="Times New Roman"/>
        <w:b/>
        <w:bCs/>
      </w:rPr>
    </w:tblStylePr>
    <w:tblStylePr w:type="lastCol">
      <w:rPr>
        <w:rFonts w:ascii="Tahoma,Bold" w:eastAsia="Times New Roman" w:hAnsi="Tahoma,Bol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redniasiatka1akcent6">
    <w:name w:val="Medium Grid 1 Accent 6"/>
    <w:basedOn w:val="Standardowy"/>
    <w:uiPriority w:val="67"/>
    <w:rsid w:val="00A65EB9"/>
    <w:rPr>
      <w:rFonts w:eastAsia="Times New Roman"/>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Ciemnalistaakcent6">
    <w:name w:val="Dark List Accent 6"/>
    <w:basedOn w:val="Standardowy"/>
    <w:uiPriority w:val="70"/>
    <w:rsid w:val="00A65EB9"/>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redniecieniowanie1akcent6">
    <w:name w:val="Medium Shading 1 Accent 6"/>
    <w:basedOn w:val="Standardowy"/>
    <w:uiPriority w:val="63"/>
    <w:rsid w:val="00A65EB9"/>
    <w:rPr>
      <w:rFonts w:eastAsia="Times New Roman"/>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Jasnalistaakcent6">
    <w:name w:val="Light List Accent 6"/>
    <w:basedOn w:val="Standardowy"/>
    <w:uiPriority w:val="61"/>
    <w:rsid w:val="00A65EB9"/>
    <w:rPr>
      <w:rFonts w:eastAsia="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Kolorowalistaakcent5">
    <w:name w:val="Colorful List Accent 5"/>
    <w:basedOn w:val="Standardowy"/>
    <w:uiPriority w:val="72"/>
    <w:rsid w:val="00A65EB9"/>
    <w:rPr>
      <w:rFonts w:eastAsia="Times New Roman"/>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redniasiatka3akcent6">
    <w:name w:val="Medium Grid 3 Accent 6"/>
    <w:basedOn w:val="Standardowy"/>
    <w:uiPriority w:val="69"/>
    <w:rsid w:val="00A65EB9"/>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redniecieniowanie2akcent5">
    <w:name w:val="Medium Shading 2 Accent 5"/>
    <w:basedOn w:val="Standardowy"/>
    <w:uiPriority w:val="64"/>
    <w:rsid w:val="00A65EB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tyl1">
    <w:name w:val="Styl1"/>
    <w:basedOn w:val="Tabela-Siatka1"/>
    <w:uiPriority w:val="99"/>
    <w:qFormat/>
    <w:rsid w:val="00A65EB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Jasnasiatkaakcent6">
    <w:name w:val="Light Grid Accent 6"/>
    <w:basedOn w:val="Standardowy"/>
    <w:uiPriority w:val="62"/>
    <w:rsid w:val="00A65EB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Tahoma,Bold" w:eastAsia="Times New Roman" w:hAnsi="Tahoma,Bold"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Tahoma,Bold" w:eastAsia="Times New Roman" w:hAnsi="Tahoma,Bold"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ahoma,Bold" w:eastAsia="Times New Roman" w:hAnsi="Tahoma,Bold" w:cs="Times New Roman"/>
        <w:b/>
        <w:bCs/>
      </w:rPr>
    </w:tblStylePr>
    <w:tblStylePr w:type="lastCol">
      <w:rPr>
        <w:rFonts w:ascii="Tahoma,Bold" w:eastAsia="Times New Roman" w:hAnsi="Tahoma,Bold"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rednialista1akcent6">
    <w:name w:val="Medium List 1 Accent 6"/>
    <w:basedOn w:val="Standardowy"/>
    <w:uiPriority w:val="65"/>
    <w:rsid w:val="00A65EB9"/>
    <w:rPr>
      <w:color w:val="00000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Tahoma,Bold" w:eastAsia="Times New Roman" w:hAnsi="Tahoma,Bold"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redniecieniowanie1akcent3">
    <w:name w:val="Medium Shading 1 Accent 3"/>
    <w:basedOn w:val="Standardowy"/>
    <w:uiPriority w:val="63"/>
    <w:rsid w:val="00A65EB9"/>
    <w:rPr>
      <w:rFonts w:eastAsia="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ListNumberLevel2">
    <w:name w:val="List Number (Level 2)"/>
    <w:basedOn w:val="Normalny"/>
    <w:rsid w:val="00A65EB9"/>
    <w:pPr>
      <w:spacing w:after="240" w:line="240" w:lineRule="auto"/>
      <w:jc w:val="both"/>
    </w:pPr>
    <w:rPr>
      <w:rFonts w:ascii="Times New Roman" w:hAnsi="Times New Roman" w:cs="Times New Roman"/>
      <w:sz w:val="24"/>
      <w:szCs w:val="24"/>
      <w:lang w:val="en-GB"/>
    </w:rPr>
  </w:style>
  <w:style w:type="paragraph" w:customStyle="1" w:styleId="nor">
    <w:name w:val="nor"/>
    <w:basedOn w:val="Normalny"/>
    <w:rsid w:val="00A65EB9"/>
    <w:pPr>
      <w:spacing w:before="100" w:beforeAutospacing="1" w:after="100" w:afterAutospacing="1" w:line="240" w:lineRule="auto"/>
    </w:pPr>
    <w:rPr>
      <w:rFonts w:ascii="Verdana" w:hAnsi="Verdana" w:cs="Times New Roman"/>
      <w:color w:val="000000"/>
      <w:sz w:val="18"/>
      <w:szCs w:val="18"/>
    </w:rPr>
  </w:style>
  <w:style w:type="paragraph" w:customStyle="1" w:styleId="mini">
    <w:name w:val="mini"/>
    <w:basedOn w:val="Normalny"/>
    <w:rsid w:val="00A65EB9"/>
    <w:pPr>
      <w:spacing w:before="100" w:beforeAutospacing="1" w:after="100" w:afterAutospacing="1" w:line="240" w:lineRule="auto"/>
    </w:pPr>
    <w:rPr>
      <w:rFonts w:ascii="Verdana" w:hAnsi="Verdana" w:cs="Times New Roman"/>
      <w:color w:val="000000"/>
      <w:sz w:val="14"/>
      <w:szCs w:val="14"/>
    </w:rPr>
  </w:style>
  <w:style w:type="character" w:customStyle="1" w:styleId="nor1">
    <w:name w:val="nor1"/>
    <w:rsid w:val="00A65EB9"/>
    <w:rPr>
      <w:rFonts w:ascii="Verdana" w:hAnsi="Verdana" w:hint="default"/>
      <w:b w:val="0"/>
      <w:bCs w:val="0"/>
      <w:i w:val="0"/>
      <w:iCs w:val="0"/>
      <w:color w:val="000000"/>
      <w:sz w:val="18"/>
      <w:szCs w:val="18"/>
    </w:rPr>
  </w:style>
  <w:style w:type="paragraph" w:customStyle="1" w:styleId="norb">
    <w:name w:val="norb"/>
    <w:basedOn w:val="Normalny"/>
    <w:rsid w:val="00A65EB9"/>
    <w:pPr>
      <w:spacing w:before="100" w:beforeAutospacing="1" w:after="100" w:afterAutospacing="1" w:line="240" w:lineRule="auto"/>
    </w:pPr>
    <w:rPr>
      <w:rFonts w:ascii="Verdana" w:hAnsi="Verdana" w:cs="Times New Roman"/>
      <w:b/>
      <w:bCs/>
      <w:color w:val="000000"/>
      <w:sz w:val="18"/>
      <w:szCs w:val="18"/>
    </w:rPr>
  </w:style>
  <w:style w:type="character" w:customStyle="1" w:styleId="tytul1">
    <w:name w:val="tytul1"/>
    <w:rsid w:val="00A65EB9"/>
    <w:rPr>
      <w:rFonts w:ascii="Verdana" w:hAnsi="Verdana" w:hint="default"/>
      <w:b/>
      <w:bCs/>
      <w:color w:val="000066"/>
      <w:sz w:val="26"/>
      <w:szCs w:val="26"/>
    </w:rPr>
  </w:style>
  <w:style w:type="table" w:styleId="rednialista1akcent4">
    <w:name w:val="Medium List 1 Accent 4"/>
    <w:basedOn w:val="Standardowy"/>
    <w:uiPriority w:val="65"/>
    <w:rsid w:val="00A65EB9"/>
    <w:rPr>
      <w:rFonts w:eastAsia="Times New Roman"/>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Tahoma,Bold" w:eastAsia="Times New Roman" w:hAnsi="Tahoma,Bold"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Kolorowasiatkaakcent1">
    <w:name w:val="Colorful Grid Accent 1"/>
    <w:basedOn w:val="Standardowy"/>
    <w:uiPriority w:val="73"/>
    <w:rsid w:val="00A65EB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dniecieniowanie1akcent12">
    <w:name w:val="Średnie cieniowanie 1 — akcent 12"/>
    <w:basedOn w:val="Standardowy"/>
    <w:uiPriority w:val="63"/>
    <w:rsid w:val="00A65EB9"/>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Kolorowalistaakcent6">
    <w:name w:val="Colorful List Accent 6"/>
    <w:basedOn w:val="Standardowy"/>
    <w:uiPriority w:val="72"/>
    <w:rsid w:val="00A65EB9"/>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rednialista1akcent5">
    <w:name w:val="Medium List 1 Accent 5"/>
    <w:basedOn w:val="Standardowy"/>
    <w:uiPriority w:val="65"/>
    <w:rsid w:val="00A65EB9"/>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Tahoma,Bold" w:eastAsia="Times New Roman" w:hAnsi="Tahoma,Bold"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character" w:customStyle="1" w:styleId="textnormalbold1">
    <w:name w:val="textnormalbold1"/>
    <w:rsid w:val="00A65EB9"/>
    <w:rPr>
      <w:rFonts w:ascii="Verdana" w:hAnsi="Verdana" w:hint="default"/>
      <w:b/>
      <w:bCs/>
      <w:i w:val="0"/>
      <w:iCs w:val="0"/>
      <w:color w:val="000000"/>
      <w:sz w:val="22"/>
      <w:szCs w:val="22"/>
    </w:rPr>
  </w:style>
  <w:style w:type="paragraph" w:customStyle="1" w:styleId="rdo0">
    <w:name w:val="Źródło"/>
    <w:basedOn w:val="Normalny"/>
    <w:next w:val="Normalny"/>
    <w:rsid w:val="00A65EB9"/>
    <w:pPr>
      <w:autoSpaceDE w:val="0"/>
      <w:autoSpaceDN w:val="0"/>
      <w:spacing w:line="240" w:lineRule="auto"/>
    </w:pPr>
    <w:rPr>
      <w:rFonts w:ascii="Arial" w:hAnsi="Arial" w:cs="Arial"/>
      <w:b/>
      <w:bCs/>
      <w:sz w:val="16"/>
      <w:szCs w:val="16"/>
    </w:rPr>
  </w:style>
  <w:style w:type="table" w:customStyle="1" w:styleId="redniecieniowanie11">
    <w:name w:val="Średnie cieniowanie 11"/>
    <w:basedOn w:val="Standardowy"/>
    <w:uiPriority w:val="63"/>
    <w:rsid w:val="00A65EB9"/>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
    <w:name w:val="Średnie cieniowanie 21"/>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tit2">
    <w:name w:val="tit2"/>
    <w:basedOn w:val="Normalny"/>
    <w:rsid w:val="00A65EB9"/>
    <w:pPr>
      <w:spacing w:before="100" w:beforeAutospacing="1" w:after="100" w:afterAutospacing="1" w:line="240" w:lineRule="auto"/>
    </w:pPr>
    <w:rPr>
      <w:rFonts w:ascii="Verdana" w:hAnsi="Verdana" w:cs="Times New Roman"/>
      <w:b/>
      <w:bCs/>
      <w:color w:val="004080"/>
      <w:sz w:val="21"/>
      <w:szCs w:val="21"/>
    </w:rPr>
  </w:style>
  <w:style w:type="character" w:customStyle="1" w:styleId="tit11">
    <w:name w:val="tit11"/>
    <w:rsid w:val="00A65EB9"/>
    <w:rPr>
      <w:rFonts w:ascii="Verdana" w:hAnsi="Verdana" w:hint="default"/>
      <w:b/>
      <w:bCs/>
      <w:i w:val="0"/>
      <w:iCs w:val="0"/>
      <w:color w:val="004080"/>
      <w:sz w:val="24"/>
      <w:szCs w:val="24"/>
    </w:rPr>
  </w:style>
  <w:style w:type="table" w:customStyle="1" w:styleId="Jasnecieniowanieakcent11">
    <w:name w:val="Jasne cieniowanie — akcent 11"/>
    <w:basedOn w:val="Standardowy"/>
    <w:uiPriority w:val="60"/>
    <w:rsid w:val="00A65EB9"/>
    <w:rPr>
      <w:color w:val="C4BC96"/>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cPr>
      <w:shd w:val="clear" w:color="auto" w:fill="948A54"/>
    </w:tc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
    <w:name w:val="Jasne cieniowanie2"/>
    <w:basedOn w:val="Standardowy"/>
    <w:uiPriority w:val="60"/>
    <w:rsid w:val="00A65EB9"/>
    <w:rPr>
      <w:color w:val="948A5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
    <w:name w:val="Średnie cieniowanie 2 — akcent 11"/>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Kolorowecieniowanieakcent5">
    <w:name w:val="Colorful Shading Accent 5"/>
    <w:basedOn w:val="Standardowy"/>
    <w:uiPriority w:val="71"/>
    <w:rsid w:val="00A65EB9"/>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dniecieniowanie1akcent13">
    <w:name w:val="Średnie cieniowanie 1 — akcent 13"/>
    <w:basedOn w:val="Standardowy"/>
    <w:uiPriority w:val="63"/>
    <w:rsid w:val="00A65EB9"/>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Jasnalistaakcent5">
    <w:name w:val="Light List Accent 5"/>
    <w:basedOn w:val="Standardowy"/>
    <w:uiPriority w:val="61"/>
    <w:rsid w:val="00A65EB9"/>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ecieniowanieakcent12">
    <w:name w:val="Jasne cieniowanie — akcent 12"/>
    <w:basedOn w:val="Standardowy"/>
    <w:uiPriority w:val="60"/>
    <w:rsid w:val="00A65EB9"/>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redniasiatka2akcent1">
    <w:name w:val="Medium Grid 2 Accent 1"/>
    <w:basedOn w:val="Standardowy"/>
    <w:uiPriority w:val="68"/>
    <w:rsid w:val="00A65EB9"/>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customStyle="1" w:styleId="Numerowanie">
    <w:name w:val="Numerowanie"/>
    <w:basedOn w:val="Normalny"/>
    <w:rsid w:val="00A65EB9"/>
    <w:pPr>
      <w:spacing w:after="120" w:line="240" w:lineRule="auto"/>
      <w:jc w:val="both"/>
    </w:pPr>
    <w:rPr>
      <w:rFonts w:ascii="Times New Roman" w:hAnsi="Times New Roman" w:cs="Times New Roman"/>
      <w:sz w:val="24"/>
      <w:szCs w:val="24"/>
    </w:rPr>
  </w:style>
  <w:style w:type="table" w:styleId="Jasnecieniowanieakcent6">
    <w:name w:val="Light Shading Accent 6"/>
    <w:basedOn w:val="Standardowy"/>
    <w:uiPriority w:val="60"/>
    <w:rsid w:val="00A65EB9"/>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customStyle="1" w:styleId="desc">
    <w:name w:val="desc"/>
    <w:basedOn w:val="Domylnaczcionkaakapitu"/>
    <w:rsid w:val="00A65EB9"/>
  </w:style>
  <w:style w:type="paragraph" w:customStyle="1" w:styleId="CharChar3ZnakZnakCharCharZnakZnakCharChar">
    <w:name w:val="Char Char3 Znak Znak Char Char Znak Znak Char Char"/>
    <w:basedOn w:val="Normalny"/>
    <w:rsid w:val="00A65EB9"/>
    <w:pPr>
      <w:spacing w:line="240" w:lineRule="auto"/>
    </w:pPr>
    <w:rPr>
      <w:rFonts w:ascii="Times New Roman" w:hAnsi="Times New Roman" w:cs="Times New Roman"/>
      <w:sz w:val="24"/>
      <w:szCs w:val="24"/>
    </w:rPr>
  </w:style>
  <w:style w:type="table" w:styleId="redniasiatka2akcent5">
    <w:name w:val="Medium Grid 2 Accent 5"/>
    <w:basedOn w:val="Standardowy"/>
    <w:uiPriority w:val="68"/>
    <w:rsid w:val="00A65EB9"/>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Kreska">
    <w:name w:val="Kreska"/>
    <w:basedOn w:val="Normalny"/>
    <w:rsid w:val="00A65EB9"/>
    <w:pPr>
      <w:numPr>
        <w:numId w:val="4"/>
      </w:numPr>
      <w:spacing w:line="240" w:lineRule="auto"/>
    </w:pPr>
    <w:rPr>
      <w:rFonts w:ascii="Arial" w:hAnsi="Arial" w:cs="Times New Roman"/>
    </w:rPr>
  </w:style>
  <w:style w:type="table" w:styleId="redniasiatka2akcent6">
    <w:name w:val="Medium Grid 2 Accent 6"/>
    <w:basedOn w:val="Standardowy"/>
    <w:uiPriority w:val="68"/>
    <w:rsid w:val="00A65EB9"/>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paragraph" w:styleId="Lista2">
    <w:name w:val="List 2"/>
    <w:basedOn w:val="Normalny"/>
    <w:uiPriority w:val="99"/>
    <w:unhideWhenUsed/>
    <w:rsid w:val="00A65EB9"/>
    <w:pPr>
      <w:ind w:left="566" w:hanging="283"/>
      <w:contextualSpacing/>
    </w:pPr>
    <w:rPr>
      <w:rFonts w:cs="Times New Roman"/>
    </w:rPr>
  </w:style>
  <w:style w:type="paragraph" w:customStyle="1" w:styleId="Kropka">
    <w:name w:val="Kropka"/>
    <w:basedOn w:val="Normalny"/>
    <w:link w:val="KropkaZnak"/>
    <w:rsid w:val="00A65EB9"/>
    <w:pPr>
      <w:widowControl w:val="0"/>
      <w:numPr>
        <w:numId w:val="5"/>
      </w:numPr>
      <w:spacing w:line="240" w:lineRule="auto"/>
      <w:jc w:val="both"/>
    </w:pPr>
    <w:rPr>
      <w:rFonts w:ascii="Arial" w:hAnsi="Arial" w:cs="Times New Roman"/>
      <w:sz w:val="20"/>
      <w:szCs w:val="20"/>
    </w:rPr>
  </w:style>
  <w:style w:type="character" w:customStyle="1" w:styleId="KropkaZnak">
    <w:name w:val="Kropka Znak"/>
    <w:link w:val="Kropka"/>
    <w:rsid w:val="00A65EB9"/>
    <w:rPr>
      <w:rFonts w:ascii="Arial" w:eastAsia="Times New Roman" w:hAnsi="Arial"/>
    </w:rPr>
  </w:style>
  <w:style w:type="character" w:customStyle="1" w:styleId="FontStyle17">
    <w:name w:val="Font Style17"/>
    <w:uiPriority w:val="99"/>
    <w:rsid w:val="00A65EB9"/>
    <w:rPr>
      <w:rFonts w:ascii="Calibri" w:hAnsi="Calibri" w:cs="Calibri"/>
      <w:sz w:val="20"/>
      <w:szCs w:val="20"/>
    </w:rPr>
  </w:style>
  <w:style w:type="paragraph" w:customStyle="1" w:styleId="xl30">
    <w:name w:val="xl30"/>
    <w:basedOn w:val="Normalny"/>
    <w:rsid w:val="00A65EB9"/>
    <w:pPr>
      <w:pBdr>
        <w:left w:val="single" w:sz="4" w:space="0" w:color="auto"/>
        <w:right w:val="single" w:sz="4" w:space="0" w:color="auto"/>
      </w:pBdr>
      <w:spacing w:before="100" w:beforeAutospacing="1" w:after="100" w:afterAutospacing="1" w:line="240" w:lineRule="auto"/>
    </w:pPr>
    <w:rPr>
      <w:rFonts w:ascii="Times New Roman" w:eastAsia="Arial" w:hAnsi="Times New Roman" w:cs="Times New Roman"/>
      <w:b/>
      <w:bCs/>
      <w:sz w:val="24"/>
      <w:szCs w:val="24"/>
    </w:rPr>
  </w:style>
  <w:style w:type="paragraph" w:styleId="Tekstblokowy">
    <w:name w:val="Block Text"/>
    <w:basedOn w:val="Normalny"/>
    <w:rsid w:val="00A65EB9"/>
    <w:pPr>
      <w:shd w:val="clear" w:color="auto" w:fill="FFFFFF"/>
      <w:spacing w:line="240" w:lineRule="auto"/>
      <w:ind w:left="14" w:right="10"/>
      <w:jc w:val="both"/>
    </w:pPr>
    <w:rPr>
      <w:rFonts w:ascii="Tahoma" w:hAnsi="Tahoma" w:cs="Tahoma"/>
      <w:color w:val="000000"/>
      <w:sz w:val="20"/>
      <w:szCs w:val="24"/>
    </w:rPr>
  </w:style>
  <w:style w:type="table" w:styleId="rednialista2akcent1">
    <w:name w:val="Medium List 2 Accent 1"/>
    <w:basedOn w:val="Standardowy"/>
    <w:uiPriority w:val="66"/>
    <w:rsid w:val="00A65EB9"/>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Tabela-Delikatny2">
    <w:name w:val="Table Subtle 2"/>
    <w:basedOn w:val="Standardowy"/>
    <w:rsid w:val="00A65EB9"/>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Jasnalistaakcent11">
    <w:name w:val="Jasna lista — akcent 11"/>
    <w:basedOn w:val="Standardowy"/>
    <w:uiPriority w:val="61"/>
    <w:rsid w:val="00A65EB9"/>
    <w:rPr>
      <w:rFonts w:ascii="Times New Roman" w:eastAsia="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iemnalistaakcent5">
    <w:name w:val="Dark List Accent 5"/>
    <w:basedOn w:val="Standardowy"/>
    <w:uiPriority w:val="70"/>
    <w:rsid w:val="00A65EB9"/>
    <w:rPr>
      <w:rFonts w:ascii="Times New Roman" w:eastAsia="Times New Roman" w:hAnsi="Times New Roman"/>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Tabela-Kolumnowy2">
    <w:name w:val="Table Columns 2"/>
    <w:basedOn w:val="Standardowy"/>
    <w:rsid w:val="00A65EB9"/>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
    <w:name w:val="1"/>
    <w:basedOn w:val="Normalny"/>
    <w:semiHidden/>
    <w:rsid w:val="00A65EB9"/>
    <w:pPr>
      <w:widowControl w:val="0"/>
      <w:suppressAutoHyphens/>
      <w:spacing w:line="240" w:lineRule="auto"/>
    </w:pPr>
    <w:rPr>
      <w:rFonts w:ascii="Times New Roman" w:eastAsia="Lucida Sans Unicode" w:hAnsi="Times New Roman" w:cs="Times New Roman"/>
      <w:sz w:val="24"/>
      <w:szCs w:val="20"/>
    </w:rPr>
  </w:style>
  <w:style w:type="table" w:customStyle="1" w:styleId="redniecieniowanie2akcent12">
    <w:name w:val="Średnie cieniowanie 2 — akcent 12"/>
    <w:basedOn w:val="Standardowy"/>
    <w:uiPriority w:val="64"/>
    <w:rsid w:val="00A65EB9"/>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asiatka1akcent1">
    <w:name w:val="Medium Grid 1 Accent 1"/>
    <w:basedOn w:val="Standardowy"/>
    <w:uiPriority w:val="67"/>
    <w:rsid w:val="00A65EB9"/>
    <w:rPr>
      <w:rFonts w:ascii="Times New Roman" w:eastAsia="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Jasnasiatkaakcent11">
    <w:name w:val="Jasna siatka — akcent 11"/>
    <w:basedOn w:val="Standardowy"/>
    <w:uiPriority w:val="62"/>
    <w:rsid w:val="00A65EB9"/>
    <w:rPr>
      <w:rFonts w:ascii="Times New Roman" w:eastAsia="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ahoma,Bold" w:eastAsia="Times New Roman" w:hAnsi="Tahoma,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Bold" w:eastAsia="Times New Roman" w:hAnsi="Tahoma,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Bold" w:eastAsia="Times New Roman" w:hAnsi="Tahoma,Bold" w:cs="Times New Roman"/>
        <w:b/>
        <w:bCs/>
      </w:rPr>
    </w:tblStylePr>
    <w:tblStylePr w:type="lastCol">
      <w:rPr>
        <w:rFonts w:ascii="Tahoma,Bold" w:eastAsia="Times New Roman" w:hAnsi="Tahoma,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alista1akcent11">
    <w:name w:val="Średnia lista 1 — akcent 11"/>
    <w:basedOn w:val="Standardowy"/>
    <w:uiPriority w:val="65"/>
    <w:rsid w:val="00A65EB9"/>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ahoma,Bold" w:eastAsia="Times New Roman" w:hAnsi="Tahoma,Bol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ZnakZnakZnakZnakZnakZnakZnak3">
    <w:name w:val="Znak Znak Znak Znak Znak Znak Znak3"/>
    <w:basedOn w:val="Normalny"/>
    <w:rsid w:val="00A65EB9"/>
    <w:pPr>
      <w:spacing w:line="240" w:lineRule="auto"/>
    </w:pPr>
    <w:rPr>
      <w:rFonts w:ascii="Times New Roman" w:hAnsi="Times New Roman" w:cs="Times New Roman"/>
      <w:sz w:val="24"/>
      <w:szCs w:val="24"/>
    </w:rPr>
  </w:style>
  <w:style w:type="paragraph" w:customStyle="1" w:styleId="ZnakZnakZnakZnakZnakZnakZnak2">
    <w:name w:val="Znak Znak Znak Znak Znak Znak Znak2"/>
    <w:basedOn w:val="Normalny"/>
    <w:rsid w:val="00A65EB9"/>
    <w:pPr>
      <w:spacing w:line="240" w:lineRule="auto"/>
    </w:pPr>
    <w:rPr>
      <w:rFonts w:ascii="Times New Roman" w:hAnsi="Times New Roman" w:cs="Times New Roman"/>
      <w:sz w:val="24"/>
      <w:szCs w:val="24"/>
    </w:rPr>
  </w:style>
  <w:style w:type="table" w:styleId="Tabela-Klasyczny3">
    <w:name w:val="Table Classic 3"/>
    <w:basedOn w:val="Standardowy"/>
    <w:rsid w:val="00A65EB9"/>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olorowalistaakcent1">
    <w:name w:val="Colorful List Accent 1"/>
    <w:basedOn w:val="Standardowy"/>
    <w:uiPriority w:val="72"/>
    <w:rsid w:val="00A65EB9"/>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Tabela-Lista1">
    <w:name w:val="Table List 1"/>
    <w:basedOn w:val="Standardowy"/>
    <w:rsid w:val="00A65EB9"/>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ZnakZnakZnakZnakZnakZnakZnak1">
    <w:name w:val="Znak Znak Znak Znak Znak Znak Znak1"/>
    <w:basedOn w:val="Normalny"/>
    <w:rsid w:val="00A65EB9"/>
    <w:pPr>
      <w:spacing w:line="240" w:lineRule="auto"/>
    </w:pPr>
    <w:rPr>
      <w:rFonts w:ascii="Times New Roman" w:hAnsi="Times New Roman" w:cs="Times New Roman"/>
      <w:sz w:val="24"/>
      <w:szCs w:val="24"/>
    </w:rPr>
  </w:style>
  <w:style w:type="table" w:customStyle="1" w:styleId="Jasnecieniowanieakcent121">
    <w:name w:val="Jasne cieniowanie — akcent 121"/>
    <w:basedOn w:val="Standardowy"/>
    <w:uiPriority w:val="60"/>
    <w:rsid w:val="00A65EB9"/>
    <w:rPr>
      <w:rFonts w:ascii="Times New Roman" w:eastAsia="Times New Roman" w:hAnsi="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UyteHipercze">
    <w:name w:val="FollowedHyperlink"/>
    <w:uiPriority w:val="99"/>
    <w:rsid w:val="00A65EB9"/>
    <w:rPr>
      <w:color w:val="800080"/>
      <w:u w:val="single"/>
    </w:rPr>
  </w:style>
  <w:style w:type="paragraph" w:customStyle="1" w:styleId="spistabel">
    <w:name w:val="spis tabel"/>
    <w:basedOn w:val="Normalny"/>
    <w:autoRedefine/>
    <w:rsid w:val="00A65EB9"/>
    <w:rPr>
      <w:rFonts w:ascii="Times New Roman" w:hAnsi="Times New Roman" w:cs="Times New Roman"/>
      <w:b/>
      <w:sz w:val="24"/>
      <w:szCs w:val="24"/>
    </w:rPr>
  </w:style>
  <w:style w:type="table" w:customStyle="1" w:styleId="redniecieniowanie2akcent13">
    <w:name w:val="Średnie cieniowanie 2 — akcent 13"/>
    <w:basedOn w:val="Standardowy"/>
    <w:uiPriority w:val="64"/>
    <w:rsid w:val="00A65EB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align-justify">
    <w:name w:val="align-justify"/>
    <w:basedOn w:val="Normalny"/>
    <w:rsid w:val="00A65EB9"/>
    <w:pPr>
      <w:spacing w:before="100" w:beforeAutospacing="1" w:after="100" w:afterAutospacing="1" w:line="240" w:lineRule="auto"/>
    </w:pPr>
    <w:rPr>
      <w:rFonts w:ascii="Times New Roman" w:hAnsi="Times New Roman" w:cs="Times New Roman"/>
      <w:sz w:val="24"/>
      <w:szCs w:val="24"/>
    </w:rPr>
  </w:style>
  <w:style w:type="paragraph" w:customStyle="1" w:styleId="Tekstpodstawowy11">
    <w:name w:val="Tekst podstawowy11"/>
    <w:basedOn w:val="Normalny"/>
    <w:rsid w:val="00A65EB9"/>
    <w:pPr>
      <w:keepLines/>
      <w:spacing w:after="120" w:line="240" w:lineRule="auto"/>
      <w:jc w:val="both"/>
    </w:pPr>
    <w:rPr>
      <w:rFonts w:ascii="Arial" w:hAnsi="Arial" w:cs="Times New Roman"/>
      <w:sz w:val="20"/>
      <w:szCs w:val="20"/>
      <w:lang w:eastAsia="en-US"/>
    </w:rPr>
  </w:style>
  <w:style w:type="paragraph" w:customStyle="1" w:styleId="textnormal">
    <w:name w:val="text_normal"/>
    <w:basedOn w:val="Normalny"/>
    <w:rsid w:val="00A65EB9"/>
    <w:pPr>
      <w:spacing w:before="63" w:after="63" w:line="240" w:lineRule="auto"/>
      <w:ind w:left="125" w:right="63"/>
    </w:pPr>
    <w:rPr>
      <w:rFonts w:ascii="Verdana" w:hAnsi="Verdana" w:cs="Times New Roman"/>
      <w:color w:val="333333"/>
      <w:sz w:val="14"/>
      <w:szCs w:val="14"/>
    </w:rPr>
  </w:style>
  <w:style w:type="character" w:customStyle="1" w:styleId="attributenametext">
    <w:name w:val="attribute_name_text"/>
    <w:basedOn w:val="Domylnaczcionkaakapitu"/>
    <w:rsid w:val="00A65EB9"/>
  </w:style>
  <w:style w:type="paragraph" w:customStyle="1" w:styleId="wypunkt-kropk">
    <w:name w:val="wypunkt-kropk"/>
    <w:basedOn w:val="Normalny"/>
    <w:link w:val="wypunkt-kropkZnak"/>
    <w:rsid w:val="00A65EB9"/>
    <w:pPr>
      <w:spacing w:before="60" w:line="240" w:lineRule="auto"/>
      <w:ind w:left="720" w:hanging="360"/>
      <w:jc w:val="both"/>
    </w:pPr>
    <w:rPr>
      <w:rFonts w:ascii="Times New Roman" w:hAnsi="Times New Roman" w:cs="Times New Roman"/>
      <w:sz w:val="20"/>
      <w:szCs w:val="20"/>
    </w:rPr>
  </w:style>
  <w:style w:type="character" w:customStyle="1" w:styleId="wypunkt-kropkZnak">
    <w:name w:val="wypunkt-kropk Znak"/>
    <w:link w:val="wypunkt-kropk"/>
    <w:rsid w:val="00A65EB9"/>
    <w:rPr>
      <w:rFonts w:ascii="Times New Roman" w:eastAsia="Times New Roman" w:hAnsi="Times New Roman" w:cs="Times New Roman"/>
      <w:sz w:val="20"/>
      <w:szCs w:val="20"/>
      <w:lang w:eastAsia="pl-PL"/>
    </w:rPr>
  </w:style>
  <w:style w:type="paragraph" w:customStyle="1" w:styleId="xl24">
    <w:name w:val="xl24"/>
    <w:basedOn w:val="Normalny"/>
    <w:rsid w:val="00A65EB9"/>
    <w:pPr>
      <w:numPr>
        <w:numId w:val="6"/>
      </w:numPr>
      <w:tabs>
        <w:tab w:val="clear" w:pos="757"/>
      </w:tabs>
      <w:spacing w:before="100" w:beforeAutospacing="1" w:after="100" w:afterAutospacing="1" w:line="240" w:lineRule="auto"/>
      <w:ind w:left="0" w:firstLine="0"/>
      <w:jc w:val="center"/>
      <w:textAlignment w:val="center"/>
    </w:pPr>
    <w:rPr>
      <w:rFonts w:ascii="Times New Roman" w:hAnsi="Times New Roman" w:cs="Times New Roman"/>
      <w:sz w:val="24"/>
      <w:szCs w:val="24"/>
    </w:rPr>
  </w:style>
  <w:style w:type="paragraph" w:customStyle="1" w:styleId="StylTekstpodstawowyZlewej014cm">
    <w:name w:val="Styl Tekst podstawowy + Z lewej:  014 cm"/>
    <w:basedOn w:val="Tekstpodstawowy"/>
    <w:rsid w:val="00A65EB9"/>
    <w:pPr>
      <w:overflowPunct/>
      <w:autoSpaceDE/>
      <w:autoSpaceDN/>
      <w:adjustRightInd/>
      <w:spacing w:line="264" w:lineRule="auto"/>
      <w:ind w:left="79" w:firstLine="709"/>
      <w:textAlignment w:val="auto"/>
    </w:pPr>
  </w:style>
  <w:style w:type="paragraph" w:customStyle="1" w:styleId="StylTekstpodstawowyCiemnoczerwony">
    <w:name w:val="Styl Tekst podstawowy + Ciemnoczerwony"/>
    <w:basedOn w:val="Tekstpodstawowy"/>
    <w:link w:val="StylTekstpodstawowyCiemnoczerwonyZnak"/>
    <w:rsid w:val="00A65EB9"/>
    <w:pPr>
      <w:overflowPunct/>
      <w:autoSpaceDE/>
      <w:autoSpaceDN/>
      <w:adjustRightInd/>
      <w:spacing w:line="264" w:lineRule="auto"/>
      <w:ind w:firstLine="709"/>
      <w:textAlignment w:val="auto"/>
    </w:pPr>
    <w:rPr>
      <w:color w:val="800000"/>
      <w:szCs w:val="24"/>
    </w:rPr>
  </w:style>
  <w:style w:type="character" w:customStyle="1" w:styleId="StylTekstpodstawowyCiemnoczerwonyZnak">
    <w:name w:val="Styl Tekst podstawowy + Ciemnoczerwony Znak"/>
    <w:link w:val="StylTekstpodstawowyCiemnoczerwony"/>
    <w:rsid w:val="00A65EB9"/>
    <w:rPr>
      <w:rFonts w:ascii="Times New Roman" w:eastAsia="Times New Roman" w:hAnsi="Times New Roman" w:cs="Times New Roman"/>
      <w:color w:val="800000"/>
      <w:sz w:val="20"/>
      <w:szCs w:val="24"/>
      <w:lang w:eastAsia="pl-PL"/>
    </w:rPr>
  </w:style>
  <w:style w:type="paragraph" w:customStyle="1" w:styleId="xl70">
    <w:name w:val="xl70"/>
    <w:basedOn w:val="Normalny"/>
    <w:rsid w:val="00A65EB9"/>
    <w:pPr>
      <w:spacing w:before="100" w:beforeAutospacing="1" w:after="100" w:afterAutospacing="1" w:line="240" w:lineRule="auto"/>
    </w:pPr>
    <w:rPr>
      <w:rFonts w:cs="Times New Roman"/>
      <w:b/>
      <w:bCs/>
      <w:sz w:val="24"/>
      <w:szCs w:val="24"/>
    </w:rPr>
  </w:style>
  <w:style w:type="paragraph" w:customStyle="1" w:styleId="xl71">
    <w:name w:val="xl71"/>
    <w:basedOn w:val="Normalny"/>
    <w:rsid w:val="00A65EB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cs="Times New Roman"/>
      <w:sz w:val="24"/>
      <w:szCs w:val="24"/>
    </w:rPr>
  </w:style>
  <w:style w:type="paragraph" w:customStyle="1" w:styleId="xl72">
    <w:name w:val="xl72"/>
    <w:basedOn w:val="Normalny"/>
    <w:rsid w:val="00A65E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Times New Roman"/>
      <w:sz w:val="24"/>
      <w:szCs w:val="24"/>
    </w:rPr>
  </w:style>
  <w:style w:type="paragraph" w:customStyle="1" w:styleId="xl73">
    <w:name w:val="xl73"/>
    <w:basedOn w:val="Normalny"/>
    <w:rsid w:val="00A65EB9"/>
    <w:pPr>
      <w:spacing w:before="100" w:beforeAutospacing="1" w:after="100" w:afterAutospacing="1" w:line="240" w:lineRule="auto"/>
    </w:pPr>
    <w:rPr>
      <w:rFonts w:cs="Times New Roman"/>
      <w:sz w:val="24"/>
      <w:szCs w:val="24"/>
    </w:rPr>
  </w:style>
  <w:style w:type="paragraph" w:customStyle="1" w:styleId="xl74">
    <w:name w:val="xl74"/>
    <w:basedOn w:val="Normalny"/>
    <w:rsid w:val="00A65EB9"/>
    <w:pPr>
      <w:pBdr>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cs="Times New Roman"/>
      <w:sz w:val="24"/>
      <w:szCs w:val="24"/>
    </w:rPr>
  </w:style>
  <w:style w:type="paragraph" w:customStyle="1" w:styleId="xl75">
    <w:name w:val="xl75"/>
    <w:basedOn w:val="Normalny"/>
    <w:rsid w:val="00A65EB9"/>
    <w:pPr>
      <w:spacing w:before="100" w:beforeAutospacing="1" w:after="100" w:afterAutospacing="1" w:line="240" w:lineRule="auto"/>
    </w:pPr>
    <w:rPr>
      <w:rFonts w:cs="Times New Roman"/>
      <w:sz w:val="24"/>
      <w:szCs w:val="24"/>
    </w:rPr>
  </w:style>
  <w:style w:type="paragraph" w:customStyle="1" w:styleId="xl76">
    <w:name w:val="xl76"/>
    <w:basedOn w:val="Normalny"/>
    <w:rsid w:val="00A65EB9"/>
    <w:pPr>
      <w:spacing w:before="100" w:beforeAutospacing="1" w:after="100" w:afterAutospacing="1" w:line="240" w:lineRule="auto"/>
      <w:jc w:val="center"/>
    </w:pPr>
    <w:rPr>
      <w:rFonts w:cs="Times New Roman"/>
      <w:b/>
      <w:bCs/>
      <w:sz w:val="24"/>
      <w:szCs w:val="24"/>
    </w:rPr>
  </w:style>
  <w:style w:type="paragraph" w:customStyle="1" w:styleId="xl77">
    <w:name w:val="xl77"/>
    <w:basedOn w:val="Normalny"/>
    <w:rsid w:val="00A65EB9"/>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cs="Times New Roman"/>
      <w:b/>
      <w:bCs/>
      <w:sz w:val="14"/>
      <w:szCs w:val="14"/>
    </w:rPr>
  </w:style>
  <w:style w:type="paragraph" w:customStyle="1" w:styleId="xl78">
    <w:name w:val="xl78"/>
    <w:basedOn w:val="Normalny"/>
    <w:rsid w:val="00A65EB9"/>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cs="Times New Roman"/>
      <w:b/>
      <w:bCs/>
      <w:sz w:val="14"/>
      <w:szCs w:val="14"/>
    </w:rPr>
  </w:style>
  <w:style w:type="paragraph" w:customStyle="1" w:styleId="xl79">
    <w:name w:val="xl79"/>
    <w:basedOn w:val="Normalny"/>
    <w:rsid w:val="00A65EB9"/>
    <w:pPr>
      <w:spacing w:before="100" w:beforeAutospacing="1" w:after="100" w:afterAutospacing="1" w:line="240" w:lineRule="auto"/>
      <w:jc w:val="center"/>
    </w:pPr>
    <w:rPr>
      <w:rFonts w:cs="Times New Roman"/>
      <w:b/>
      <w:bCs/>
      <w:sz w:val="14"/>
      <w:szCs w:val="14"/>
    </w:rPr>
  </w:style>
  <w:style w:type="paragraph" w:customStyle="1" w:styleId="xl80">
    <w:name w:val="xl80"/>
    <w:basedOn w:val="Normalny"/>
    <w:rsid w:val="00A65EB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pPr>
    <w:rPr>
      <w:rFonts w:cs="Times New Roman"/>
      <w:b/>
      <w:bCs/>
      <w:sz w:val="24"/>
      <w:szCs w:val="24"/>
    </w:rPr>
  </w:style>
  <w:style w:type="paragraph" w:customStyle="1" w:styleId="xl81">
    <w:name w:val="xl81"/>
    <w:basedOn w:val="Normalny"/>
    <w:rsid w:val="00A65EB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cs="Times New Roman"/>
      <w:b/>
      <w:bCs/>
      <w:sz w:val="24"/>
      <w:szCs w:val="24"/>
    </w:rPr>
  </w:style>
  <w:style w:type="paragraph" w:customStyle="1" w:styleId="xl82">
    <w:name w:val="xl82"/>
    <w:basedOn w:val="Normalny"/>
    <w:rsid w:val="00A65EB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pPr>
    <w:rPr>
      <w:rFonts w:cs="Times New Roman"/>
      <w:b/>
      <w:bCs/>
      <w:sz w:val="24"/>
      <w:szCs w:val="24"/>
    </w:rPr>
  </w:style>
  <w:style w:type="paragraph" w:customStyle="1" w:styleId="xl83">
    <w:name w:val="xl83"/>
    <w:basedOn w:val="Normalny"/>
    <w:rsid w:val="00A65EB9"/>
    <w:pPr>
      <w:shd w:val="clear" w:color="000000" w:fill="B8CCE4"/>
      <w:spacing w:before="100" w:beforeAutospacing="1" w:after="100" w:afterAutospacing="1" w:line="240" w:lineRule="auto"/>
      <w:jc w:val="center"/>
    </w:pPr>
    <w:rPr>
      <w:rFonts w:cs="Times New Roman"/>
      <w:b/>
      <w:bCs/>
      <w:sz w:val="24"/>
      <w:szCs w:val="24"/>
    </w:rPr>
  </w:style>
  <w:style w:type="paragraph" w:customStyle="1" w:styleId="xl84">
    <w:name w:val="xl84"/>
    <w:basedOn w:val="Normalny"/>
    <w:rsid w:val="00A65EB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cs="Times New Roman"/>
      <w:sz w:val="24"/>
      <w:szCs w:val="24"/>
    </w:rPr>
  </w:style>
  <w:style w:type="paragraph" w:customStyle="1" w:styleId="xl85">
    <w:name w:val="xl85"/>
    <w:basedOn w:val="Normalny"/>
    <w:rsid w:val="00A65EB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cs="Times New Roman"/>
      <w:sz w:val="16"/>
      <w:szCs w:val="16"/>
    </w:rPr>
  </w:style>
  <w:style w:type="paragraph" w:customStyle="1" w:styleId="xl86">
    <w:name w:val="xl86"/>
    <w:basedOn w:val="Normalny"/>
    <w:rsid w:val="00A65E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Times New Roman"/>
      <w:color w:val="000000"/>
      <w:sz w:val="24"/>
      <w:szCs w:val="24"/>
    </w:rPr>
  </w:style>
  <w:style w:type="paragraph" w:customStyle="1" w:styleId="xl87">
    <w:name w:val="xl87"/>
    <w:basedOn w:val="Normalny"/>
    <w:rsid w:val="00A65E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Times New Roman"/>
      <w:sz w:val="24"/>
      <w:szCs w:val="24"/>
    </w:rPr>
  </w:style>
  <w:style w:type="paragraph" w:customStyle="1" w:styleId="xl88">
    <w:name w:val="xl88"/>
    <w:basedOn w:val="Normalny"/>
    <w:rsid w:val="00A65EB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textAlignment w:val="center"/>
    </w:pPr>
    <w:rPr>
      <w:rFonts w:cs="Times New Roman"/>
      <w:b/>
      <w:bCs/>
      <w:sz w:val="24"/>
      <w:szCs w:val="24"/>
    </w:rPr>
  </w:style>
  <w:style w:type="paragraph" w:customStyle="1" w:styleId="xl89">
    <w:name w:val="xl89"/>
    <w:basedOn w:val="Normalny"/>
    <w:rsid w:val="00A65EB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cs="Times New Roman"/>
      <w:b/>
      <w:bCs/>
      <w:sz w:val="24"/>
      <w:szCs w:val="24"/>
    </w:rPr>
  </w:style>
  <w:style w:type="paragraph" w:customStyle="1" w:styleId="xl90">
    <w:name w:val="xl90"/>
    <w:basedOn w:val="Normalny"/>
    <w:rsid w:val="00A65EB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cs="Times New Roman"/>
      <w:b/>
      <w:bCs/>
      <w:sz w:val="24"/>
      <w:szCs w:val="24"/>
    </w:rPr>
  </w:style>
  <w:style w:type="paragraph" w:customStyle="1" w:styleId="xl91">
    <w:name w:val="xl91"/>
    <w:basedOn w:val="Normalny"/>
    <w:rsid w:val="00A65EB9"/>
    <w:pPr>
      <w:shd w:val="clear" w:color="000000" w:fill="B8CCE4"/>
      <w:spacing w:before="100" w:beforeAutospacing="1" w:after="100" w:afterAutospacing="1" w:line="240" w:lineRule="auto"/>
    </w:pPr>
    <w:rPr>
      <w:rFonts w:cs="Times New Roman"/>
      <w:sz w:val="24"/>
      <w:szCs w:val="24"/>
    </w:rPr>
  </w:style>
  <w:style w:type="paragraph" w:customStyle="1" w:styleId="xl92">
    <w:name w:val="xl92"/>
    <w:basedOn w:val="Normalny"/>
    <w:rsid w:val="00A65EB9"/>
    <w:pPr>
      <w:shd w:val="clear" w:color="000000" w:fill="B8CCE4"/>
      <w:spacing w:before="100" w:beforeAutospacing="1" w:after="100" w:afterAutospacing="1" w:line="240" w:lineRule="auto"/>
    </w:pPr>
    <w:rPr>
      <w:rFonts w:cs="Times New Roman"/>
      <w:b/>
      <w:bCs/>
      <w:sz w:val="24"/>
      <w:szCs w:val="24"/>
    </w:rPr>
  </w:style>
  <w:style w:type="paragraph" w:customStyle="1" w:styleId="xl93">
    <w:name w:val="xl93"/>
    <w:basedOn w:val="Normalny"/>
    <w:rsid w:val="00A65EB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cs="Times New Roman"/>
      <w:sz w:val="24"/>
      <w:szCs w:val="24"/>
    </w:rPr>
  </w:style>
  <w:style w:type="paragraph" w:customStyle="1" w:styleId="xl94">
    <w:name w:val="xl94"/>
    <w:basedOn w:val="Normalny"/>
    <w:rsid w:val="00A65EB9"/>
    <w:pPr>
      <w:pBdr>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cs="Times New Roman"/>
      <w:sz w:val="24"/>
      <w:szCs w:val="24"/>
    </w:rPr>
  </w:style>
  <w:style w:type="paragraph" w:customStyle="1" w:styleId="xl95">
    <w:name w:val="xl95"/>
    <w:basedOn w:val="Normalny"/>
    <w:rsid w:val="00A65EB9"/>
    <w:pPr>
      <w:pBdr>
        <w:left w:val="single" w:sz="4" w:space="0" w:color="auto"/>
        <w:bottom w:val="single" w:sz="4" w:space="0" w:color="auto"/>
        <w:right w:val="single" w:sz="4" w:space="0" w:color="auto"/>
      </w:pBdr>
      <w:spacing w:before="100" w:beforeAutospacing="1" w:after="100" w:afterAutospacing="1" w:line="240" w:lineRule="auto"/>
    </w:pPr>
    <w:rPr>
      <w:rFonts w:cs="Times New Roman"/>
      <w:sz w:val="24"/>
      <w:szCs w:val="24"/>
    </w:rPr>
  </w:style>
  <w:style w:type="paragraph" w:customStyle="1" w:styleId="xl96">
    <w:name w:val="xl96"/>
    <w:basedOn w:val="Normalny"/>
    <w:rsid w:val="00A65EB9"/>
    <w:pPr>
      <w:pBdr>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cs="Times New Roman"/>
      <w:sz w:val="24"/>
      <w:szCs w:val="24"/>
    </w:rPr>
  </w:style>
  <w:style w:type="paragraph" w:customStyle="1" w:styleId="xl97">
    <w:name w:val="xl97"/>
    <w:basedOn w:val="Normalny"/>
    <w:rsid w:val="00A65EB9"/>
    <w:pPr>
      <w:pBdr>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cs="Times New Roman"/>
      <w:b/>
      <w:bCs/>
      <w:sz w:val="24"/>
      <w:szCs w:val="24"/>
    </w:rPr>
  </w:style>
  <w:style w:type="paragraph" w:customStyle="1" w:styleId="xl98">
    <w:name w:val="xl98"/>
    <w:basedOn w:val="Normalny"/>
    <w:rsid w:val="00A65EB9"/>
    <w:pPr>
      <w:pBdr>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cs="Times New Roman"/>
      <w:b/>
      <w:bCs/>
      <w:sz w:val="24"/>
      <w:szCs w:val="24"/>
    </w:rPr>
  </w:style>
  <w:style w:type="paragraph" w:customStyle="1" w:styleId="xl99">
    <w:name w:val="xl99"/>
    <w:basedOn w:val="Normalny"/>
    <w:rsid w:val="00A65EB9"/>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cs="Times New Roman"/>
      <w:sz w:val="24"/>
      <w:szCs w:val="24"/>
    </w:rPr>
  </w:style>
  <w:style w:type="paragraph" w:customStyle="1" w:styleId="xl100">
    <w:name w:val="xl100"/>
    <w:basedOn w:val="Normalny"/>
    <w:rsid w:val="00A65EB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cs="Times New Roman"/>
      <w:b/>
      <w:bCs/>
      <w:sz w:val="24"/>
      <w:szCs w:val="24"/>
    </w:rPr>
  </w:style>
  <w:style w:type="paragraph" w:customStyle="1" w:styleId="xl101">
    <w:name w:val="xl101"/>
    <w:basedOn w:val="Normalny"/>
    <w:rsid w:val="00A65EB9"/>
    <w:pPr>
      <w:pBdr>
        <w:top w:val="single" w:sz="4" w:space="0" w:color="auto"/>
        <w:bottom w:val="single" w:sz="4" w:space="0" w:color="auto"/>
        <w:right w:val="single" w:sz="4" w:space="0" w:color="auto"/>
      </w:pBdr>
      <w:shd w:val="clear" w:color="000000" w:fill="B8CCE4"/>
      <w:spacing w:before="100" w:beforeAutospacing="1" w:after="100" w:afterAutospacing="1" w:line="240" w:lineRule="auto"/>
    </w:pPr>
    <w:rPr>
      <w:rFonts w:cs="Times New Roman"/>
      <w:b/>
      <w:bCs/>
      <w:sz w:val="24"/>
      <w:szCs w:val="24"/>
    </w:rPr>
  </w:style>
  <w:style w:type="paragraph" w:customStyle="1" w:styleId="xl102">
    <w:name w:val="xl102"/>
    <w:basedOn w:val="Normalny"/>
    <w:rsid w:val="00A65EB9"/>
    <w:pPr>
      <w:pBdr>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cs="Times New Roman"/>
      <w:b/>
      <w:bCs/>
      <w:sz w:val="24"/>
      <w:szCs w:val="24"/>
    </w:rPr>
  </w:style>
  <w:style w:type="paragraph" w:customStyle="1" w:styleId="xl103">
    <w:name w:val="xl103"/>
    <w:basedOn w:val="Normalny"/>
    <w:rsid w:val="00A65EB9"/>
    <w:pPr>
      <w:pBdr>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pPr>
    <w:rPr>
      <w:rFonts w:cs="Times New Roman"/>
      <w:b/>
      <w:bCs/>
      <w:sz w:val="24"/>
      <w:szCs w:val="24"/>
    </w:rPr>
  </w:style>
  <w:style w:type="paragraph" w:customStyle="1" w:styleId="xl104">
    <w:name w:val="xl104"/>
    <w:basedOn w:val="Normalny"/>
    <w:rsid w:val="00A65E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Times New Roman"/>
      <w:color w:val="000000"/>
      <w:sz w:val="24"/>
      <w:szCs w:val="24"/>
    </w:rPr>
  </w:style>
  <w:style w:type="paragraph" w:customStyle="1" w:styleId="xl105">
    <w:name w:val="xl105"/>
    <w:basedOn w:val="Normalny"/>
    <w:rsid w:val="00A65EB9"/>
    <w:pPr>
      <w:pBdr>
        <w:top w:val="single" w:sz="4" w:space="0" w:color="auto"/>
        <w:bottom w:val="single" w:sz="4" w:space="0" w:color="auto"/>
        <w:right w:val="single" w:sz="4" w:space="0" w:color="auto"/>
      </w:pBdr>
      <w:shd w:val="clear" w:color="000000" w:fill="FFFF99"/>
      <w:spacing w:before="100" w:beforeAutospacing="1" w:after="100" w:afterAutospacing="1" w:line="240" w:lineRule="auto"/>
    </w:pPr>
    <w:rPr>
      <w:rFonts w:cs="Times New Roman"/>
      <w:sz w:val="24"/>
      <w:szCs w:val="24"/>
    </w:rPr>
  </w:style>
  <w:style w:type="paragraph" w:customStyle="1" w:styleId="xl106">
    <w:name w:val="xl106"/>
    <w:basedOn w:val="Normalny"/>
    <w:rsid w:val="00A65EB9"/>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right"/>
    </w:pPr>
    <w:rPr>
      <w:rFonts w:cs="Times New Roman"/>
      <w:b/>
      <w:bCs/>
    </w:rPr>
  </w:style>
  <w:style w:type="paragraph" w:customStyle="1" w:styleId="xl107">
    <w:name w:val="xl107"/>
    <w:basedOn w:val="Normalny"/>
    <w:rsid w:val="00A65EB9"/>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right"/>
    </w:pPr>
    <w:rPr>
      <w:rFonts w:cs="Times New Roman"/>
      <w:b/>
      <w:bCs/>
    </w:rPr>
  </w:style>
  <w:style w:type="paragraph" w:customStyle="1" w:styleId="xl108">
    <w:name w:val="xl108"/>
    <w:basedOn w:val="Normalny"/>
    <w:rsid w:val="00A65EB9"/>
    <w:pPr>
      <w:spacing w:before="100" w:beforeAutospacing="1" w:after="100" w:afterAutospacing="1" w:line="240" w:lineRule="auto"/>
      <w:jc w:val="right"/>
    </w:pPr>
    <w:rPr>
      <w:rFonts w:cs="Times New Roman"/>
      <w:b/>
      <w:bCs/>
    </w:rPr>
  </w:style>
  <w:style w:type="paragraph" w:customStyle="1" w:styleId="xl109">
    <w:name w:val="xl109"/>
    <w:basedOn w:val="Normalny"/>
    <w:rsid w:val="00A65EB9"/>
    <w:pPr>
      <w:pBdr>
        <w:left w:val="single" w:sz="4" w:space="0" w:color="auto"/>
        <w:bottom w:val="single" w:sz="4" w:space="0" w:color="auto"/>
        <w:right w:val="single" w:sz="4" w:space="0" w:color="auto"/>
      </w:pBdr>
      <w:spacing w:before="100" w:beforeAutospacing="1" w:after="100" w:afterAutospacing="1" w:line="240" w:lineRule="auto"/>
      <w:jc w:val="right"/>
    </w:pPr>
    <w:rPr>
      <w:rFonts w:cs="Times New Roman"/>
      <w:color w:val="000000"/>
      <w:sz w:val="24"/>
      <w:szCs w:val="24"/>
    </w:rPr>
  </w:style>
  <w:style w:type="paragraph" w:customStyle="1" w:styleId="xl110">
    <w:name w:val="xl110"/>
    <w:basedOn w:val="Normalny"/>
    <w:rsid w:val="00A65EB9"/>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xl111">
    <w:name w:val="xl111"/>
    <w:basedOn w:val="Normalny"/>
    <w:rsid w:val="00A65EB9"/>
    <w:pPr>
      <w:pBdr>
        <w:top w:val="single" w:sz="4" w:space="0" w:color="auto"/>
        <w:left w:val="single" w:sz="4" w:space="0" w:color="auto"/>
        <w:bottom w:val="single" w:sz="12" w:space="0" w:color="auto"/>
        <w:right w:val="single" w:sz="4"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xl112">
    <w:name w:val="xl112"/>
    <w:basedOn w:val="Normalny"/>
    <w:rsid w:val="00A65EB9"/>
    <w:pPr>
      <w:pBdr>
        <w:top w:val="single" w:sz="4" w:space="0" w:color="auto"/>
        <w:left w:val="single" w:sz="12" w:space="0" w:color="auto"/>
        <w:right w:val="single" w:sz="12"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xl113">
    <w:name w:val="xl113"/>
    <w:basedOn w:val="Normalny"/>
    <w:rsid w:val="00A65EB9"/>
    <w:pPr>
      <w:pBdr>
        <w:left w:val="single" w:sz="12" w:space="0" w:color="auto"/>
        <w:bottom w:val="single" w:sz="12" w:space="0" w:color="auto"/>
        <w:right w:val="single" w:sz="12"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xl114">
    <w:name w:val="xl114"/>
    <w:basedOn w:val="Normalny"/>
    <w:rsid w:val="00A65EB9"/>
    <w:pPr>
      <w:pBdr>
        <w:top w:val="single" w:sz="4" w:space="0" w:color="auto"/>
        <w:left w:val="single" w:sz="4" w:space="0" w:color="auto"/>
        <w:bottom w:val="single" w:sz="4" w:space="0" w:color="auto"/>
        <w:right w:val="single" w:sz="12"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xl115">
    <w:name w:val="xl115"/>
    <w:basedOn w:val="Normalny"/>
    <w:rsid w:val="00A65EB9"/>
    <w:pPr>
      <w:pBdr>
        <w:top w:val="single" w:sz="4" w:space="0" w:color="auto"/>
        <w:left w:val="single" w:sz="4" w:space="0" w:color="auto"/>
        <w:bottom w:val="single" w:sz="12" w:space="0" w:color="auto"/>
        <w:right w:val="single" w:sz="12"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xl116">
    <w:name w:val="xl116"/>
    <w:basedOn w:val="Normalny"/>
    <w:rsid w:val="00A65EB9"/>
    <w:pPr>
      <w:pBdr>
        <w:top w:val="single" w:sz="4" w:space="0" w:color="auto"/>
        <w:left w:val="single" w:sz="12" w:space="0" w:color="auto"/>
        <w:bottom w:val="single" w:sz="4" w:space="0" w:color="auto"/>
        <w:right w:val="single" w:sz="4"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xl117">
    <w:name w:val="xl117"/>
    <w:basedOn w:val="Normalny"/>
    <w:rsid w:val="00A65EB9"/>
    <w:pPr>
      <w:pBdr>
        <w:top w:val="single" w:sz="4" w:space="0" w:color="auto"/>
        <w:left w:val="single" w:sz="12" w:space="0" w:color="auto"/>
        <w:bottom w:val="single" w:sz="12" w:space="0" w:color="auto"/>
        <w:right w:val="single" w:sz="4"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xl118">
    <w:name w:val="xl118"/>
    <w:basedOn w:val="Normalny"/>
    <w:rsid w:val="00A65EB9"/>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xl119">
    <w:name w:val="xl119"/>
    <w:basedOn w:val="Normalny"/>
    <w:rsid w:val="00A65EB9"/>
    <w:pPr>
      <w:pBdr>
        <w:top w:val="single" w:sz="4" w:space="0" w:color="auto"/>
        <w:left w:val="single" w:sz="4" w:space="0" w:color="auto"/>
        <w:bottom w:val="single" w:sz="12" w:space="0" w:color="auto"/>
        <w:right w:val="single" w:sz="4"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SOP">
    <w:name w:val="SOP"/>
    <w:basedOn w:val="Tekstpodstawowy3"/>
    <w:rsid w:val="00A65EB9"/>
    <w:pPr>
      <w:widowControl w:val="0"/>
      <w:spacing w:before="240" w:after="0" w:line="240" w:lineRule="auto"/>
      <w:jc w:val="both"/>
    </w:pPr>
    <w:rPr>
      <w:rFonts w:ascii="Arial" w:hAnsi="Arial"/>
      <w:sz w:val="24"/>
      <w:szCs w:val="20"/>
      <w:lang w:val="en-GB"/>
    </w:rPr>
  </w:style>
  <w:style w:type="table" w:customStyle="1" w:styleId="Jasnasiatkaakcent12">
    <w:name w:val="Jasna siatka — akcent 12"/>
    <w:basedOn w:val="Standardowy"/>
    <w:uiPriority w:val="62"/>
    <w:rsid w:val="00A65EB9"/>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ahoma,Bold" w:eastAsia="Times New Roman" w:hAnsi="Tahoma,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Bold" w:eastAsia="Times New Roman" w:hAnsi="Tahoma,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Bold" w:eastAsia="Times New Roman" w:hAnsi="Tahoma,Bold" w:cs="Times New Roman"/>
        <w:b/>
        <w:bCs/>
      </w:rPr>
    </w:tblStylePr>
    <w:tblStylePr w:type="lastCol">
      <w:rPr>
        <w:rFonts w:ascii="Tahoma,Bold" w:eastAsia="Times New Roman" w:hAnsi="Tahoma,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xl120">
    <w:name w:val="xl120"/>
    <w:basedOn w:val="Normalny"/>
    <w:rsid w:val="00A65EB9"/>
    <w:pPr>
      <w:pBdr>
        <w:top w:val="single" w:sz="4" w:space="0" w:color="auto"/>
        <w:left w:val="single" w:sz="4" w:space="0" w:color="auto"/>
        <w:bottom w:val="single" w:sz="4" w:space="0" w:color="auto"/>
        <w:right w:val="single" w:sz="12"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xl121">
    <w:name w:val="xl121"/>
    <w:basedOn w:val="Normalny"/>
    <w:rsid w:val="00A65EB9"/>
    <w:pPr>
      <w:pBdr>
        <w:top w:val="single" w:sz="4" w:space="0" w:color="auto"/>
        <w:left w:val="single" w:sz="4" w:space="0" w:color="auto"/>
        <w:bottom w:val="single" w:sz="12" w:space="0" w:color="auto"/>
        <w:right w:val="single" w:sz="12" w:space="0" w:color="auto"/>
      </w:pBdr>
      <w:shd w:val="clear" w:color="000000" w:fill="CC99FF"/>
      <w:spacing w:before="100" w:beforeAutospacing="1" w:after="100" w:afterAutospacing="1" w:line="240" w:lineRule="auto"/>
      <w:jc w:val="center"/>
    </w:pPr>
    <w:rPr>
      <w:rFonts w:cs="Times New Roman"/>
      <w:b/>
      <w:bCs/>
      <w:sz w:val="24"/>
      <w:szCs w:val="24"/>
    </w:rPr>
  </w:style>
  <w:style w:type="table" w:customStyle="1" w:styleId="redniecieniowanie1akcent14">
    <w:name w:val="Średnie cieniowanie 1 — akcent 14"/>
    <w:basedOn w:val="Standardowy"/>
    <w:uiPriority w:val="63"/>
    <w:rsid w:val="00A65EB9"/>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akcent13">
    <w:name w:val="Jasna siatka — akcent 13"/>
    <w:basedOn w:val="Standardowy"/>
    <w:uiPriority w:val="62"/>
    <w:rsid w:val="00A65EB9"/>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ahoma,Bold" w:eastAsia="Times New Roman" w:hAnsi="Tahoma,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Bold" w:eastAsia="Times New Roman" w:hAnsi="Tahoma,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Bold" w:eastAsia="Times New Roman" w:hAnsi="Tahoma,Bold" w:cs="Times New Roman"/>
        <w:b/>
        <w:bCs/>
      </w:rPr>
    </w:tblStylePr>
    <w:tblStylePr w:type="lastCol">
      <w:rPr>
        <w:rFonts w:ascii="Tahoma,Bold" w:eastAsia="Times New Roman" w:hAnsi="Tahoma,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5">
    <w:name w:val="Średnie cieniowanie 1 — akcent 15"/>
    <w:basedOn w:val="Standardowy"/>
    <w:uiPriority w:val="63"/>
    <w:rsid w:val="00A65EB9"/>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31">
    <w:name w:val="Średnia siatka 31"/>
    <w:basedOn w:val="Standardowy"/>
    <w:uiPriority w:val="69"/>
    <w:rsid w:val="00A65EB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
    <w:name w:val="Ciemna lista1"/>
    <w:basedOn w:val="Standardowy"/>
    <w:uiPriority w:val="70"/>
    <w:rsid w:val="00A65EB9"/>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
    <w:name w:val="Kolorowa lista2"/>
    <w:basedOn w:val="Standardowy"/>
    <w:uiPriority w:val="72"/>
    <w:rsid w:val="00A65EB9"/>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
    <w:name w:val="Średnia lista 21"/>
    <w:basedOn w:val="Standardowy"/>
    <w:uiPriority w:val="66"/>
    <w:rsid w:val="00A65EB9"/>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
    <w:name w:val="Kolorowa siatka2"/>
    <w:basedOn w:val="Standardowy"/>
    <w:uiPriority w:val="73"/>
    <w:rsid w:val="00A65EB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
    <w:name w:val="Średnie cieniowanie 22"/>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
    <w:name w:val="Średnia lista 22"/>
    <w:basedOn w:val="Standardowy"/>
    <w:uiPriority w:val="66"/>
    <w:rsid w:val="00A65EB9"/>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
    <w:name w:val="Kolorowa siatka3"/>
    <w:basedOn w:val="Standardowy"/>
    <w:uiPriority w:val="73"/>
    <w:rsid w:val="00A65EB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
    <w:name w:val="Jasna lista1"/>
    <w:basedOn w:val="Standardowy"/>
    <w:uiPriority w:val="61"/>
    <w:rsid w:val="00A65EB9"/>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
    <w:name w:val="Średnia siatka 21"/>
    <w:basedOn w:val="Standardowy"/>
    <w:uiPriority w:val="68"/>
    <w:rsid w:val="00A65EB9"/>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
    <w:name w:val="Jasna siatka1"/>
    <w:basedOn w:val="Standardowy"/>
    <w:uiPriority w:val="62"/>
    <w:rsid w:val="00A65EB9"/>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Tahoma,Bold" w:eastAsia="Times New Roman" w:hAnsi="Tahoma,Bol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ahoma,Bold" w:eastAsia="Times New Roman" w:hAnsi="Tahoma,Bol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ahoma,Bold" w:eastAsia="Times New Roman" w:hAnsi="Tahoma,Bold" w:cs="Times New Roman"/>
        <w:b/>
        <w:bCs/>
      </w:rPr>
    </w:tblStylePr>
    <w:tblStylePr w:type="lastCol">
      <w:rPr>
        <w:rFonts w:ascii="Tahoma,Bold" w:eastAsia="Times New Roman" w:hAnsi="Tahoma,Bol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
    <w:name w:val="Średnia siatka 12"/>
    <w:basedOn w:val="Standardowy"/>
    <w:uiPriority w:val="67"/>
    <w:rsid w:val="00A65EB9"/>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
    <w:name w:val="Średnia siatka 32"/>
    <w:basedOn w:val="Standardowy"/>
    <w:uiPriority w:val="69"/>
    <w:rsid w:val="00A65EB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
    <w:name w:val="Średnia lista 11"/>
    <w:basedOn w:val="Standardowy"/>
    <w:uiPriority w:val="65"/>
    <w:rsid w:val="00A65EB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ahoma,Bold" w:eastAsia="Times New Roman" w:hAnsi="Tahoma,Bol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customStyle="1" w:styleId="tytul">
    <w:name w:val="tytul"/>
    <w:basedOn w:val="Domylnaczcionkaakapitu"/>
    <w:rsid w:val="00A65EB9"/>
  </w:style>
  <w:style w:type="paragraph" w:customStyle="1" w:styleId="Style13">
    <w:name w:val="Style13"/>
    <w:basedOn w:val="Normalny"/>
    <w:uiPriority w:val="99"/>
    <w:rsid w:val="00A65EB9"/>
    <w:pPr>
      <w:widowControl w:val="0"/>
      <w:autoSpaceDE w:val="0"/>
      <w:autoSpaceDN w:val="0"/>
      <w:adjustRightInd w:val="0"/>
      <w:spacing w:line="363" w:lineRule="exact"/>
      <w:ind w:firstLine="739"/>
      <w:jc w:val="both"/>
    </w:pPr>
    <w:rPr>
      <w:rFonts w:ascii="Verdana" w:hAnsi="Verdana" w:cs="Times New Roman"/>
      <w:sz w:val="24"/>
      <w:szCs w:val="24"/>
    </w:rPr>
  </w:style>
  <w:style w:type="character" w:customStyle="1" w:styleId="FontStyle27">
    <w:name w:val="Font Style27"/>
    <w:uiPriority w:val="99"/>
    <w:rsid w:val="00A65EB9"/>
    <w:rPr>
      <w:rFonts w:ascii="Verdana" w:hAnsi="Verdana" w:cs="Verdana"/>
      <w:sz w:val="18"/>
      <w:szCs w:val="18"/>
    </w:rPr>
  </w:style>
  <w:style w:type="character" w:customStyle="1" w:styleId="FontStyle29">
    <w:name w:val="Font Style29"/>
    <w:uiPriority w:val="99"/>
    <w:rsid w:val="00A65EB9"/>
    <w:rPr>
      <w:rFonts w:ascii="Verdana" w:hAnsi="Verdana" w:cs="Verdana"/>
      <w:b/>
      <w:bCs/>
      <w:sz w:val="18"/>
      <w:szCs w:val="18"/>
    </w:rPr>
  </w:style>
  <w:style w:type="paragraph" w:customStyle="1" w:styleId="Style12">
    <w:name w:val="Style12"/>
    <w:basedOn w:val="Normalny"/>
    <w:uiPriority w:val="99"/>
    <w:rsid w:val="00A65EB9"/>
    <w:pPr>
      <w:widowControl w:val="0"/>
      <w:autoSpaceDE w:val="0"/>
      <w:autoSpaceDN w:val="0"/>
      <w:adjustRightInd w:val="0"/>
      <w:spacing w:line="365" w:lineRule="exact"/>
      <w:ind w:hanging="374"/>
    </w:pPr>
    <w:rPr>
      <w:rFonts w:ascii="Verdana" w:hAnsi="Verdana" w:cs="Times New Roman"/>
      <w:sz w:val="24"/>
      <w:szCs w:val="24"/>
    </w:rPr>
  </w:style>
  <w:style w:type="paragraph" w:customStyle="1" w:styleId="Style16">
    <w:name w:val="Style16"/>
    <w:basedOn w:val="Normalny"/>
    <w:uiPriority w:val="99"/>
    <w:rsid w:val="00A65EB9"/>
    <w:pPr>
      <w:widowControl w:val="0"/>
      <w:autoSpaceDE w:val="0"/>
      <w:autoSpaceDN w:val="0"/>
      <w:adjustRightInd w:val="0"/>
      <w:spacing w:line="240" w:lineRule="auto"/>
    </w:pPr>
    <w:rPr>
      <w:rFonts w:ascii="Verdana" w:hAnsi="Verdana" w:cs="Times New Roman"/>
      <w:sz w:val="24"/>
      <w:szCs w:val="24"/>
    </w:rPr>
  </w:style>
  <w:style w:type="paragraph" w:customStyle="1" w:styleId="Style11">
    <w:name w:val="Style11"/>
    <w:basedOn w:val="Normalny"/>
    <w:uiPriority w:val="99"/>
    <w:rsid w:val="00A65EB9"/>
    <w:pPr>
      <w:widowControl w:val="0"/>
      <w:autoSpaceDE w:val="0"/>
      <w:autoSpaceDN w:val="0"/>
      <w:adjustRightInd w:val="0"/>
      <w:spacing w:line="240" w:lineRule="auto"/>
    </w:pPr>
    <w:rPr>
      <w:rFonts w:ascii="Verdana" w:hAnsi="Verdana" w:cs="Times New Roman"/>
      <w:sz w:val="24"/>
      <w:szCs w:val="24"/>
    </w:rPr>
  </w:style>
  <w:style w:type="paragraph" w:customStyle="1" w:styleId="Style19">
    <w:name w:val="Style19"/>
    <w:basedOn w:val="Normalny"/>
    <w:uiPriority w:val="99"/>
    <w:rsid w:val="00A65EB9"/>
    <w:pPr>
      <w:widowControl w:val="0"/>
      <w:autoSpaceDE w:val="0"/>
      <w:autoSpaceDN w:val="0"/>
      <w:adjustRightInd w:val="0"/>
      <w:spacing w:line="221" w:lineRule="exact"/>
      <w:jc w:val="center"/>
    </w:pPr>
    <w:rPr>
      <w:rFonts w:ascii="Verdana" w:hAnsi="Verdana" w:cs="Times New Roman"/>
      <w:sz w:val="24"/>
      <w:szCs w:val="24"/>
    </w:rPr>
  </w:style>
  <w:style w:type="paragraph" w:customStyle="1" w:styleId="Style23">
    <w:name w:val="Style23"/>
    <w:basedOn w:val="Normalny"/>
    <w:uiPriority w:val="99"/>
    <w:rsid w:val="00A65EB9"/>
    <w:pPr>
      <w:widowControl w:val="0"/>
      <w:autoSpaceDE w:val="0"/>
      <w:autoSpaceDN w:val="0"/>
      <w:adjustRightInd w:val="0"/>
      <w:spacing w:line="243" w:lineRule="exact"/>
      <w:jc w:val="center"/>
    </w:pPr>
    <w:rPr>
      <w:rFonts w:ascii="Verdana" w:hAnsi="Verdana" w:cs="Times New Roman"/>
      <w:sz w:val="24"/>
      <w:szCs w:val="24"/>
    </w:rPr>
  </w:style>
  <w:style w:type="character" w:customStyle="1" w:styleId="FontStyle31">
    <w:name w:val="Font Style31"/>
    <w:uiPriority w:val="99"/>
    <w:rsid w:val="00A65EB9"/>
    <w:rPr>
      <w:rFonts w:ascii="Verdana" w:hAnsi="Verdana" w:cs="Verdana"/>
      <w:b/>
      <w:bCs/>
      <w:sz w:val="18"/>
      <w:szCs w:val="18"/>
    </w:rPr>
  </w:style>
  <w:style w:type="paragraph" w:customStyle="1" w:styleId="Style8">
    <w:name w:val="Style8"/>
    <w:basedOn w:val="Normalny"/>
    <w:uiPriority w:val="99"/>
    <w:rsid w:val="00A65EB9"/>
    <w:pPr>
      <w:widowControl w:val="0"/>
      <w:autoSpaceDE w:val="0"/>
      <w:autoSpaceDN w:val="0"/>
      <w:adjustRightInd w:val="0"/>
      <w:spacing w:line="240" w:lineRule="auto"/>
    </w:pPr>
    <w:rPr>
      <w:rFonts w:ascii="Verdana" w:hAnsi="Verdana" w:cs="Times New Roman"/>
      <w:sz w:val="24"/>
      <w:szCs w:val="24"/>
    </w:rPr>
  </w:style>
  <w:style w:type="paragraph" w:customStyle="1" w:styleId="Style15">
    <w:name w:val="Style15"/>
    <w:basedOn w:val="Normalny"/>
    <w:uiPriority w:val="99"/>
    <w:rsid w:val="00A65EB9"/>
    <w:pPr>
      <w:widowControl w:val="0"/>
      <w:autoSpaceDE w:val="0"/>
      <w:autoSpaceDN w:val="0"/>
      <w:adjustRightInd w:val="0"/>
      <w:spacing w:line="360" w:lineRule="exact"/>
      <w:ind w:firstLine="1109"/>
    </w:pPr>
    <w:rPr>
      <w:rFonts w:ascii="Verdana" w:hAnsi="Verdana" w:cs="Times New Roman"/>
      <w:sz w:val="24"/>
      <w:szCs w:val="24"/>
    </w:rPr>
  </w:style>
  <w:style w:type="paragraph" w:customStyle="1" w:styleId="Style18">
    <w:name w:val="Style18"/>
    <w:basedOn w:val="Normalny"/>
    <w:uiPriority w:val="99"/>
    <w:rsid w:val="00A65EB9"/>
    <w:pPr>
      <w:widowControl w:val="0"/>
      <w:autoSpaceDE w:val="0"/>
      <w:autoSpaceDN w:val="0"/>
      <w:adjustRightInd w:val="0"/>
      <w:spacing w:line="365" w:lineRule="exact"/>
    </w:pPr>
    <w:rPr>
      <w:rFonts w:ascii="Verdana" w:hAnsi="Verdana" w:cs="Times New Roman"/>
      <w:sz w:val="24"/>
      <w:szCs w:val="24"/>
    </w:rPr>
  </w:style>
  <w:style w:type="paragraph" w:customStyle="1" w:styleId="Style21">
    <w:name w:val="Style21"/>
    <w:basedOn w:val="Normalny"/>
    <w:uiPriority w:val="99"/>
    <w:rsid w:val="00A65EB9"/>
    <w:pPr>
      <w:widowControl w:val="0"/>
      <w:autoSpaceDE w:val="0"/>
      <w:autoSpaceDN w:val="0"/>
      <w:adjustRightInd w:val="0"/>
      <w:spacing w:line="370" w:lineRule="exact"/>
      <w:ind w:hanging="355"/>
    </w:pPr>
    <w:rPr>
      <w:rFonts w:ascii="Verdana" w:hAnsi="Verdana" w:cs="Times New Roman"/>
      <w:sz w:val="24"/>
      <w:szCs w:val="24"/>
    </w:rPr>
  </w:style>
  <w:style w:type="character" w:customStyle="1" w:styleId="FontStyle34">
    <w:name w:val="Font Style34"/>
    <w:uiPriority w:val="99"/>
    <w:rsid w:val="00A65EB9"/>
    <w:rPr>
      <w:rFonts w:ascii="Franklin Gothic Heavy" w:hAnsi="Franklin Gothic Heavy" w:cs="Franklin Gothic Heavy"/>
      <w:sz w:val="16"/>
      <w:szCs w:val="16"/>
    </w:rPr>
  </w:style>
  <w:style w:type="paragraph" w:customStyle="1" w:styleId="Style22">
    <w:name w:val="Style22"/>
    <w:basedOn w:val="Normalny"/>
    <w:uiPriority w:val="99"/>
    <w:rsid w:val="00A65EB9"/>
    <w:pPr>
      <w:widowControl w:val="0"/>
      <w:autoSpaceDE w:val="0"/>
      <w:autoSpaceDN w:val="0"/>
      <w:adjustRightInd w:val="0"/>
      <w:spacing w:line="361" w:lineRule="exact"/>
      <w:ind w:firstLine="1046"/>
      <w:jc w:val="both"/>
    </w:pPr>
    <w:rPr>
      <w:rFonts w:ascii="Verdana" w:hAnsi="Verdana" w:cs="Times New Roman"/>
      <w:sz w:val="24"/>
      <w:szCs w:val="24"/>
    </w:rPr>
  </w:style>
  <w:style w:type="table" w:styleId="Kolorowalistaakcent2">
    <w:name w:val="Colorful List Accent 2"/>
    <w:basedOn w:val="Standardowy"/>
    <w:uiPriority w:val="72"/>
    <w:rsid w:val="00A65EB9"/>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paragraph" w:customStyle="1" w:styleId="Tekstpodstawowy20">
    <w:name w:val="Tekst podstawowy2"/>
    <w:basedOn w:val="Normalny"/>
    <w:uiPriority w:val="99"/>
    <w:rsid w:val="00A65EB9"/>
    <w:pPr>
      <w:keepLines/>
      <w:spacing w:after="120" w:line="240" w:lineRule="auto"/>
      <w:jc w:val="both"/>
    </w:pPr>
    <w:rPr>
      <w:rFonts w:ascii="Arial" w:hAnsi="Arial" w:cs="Times New Roman"/>
      <w:sz w:val="20"/>
      <w:szCs w:val="20"/>
      <w:lang w:eastAsia="en-US"/>
    </w:rPr>
  </w:style>
  <w:style w:type="character" w:customStyle="1" w:styleId="TekstprzypisudolnegoZnak1">
    <w:name w:val="Tekst przypisu dolnego Znak1"/>
    <w:aliases w:val="Tekst przypisu Znak1,Podrozdział Znak1,Footnote Znak1,Podrozdzia3 Znak1,-E Fuﬂnotentext Znak1,Fuﬂnotentext Ursprung Znak1,footnote text Znak1,Fußnotentext Ursprung Znak1,-E Fußnotentext Znak1,Fußnote Znak1"/>
    <w:rsid w:val="00A65EB9"/>
    <w:rPr>
      <w:rFonts w:ascii="Calibri" w:eastAsia="Times New Roman" w:hAnsi="Calibri" w:cs="Times New Roman"/>
      <w:sz w:val="20"/>
      <w:szCs w:val="20"/>
      <w:lang w:eastAsia="pl-PL"/>
    </w:rPr>
  </w:style>
  <w:style w:type="paragraph" w:customStyle="1" w:styleId="Tekstpodstawowy30">
    <w:name w:val="Tekst podstawowy3"/>
    <w:basedOn w:val="Normalny"/>
    <w:rsid w:val="00A65EB9"/>
    <w:pPr>
      <w:keepLines/>
      <w:spacing w:after="120" w:line="240" w:lineRule="auto"/>
      <w:jc w:val="both"/>
    </w:pPr>
    <w:rPr>
      <w:rFonts w:ascii="Arial" w:hAnsi="Arial" w:cs="Times New Roman"/>
      <w:sz w:val="20"/>
      <w:szCs w:val="20"/>
      <w:lang w:eastAsia="en-US"/>
    </w:rPr>
  </w:style>
  <w:style w:type="table" w:customStyle="1" w:styleId="redniecieniowanie1akcent16">
    <w:name w:val="Średnie cieniowanie 1 — akcent 16"/>
    <w:basedOn w:val="Standardowy"/>
    <w:uiPriority w:val="63"/>
    <w:rsid w:val="00A65EB9"/>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2akcent14">
    <w:name w:val="Średnie cieniowanie 2 — akcent 14"/>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
    <w:name w:val="Jasna lista — akcent 12"/>
    <w:basedOn w:val="Standardowy"/>
    <w:uiPriority w:val="61"/>
    <w:rsid w:val="00A65EB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1akcent12">
    <w:name w:val="Średnia lista 1 — akcent 12"/>
    <w:basedOn w:val="Standardowy"/>
    <w:uiPriority w:val="65"/>
    <w:rsid w:val="00A65EB9"/>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ahoma,Bold" w:eastAsia="Times New Roman" w:hAnsi="Tahoma,Bol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ZnakZnakZnakZnakZnakZnakZnak6">
    <w:name w:val="Znak Znak Znak Znak Znak Znak Znak6"/>
    <w:basedOn w:val="Normalny"/>
    <w:rsid w:val="00A65EB9"/>
    <w:pPr>
      <w:spacing w:line="240" w:lineRule="auto"/>
    </w:pPr>
    <w:rPr>
      <w:rFonts w:ascii="Times New Roman" w:hAnsi="Times New Roman" w:cs="Times New Roman"/>
      <w:sz w:val="24"/>
      <w:szCs w:val="24"/>
    </w:rPr>
  </w:style>
  <w:style w:type="paragraph" w:customStyle="1" w:styleId="ZnakZnakZnakZnakZnakZnakZnak5">
    <w:name w:val="Znak Znak Znak Znak Znak Znak Znak5"/>
    <w:basedOn w:val="Normalny"/>
    <w:rsid w:val="00A65EB9"/>
    <w:pPr>
      <w:spacing w:line="240" w:lineRule="auto"/>
    </w:pPr>
    <w:rPr>
      <w:rFonts w:ascii="Times New Roman" w:hAnsi="Times New Roman" w:cs="Times New Roman"/>
      <w:sz w:val="24"/>
      <w:szCs w:val="24"/>
    </w:rPr>
  </w:style>
  <w:style w:type="paragraph" w:customStyle="1" w:styleId="ZnakZnakZnakZnakZnakZnakZnak4">
    <w:name w:val="Znak Znak Znak Znak Znak Znak Znak4"/>
    <w:basedOn w:val="Normalny"/>
    <w:rsid w:val="00A65EB9"/>
    <w:pPr>
      <w:spacing w:line="240" w:lineRule="auto"/>
    </w:pPr>
    <w:rPr>
      <w:rFonts w:ascii="Times New Roman" w:hAnsi="Times New Roman" w:cs="Times New Roman"/>
      <w:sz w:val="24"/>
      <w:szCs w:val="24"/>
    </w:rPr>
  </w:style>
  <w:style w:type="table" w:customStyle="1" w:styleId="Jasnecieniowanieakcent122">
    <w:name w:val="Jasne cieniowanie — akcent 122"/>
    <w:basedOn w:val="Standardowy"/>
    <w:uiPriority w:val="60"/>
    <w:rsid w:val="00A65EB9"/>
    <w:rPr>
      <w:rFonts w:ascii="Times New Roman" w:eastAsia="Times New Roman" w:hAnsi="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ekstpodstawowy4">
    <w:name w:val="Tekst podstawowy4"/>
    <w:basedOn w:val="Normalny"/>
    <w:rsid w:val="00A65EB9"/>
    <w:pPr>
      <w:keepLines/>
      <w:spacing w:after="120" w:line="240" w:lineRule="auto"/>
      <w:jc w:val="both"/>
    </w:pPr>
    <w:rPr>
      <w:rFonts w:ascii="Arial" w:hAnsi="Arial" w:cs="Times New Roman"/>
      <w:sz w:val="20"/>
      <w:szCs w:val="20"/>
      <w:lang w:eastAsia="en-US"/>
    </w:rPr>
  </w:style>
  <w:style w:type="table" w:customStyle="1" w:styleId="rednialista1akcent13">
    <w:name w:val="Średnia lista 1 — akcent 13"/>
    <w:basedOn w:val="Standardowy"/>
    <w:uiPriority w:val="65"/>
    <w:rsid w:val="00A65EB9"/>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ahoma,Bold" w:eastAsia="Times New Roman" w:hAnsi="Tahoma,Bol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styleId="Podtytu">
    <w:name w:val="Subtitle"/>
    <w:basedOn w:val="Normalny"/>
    <w:next w:val="Normalny"/>
    <w:link w:val="PodtytuZnak"/>
    <w:uiPriority w:val="11"/>
    <w:qFormat/>
    <w:rsid w:val="00A65EB9"/>
    <w:pPr>
      <w:suppressAutoHyphens/>
      <w:autoSpaceDN w:val="0"/>
      <w:textAlignment w:val="baseline"/>
    </w:pPr>
    <w:rPr>
      <w:rFonts w:cs="Times New Roman"/>
      <w:sz w:val="20"/>
      <w:szCs w:val="20"/>
    </w:rPr>
  </w:style>
  <w:style w:type="character" w:customStyle="1" w:styleId="PodtytuZnak">
    <w:name w:val="Podtytuł Znak"/>
    <w:link w:val="Podtytu"/>
    <w:uiPriority w:val="11"/>
    <w:rsid w:val="00A65EB9"/>
    <w:rPr>
      <w:rFonts w:ascii="Calibri" w:eastAsia="Times New Roman" w:hAnsi="Calibri" w:cs="Times New Roman"/>
      <w:sz w:val="20"/>
      <w:szCs w:val="20"/>
      <w:lang w:eastAsia="pl-PL"/>
    </w:rPr>
  </w:style>
  <w:style w:type="paragraph" w:customStyle="1" w:styleId="Nagwek2Paragraaf2">
    <w:name w:val="Nagłówek 2.Paragraaf2"/>
    <w:basedOn w:val="Normalny"/>
    <w:next w:val="Normalny"/>
    <w:rsid w:val="00A65EB9"/>
    <w:pPr>
      <w:keepNext/>
      <w:widowControl w:val="0"/>
      <w:spacing w:line="360" w:lineRule="auto"/>
      <w:jc w:val="both"/>
    </w:pPr>
    <w:rPr>
      <w:rFonts w:ascii="Arial" w:hAnsi="Arial" w:cs="Times New Roman"/>
      <w:b/>
      <w:szCs w:val="20"/>
    </w:rPr>
  </w:style>
  <w:style w:type="table" w:customStyle="1" w:styleId="Jasnecieniowanieakcent111">
    <w:name w:val="Jasne cieniowanie — akcent 111"/>
    <w:basedOn w:val="Standardowy"/>
    <w:uiPriority w:val="60"/>
    <w:rsid w:val="00A65EB9"/>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akcent21">
    <w:name w:val="Jasne cieniowanie — akcent 21"/>
    <w:basedOn w:val="Standardowy"/>
    <w:next w:val="Jasnecieniowanieakcent2"/>
    <w:uiPriority w:val="60"/>
    <w:rsid w:val="00A65EB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Tekstpodstawowy5">
    <w:name w:val="Tekst podstawowy5"/>
    <w:basedOn w:val="Normalny"/>
    <w:rsid w:val="00A65EB9"/>
    <w:pPr>
      <w:keepLines/>
      <w:spacing w:after="120" w:line="240" w:lineRule="auto"/>
      <w:jc w:val="both"/>
    </w:pPr>
    <w:rPr>
      <w:rFonts w:ascii="Arial" w:hAnsi="Arial" w:cs="Times New Roman"/>
      <w:sz w:val="20"/>
      <w:szCs w:val="20"/>
      <w:lang w:eastAsia="en-US"/>
    </w:rPr>
  </w:style>
  <w:style w:type="character" w:customStyle="1" w:styleId="PlandokumentuZnak">
    <w:name w:val="Plan dokumentu Znak"/>
    <w:rsid w:val="00A65EB9"/>
    <w:rPr>
      <w:rFonts w:ascii="Tahoma" w:eastAsia="Times New Roman" w:hAnsi="Tahoma" w:cs="Tahoma"/>
      <w:sz w:val="20"/>
      <w:szCs w:val="20"/>
      <w:shd w:val="clear" w:color="auto" w:fill="000080"/>
      <w:lang w:eastAsia="pl-PL"/>
    </w:rPr>
  </w:style>
  <w:style w:type="table" w:styleId="Jasnasiatkaakcent3">
    <w:name w:val="Light Grid Accent 3"/>
    <w:basedOn w:val="Standardowy"/>
    <w:uiPriority w:val="62"/>
    <w:rsid w:val="00A65EB9"/>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Tahoma,Bold" w:eastAsia="Times New Roman" w:hAnsi="Tahoma,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Tahoma,Bold" w:eastAsia="Times New Roman" w:hAnsi="Tahoma,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ahoma,Bold" w:eastAsia="Times New Roman" w:hAnsi="Tahoma,Bold" w:cs="Times New Roman"/>
        <w:b/>
        <w:bCs/>
      </w:rPr>
    </w:tblStylePr>
    <w:tblStylePr w:type="lastCol">
      <w:rPr>
        <w:rFonts w:ascii="Tahoma,Bold" w:eastAsia="Times New Roman" w:hAnsi="Tahoma,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rednialista1akcent41">
    <w:name w:val="Średnia lista 1 — akcent 41"/>
    <w:basedOn w:val="Standardowy"/>
    <w:next w:val="rednialista1akcent4"/>
    <w:uiPriority w:val="65"/>
    <w:rsid w:val="00A65EB9"/>
    <w:rPr>
      <w:rFonts w:eastAsia="Times New Roman"/>
      <w:color w:val="0000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Kolorowasiatkaakcent11">
    <w:name w:val="Kolorowa siatka — akcent 11"/>
    <w:basedOn w:val="Standardowy"/>
    <w:next w:val="Kolorowasiatkaakcent1"/>
    <w:uiPriority w:val="73"/>
    <w:rsid w:val="00A65EB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redniecieniowanie1akcent121">
    <w:name w:val="Średnie cieniowanie 1 — akcent 121"/>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akcent61">
    <w:name w:val="Kolorowa lista — akcent 61"/>
    <w:basedOn w:val="Standardowy"/>
    <w:next w:val="Kolorowalistaakcent6"/>
    <w:uiPriority w:val="72"/>
    <w:rsid w:val="00A65EB9"/>
    <w:rPr>
      <w:color w:val="000000"/>
    </w:rPr>
    <w:tblPr>
      <w:tblStyleRowBandSize w:val="1"/>
      <w:tblStyleColBandSize w:val="1"/>
      <w:tblInd w:w="0" w:type="dxa"/>
      <w:tblCellMar>
        <w:top w:w="0" w:type="dxa"/>
        <w:left w:w="108" w:type="dxa"/>
        <w:bottom w:w="0" w:type="dxa"/>
        <w:right w:w="108" w:type="dxa"/>
      </w:tblCellMar>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rednialista1akcent51">
    <w:name w:val="Średnia lista 1 — akcent 51"/>
    <w:basedOn w:val="Standardowy"/>
    <w:next w:val="rednialista1akcent5"/>
    <w:uiPriority w:val="65"/>
    <w:rsid w:val="00A65EB9"/>
    <w:rPr>
      <w:color w:val="000000"/>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redniecieniowanie111">
    <w:name w:val="Średnie cieniowanie 111"/>
    <w:basedOn w:val="Standardowy"/>
    <w:uiPriority w:val="63"/>
    <w:rsid w:val="00A65EB9"/>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1">
    <w:name w:val="Średnie cieniowanie 211"/>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2">
    <w:name w:val="Jasne cieniowanie — akcent 112"/>
    <w:basedOn w:val="Standardowy"/>
    <w:uiPriority w:val="60"/>
    <w:rsid w:val="00A65EB9"/>
    <w:rPr>
      <w:color w:val="AEAAAA"/>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cPr>
      <w:shd w:val="clear" w:color="auto" w:fill="767171"/>
    </w:tc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ecieniowanie21">
    <w:name w:val="Jasne cieniowanie21"/>
    <w:basedOn w:val="Standardowy"/>
    <w:uiPriority w:val="60"/>
    <w:rsid w:val="00A65EB9"/>
    <w:rPr>
      <w:color w:val="76717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1">
    <w:name w:val="Średnie cieniowanie 2 — akcent 111"/>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1">
    <w:name w:val="Kolorowe cieniowanie — akcent 51"/>
    <w:basedOn w:val="Standardowy"/>
    <w:next w:val="Kolorowecieniowanieakcent5"/>
    <w:uiPriority w:val="71"/>
    <w:rsid w:val="00A65EB9"/>
    <w:rPr>
      <w:color w:val="000000"/>
    </w:rPr>
    <w:tblPr>
      <w:tblStyleRowBandSize w:val="1"/>
      <w:tblStyleColBandSize w:val="1"/>
      <w:tblInd w:w="0" w:type="dxa"/>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CellMar>
        <w:top w:w="0" w:type="dxa"/>
        <w:left w:w="108" w:type="dxa"/>
        <w:bottom w:w="0" w:type="dxa"/>
        <w:right w:w="108" w:type="dxa"/>
      </w:tblCellMar>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redniecieniowanie1akcent131">
    <w:name w:val="Średnie cieniowanie 1 — akcent 131"/>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51">
    <w:name w:val="Jasna lista — akcent 51"/>
    <w:basedOn w:val="Standardowy"/>
    <w:next w:val="Jasnalistaakcent5"/>
    <w:uiPriority w:val="61"/>
    <w:rsid w:val="00A65EB9"/>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Jasnecieniowanieakcent123">
    <w:name w:val="Jasne cieniowanie — akcent 123"/>
    <w:basedOn w:val="Standardowy"/>
    <w:uiPriority w:val="60"/>
    <w:rsid w:val="00A65EB9"/>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siatka2akcent11">
    <w:name w:val="Średnia siatka 2 — akcent 11"/>
    <w:basedOn w:val="Standardowy"/>
    <w:next w:val="redniasiatka2akcent1"/>
    <w:uiPriority w:val="68"/>
    <w:rsid w:val="00A65EB9"/>
    <w:rPr>
      <w:rFonts w:ascii="Calibri Light" w:eastAsia="Times New Roman" w:hAnsi="Calibri Light"/>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Jasnecieniowanieakcent61">
    <w:name w:val="Jasne cieniowanie — akcent 61"/>
    <w:basedOn w:val="Standardowy"/>
    <w:next w:val="Jasnecieniowanieakcent6"/>
    <w:uiPriority w:val="60"/>
    <w:rsid w:val="00A65EB9"/>
    <w:rPr>
      <w:color w:val="538135"/>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redniasiatka2akcent51">
    <w:name w:val="Średnia siatka 2 — akcent 51"/>
    <w:basedOn w:val="Standardowy"/>
    <w:next w:val="redniasiatka2akcent5"/>
    <w:uiPriority w:val="68"/>
    <w:rsid w:val="00A65EB9"/>
    <w:rPr>
      <w:rFonts w:ascii="Calibri Light" w:eastAsia="Times New Roman" w:hAnsi="Calibri Light"/>
      <w:color w:val="000000"/>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redniasiatka2akcent61">
    <w:name w:val="Średnia siatka 2 — akcent 61"/>
    <w:basedOn w:val="Standardowy"/>
    <w:next w:val="redniasiatka2akcent6"/>
    <w:uiPriority w:val="68"/>
    <w:rsid w:val="00A65EB9"/>
    <w:rPr>
      <w:rFonts w:ascii="Calibri Light" w:eastAsia="Times New Roman" w:hAnsi="Calibri Light"/>
      <w:color w:val="00000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redniecieniowanie2akcent131">
    <w:name w:val="Średnie cieniowanie 2 — akcent 131"/>
    <w:basedOn w:val="Standardowy"/>
    <w:uiPriority w:val="64"/>
    <w:rsid w:val="00A65EB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1">
    <w:name w:val="Jasna siatka — akcent 121"/>
    <w:basedOn w:val="Standardowy"/>
    <w:uiPriority w:val="62"/>
    <w:rsid w:val="00A65EB9"/>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Narrow" w:eastAsia="Times New Roman" w:hAnsi="ArialNarrow"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41">
    <w:name w:val="Średnie cieniowanie 1 — akcent 141"/>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akcent131">
    <w:name w:val="Jasna siatka — akcent 131"/>
    <w:basedOn w:val="Standardowy"/>
    <w:uiPriority w:val="62"/>
    <w:rsid w:val="00A65EB9"/>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Narrow" w:eastAsia="Times New Roman" w:hAnsi="ArialNarrow"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51">
    <w:name w:val="Średnie cieniowanie 1 — akcent 151"/>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siatka311">
    <w:name w:val="Średnia siatka 311"/>
    <w:basedOn w:val="Standardowy"/>
    <w:uiPriority w:val="69"/>
    <w:rsid w:val="00A65EB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1">
    <w:name w:val="Ciemna lista11"/>
    <w:basedOn w:val="Standardowy"/>
    <w:uiPriority w:val="70"/>
    <w:rsid w:val="00A65EB9"/>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1">
    <w:name w:val="Kolorowa lista21"/>
    <w:basedOn w:val="Standardowy"/>
    <w:uiPriority w:val="72"/>
    <w:rsid w:val="00A65EB9"/>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1">
    <w:name w:val="Średnia lista 211"/>
    <w:basedOn w:val="Standardowy"/>
    <w:uiPriority w:val="66"/>
    <w:rsid w:val="00A65EB9"/>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1">
    <w:name w:val="Kolorowa siatka21"/>
    <w:basedOn w:val="Standardowy"/>
    <w:uiPriority w:val="73"/>
    <w:rsid w:val="00A65EB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1">
    <w:name w:val="Średnie cieniowanie 221"/>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1">
    <w:name w:val="Średnia lista 221"/>
    <w:basedOn w:val="Standardowy"/>
    <w:uiPriority w:val="66"/>
    <w:rsid w:val="00A65EB9"/>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1">
    <w:name w:val="Kolorowa siatka31"/>
    <w:basedOn w:val="Standardowy"/>
    <w:uiPriority w:val="73"/>
    <w:rsid w:val="00A65EB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1">
    <w:name w:val="Jasna lista11"/>
    <w:basedOn w:val="Standardowy"/>
    <w:uiPriority w:val="61"/>
    <w:rsid w:val="00A65EB9"/>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1">
    <w:name w:val="Średnia siatka 211"/>
    <w:basedOn w:val="Standardowy"/>
    <w:uiPriority w:val="68"/>
    <w:rsid w:val="00A65EB9"/>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1">
    <w:name w:val="Jasna siatka11"/>
    <w:basedOn w:val="Standardowy"/>
    <w:uiPriority w:val="62"/>
    <w:rsid w:val="00A65EB9"/>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Narrow" w:eastAsia="Times New Roman" w:hAnsi="ArialNarrow"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1">
    <w:name w:val="Średnia siatka 121"/>
    <w:basedOn w:val="Standardowy"/>
    <w:uiPriority w:val="67"/>
    <w:rsid w:val="00A65EB9"/>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1">
    <w:name w:val="Średnia siatka 321"/>
    <w:basedOn w:val="Standardowy"/>
    <w:uiPriority w:val="69"/>
    <w:rsid w:val="00A65EB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1">
    <w:name w:val="Średnia lista 111"/>
    <w:basedOn w:val="Standardowy"/>
    <w:uiPriority w:val="65"/>
    <w:rsid w:val="00A65EB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1">
    <w:name w:val="Kolorowa lista — akcent 21"/>
    <w:basedOn w:val="Standardowy"/>
    <w:next w:val="Kolorowalistaakcent2"/>
    <w:uiPriority w:val="72"/>
    <w:rsid w:val="00A65EB9"/>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redniecieniowanie1akcent161">
    <w:name w:val="Średnie cieniowanie 1 — akcent 161"/>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ecieniowanie2akcent141">
    <w:name w:val="Średnie cieniowanie 2 — akcent 141"/>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1">
    <w:name w:val="Jasna lista — akcent 121"/>
    <w:basedOn w:val="Standardowy"/>
    <w:uiPriority w:val="61"/>
    <w:rsid w:val="00A65EB9"/>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rednialista1akcent121">
    <w:name w:val="Średnia lista 1 — akcent 121"/>
    <w:basedOn w:val="Standardowy"/>
    <w:uiPriority w:val="65"/>
    <w:rsid w:val="00A65EB9"/>
    <w:rPr>
      <w:color w:val="000000"/>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Jasnecieniowanieakcent1221">
    <w:name w:val="Jasne cieniowanie — akcent 1221"/>
    <w:basedOn w:val="Standardowy"/>
    <w:uiPriority w:val="60"/>
    <w:rsid w:val="00A65EB9"/>
    <w:rPr>
      <w:rFonts w:ascii="Times New Roman" w:eastAsia="Times New Roman" w:hAnsi="Times New Roman"/>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lista1akcent42">
    <w:name w:val="Średnia lista 1 — akcent 42"/>
    <w:basedOn w:val="Standardowy"/>
    <w:next w:val="rednialista1akcent4"/>
    <w:uiPriority w:val="65"/>
    <w:rsid w:val="00A65EB9"/>
    <w:rPr>
      <w:rFonts w:eastAsia="Times New Roman"/>
      <w:color w:val="0000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Kolorowasiatkaakcent12">
    <w:name w:val="Kolorowa siatka — akcent 12"/>
    <w:basedOn w:val="Standardowy"/>
    <w:next w:val="Kolorowasiatkaakcent1"/>
    <w:uiPriority w:val="73"/>
    <w:rsid w:val="00A65EB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redniecieniowanie1akcent122">
    <w:name w:val="Średnie cieniowanie 1 — akcent 122"/>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akcent62">
    <w:name w:val="Kolorowa lista — akcent 62"/>
    <w:basedOn w:val="Standardowy"/>
    <w:next w:val="Kolorowalistaakcent6"/>
    <w:uiPriority w:val="72"/>
    <w:rsid w:val="00A65EB9"/>
    <w:rPr>
      <w:color w:val="000000"/>
    </w:rPr>
    <w:tblPr>
      <w:tblStyleRowBandSize w:val="1"/>
      <w:tblStyleColBandSize w:val="1"/>
      <w:tblInd w:w="0" w:type="dxa"/>
      <w:tblCellMar>
        <w:top w:w="0" w:type="dxa"/>
        <w:left w:w="108" w:type="dxa"/>
        <w:bottom w:w="0" w:type="dxa"/>
        <w:right w:w="108" w:type="dxa"/>
      </w:tblCellMar>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rednialista1akcent52">
    <w:name w:val="Średnia lista 1 — akcent 52"/>
    <w:basedOn w:val="Standardowy"/>
    <w:next w:val="rednialista1akcent5"/>
    <w:uiPriority w:val="65"/>
    <w:rsid w:val="00A65EB9"/>
    <w:rPr>
      <w:color w:val="000000"/>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redniecieniowanie112">
    <w:name w:val="Średnie cieniowanie 112"/>
    <w:basedOn w:val="Standardowy"/>
    <w:uiPriority w:val="63"/>
    <w:rsid w:val="00A65EB9"/>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2">
    <w:name w:val="Średnie cieniowanie 212"/>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3">
    <w:name w:val="Jasne cieniowanie — akcent 113"/>
    <w:basedOn w:val="Standardowy"/>
    <w:uiPriority w:val="60"/>
    <w:rsid w:val="00A65EB9"/>
    <w:rPr>
      <w:color w:val="AEAAAA"/>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cPr>
      <w:shd w:val="clear" w:color="auto" w:fill="767171"/>
    </w:tc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ecieniowanie22">
    <w:name w:val="Jasne cieniowanie22"/>
    <w:basedOn w:val="Standardowy"/>
    <w:uiPriority w:val="60"/>
    <w:rsid w:val="00A65EB9"/>
    <w:rPr>
      <w:color w:val="76717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2">
    <w:name w:val="Średnie cieniowanie 2 — akcent 112"/>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2">
    <w:name w:val="Kolorowe cieniowanie — akcent 52"/>
    <w:basedOn w:val="Standardowy"/>
    <w:next w:val="Kolorowecieniowanieakcent5"/>
    <w:uiPriority w:val="71"/>
    <w:rsid w:val="00A65EB9"/>
    <w:rPr>
      <w:color w:val="000000"/>
    </w:rPr>
    <w:tblPr>
      <w:tblStyleRowBandSize w:val="1"/>
      <w:tblStyleColBandSize w:val="1"/>
      <w:tblInd w:w="0" w:type="dxa"/>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CellMar>
        <w:top w:w="0" w:type="dxa"/>
        <w:left w:w="108" w:type="dxa"/>
        <w:bottom w:w="0" w:type="dxa"/>
        <w:right w:w="108" w:type="dxa"/>
      </w:tblCellMar>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redniecieniowanie1akcent132">
    <w:name w:val="Średnie cieniowanie 1 — akcent 132"/>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52">
    <w:name w:val="Jasna lista — akcent 52"/>
    <w:basedOn w:val="Standardowy"/>
    <w:next w:val="Jasnalistaakcent5"/>
    <w:uiPriority w:val="61"/>
    <w:rsid w:val="00A65EB9"/>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Jasnecieniowanieakcent124">
    <w:name w:val="Jasne cieniowanie — akcent 124"/>
    <w:basedOn w:val="Standardowy"/>
    <w:uiPriority w:val="60"/>
    <w:rsid w:val="00A65EB9"/>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siatka2akcent12">
    <w:name w:val="Średnia siatka 2 — akcent 12"/>
    <w:basedOn w:val="Standardowy"/>
    <w:next w:val="redniasiatka2akcent1"/>
    <w:uiPriority w:val="68"/>
    <w:rsid w:val="00A65EB9"/>
    <w:rPr>
      <w:rFonts w:ascii="Calibri Light" w:eastAsia="Times New Roman" w:hAnsi="Calibri Light"/>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Jasnecieniowanieakcent62">
    <w:name w:val="Jasne cieniowanie — akcent 62"/>
    <w:basedOn w:val="Standardowy"/>
    <w:next w:val="Jasnecieniowanieakcent6"/>
    <w:uiPriority w:val="60"/>
    <w:rsid w:val="00A65EB9"/>
    <w:rPr>
      <w:color w:val="538135"/>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redniasiatka2akcent52">
    <w:name w:val="Średnia siatka 2 — akcent 52"/>
    <w:basedOn w:val="Standardowy"/>
    <w:next w:val="redniasiatka2akcent5"/>
    <w:uiPriority w:val="68"/>
    <w:rsid w:val="00A65EB9"/>
    <w:rPr>
      <w:rFonts w:ascii="Calibri Light" w:eastAsia="Times New Roman" w:hAnsi="Calibri Light"/>
      <w:color w:val="000000"/>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redniasiatka2akcent62">
    <w:name w:val="Średnia siatka 2 — akcent 62"/>
    <w:basedOn w:val="Standardowy"/>
    <w:next w:val="redniasiatka2akcent6"/>
    <w:uiPriority w:val="68"/>
    <w:rsid w:val="00A65EB9"/>
    <w:rPr>
      <w:rFonts w:ascii="Calibri Light" w:eastAsia="Times New Roman" w:hAnsi="Calibri Light"/>
      <w:color w:val="00000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redniecieniowanie2akcent132">
    <w:name w:val="Średnie cieniowanie 2 — akcent 132"/>
    <w:basedOn w:val="Standardowy"/>
    <w:uiPriority w:val="64"/>
    <w:rsid w:val="00A65EB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2">
    <w:name w:val="Jasna siatka — akcent 122"/>
    <w:basedOn w:val="Standardowy"/>
    <w:uiPriority w:val="62"/>
    <w:rsid w:val="00A65EB9"/>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Narrow" w:eastAsia="Times New Roman" w:hAnsi="ArialNarrow"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42">
    <w:name w:val="Średnie cieniowanie 1 — akcent 142"/>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akcent132">
    <w:name w:val="Jasna siatka — akcent 132"/>
    <w:basedOn w:val="Standardowy"/>
    <w:uiPriority w:val="62"/>
    <w:rsid w:val="00A65EB9"/>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Narrow" w:eastAsia="Times New Roman" w:hAnsi="ArialNarrow"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52">
    <w:name w:val="Średnie cieniowanie 1 — akcent 152"/>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siatka312">
    <w:name w:val="Średnia siatka 312"/>
    <w:basedOn w:val="Standardowy"/>
    <w:uiPriority w:val="69"/>
    <w:rsid w:val="00A65EB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2">
    <w:name w:val="Ciemna lista12"/>
    <w:basedOn w:val="Standardowy"/>
    <w:uiPriority w:val="70"/>
    <w:rsid w:val="00A65EB9"/>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2">
    <w:name w:val="Kolorowa lista22"/>
    <w:basedOn w:val="Standardowy"/>
    <w:uiPriority w:val="72"/>
    <w:rsid w:val="00A65EB9"/>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2">
    <w:name w:val="Średnia lista 212"/>
    <w:basedOn w:val="Standardowy"/>
    <w:uiPriority w:val="66"/>
    <w:rsid w:val="00A65EB9"/>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2">
    <w:name w:val="Kolorowa siatka22"/>
    <w:basedOn w:val="Standardowy"/>
    <w:uiPriority w:val="73"/>
    <w:rsid w:val="00A65EB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2">
    <w:name w:val="Średnie cieniowanie 222"/>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2">
    <w:name w:val="Średnia lista 222"/>
    <w:basedOn w:val="Standardowy"/>
    <w:uiPriority w:val="66"/>
    <w:rsid w:val="00A65EB9"/>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2">
    <w:name w:val="Kolorowa siatka32"/>
    <w:basedOn w:val="Standardowy"/>
    <w:uiPriority w:val="73"/>
    <w:rsid w:val="00A65EB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2">
    <w:name w:val="Jasna lista12"/>
    <w:basedOn w:val="Standardowy"/>
    <w:uiPriority w:val="61"/>
    <w:rsid w:val="00A65EB9"/>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2">
    <w:name w:val="Średnia siatka 212"/>
    <w:basedOn w:val="Standardowy"/>
    <w:uiPriority w:val="68"/>
    <w:rsid w:val="00A65EB9"/>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2">
    <w:name w:val="Jasna siatka12"/>
    <w:basedOn w:val="Standardowy"/>
    <w:uiPriority w:val="62"/>
    <w:rsid w:val="00A65EB9"/>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Narrow" w:eastAsia="Times New Roman" w:hAnsi="ArialNarrow"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2">
    <w:name w:val="Średnia siatka 122"/>
    <w:basedOn w:val="Standardowy"/>
    <w:uiPriority w:val="67"/>
    <w:rsid w:val="00A65EB9"/>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2">
    <w:name w:val="Średnia siatka 322"/>
    <w:basedOn w:val="Standardowy"/>
    <w:uiPriority w:val="69"/>
    <w:rsid w:val="00A65EB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2">
    <w:name w:val="Średnia lista 112"/>
    <w:basedOn w:val="Standardowy"/>
    <w:uiPriority w:val="65"/>
    <w:rsid w:val="00A65EB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2">
    <w:name w:val="Kolorowa lista — akcent 22"/>
    <w:basedOn w:val="Standardowy"/>
    <w:next w:val="Kolorowalistaakcent2"/>
    <w:uiPriority w:val="72"/>
    <w:rsid w:val="00A65EB9"/>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redniecieniowanie1akcent162">
    <w:name w:val="Średnie cieniowanie 1 — akcent 162"/>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ecieniowanie2akcent142">
    <w:name w:val="Średnie cieniowanie 2 — akcent 142"/>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2">
    <w:name w:val="Jasna lista — akcent 122"/>
    <w:basedOn w:val="Standardowy"/>
    <w:uiPriority w:val="61"/>
    <w:rsid w:val="00A65EB9"/>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rednialista1akcent122">
    <w:name w:val="Średnia lista 1 — akcent 122"/>
    <w:basedOn w:val="Standardowy"/>
    <w:uiPriority w:val="65"/>
    <w:rsid w:val="00A65EB9"/>
    <w:rPr>
      <w:color w:val="000000"/>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Jasnecieniowanieakcent1222">
    <w:name w:val="Jasne cieniowanie — akcent 1222"/>
    <w:basedOn w:val="Standardowy"/>
    <w:uiPriority w:val="60"/>
    <w:rsid w:val="00A65EB9"/>
    <w:rPr>
      <w:rFonts w:ascii="Times New Roman" w:eastAsia="Times New Roman" w:hAnsi="Times New Roman"/>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lista1akcent43">
    <w:name w:val="Średnia lista 1 — akcent 43"/>
    <w:basedOn w:val="Standardowy"/>
    <w:next w:val="rednialista1akcent4"/>
    <w:uiPriority w:val="65"/>
    <w:rsid w:val="00A65EB9"/>
    <w:rPr>
      <w:rFonts w:eastAsia="Times New Roman"/>
      <w:color w:val="0000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Kolorowasiatkaakcent13">
    <w:name w:val="Kolorowa siatka — akcent 13"/>
    <w:basedOn w:val="Standardowy"/>
    <w:next w:val="Kolorowasiatkaakcent1"/>
    <w:uiPriority w:val="73"/>
    <w:rsid w:val="00A65EB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redniecieniowanie1akcent123">
    <w:name w:val="Średnie cieniowanie 1 — akcent 123"/>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akcent63">
    <w:name w:val="Kolorowa lista — akcent 63"/>
    <w:basedOn w:val="Standardowy"/>
    <w:next w:val="Kolorowalistaakcent6"/>
    <w:uiPriority w:val="72"/>
    <w:rsid w:val="00A65EB9"/>
    <w:rPr>
      <w:color w:val="000000"/>
    </w:rPr>
    <w:tblPr>
      <w:tblStyleRowBandSize w:val="1"/>
      <w:tblStyleColBandSize w:val="1"/>
      <w:tblInd w:w="0" w:type="dxa"/>
      <w:tblCellMar>
        <w:top w:w="0" w:type="dxa"/>
        <w:left w:w="108" w:type="dxa"/>
        <w:bottom w:w="0" w:type="dxa"/>
        <w:right w:w="108" w:type="dxa"/>
      </w:tblCellMar>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rednialista1akcent53">
    <w:name w:val="Średnia lista 1 — akcent 53"/>
    <w:basedOn w:val="Standardowy"/>
    <w:next w:val="rednialista1akcent5"/>
    <w:uiPriority w:val="65"/>
    <w:rsid w:val="00A65EB9"/>
    <w:rPr>
      <w:color w:val="000000"/>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redniecieniowanie113">
    <w:name w:val="Średnie cieniowanie 113"/>
    <w:basedOn w:val="Standardowy"/>
    <w:uiPriority w:val="63"/>
    <w:rsid w:val="00A65EB9"/>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3">
    <w:name w:val="Średnie cieniowanie 213"/>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4">
    <w:name w:val="Jasne cieniowanie — akcent 114"/>
    <w:basedOn w:val="Standardowy"/>
    <w:uiPriority w:val="60"/>
    <w:rsid w:val="00A65EB9"/>
    <w:rPr>
      <w:color w:val="AEAAAA"/>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cPr>
      <w:shd w:val="clear" w:color="auto" w:fill="767171"/>
    </w:tc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ecieniowanie23">
    <w:name w:val="Jasne cieniowanie23"/>
    <w:basedOn w:val="Standardowy"/>
    <w:uiPriority w:val="60"/>
    <w:rsid w:val="00A65EB9"/>
    <w:rPr>
      <w:color w:val="76717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3">
    <w:name w:val="Średnie cieniowanie 2 — akcent 113"/>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3">
    <w:name w:val="Kolorowe cieniowanie — akcent 53"/>
    <w:basedOn w:val="Standardowy"/>
    <w:next w:val="Kolorowecieniowanieakcent5"/>
    <w:uiPriority w:val="71"/>
    <w:rsid w:val="00A65EB9"/>
    <w:rPr>
      <w:color w:val="000000"/>
    </w:rPr>
    <w:tblPr>
      <w:tblStyleRowBandSize w:val="1"/>
      <w:tblStyleColBandSize w:val="1"/>
      <w:tblInd w:w="0" w:type="dxa"/>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CellMar>
        <w:top w:w="0" w:type="dxa"/>
        <w:left w:w="108" w:type="dxa"/>
        <w:bottom w:w="0" w:type="dxa"/>
        <w:right w:w="108" w:type="dxa"/>
      </w:tblCellMar>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redniecieniowanie1akcent133">
    <w:name w:val="Średnie cieniowanie 1 — akcent 133"/>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53">
    <w:name w:val="Jasna lista — akcent 53"/>
    <w:basedOn w:val="Standardowy"/>
    <w:next w:val="Jasnalistaakcent5"/>
    <w:uiPriority w:val="61"/>
    <w:rsid w:val="00A65EB9"/>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Jasnecieniowanieakcent125">
    <w:name w:val="Jasne cieniowanie — akcent 125"/>
    <w:basedOn w:val="Standardowy"/>
    <w:uiPriority w:val="60"/>
    <w:rsid w:val="00A65EB9"/>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siatka2akcent13">
    <w:name w:val="Średnia siatka 2 — akcent 13"/>
    <w:basedOn w:val="Standardowy"/>
    <w:next w:val="redniasiatka2akcent1"/>
    <w:uiPriority w:val="68"/>
    <w:rsid w:val="00A65EB9"/>
    <w:rPr>
      <w:rFonts w:ascii="Calibri Light" w:eastAsia="Times New Roman" w:hAnsi="Calibri Light"/>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Jasnecieniowanieakcent63">
    <w:name w:val="Jasne cieniowanie — akcent 63"/>
    <w:basedOn w:val="Standardowy"/>
    <w:next w:val="Jasnecieniowanieakcent6"/>
    <w:uiPriority w:val="60"/>
    <w:rsid w:val="00A65EB9"/>
    <w:rPr>
      <w:color w:val="538135"/>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redniasiatka2akcent53">
    <w:name w:val="Średnia siatka 2 — akcent 53"/>
    <w:basedOn w:val="Standardowy"/>
    <w:next w:val="redniasiatka2akcent5"/>
    <w:uiPriority w:val="68"/>
    <w:rsid w:val="00A65EB9"/>
    <w:rPr>
      <w:rFonts w:ascii="Calibri Light" w:eastAsia="Times New Roman" w:hAnsi="Calibri Light"/>
      <w:color w:val="000000"/>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redniasiatka2akcent63">
    <w:name w:val="Średnia siatka 2 — akcent 63"/>
    <w:basedOn w:val="Standardowy"/>
    <w:next w:val="redniasiatka2akcent6"/>
    <w:uiPriority w:val="68"/>
    <w:rsid w:val="00A65EB9"/>
    <w:rPr>
      <w:rFonts w:ascii="Calibri Light" w:eastAsia="Times New Roman" w:hAnsi="Calibri Light"/>
      <w:color w:val="00000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redniecieniowanie2akcent133">
    <w:name w:val="Średnie cieniowanie 2 — akcent 133"/>
    <w:basedOn w:val="Standardowy"/>
    <w:uiPriority w:val="64"/>
    <w:rsid w:val="00A65EB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3">
    <w:name w:val="Jasna siatka — akcent 123"/>
    <w:basedOn w:val="Standardowy"/>
    <w:uiPriority w:val="62"/>
    <w:rsid w:val="00A65EB9"/>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Narrow" w:eastAsia="Times New Roman" w:hAnsi="ArialNarrow"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43">
    <w:name w:val="Średnie cieniowanie 1 — akcent 143"/>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akcent133">
    <w:name w:val="Jasna siatka — akcent 133"/>
    <w:basedOn w:val="Standardowy"/>
    <w:uiPriority w:val="62"/>
    <w:rsid w:val="00A65EB9"/>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Narrow" w:eastAsia="Times New Roman" w:hAnsi="ArialNarrow"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53">
    <w:name w:val="Średnie cieniowanie 1 — akcent 153"/>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siatka313">
    <w:name w:val="Średnia siatka 313"/>
    <w:basedOn w:val="Standardowy"/>
    <w:uiPriority w:val="69"/>
    <w:rsid w:val="00A65EB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3">
    <w:name w:val="Ciemna lista13"/>
    <w:basedOn w:val="Standardowy"/>
    <w:uiPriority w:val="70"/>
    <w:rsid w:val="00A65EB9"/>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3">
    <w:name w:val="Kolorowa lista23"/>
    <w:basedOn w:val="Standardowy"/>
    <w:uiPriority w:val="72"/>
    <w:rsid w:val="00A65EB9"/>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3">
    <w:name w:val="Średnia lista 213"/>
    <w:basedOn w:val="Standardowy"/>
    <w:uiPriority w:val="66"/>
    <w:rsid w:val="00A65EB9"/>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3">
    <w:name w:val="Kolorowa siatka23"/>
    <w:basedOn w:val="Standardowy"/>
    <w:uiPriority w:val="73"/>
    <w:rsid w:val="00A65EB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3">
    <w:name w:val="Średnie cieniowanie 223"/>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3">
    <w:name w:val="Średnia lista 223"/>
    <w:basedOn w:val="Standardowy"/>
    <w:uiPriority w:val="66"/>
    <w:rsid w:val="00A65EB9"/>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3">
    <w:name w:val="Kolorowa siatka33"/>
    <w:basedOn w:val="Standardowy"/>
    <w:uiPriority w:val="73"/>
    <w:rsid w:val="00A65EB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3">
    <w:name w:val="Jasna lista13"/>
    <w:basedOn w:val="Standardowy"/>
    <w:uiPriority w:val="61"/>
    <w:rsid w:val="00A65EB9"/>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3">
    <w:name w:val="Średnia siatka 213"/>
    <w:basedOn w:val="Standardowy"/>
    <w:uiPriority w:val="68"/>
    <w:rsid w:val="00A65EB9"/>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3">
    <w:name w:val="Jasna siatka13"/>
    <w:basedOn w:val="Standardowy"/>
    <w:uiPriority w:val="62"/>
    <w:rsid w:val="00A65EB9"/>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Narrow" w:eastAsia="Times New Roman" w:hAnsi="ArialNarrow"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3">
    <w:name w:val="Średnia siatka 123"/>
    <w:basedOn w:val="Standardowy"/>
    <w:uiPriority w:val="67"/>
    <w:rsid w:val="00A65EB9"/>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3">
    <w:name w:val="Średnia siatka 323"/>
    <w:basedOn w:val="Standardowy"/>
    <w:uiPriority w:val="69"/>
    <w:rsid w:val="00A65EB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3">
    <w:name w:val="Średnia lista 113"/>
    <w:basedOn w:val="Standardowy"/>
    <w:uiPriority w:val="65"/>
    <w:rsid w:val="00A65EB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3">
    <w:name w:val="Kolorowa lista — akcent 23"/>
    <w:basedOn w:val="Standardowy"/>
    <w:next w:val="Kolorowalistaakcent2"/>
    <w:uiPriority w:val="72"/>
    <w:rsid w:val="00A65EB9"/>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redniecieniowanie1akcent163">
    <w:name w:val="Średnie cieniowanie 1 — akcent 163"/>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ecieniowanie2akcent143">
    <w:name w:val="Średnie cieniowanie 2 — akcent 143"/>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3">
    <w:name w:val="Jasna lista — akcent 123"/>
    <w:basedOn w:val="Standardowy"/>
    <w:uiPriority w:val="61"/>
    <w:rsid w:val="00A65EB9"/>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rednialista1akcent123">
    <w:name w:val="Średnia lista 1 — akcent 123"/>
    <w:basedOn w:val="Standardowy"/>
    <w:uiPriority w:val="65"/>
    <w:rsid w:val="00A65EB9"/>
    <w:rPr>
      <w:color w:val="000000"/>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Jasnecieniowanieakcent1223">
    <w:name w:val="Jasne cieniowanie — akcent 1223"/>
    <w:basedOn w:val="Standardowy"/>
    <w:uiPriority w:val="60"/>
    <w:rsid w:val="00A65EB9"/>
    <w:rPr>
      <w:rFonts w:ascii="Times New Roman" w:eastAsia="Times New Roman" w:hAnsi="Times New Roman"/>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alistaakcent13">
    <w:name w:val="Jasna lista — akcent 13"/>
    <w:basedOn w:val="Standardowy"/>
    <w:uiPriority w:val="61"/>
    <w:rsid w:val="00A65EB9"/>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Jasnecieniowanieakcent13">
    <w:name w:val="Jasne cieniowanie — akcent 13"/>
    <w:basedOn w:val="Standardowy"/>
    <w:uiPriority w:val="60"/>
    <w:rsid w:val="00A65EB9"/>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customStyle="1" w:styleId="WW-Tekstpodstawowy2">
    <w:name w:val="WW-Tekst podstawowy 2"/>
    <w:basedOn w:val="Normalny"/>
    <w:rsid w:val="00A65EB9"/>
    <w:pPr>
      <w:widowControl w:val="0"/>
      <w:suppressAutoHyphens/>
      <w:spacing w:line="240" w:lineRule="auto"/>
    </w:pPr>
    <w:rPr>
      <w:rFonts w:ascii="Times New Roman" w:eastAsia="Lucida Sans Unicode" w:hAnsi="Times New Roman" w:cs="Times New Roman"/>
      <w:sz w:val="28"/>
      <w:szCs w:val="20"/>
      <w:lang w:eastAsia="ar-SA"/>
    </w:rPr>
  </w:style>
  <w:style w:type="table" w:customStyle="1" w:styleId="redniecieniowanie1akcent17">
    <w:name w:val="Średnie cieniowanie 1 — akcent 17"/>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Tekstpodstawowy6">
    <w:name w:val="Tekst podstawowy6"/>
    <w:basedOn w:val="Normalny"/>
    <w:rsid w:val="00A65EB9"/>
    <w:pPr>
      <w:keepLines/>
      <w:spacing w:after="120" w:line="240" w:lineRule="auto"/>
      <w:jc w:val="both"/>
    </w:pPr>
    <w:rPr>
      <w:rFonts w:ascii="Arial" w:hAnsi="Arial" w:cs="Times New Roman"/>
      <w:sz w:val="20"/>
      <w:szCs w:val="20"/>
      <w:lang w:eastAsia="en-US"/>
    </w:rPr>
  </w:style>
  <w:style w:type="paragraph" w:customStyle="1" w:styleId="Legenda1">
    <w:name w:val="Legenda1"/>
    <w:basedOn w:val="Normalny"/>
    <w:next w:val="Normalny"/>
    <w:rsid w:val="00A65EB9"/>
    <w:pPr>
      <w:suppressAutoHyphens/>
      <w:spacing w:line="240" w:lineRule="auto"/>
    </w:pPr>
    <w:rPr>
      <w:b/>
      <w:bCs/>
      <w:szCs w:val="18"/>
      <w:lang w:eastAsia="ar-SA"/>
    </w:rPr>
  </w:style>
  <w:style w:type="paragraph" w:customStyle="1" w:styleId="TableContents">
    <w:name w:val="Table Contents"/>
    <w:basedOn w:val="Normalny"/>
    <w:rsid w:val="00A65EB9"/>
    <w:pPr>
      <w:suppressLineNumbers/>
      <w:suppressAutoHyphens/>
    </w:pPr>
    <w:rPr>
      <w:lang w:eastAsia="ar-SA"/>
    </w:rPr>
  </w:style>
  <w:style w:type="table" w:customStyle="1" w:styleId="Jasnalistaakcent14">
    <w:name w:val="Jasna lista — akcent 14"/>
    <w:basedOn w:val="Standardowy"/>
    <w:uiPriority w:val="61"/>
    <w:rsid w:val="00A65EB9"/>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character" w:customStyle="1" w:styleId="WW8Num2z0">
    <w:name w:val="WW8Num2z0"/>
    <w:rsid w:val="00A65EB9"/>
    <w:rPr>
      <w:rFonts w:ascii="Times New Roman" w:eastAsia="Times New Roman" w:hAnsi="Times New Roman"/>
    </w:rPr>
  </w:style>
  <w:style w:type="character" w:customStyle="1" w:styleId="WW8Num3z0">
    <w:name w:val="WW8Num3z0"/>
    <w:rsid w:val="00A65EB9"/>
    <w:rPr>
      <w:rFonts w:ascii="Symbol" w:hAnsi="Symbol" w:cs="Symbol"/>
    </w:rPr>
  </w:style>
  <w:style w:type="character" w:customStyle="1" w:styleId="WW8Num3z1">
    <w:name w:val="WW8Num3z1"/>
    <w:rsid w:val="00A65EB9"/>
    <w:rPr>
      <w:rFonts w:ascii="Courier New" w:hAnsi="Courier New" w:cs="Courier New"/>
    </w:rPr>
  </w:style>
  <w:style w:type="character" w:customStyle="1" w:styleId="WW8Num3z2">
    <w:name w:val="WW8Num3z2"/>
    <w:rsid w:val="00A65EB9"/>
    <w:rPr>
      <w:rFonts w:ascii="Wingdings" w:hAnsi="Wingdings" w:cs="Wingdings"/>
    </w:rPr>
  </w:style>
  <w:style w:type="character" w:customStyle="1" w:styleId="WW8Num4z0">
    <w:name w:val="WW8Num4z0"/>
    <w:rsid w:val="00A65EB9"/>
    <w:rPr>
      <w:rFonts w:ascii="Times New Roman" w:hAnsi="Times New Roman" w:cs="Times New Roman"/>
    </w:rPr>
  </w:style>
  <w:style w:type="character" w:customStyle="1" w:styleId="WW8Num5z0">
    <w:name w:val="WW8Num5z0"/>
    <w:rsid w:val="00A65EB9"/>
    <w:rPr>
      <w:rFonts w:ascii="Wingdings" w:hAnsi="Wingdings" w:cs="Wingdings"/>
    </w:rPr>
  </w:style>
  <w:style w:type="character" w:customStyle="1" w:styleId="WW8Num5z1">
    <w:name w:val="WW8Num5z1"/>
    <w:rsid w:val="00A65EB9"/>
    <w:rPr>
      <w:rFonts w:ascii="Courier New" w:hAnsi="Courier New" w:cs="Courier New"/>
    </w:rPr>
  </w:style>
  <w:style w:type="character" w:customStyle="1" w:styleId="WW8Num5z2">
    <w:name w:val="WW8Num5z2"/>
    <w:rsid w:val="00A65EB9"/>
    <w:rPr>
      <w:rFonts w:ascii="Wingdings" w:hAnsi="Wingdings" w:cs="Wingdings"/>
      <w:sz w:val="20"/>
      <w:szCs w:val="20"/>
    </w:rPr>
  </w:style>
  <w:style w:type="character" w:customStyle="1" w:styleId="WW8Num6z0">
    <w:name w:val="WW8Num6z0"/>
    <w:rsid w:val="00A65EB9"/>
    <w:rPr>
      <w:rFonts w:ascii="Symbol" w:hAnsi="Symbol" w:cs="Symbol"/>
      <w:color w:val="auto"/>
    </w:rPr>
  </w:style>
  <w:style w:type="character" w:customStyle="1" w:styleId="WW8Num6z1">
    <w:name w:val="WW8Num6z1"/>
    <w:rsid w:val="00A65EB9"/>
    <w:rPr>
      <w:rFonts w:ascii="Courier New" w:hAnsi="Courier New" w:cs="Courier New"/>
    </w:rPr>
  </w:style>
  <w:style w:type="character" w:customStyle="1" w:styleId="WW8Num6z2">
    <w:name w:val="WW8Num6z2"/>
    <w:rsid w:val="00A65EB9"/>
    <w:rPr>
      <w:rFonts w:ascii="Wingdings" w:hAnsi="Wingdings" w:cs="Wingdings"/>
    </w:rPr>
  </w:style>
  <w:style w:type="character" w:customStyle="1" w:styleId="WW8Num7z0">
    <w:name w:val="WW8Num7z0"/>
    <w:rsid w:val="00A65EB9"/>
    <w:rPr>
      <w:rFonts w:ascii="Symbol" w:hAnsi="Symbol" w:cs="Symbol"/>
    </w:rPr>
  </w:style>
  <w:style w:type="character" w:customStyle="1" w:styleId="WW8Num7z1">
    <w:name w:val="WW8Num7z1"/>
    <w:rsid w:val="00A65EB9"/>
    <w:rPr>
      <w:rFonts w:ascii="Courier New" w:hAnsi="Courier New" w:cs="Courier New"/>
    </w:rPr>
  </w:style>
  <w:style w:type="character" w:customStyle="1" w:styleId="WW8Num7z2">
    <w:name w:val="WW8Num7z2"/>
    <w:rsid w:val="00A65EB9"/>
    <w:rPr>
      <w:rFonts w:ascii="Wingdings" w:hAnsi="Wingdings" w:cs="Wingdings"/>
    </w:rPr>
  </w:style>
  <w:style w:type="character" w:customStyle="1" w:styleId="WW8Num8z0">
    <w:name w:val="WW8Num8z0"/>
    <w:rsid w:val="00A65EB9"/>
    <w:rPr>
      <w:rFonts w:ascii="Symbol" w:hAnsi="Symbol" w:cs="Symbol"/>
      <w:sz w:val="20"/>
      <w:szCs w:val="20"/>
    </w:rPr>
  </w:style>
  <w:style w:type="character" w:customStyle="1" w:styleId="WW8Num9z0">
    <w:name w:val="WW8Num9z0"/>
    <w:rsid w:val="00A65EB9"/>
    <w:rPr>
      <w:rFonts w:ascii="Wingdings" w:hAnsi="Wingdings" w:cs="Wingdings"/>
    </w:rPr>
  </w:style>
  <w:style w:type="character" w:customStyle="1" w:styleId="WW8Num10z0">
    <w:name w:val="WW8Num10z0"/>
    <w:rsid w:val="00A65EB9"/>
    <w:rPr>
      <w:rFonts w:ascii="Symbol" w:hAnsi="Symbol" w:cs="Symbol"/>
    </w:rPr>
  </w:style>
  <w:style w:type="character" w:customStyle="1" w:styleId="WW8Num11z0">
    <w:name w:val="WW8Num11z0"/>
    <w:rsid w:val="00A65EB9"/>
    <w:rPr>
      <w:rFonts w:ascii="Symbol" w:hAnsi="Symbol" w:cs="Symbol"/>
      <w:sz w:val="20"/>
      <w:szCs w:val="20"/>
    </w:rPr>
  </w:style>
  <w:style w:type="character" w:customStyle="1" w:styleId="WW8Num12z0">
    <w:name w:val="WW8Num12z0"/>
    <w:rsid w:val="00A65EB9"/>
    <w:rPr>
      <w:rFonts w:ascii="Symbol" w:hAnsi="Symbol" w:cs="Symbol"/>
    </w:rPr>
  </w:style>
  <w:style w:type="character" w:customStyle="1" w:styleId="WW8Num13z0">
    <w:name w:val="WW8Num13z0"/>
    <w:rsid w:val="00A65EB9"/>
    <w:rPr>
      <w:rFonts w:ascii="Wingdings" w:hAnsi="Wingdings" w:cs="Wingdings"/>
    </w:rPr>
  </w:style>
  <w:style w:type="character" w:customStyle="1" w:styleId="WW8Num14z0">
    <w:name w:val="WW8Num14z0"/>
    <w:rsid w:val="00A65EB9"/>
    <w:rPr>
      <w:rFonts w:ascii="Times New Roman" w:hAnsi="Times New Roman" w:cs="Times New Roman"/>
    </w:rPr>
  </w:style>
  <w:style w:type="character" w:customStyle="1" w:styleId="WW8Num15z0">
    <w:name w:val="WW8Num15z0"/>
    <w:rsid w:val="00A65EB9"/>
    <w:rPr>
      <w:rFonts w:ascii="Symbol" w:hAnsi="Symbol" w:cs="Symbol"/>
      <w:color w:val="auto"/>
    </w:rPr>
  </w:style>
  <w:style w:type="character" w:customStyle="1" w:styleId="WW8Num15z1">
    <w:name w:val="WW8Num15z1"/>
    <w:rsid w:val="00A65EB9"/>
    <w:rPr>
      <w:rFonts w:ascii="Courier New" w:hAnsi="Courier New" w:cs="Courier New"/>
    </w:rPr>
  </w:style>
  <w:style w:type="character" w:customStyle="1" w:styleId="WW8Num16z0">
    <w:name w:val="WW8Num16z0"/>
    <w:rsid w:val="00A65EB9"/>
    <w:rPr>
      <w:rFonts w:ascii="Symbol" w:hAnsi="Symbol" w:cs="Symbol"/>
    </w:rPr>
  </w:style>
  <w:style w:type="character" w:customStyle="1" w:styleId="WW8Num17z0">
    <w:name w:val="WW8Num17z0"/>
    <w:rsid w:val="00A65EB9"/>
    <w:rPr>
      <w:rFonts w:ascii="Symbol" w:hAnsi="Symbol" w:cs="Symbol"/>
      <w:sz w:val="20"/>
      <w:szCs w:val="20"/>
    </w:rPr>
  </w:style>
  <w:style w:type="character" w:customStyle="1" w:styleId="WW8Num18z0">
    <w:name w:val="WW8Num18z0"/>
    <w:rsid w:val="00A65EB9"/>
    <w:rPr>
      <w:rFonts w:ascii="Symbol" w:hAnsi="Symbol" w:cs="Symbol"/>
      <w:sz w:val="20"/>
      <w:szCs w:val="20"/>
    </w:rPr>
  </w:style>
  <w:style w:type="character" w:customStyle="1" w:styleId="WW8Num19z0">
    <w:name w:val="WW8Num19z0"/>
    <w:rsid w:val="00A65EB9"/>
    <w:rPr>
      <w:rFonts w:ascii="Symbol" w:hAnsi="Symbol" w:cs="Symbol"/>
    </w:rPr>
  </w:style>
  <w:style w:type="character" w:customStyle="1" w:styleId="WW8Num19z1">
    <w:name w:val="WW8Num19z1"/>
    <w:rsid w:val="00A65EB9"/>
    <w:rPr>
      <w:rFonts w:ascii="Courier New" w:hAnsi="Courier New" w:cs="Courier New"/>
    </w:rPr>
  </w:style>
  <w:style w:type="character" w:customStyle="1" w:styleId="WW8Num20z0">
    <w:name w:val="WW8Num20z0"/>
    <w:rsid w:val="00A65EB9"/>
    <w:rPr>
      <w:rFonts w:ascii="Symbol" w:hAnsi="Symbol" w:cs="Symbol"/>
    </w:rPr>
  </w:style>
  <w:style w:type="character" w:customStyle="1" w:styleId="WW8Num20z1">
    <w:name w:val="WW8Num20z1"/>
    <w:rsid w:val="00A65EB9"/>
    <w:rPr>
      <w:rFonts w:ascii="Courier New" w:hAnsi="Courier New" w:cs="Courier New"/>
    </w:rPr>
  </w:style>
  <w:style w:type="character" w:customStyle="1" w:styleId="WW8Num21z0">
    <w:name w:val="WW8Num21z0"/>
    <w:rsid w:val="00A65EB9"/>
    <w:rPr>
      <w:rFonts w:ascii="Symbol" w:hAnsi="Symbol" w:cs="Symbol"/>
    </w:rPr>
  </w:style>
  <w:style w:type="character" w:customStyle="1" w:styleId="WW8Num22z0">
    <w:name w:val="WW8Num22z0"/>
    <w:rsid w:val="00A65EB9"/>
    <w:rPr>
      <w:rFonts w:ascii="Times New Roman" w:eastAsia="Arial Unicode MS" w:hAnsi="Times New Roman"/>
    </w:rPr>
  </w:style>
  <w:style w:type="character" w:customStyle="1" w:styleId="WW8Num23z0">
    <w:name w:val="WW8Num23z0"/>
    <w:rsid w:val="00A65EB9"/>
    <w:rPr>
      <w:rFonts w:ascii="Times New Roman" w:eastAsia="Arial Unicode MS" w:hAnsi="Times New Roman"/>
    </w:rPr>
  </w:style>
  <w:style w:type="character" w:customStyle="1" w:styleId="WW8Num24z0">
    <w:name w:val="WW8Num24z0"/>
    <w:rsid w:val="00A65EB9"/>
    <w:rPr>
      <w:rFonts w:ascii="Symbol" w:hAnsi="Symbol" w:cs="Symbol"/>
      <w:sz w:val="20"/>
      <w:szCs w:val="20"/>
    </w:rPr>
  </w:style>
  <w:style w:type="character" w:customStyle="1" w:styleId="WW8Num25z0">
    <w:name w:val="WW8Num25z0"/>
    <w:rsid w:val="00A65EB9"/>
    <w:rPr>
      <w:rFonts w:ascii="Times New Roman" w:hAnsi="Times New Roman" w:cs="Times New Roman"/>
    </w:rPr>
  </w:style>
  <w:style w:type="character" w:customStyle="1" w:styleId="WW8Num26z0">
    <w:name w:val="WW8Num26z0"/>
    <w:rsid w:val="00A65EB9"/>
    <w:rPr>
      <w:rFonts w:ascii="Symbol" w:hAnsi="Symbol" w:cs="Symbol"/>
    </w:rPr>
  </w:style>
  <w:style w:type="character" w:customStyle="1" w:styleId="WW8Num27z0">
    <w:name w:val="WW8Num27z0"/>
    <w:rsid w:val="00A65EB9"/>
    <w:rPr>
      <w:rFonts w:ascii="Times New Roman" w:hAnsi="Times New Roman" w:cs="Times New Roman"/>
    </w:rPr>
  </w:style>
  <w:style w:type="character" w:customStyle="1" w:styleId="WW8Num28z0">
    <w:name w:val="WW8Num28z0"/>
    <w:rsid w:val="00A65EB9"/>
    <w:rPr>
      <w:rFonts w:ascii="Symbol" w:hAnsi="Symbol" w:cs="Symbol"/>
    </w:rPr>
  </w:style>
  <w:style w:type="character" w:customStyle="1" w:styleId="Absatz-Standardschriftart">
    <w:name w:val="Absatz-Standardschriftart"/>
    <w:rsid w:val="00A65EB9"/>
  </w:style>
  <w:style w:type="character" w:customStyle="1" w:styleId="WW8Num18z1">
    <w:name w:val="WW8Num18z1"/>
    <w:rsid w:val="00A65EB9"/>
    <w:rPr>
      <w:rFonts w:ascii="Courier New" w:hAnsi="Courier New" w:cs="Courier New"/>
      <w:sz w:val="20"/>
      <w:szCs w:val="20"/>
    </w:rPr>
  </w:style>
  <w:style w:type="character" w:customStyle="1" w:styleId="WW8Num18z2">
    <w:name w:val="WW8Num18z2"/>
    <w:rsid w:val="00A65EB9"/>
    <w:rPr>
      <w:rFonts w:ascii="Wingdings" w:hAnsi="Wingdings" w:cs="Wingdings"/>
      <w:sz w:val="20"/>
      <w:szCs w:val="20"/>
    </w:rPr>
  </w:style>
  <w:style w:type="character" w:customStyle="1" w:styleId="WW8Num21z1">
    <w:name w:val="WW8Num21z1"/>
    <w:rsid w:val="00A65EB9"/>
    <w:rPr>
      <w:rFonts w:ascii="Courier New" w:hAnsi="Courier New" w:cs="Courier New"/>
    </w:rPr>
  </w:style>
  <w:style w:type="character" w:customStyle="1" w:styleId="WW8Num26z1">
    <w:name w:val="WW8Num26z1"/>
    <w:rsid w:val="00A65EB9"/>
    <w:rPr>
      <w:rFonts w:ascii="Courier New" w:hAnsi="Courier New" w:cs="Courier New"/>
    </w:rPr>
  </w:style>
  <w:style w:type="character" w:customStyle="1" w:styleId="WW8Num26z2">
    <w:name w:val="WW8Num26z2"/>
    <w:rsid w:val="00A65EB9"/>
    <w:rPr>
      <w:rFonts w:ascii="Wingdings" w:hAnsi="Wingdings" w:cs="Wingdings"/>
    </w:rPr>
  </w:style>
  <w:style w:type="character" w:customStyle="1" w:styleId="WW8Num27z1">
    <w:name w:val="WW8Num27z1"/>
    <w:rsid w:val="00A65EB9"/>
    <w:rPr>
      <w:rFonts w:ascii="Courier New" w:hAnsi="Courier New" w:cs="Courier New"/>
    </w:rPr>
  </w:style>
  <w:style w:type="character" w:customStyle="1" w:styleId="WW8Num27z2">
    <w:name w:val="WW8Num27z2"/>
    <w:rsid w:val="00A65EB9"/>
    <w:rPr>
      <w:rFonts w:ascii="Wingdings" w:hAnsi="Wingdings" w:cs="Wingdings"/>
    </w:rPr>
  </w:style>
  <w:style w:type="character" w:customStyle="1" w:styleId="WW8Num28z1">
    <w:name w:val="WW8Num28z1"/>
    <w:rsid w:val="00A65EB9"/>
    <w:rPr>
      <w:rFonts w:ascii="Courier New" w:hAnsi="Courier New" w:cs="Courier New"/>
    </w:rPr>
  </w:style>
  <w:style w:type="character" w:customStyle="1" w:styleId="WW8Num28z2">
    <w:name w:val="WW8Num28z2"/>
    <w:rsid w:val="00A65EB9"/>
    <w:rPr>
      <w:rFonts w:ascii="Wingdings" w:hAnsi="Wingdings" w:cs="Wingdings"/>
    </w:rPr>
  </w:style>
  <w:style w:type="character" w:customStyle="1" w:styleId="WW8Num29z0">
    <w:name w:val="WW8Num29z0"/>
    <w:rsid w:val="00A65EB9"/>
    <w:rPr>
      <w:rFonts w:ascii="Symbol" w:hAnsi="Symbol" w:cs="Symbol"/>
    </w:rPr>
  </w:style>
  <w:style w:type="character" w:customStyle="1" w:styleId="WW8Num29z1">
    <w:name w:val="WW8Num29z1"/>
    <w:rsid w:val="00A65EB9"/>
    <w:rPr>
      <w:rFonts w:ascii="Courier New" w:hAnsi="Courier New" w:cs="Courier New"/>
    </w:rPr>
  </w:style>
  <w:style w:type="character" w:customStyle="1" w:styleId="WW8Num29z2">
    <w:name w:val="WW8Num29z2"/>
    <w:rsid w:val="00A65EB9"/>
    <w:rPr>
      <w:rFonts w:ascii="Wingdings" w:hAnsi="Wingdings" w:cs="Wingdings"/>
    </w:rPr>
  </w:style>
  <w:style w:type="character" w:customStyle="1" w:styleId="WW8Num30z0">
    <w:name w:val="WW8Num30z0"/>
    <w:rsid w:val="00A65EB9"/>
    <w:rPr>
      <w:rFonts w:ascii="Times New Roman" w:hAnsi="Times New Roman" w:cs="Times New Roman"/>
    </w:rPr>
  </w:style>
  <w:style w:type="character" w:customStyle="1" w:styleId="WW8Num30z1">
    <w:name w:val="WW8Num30z1"/>
    <w:rsid w:val="00A65EB9"/>
    <w:rPr>
      <w:rFonts w:ascii="Symbol" w:hAnsi="Symbol" w:cs="Courier New"/>
    </w:rPr>
  </w:style>
  <w:style w:type="character" w:customStyle="1" w:styleId="WW8Num30z2">
    <w:name w:val="WW8Num30z2"/>
    <w:rsid w:val="00A65EB9"/>
    <w:rPr>
      <w:rFonts w:ascii="Wingdings" w:hAnsi="Wingdings"/>
    </w:rPr>
  </w:style>
  <w:style w:type="character" w:customStyle="1" w:styleId="Domylnaczcionkaakapitu4">
    <w:name w:val="Domyślna czcionka akapitu4"/>
    <w:rsid w:val="00A65EB9"/>
  </w:style>
  <w:style w:type="character" w:customStyle="1" w:styleId="WW8Num13z1">
    <w:name w:val="WW8Num13z1"/>
    <w:rsid w:val="00A65EB9"/>
    <w:rPr>
      <w:rFonts w:ascii="Courier New" w:hAnsi="Courier New" w:cs="Courier New"/>
    </w:rPr>
  </w:style>
  <w:style w:type="character" w:customStyle="1" w:styleId="WW8Num13z2">
    <w:name w:val="WW8Num13z2"/>
    <w:rsid w:val="00A65EB9"/>
    <w:rPr>
      <w:rFonts w:ascii="Wingdings" w:hAnsi="Wingdings" w:cs="Wingdings"/>
    </w:rPr>
  </w:style>
  <w:style w:type="character" w:customStyle="1" w:styleId="WW8Num17z1">
    <w:name w:val="WW8Num17z1"/>
    <w:rsid w:val="00A65EB9"/>
    <w:rPr>
      <w:rFonts w:ascii="Courier New" w:hAnsi="Courier New" w:cs="Courier New"/>
      <w:sz w:val="20"/>
      <w:szCs w:val="20"/>
    </w:rPr>
  </w:style>
  <w:style w:type="character" w:customStyle="1" w:styleId="WW8Num19z2">
    <w:name w:val="WW8Num19z2"/>
    <w:rsid w:val="00A65EB9"/>
    <w:rPr>
      <w:rFonts w:ascii="Wingdings" w:hAnsi="Wingdings" w:cs="Wingdings"/>
    </w:rPr>
  </w:style>
  <w:style w:type="character" w:customStyle="1" w:styleId="WW8Num21z2">
    <w:name w:val="WW8Num21z2"/>
    <w:rsid w:val="00A65EB9"/>
    <w:rPr>
      <w:rFonts w:ascii="Wingdings" w:hAnsi="Wingdings" w:cs="Wingdings"/>
    </w:rPr>
  </w:style>
  <w:style w:type="character" w:customStyle="1" w:styleId="WW8Num23z1">
    <w:name w:val="WW8Num23z1"/>
    <w:rsid w:val="00A65EB9"/>
    <w:rPr>
      <w:rFonts w:ascii="Courier New" w:hAnsi="Courier New" w:cs="Courier New"/>
    </w:rPr>
  </w:style>
  <w:style w:type="character" w:customStyle="1" w:styleId="WW8Num23z2">
    <w:name w:val="WW8Num23z2"/>
    <w:rsid w:val="00A65EB9"/>
    <w:rPr>
      <w:rFonts w:ascii="Wingdings" w:hAnsi="Wingdings" w:cs="Wingdings"/>
    </w:rPr>
  </w:style>
  <w:style w:type="character" w:customStyle="1" w:styleId="WW8Num24z1">
    <w:name w:val="WW8Num24z1"/>
    <w:rsid w:val="00A65EB9"/>
    <w:rPr>
      <w:rFonts w:ascii="Courier New" w:hAnsi="Courier New" w:cs="Courier New"/>
      <w:sz w:val="20"/>
      <w:szCs w:val="20"/>
    </w:rPr>
  </w:style>
  <w:style w:type="character" w:customStyle="1" w:styleId="WW8Num24z2">
    <w:name w:val="WW8Num24z2"/>
    <w:rsid w:val="00A65EB9"/>
    <w:rPr>
      <w:rFonts w:ascii="Wingdings" w:hAnsi="Wingdings" w:cs="Wingdings"/>
      <w:sz w:val="20"/>
      <w:szCs w:val="20"/>
    </w:rPr>
  </w:style>
  <w:style w:type="character" w:customStyle="1" w:styleId="WW8Num31z0">
    <w:name w:val="WW8Num31z0"/>
    <w:rsid w:val="00A65EB9"/>
    <w:rPr>
      <w:rFonts w:ascii="Symbol" w:hAnsi="Symbol" w:cs="Symbol"/>
    </w:rPr>
  </w:style>
  <w:style w:type="character" w:customStyle="1" w:styleId="WW8Num31z1">
    <w:name w:val="WW8Num31z1"/>
    <w:rsid w:val="00A65EB9"/>
    <w:rPr>
      <w:rFonts w:ascii="Courier New" w:hAnsi="Courier New" w:cs="Courier New"/>
    </w:rPr>
  </w:style>
  <w:style w:type="character" w:customStyle="1" w:styleId="WW8Num31z2">
    <w:name w:val="WW8Num31z2"/>
    <w:rsid w:val="00A65EB9"/>
    <w:rPr>
      <w:rFonts w:ascii="Wingdings" w:hAnsi="Wingdings" w:cs="Wingdings"/>
    </w:rPr>
  </w:style>
  <w:style w:type="character" w:customStyle="1" w:styleId="WW8Num32z0">
    <w:name w:val="WW8Num32z0"/>
    <w:rsid w:val="00A65EB9"/>
    <w:rPr>
      <w:rFonts w:ascii="Symbol" w:hAnsi="Symbol" w:cs="Symbol"/>
    </w:rPr>
  </w:style>
  <w:style w:type="character" w:customStyle="1" w:styleId="WW8Num32z1">
    <w:name w:val="WW8Num32z1"/>
    <w:rsid w:val="00A65EB9"/>
    <w:rPr>
      <w:rFonts w:ascii="Courier New" w:hAnsi="Courier New" w:cs="Courier New"/>
    </w:rPr>
  </w:style>
  <w:style w:type="character" w:customStyle="1" w:styleId="WW8Num32z2">
    <w:name w:val="WW8Num32z2"/>
    <w:rsid w:val="00A65EB9"/>
    <w:rPr>
      <w:rFonts w:ascii="Wingdings" w:hAnsi="Wingdings" w:cs="Wingdings"/>
    </w:rPr>
  </w:style>
  <w:style w:type="character" w:customStyle="1" w:styleId="WW8Num33z0">
    <w:name w:val="WW8Num33z0"/>
    <w:rsid w:val="00A65EB9"/>
    <w:rPr>
      <w:rFonts w:ascii="Calibri" w:hAnsi="Calibri" w:cs="Times New Roman"/>
    </w:rPr>
  </w:style>
  <w:style w:type="character" w:customStyle="1" w:styleId="WW8Num33z1">
    <w:name w:val="WW8Num33z1"/>
    <w:rsid w:val="00A65EB9"/>
    <w:rPr>
      <w:rFonts w:ascii="Times New Roman" w:hAnsi="Times New Roman" w:cs="Times New Roman"/>
    </w:rPr>
  </w:style>
  <w:style w:type="character" w:customStyle="1" w:styleId="WW8Num33z2">
    <w:name w:val="WW8Num33z2"/>
    <w:rsid w:val="00A65EB9"/>
    <w:rPr>
      <w:rFonts w:ascii="Wingdings" w:hAnsi="Wingdings" w:cs="Wingdings"/>
    </w:rPr>
  </w:style>
  <w:style w:type="character" w:customStyle="1" w:styleId="WW8Num34z0">
    <w:name w:val="WW8Num34z0"/>
    <w:rsid w:val="00A65EB9"/>
    <w:rPr>
      <w:rFonts w:ascii="Calibri" w:hAnsi="Calibri" w:cs="Times New Roman"/>
    </w:rPr>
  </w:style>
  <w:style w:type="character" w:customStyle="1" w:styleId="WW8Num34z1">
    <w:name w:val="WW8Num34z1"/>
    <w:rsid w:val="00A65EB9"/>
    <w:rPr>
      <w:rFonts w:ascii="Times New Roman" w:hAnsi="Times New Roman" w:cs="Times New Roman"/>
    </w:rPr>
  </w:style>
  <w:style w:type="character" w:customStyle="1" w:styleId="WW8Num34z2">
    <w:name w:val="WW8Num34z2"/>
    <w:rsid w:val="00A65EB9"/>
    <w:rPr>
      <w:rFonts w:ascii="Wingdings" w:hAnsi="Wingdings"/>
    </w:rPr>
  </w:style>
  <w:style w:type="character" w:customStyle="1" w:styleId="Domylnaczcionkaakapitu3">
    <w:name w:val="Domyślna czcionka akapitu3"/>
    <w:rsid w:val="00A65EB9"/>
  </w:style>
  <w:style w:type="character" w:customStyle="1" w:styleId="WW8Num15z2">
    <w:name w:val="WW8Num15z2"/>
    <w:rsid w:val="00A65EB9"/>
    <w:rPr>
      <w:rFonts w:ascii="Wingdings" w:hAnsi="Wingdings" w:cs="Wingdings"/>
    </w:rPr>
  </w:style>
  <w:style w:type="character" w:customStyle="1" w:styleId="WW-Absatz-Standardschriftart">
    <w:name w:val="WW-Absatz-Standardschriftart"/>
    <w:rsid w:val="00A65EB9"/>
  </w:style>
  <w:style w:type="character" w:customStyle="1" w:styleId="WW-Absatz-Standardschriftart1">
    <w:name w:val="WW-Absatz-Standardschriftart1"/>
    <w:rsid w:val="00A65EB9"/>
  </w:style>
  <w:style w:type="character" w:customStyle="1" w:styleId="WW-Absatz-Standardschriftart11">
    <w:name w:val="WW-Absatz-Standardschriftart11"/>
    <w:rsid w:val="00A65EB9"/>
  </w:style>
  <w:style w:type="character" w:customStyle="1" w:styleId="WW-Absatz-Standardschriftart111">
    <w:name w:val="WW-Absatz-Standardschriftart111"/>
    <w:rsid w:val="00A65EB9"/>
  </w:style>
  <w:style w:type="character" w:customStyle="1" w:styleId="WW8Num4z1">
    <w:name w:val="WW8Num4z1"/>
    <w:rsid w:val="00A65EB9"/>
    <w:rPr>
      <w:rFonts w:ascii="Courier New" w:hAnsi="Courier New" w:cs="Courier New"/>
    </w:rPr>
  </w:style>
  <w:style w:type="character" w:customStyle="1" w:styleId="WW8Num4z2">
    <w:name w:val="WW8Num4z2"/>
    <w:rsid w:val="00A65EB9"/>
    <w:rPr>
      <w:rFonts w:ascii="Wingdings" w:hAnsi="Wingdings" w:cs="Wingdings"/>
      <w:sz w:val="20"/>
      <w:szCs w:val="20"/>
    </w:rPr>
  </w:style>
  <w:style w:type="character" w:customStyle="1" w:styleId="WW8Num10z1">
    <w:name w:val="WW8Num10z1"/>
    <w:rsid w:val="00A65EB9"/>
    <w:rPr>
      <w:rFonts w:ascii="Calibri" w:eastAsia="Times New Roman" w:hAnsi="Calibri"/>
      <w:b/>
      <w:bCs/>
    </w:rPr>
  </w:style>
  <w:style w:type="character" w:customStyle="1" w:styleId="WW8Num10z2">
    <w:name w:val="WW8Num10z2"/>
    <w:rsid w:val="00A65EB9"/>
    <w:rPr>
      <w:rFonts w:ascii="Wingdings" w:hAnsi="Wingdings" w:cs="Wingdings"/>
    </w:rPr>
  </w:style>
  <w:style w:type="character" w:customStyle="1" w:styleId="WW8Num35z0">
    <w:name w:val="WW8Num35z0"/>
    <w:rsid w:val="00A65EB9"/>
    <w:rPr>
      <w:rFonts w:ascii="Symbol" w:hAnsi="Symbol" w:cs="Symbol"/>
    </w:rPr>
  </w:style>
  <w:style w:type="character" w:customStyle="1" w:styleId="WW8Num36z0">
    <w:name w:val="WW8Num36z0"/>
    <w:rsid w:val="00A65EB9"/>
    <w:rPr>
      <w:rFonts w:ascii="Symbol" w:hAnsi="Symbol" w:cs="Symbol"/>
    </w:rPr>
  </w:style>
  <w:style w:type="character" w:customStyle="1" w:styleId="WW8Num37z0">
    <w:name w:val="WW8Num37z0"/>
    <w:rsid w:val="00A65EB9"/>
    <w:rPr>
      <w:rFonts w:ascii="Symbol" w:hAnsi="Symbol" w:cs="Symbol"/>
      <w:sz w:val="20"/>
      <w:szCs w:val="20"/>
    </w:rPr>
  </w:style>
  <w:style w:type="character" w:customStyle="1" w:styleId="WW8Num37z1">
    <w:name w:val="WW8Num37z1"/>
    <w:rsid w:val="00A65EB9"/>
    <w:rPr>
      <w:rFonts w:ascii="Courier New" w:hAnsi="Courier New" w:cs="Courier New"/>
      <w:sz w:val="20"/>
      <w:szCs w:val="20"/>
    </w:rPr>
  </w:style>
  <w:style w:type="character" w:customStyle="1" w:styleId="WW8Num37z2">
    <w:name w:val="WW8Num37z2"/>
    <w:rsid w:val="00A65EB9"/>
    <w:rPr>
      <w:rFonts w:ascii="Wingdings" w:hAnsi="Wingdings" w:cs="Wingdings"/>
      <w:sz w:val="20"/>
      <w:szCs w:val="20"/>
    </w:rPr>
  </w:style>
  <w:style w:type="character" w:customStyle="1" w:styleId="WW8Num38z0">
    <w:name w:val="WW8Num38z0"/>
    <w:rsid w:val="00A65EB9"/>
    <w:rPr>
      <w:rFonts w:ascii="Calibri" w:hAnsi="Calibri" w:cs="Times New Roman"/>
    </w:rPr>
  </w:style>
  <w:style w:type="character" w:customStyle="1" w:styleId="WW8Num39z0">
    <w:name w:val="WW8Num39z0"/>
    <w:rsid w:val="00A65EB9"/>
    <w:rPr>
      <w:rFonts w:ascii="Wingdings" w:hAnsi="Wingdings" w:cs="Wingdings"/>
    </w:rPr>
  </w:style>
  <w:style w:type="character" w:customStyle="1" w:styleId="WW8Num40z0">
    <w:name w:val="WW8Num40z0"/>
    <w:rsid w:val="00A65EB9"/>
    <w:rPr>
      <w:rFonts w:ascii="Symbol" w:hAnsi="Symbol" w:cs="Symbol"/>
    </w:rPr>
  </w:style>
  <w:style w:type="character" w:customStyle="1" w:styleId="WW8Num40z1">
    <w:name w:val="WW8Num40z1"/>
    <w:rsid w:val="00A65EB9"/>
    <w:rPr>
      <w:rFonts w:ascii="Courier New" w:hAnsi="Courier New" w:cs="Courier New"/>
    </w:rPr>
  </w:style>
  <w:style w:type="character" w:customStyle="1" w:styleId="WW8Num40z2">
    <w:name w:val="WW8Num40z2"/>
    <w:rsid w:val="00A65EB9"/>
    <w:rPr>
      <w:rFonts w:ascii="Wingdings" w:hAnsi="Wingdings" w:cs="Wingdings"/>
    </w:rPr>
  </w:style>
  <w:style w:type="character" w:customStyle="1" w:styleId="WW8Num41z0">
    <w:name w:val="WW8Num41z0"/>
    <w:rsid w:val="00A65EB9"/>
    <w:rPr>
      <w:rFonts w:ascii="Wingdings" w:hAnsi="Wingdings" w:cs="Wingdings"/>
    </w:rPr>
  </w:style>
  <w:style w:type="character" w:customStyle="1" w:styleId="WW8Num42z0">
    <w:name w:val="WW8Num42z0"/>
    <w:rsid w:val="00A65EB9"/>
    <w:rPr>
      <w:rFonts w:ascii="Symbol" w:hAnsi="Symbol" w:cs="Symbol"/>
    </w:rPr>
  </w:style>
  <w:style w:type="character" w:customStyle="1" w:styleId="WW8Num42z1">
    <w:name w:val="WW8Num42z1"/>
    <w:rsid w:val="00A65EB9"/>
    <w:rPr>
      <w:rFonts w:ascii="Courier New" w:hAnsi="Courier New" w:cs="Courier New"/>
    </w:rPr>
  </w:style>
  <w:style w:type="character" w:customStyle="1" w:styleId="WW8Num42z2">
    <w:name w:val="WW8Num42z2"/>
    <w:rsid w:val="00A65EB9"/>
    <w:rPr>
      <w:rFonts w:ascii="Wingdings" w:hAnsi="Wingdings" w:cs="Wingdings"/>
    </w:rPr>
  </w:style>
  <w:style w:type="character" w:customStyle="1" w:styleId="WW8Num43z0">
    <w:name w:val="WW8Num43z0"/>
    <w:rsid w:val="00A65EB9"/>
    <w:rPr>
      <w:rFonts w:ascii="Times New Roman" w:eastAsia="Times New Roman" w:hAnsi="Times New Roman"/>
    </w:rPr>
  </w:style>
  <w:style w:type="character" w:customStyle="1" w:styleId="WW8Num44z0">
    <w:name w:val="WW8Num44z0"/>
    <w:rsid w:val="00A65EB9"/>
    <w:rPr>
      <w:rFonts w:ascii="Wingdings" w:hAnsi="Wingdings" w:cs="Wingdings"/>
    </w:rPr>
  </w:style>
  <w:style w:type="character" w:customStyle="1" w:styleId="WW8Num45z0">
    <w:name w:val="WW8Num45z0"/>
    <w:rsid w:val="00A65EB9"/>
    <w:rPr>
      <w:rFonts w:ascii="Times New Roman" w:eastAsia="Times New Roman" w:hAnsi="Times New Roman"/>
    </w:rPr>
  </w:style>
  <w:style w:type="character" w:customStyle="1" w:styleId="WW8Num45z1">
    <w:name w:val="WW8Num45z1"/>
    <w:rsid w:val="00A65EB9"/>
    <w:rPr>
      <w:rFonts w:ascii="Courier New" w:hAnsi="Courier New" w:cs="Courier New"/>
    </w:rPr>
  </w:style>
  <w:style w:type="character" w:customStyle="1" w:styleId="Domylnaczcionkaakapitu2">
    <w:name w:val="Domyślna czcionka akapitu2"/>
    <w:rsid w:val="00A65EB9"/>
  </w:style>
  <w:style w:type="character" w:customStyle="1" w:styleId="WW8Num8z1">
    <w:name w:val="WW8Num8z1"/>
    <w:rsid w:val="00A65EB9"/>
    <w:rPr>
      <w:rFonts w:ascii="Courier New" w:hAnsi="Courier New" w:cs="Courier New"/>
      <w:sz w:val="20"/>
      <w:szCs w:val="20"/>
    </w:rPr>
  </w:style>
  <w:style w:type="character" w:customStyle="1" w:styleId="WW8Num8z2">
    <w:name w:val="WW8Num8z2"/>
    <w:rsid w:val="00A65EB9"/>
    <w:rPr>
      <w:rFonts w:ascii="Wingdings" w:hAnsi="Wingdings" w:cs="Wingdings"/>
      <w:sz w:val="20"/>
      <w:szCs w:val="20"/>
    </w:rPr>
  </w:style>
  <w:style w:type="character" w:customStyle="1" w:styleId="WW8Num12z1">
    <w:name w:val="WW8Num12z1"/>
    <w:rsid w:val="00A65EB9"/>
    <w:rPr>
      <w:rFonts w:ascii="Courier New" w:hAnsi="Courier New" w:cs="Courier New"/>
    </w:rPr>
  </w:style>
  <w:style w:type="character" w:customStyle="1" w:styleId="WW8Num12z2">
    <w:name w:val="WW8Num12z2"/>
    <w:rsid w:val="00A65EB9"/>
    <w:rPr>
      <w:rFonts w:ascii="Wingdings" w:hAnsi="Wingdings" w:cs="Wingdings"/>
    </w:rPr>
  </w:style>
  <w:style w:type="character" w:customStyle="1" w:styleId="WW8Num35z1">
    <w:name w:val="WW8Num35z1"/>
    <w:rsid w:val="00A65EB9"/>
    <w:rPr>
      <w:rFonts w:ascii="Courier New" w:hAnsi="Courier New" w:cs="Courier New"/>
    </w:rPr>
  </w:style>
  <w:style w:type="character" w:customStyle="1" w:styleId="WW8Num39z1">
    <w:name w:val="WW8Num39z1"/>
    <w:rsid w:val="00A65EB9"/>
    <w:rPr>
      <w:rFonts w:ascii="Courier New" w:hAnsi="Courier New" w:cs="Courier New"/>
    </w:rPr>
  </w:style>
  <w:style w:type="character" w:customStyle="1" w:styleId="WW8Num39z2">
    <w:name w:val="WW8Num39z2"/>
    <w:rsid w:val="00A65EB9"/>
    <w:rPr>
      <w:rFonts w:ascii="Wingdings" w:hAnsi="Wingdings" w:cs="Wingdings"/>
    </w:rPr>
  </w:style>
  <w:style w:type="character" w:customStyle="1" w:styleId="WW8Num43z1">
    <w:name w:val="WW8Num43z1"/>
    <w:rsid w:val="00A65EB9"/>
    <w:rPr>
      <w:rFonts w:ascii="Courier New" w:hAnsi="Courier New" w:cs="Courier New"/>
    </w:rPr>
  </w:style>
  <w:style w:type="character" w:customStyle="1" w:styleId="WW8Num43z2">
    <w:name w:val="WW8Num43z2"/>
    <w:rsid w:val="00A65EB9"/>
    <w:rPr>
      <w:rFonts w:ascii="Wingdings" w:hAnsi="Wingdings" w:cs="Wingdings"/>
    </w:rPr>
  </w:style>
  <w:style w:type="character" w:customStyle="1" w:styleId="WW8Num46z0">
    <w:name w:val="WW8Num46z0"/>
    <w:rsid w:val="00A65EB9"/>
    <w:rPr>
      <w:rFonts w:ascii="Symbol" w:hAnsi="Symbol" w:cs="Symbol"/>
      <w:sz w:val="20"/>
      <w:szCs w:val="20"/>
    </w:rPr>
  </w:style>
  <w:style w:type="character" w:customStyle="1" w:styleId="WW8Num47z0">
    <w:name w:val="WW8Num47z0"/>
    <w:rsid w:val="00A65EB9"/>
    <w:rPr>
      <w:rFonts w:ascii="Wingdings" w:hAnsi="Wingdings" w:cs="Wingdings"/>
    </w:rPr>
  </w:style>
  <w:style w:type="character" w:customStyle="1" w:styleId="WW8Num47z1">
    <w:name w:val="WW8Num47z1"/>
    <w:rsid w:val="00A65EB9"/>
    <w:rPr>
      <w:rFonts w:ascii="Courier New" w:hAnsi="Courier New" w:cs="Courier New"/>
    </w:rPr>
  </w:style>
  <w:style w:type="character" w:customStyle="1" w:styleId="WW8Num47z2">
    <w:name w:val="WW8Num47z2"/>
    <w:rsid w:val="00A65EB9"/>
    <w:rPr>
      <w:rFonts w:ascii="Wingdings" w:hAnsi="Wingdings" w:cs="Wingdings"/>
    </w:rPr>
  </w:style>
  <w:style w:type="character" w:customStyle="1" w:styleId="WW8Num48z0">
    <w:name w:val="WW8Num48z0"/>
    <w:rsid w:val="00A65EB9"/>
    <w:rPr>
      <w:rFonts w:ascii="Symbol" w:hAnsi="Symbol" w:cs="Symbol"/>
    </w:rPr>
  </w:style>
  <w:style w:type="character" w:customStyle="1" w:styleId="WW8Num48z1">
    <w:name w:val="WW8Num48z1"/>
    <w:rsid w:val="00A65EB9"/>
    <w:rPr>
      <w:rFonts w:ascii="Courier New" w:hAnsi="Courier New" w:cs="Courier New"/>
    </w:rPr>
  </w:style>
  <w:style w:type="character" w:customStyle="1" w:styleId="WW8Num49z0">
    <w:name w:val="WW8Num49z0"/>
    <w:rsid w:val="00A65EB9"/>
    <w:rPr>
      <w:rFonts w:ascii="Symbol" w:hAnsi="Symbol" w:cs="Symbol"/>
    </w:rPr>
  </w:style>
  <w:style w:type="character" w:customStyle="1" w:styleId="WW8Num50z0">
    <w:name w:val="WW8Num50z0"/>
    <w:rsid w:val="00A65EB9"/>
    <w:rPr>
      <w:rFonts w:ascii="Symbol" w:hAnsi="Symbol" w:cs="Symbol"/>
    </w:rPr>
  </w:style>
  <w:style w:type="character" w:customStyle="1" w:styleId="WW8Num50z1">
    <w:name w:val="WW8Num50z1"/>
    <w:rsid w:val="00A65EB9"/>
    <w:rPr>
      <w:rFonts w:ascii="Courier New" w:hAnsi="Courier New" w:cs="Courier New"/>
    </w:rPr>
  </w:style>
  <w:style w:type="character" w:customStyle="1" w:styleId="WW8Num50z2">
    <w:name w:val="WW8Num50z2"/>
    <w:rsid w:val="00A65EB9"/>
    <w:rPr>
      <w:rFonts w:ascii="Wingdings" w:hAnsi="Wingdings" w:cs="Wingdings"/>
    </w:rPr>
  </w:style>
  <w:style w:type="character" w:customStyle="1" w:styleId="WW8Num51z0">
    <w:name w:val="WW8Num51z0"/>
    <w:rsid w:val="00A65EB9"/>
    <w:rPr>
      <w:rFonts w:ascii="Times New Roman" w:hAnsi="Times New Roman" w:cs="Times New Roman"/>
    </w:rPr>
  </w:style>
  <w:style w:type="character" w:customStyle="1" w:styleId="WW8Num52z0">
    <w:name w:val="WW8Num52z0"/>
    <w:rsid w:val="00A65EB9"/>
    <w:rPr>
      <w:rFonts w:ascii="Symbol" w:hAnsi="Symbol" w:cs="Symbol"/>
    </w:rPr>
  </w:style>
  <w:style w:type="character" w:customStyle="1" w:styleId="WW8Num53z0">
    <w:name w:val="WW8Num53z0"/>
    <w:rsid w:val="00A65EB9"/>
    <w:rPr>
      <w:rFonts w:ascii="Calibri" w:hAnsi="Calibri" w:cs="Times New Roman"/>
    </w:rPr>
  </w:style>
  <w:style w:type="character" w:customStyle="1" w:styleId="WW8Num53z1">
    <w:name w:val="WW8Num53z1"/>
    <w:rsid w:val="00A65EB9"/>
    <w:rPr>
      <w:rFonts w:ascii="Times New Roman" w:hAnsi="Times New Roman" w:cs="Times New Roman"/>
    </w:rPr>
  </w:style>
  <w:style w:type="character" w:customStyle="1" w:styleId="WW-Absatz-Standardschriftart1111">
    <w:name w:val="WW-Absatz-Standardschriftart1111"/>
    <w:rsid w:val="00A65EB9"/>
  </w:style>
  <w:style w:type="character" w:customStyle="1" w:styleId="WW-Absatz-Standardschriftart11111">
    <w:name w:val="WW-Absatz-Standardschriftart11111"/>
    <w:rsid w:val="00A65EB9"/>
  </w:style>
  <w:style w:type="character" w:customStyle="1" w:styleId="WW8Num25z1">
    <w:name w:val="WW8Num25z1"/>
    <w:rsid w:val="00A65EB9"/>
    <w:rPr>
      <w:rFonts w:ascii="Calibri" w:hAnsi="Calibri" w:cs="Courier New"/>
    </w:rPr>
  </w:style>
  <w:style w:type="character" w:customStyle="1" w:styleId="WW8Num25z2">
    <w:name w:val="WW8Num25z2"/>
    <w:rsid w:val="00A65EB9"/>
    <w:rPr>
      <w:rFonts w:ascii="Wingdings" w:hAnsi="Wingdings" w:cs="Wingdings"/>
    </w:rPr>
  </w:style>
  <w:style w:type="character" w:customStyle="1" w:styleId="WW8Num36z1">
    <w:name w:val="WW8Num36z1"/>
    <w:rsid w:val="00A65EB9"/>
    <w:rPr>
      <w:rFonts w:ascii="Courier New" w:hAnsi="Courier New" w:cs="Courier New"/>
    </w:rPr>
  </w:style>
  <w:style w:type="character" w:customStyle="1" w:styleId="WW8Num44z1">
    <w:name w:val="WW8Num44z1"/>
    <w:rsid w:val="00A65EB9"/>
    <w:rPr>
      <w:rFonts w:ascii="Courier New" w:hAnsi="Courier New" w:cs="Courier New"/>
    </w:rPr>
  </w:style>
  <w:style w:type="character" w:customStyle="1" w:styleId="WW8Num44z2">
    <w:name w:val="WW8Num44z2"/>
    <w:rsid w:val="00A65EB9"/>
    <w:rPr>
      <w:rFonts w:ascii="Wingdings" w:hAnsi="Wingdings" w:cs="Wingdings"/>
    </w:rPr>
  </w:style>
  <w:style w:type="character" w:customStyle="1" w:styleId="WW8Num48z2">
    <w:name w:val="WW8Num48z2"/>
    <w:rsid w:val="00A65EB9"/>
    <w:rPr>
      <w:rFonts w:ascii="Wingdings" w:hAnsi="Wingdings" w:cs="Wingdings"/>
    </w:rPr>
  </w:style>
  <w:style w:type="character" w:customStyle="1" w:styleId="WW8Num49z1">
    <w:name w:val="WW8Num49z1"/>
    <w:rsid w:val="00A65EB9"/>
    <w:rPr>
      <w:rFonts w:ascii="Courier New" w:hAnsi="Courier New" w:cs="Courier New"/>
    </w:rPr>
  </w:style>
  <w:style w:type="character" w:customStyle="1" w:styleId="WW8Num51z1">
    <w:name w:val="WW8Num51z1"/>
    <w:rsid w:val="00A65EB9"/>
    <w:rPr>
      <w:rFonts w:ascii="Courier New" w:hAnsi="Courier New" w:cs="Courier New"/>
      <w:sz w:val="20"/>
      <w:szCs w:val="20"/>
    </w:rPr>
  </w:style>
  <w:style w:type="character" w:customStyle="1" w:styleId="WW8Num51z2">
    <w:name w:val="WW8Num51z2"/>
    <w:rsid w:val="00A65EB9"/>
    <w:rPr>
      <w:rFonts w:ascii="Wingdings" w:hAnsi="Wingdings" w:cs="Wingdings"/>
      <w:sz w:val="20"/>
      <w:szCs w:val="20"/>
    </w:rPr>
  </w:style>
  <w:style w:type="character" w:customStyle="1" w:styleId="WW-Absatz-Standardschriftart111111">
    <w:name w:val="WW-Absatz-Standardschriftart111111"/>
    <w:rsid w:val="00A65EB9"/>
  </w:style>
  <w:style w:type="character" w:customStyle="1" w:styleId="WW8Num53z2">
    <w:name w:val="WW8Num53z2"/>
    <w:rsid w:val="00A65EB9"/>
    <w:rPr>
      <w:rFonts w:ascii="Wingdings" w:hAnsi="Wingdings"/>
    </w:rPr>
  </w:style>
  <w:style w:type="character" w:customStyle="1" w:styleId="WW8Num54z0">
    <w:name w:val="WW8Num54z0"/>
    <w:rsid w:val="00A65EB9"/>
    <w:rPr>
      <w:rFonts w:ascii="Times New Roman" w:eastAsia="Times New Roman" w:hAnsi="Times New Roman"/>
    </w:rPr>
  </w:style>
  <w:style w:type="character" w:customStyle="1" w:styleId="WW8Num54z1">
    <w:name w:val="WW8Num54z1"/>
    <w:rsid w:val="00A65EB9"/>
    <w:rPr>
      <w:rFonts w:ascii="Courier New" w:hAnsi="Courier New" w:cs="Courier New"/>
    </w:rPr>
  </w:style>
  <w:style w:type="character" w:customStyle="1" w:styleId="WW8Num54z2">
    <w:name w:val="WW8Num54z2"/>
    <w:rsid w:val="00A65EB9"/>
    <w:rPr>
      <w:rFonts w:ascii="Wingdings" w:hAnsi="Wingdings" w:cs="Wingdings"/>
    </w:rPr>
  </w:style>
  <w:style w:type="character" w:customStyle="1" w:styleId="WW-Absatz-Standardschriftart1111111">
    <w:name w:val="WW-Absatz-Standardschriftart1111111"/>
    <w:rsid w:val="00A65EB9"/>
  </w:style>
  <w:style w:type="character" w:customStyle="1" w:styleId="WW-Absatz-Standardschriftart11111111">
    <w:name w:val="WW-Absatz-Standardschriftart11111111"/>
    <w:rsid w:val="00A65EB9"/>
  </w:style>
  <w:style w:type="character" w:customStyle="1" w:styleId="WW8Num41z1">
    <w:name w:val="WW8Num41z1"/>
    <w:rsid w:val="00A65EB9"/>
    <w:rPr>
      <w:rFonts w:ascii="Courier New" w:hAnsi="Courier New" w:cs="Courier New"/>
    </w:rPr>
  </w:style>
  <w:style w:type="character" w:customStyle="1" w:styleId="WW8Num41z2">
    <w:name w:val="WW8Num41z2"/>
    <w:rsid w:val="00A65EB9"/>
    <w:rPr>
      <w:rFonts w:ascii="Wingdings" w:hAnsi="Wingdings" w:cs="Wingdings"/>
      <w:sz w:val="20"/>
      <w:szCs w:val="20"/>
    </w:rPr>
  </w:style>
  <w:style w:type="character" w:customStyle="1" w:styleId="WW8Num45z2">
    <w:name w:val="WW8Num45z2"/>
    <w:rsid w:val="00A65EB9"/>
    <w:rPr>
      <w:rFonts w:ascii="Wingdings" w:hAnsi="Wingdings" w:cs="Wingdings"/>
    </w:rPr>
  </w:style>
  <w:style w:type="character" w:customStyle="1" w:styleId="WW8Num49z2">
    <w:name w:val="WW8Num49z2"/>
    <w:rsid w:val="00A65EB9"/>
    <w:rPr>
      <w:rFonts w:ascii="Wingdings" w:hAnsi="Wingdings" w:cs="Wingdings"/>
    </w:rPr>
  </w:style>
  <w:style w:type="character" w:customStyle="1" w:styleId="WW8Num52z1">
    <w:name w:val="WW8Num52z1"/>
    <w:rsid w:val="00A65EB9"/>
    <w:rPr>
      <w:rFonts w:ascii="Courier New" w:hAnsi="Courier New" w:cs="Courier New"/>
    </w:rPr>
  </w:style>
  <w:style w:type="character" w:customStyle="1" w:styleId="WW8Num52z2">
    <w:name w:val="WW8Num52z2"/>
    <w:rsid w:val="00A65EB9"/>
    <w:rPr>
      <w:rFonts w:ascii="Wingdings" w:hAnsi="Wingdings" w:cs="Wingdings"/>
    </w:rPr>
  </w:style>
  <w:style w:type="character" w:customStyle="1" w:styleId="WW-Absatz-Standardschriftart111111111">
    <w:name w:val="WW-Absatz-Standardschriftart111111111"/>
    <w:rsid w:val="00A65EB9"/>
  </w:style>
  <w:style w:type="character" w:customStyle="1" w:styleId="WW8Num11z1">
    <w:name w:val="WW8Num11z1"/>
    <w:rsid w:val="00A65EB9"/>
    <w:rPr>
      <w:rFonts w:ascii="Courier New" w:hAnsi="Courier New" w:cs="Courier New"/>
      <w:sz w:val="20"/>
      <w:szCs w:val="20"/>
    </w:rPr>
  </w:style>
  <w:style w:type="character" w:customStyle="1" w:styleId="WW8Num11z2">
    <w:name w:val="WW8Num11z2"/>
    <w:rsid w:val="00A65EB9"/>
    <w:rPr>
      <w:rFonts w:ascii="Wingdings" w:hAnsi="Wingdings" w:cs="Wingdings"/>
      <w:sz w:val="20"/>
      <w:szCs w:val="20"/>
    </w:rPr>
  </w:style>
  <w:style w:type="character" w:customStyle="1" w:styleId="WW8Num55z0">
    <w:name w:val="WW8Num55z0"/>
    <w:rsid w:val="00A65EB9"/>
    <w:rPr>
      <w:rFonts w:ascii="Times New Roman" w:hAnsi="Times New Roman" w:cs="Times New Roman"/>
    </w:rPr>
  </w:style>
  <w:style w:type="character" w:customStyle="1" w:styleId="WW8Num56z0">
    <w:name w:val="WW8Num56z0"/>
    <w:rsid w:val="00A65EB9"/>
    <w:rPr>
      <w:rFonts w:ascii="Symbol" w:hAnsi="Symbol" w:cs="Symbol"/>
    </w:rPr>
  </w:style>
  <w:style w:type="character" w:customStyle="1" w:styleId="WW8Num56z1">
    <w:name w:val="WW8Num56z1"/>
    <w:rsid w:val="00A65EB9"/>
    <w:rPr>
      <w:rFonts w:ascii="Courier New" w:hAnsi="Courier New" w:cs="Courier New"/>
    </w:rPr>
  </w:style>
  <w:style w:type="character" w:customStyle="1" w:styleId="WW8Num56z2">
    <w:name w:val="WW8Num56z2"/>
    <w:rsid w:val="00A65EB9"/>
    <w:rPr>
      <w:rFonts w:ascii="Wingdings" w:hAnsi="Wingdings" w:cs="Wingdings"/>
    </w:rPr>
  </w:style>
  <w:style w:type="character" w:customStyle="1" w:styleId="WW8Num57z0">
    <w:name w:val="WW8Num57z0"/>
    <w:rsid w:val="00A65EB9"/>
    <w:rPr>
      <w:rFonts w:ascii="Symbol" w:hAnsi="Symbol" w:cs="Symbol"/>
    </w:rPr>
  </w:style>
  <w:style w:type="character" w:customStyle="1" w:styleId="WW8Num58z0">
    <w:name w:val="WW8Num58z0"/>
    <w:rsid w:val="00A65EB9"/>
    <w:rPr>
      <w:rFonts w:ascii="Symbol" w:hAnsi="Symbol" w:cs="Symbol"/>
      <w:color w:val="auto"/>
    </w:rPr>
  </w:style>
  <w:style w:type="character" w:customStyle="1" w:styleId="WW8Num59z0">
    <w:name w:val="WW8Num59z0"/>
    <w:rsid w:val="00A65EB9"/>
    <w:rPr>
      <w:rFonts w:ascii="Calibri" w:hAnsi="Calibri" w:cs="Times New Roman"/>
    </w:rPr>
  </w:style>
  <w:style w:type="character" w:customStyle="1" w:styleId="WW8Num60z0">
    <w:name w:val="WW8Num60z0"/>
    <w:rsid w:val="00A65EB9"/>
    <w:rPr>
      <w:rFonts w:ascii="Times New Roman" w:eastAsia="Arial Unicode MS" w:hAnsi="Times New Roman"/>
    </w:rPr>
  </w:style>
  <w:style w:type="character" w:customStyle="1" w:styleId="WW8Num60z1">
    <w:name w:val="WW8Num60z1"/>
    <w:rsid w:val="00A65EB9"/>
    <w:rPr>
      <w:rFonts w:ascii="Courier New" w:hAnsi="Courier New" w:cs="Courier New"/>
    </w:rPr>
  </w:style>
  <w:style w:type="character" w:customStyle="1" w:styleId="WW8Num60z2">
    <w:name w:val="WW8Num60z2"/>
    <w:rsid w:val="00A65EB9"/>
    <w:rPr>
      <w:rFonts w:ascii="Wingdings" w:hAnsi="Wingdings" w:cs="Wingdings"/>
    </w:rPr>
  </w:style>
  <w:style w:type="character" w:customStyle="1" w:styleId="WW8Num61z0">
    <w:name w:val="WW8Num61z0"/>
    <w:rsid w:val="00A65EB9"/>
    <w:rPr>
      <w:rFonts w:ascii="Symbol" w:hAnsi="Symbol" w:cs="Symbol"/>
      <w:sz w:val="20"/>
      <w:szCs w:val="20"/>
    </w:rPr>
  </w:style>
  <w:style w:type="character" w:customStyle="1" w:styleId="WW8Num62z0">
    <w:name w:val="WW8Num62z0"/>
    <w:rsid w:val="00A65EB9"/>
    <w:rPr>
      <w:rFonts w:ascii="Times New Roman" w:eastAsia="Arial Unicode MS" w:hAnsi="Times New Roman"/>
    </w:rPr>
  </w:style>
  <w:style w:type="character" w:customStyle="1" w:styleId="WW8Num62z1">
    <w:name w:val="WW8Num62z1"/>
    <w:rsid w:val="00A65EB9"/>
    <w:rPr>
      <w:rFonts w:ascii="Courier New" w:hAnsi="Courier New" w:cs="Courier New"/>
    </w:rPr>
  </w:style>
  <w:style w:type="character" w:customStyle="1" w:styleId="WW8Num63z0">
    <w:name w:val="WW8Num63z0"/>
    <w:rsid w:val="00A65EB9"/>
    <w:rPr>
      <w:rFonts w:ascii="Symbol" w:hAnsi="Symbol" w:cs="Symbol"/>
    </w:rPr>
  </w:style>
  <w:style w:type="character" w:customStyle="1" w:styleId="WW8Num64z0">
    <w:name w:val="WW8Num64z0"/>
    <w:rsid w:val="00A65EB9"/>
    <w:rPr>
      <w:rFonts w:ascii="Symbol" w:hAnsi="Symbol" w:cs="Symbol"/>
    </w:rPr>
  </w:style>
  <w:style w:type="character" w:customStyle="1" w:styleId="WW8Num65z0">
    <w:name w:val="WW8Num65z0"/>
    <w:rsid w:val="00A65EB9"/>
    <w:rPr>
      <w:rFonts w:ascii="Wingdings" w:hAnsi="Wingdings" w:cs="Wingdings"/>
    </w:rPr>
  </w:style>
  <w:style w:type="character" w:customStyle="1" w:styleId="WW8Num65z1">
    <w:name w:val="WW8Num65z1"/>
    <w:rsid w:val="00A65EB9"/>
    <w:rPr>
      <w:rFonts w:ascii="Courier New" w:hAnsi="Courier New" w:cs="Courier New"/>
    </w:rPr>
  </w:style>
  <w:style w:type="character" w:customStyle="1" w:styleId="WW8Num65z2">
    <w:name w:val="WW8Num65z2"/>
    <w:rsid w:val="00A65EB9"/>
    <w:rPr>
      <w:rFonts w:ascii="Wingdings" w:hAnsi="Wingdings" w:cs="Wingdings"/>
      <w:sz w:val="20"/>
      <w:szCs w:val="20"/>
    </w:rPr>
  </w:style>
  <w:style w:type="character" w:customStyle="1" w:styleId="WW8Num66z0">
    <w:name w:val="WW8Num66z0"/>
    <w:rsid w:val="00A65EB9"/>
    <w:rPr>
      <w:rFonts w:ascii="Symbol" w:hAnsi="Symbol" w:cs="Symbol"/>
    </w:rPr>
  </w:style>
  <w:style w:type="character" w:customStyle="1" w:styleId="WW8Num68z0">
    <w:name w:val="WW8Num68z0"/>
    <w:rsid w:val="00A65EB9"/>
    <w:rPr>
      <w:rFonts w:ascii="Times New Roman" w:eastAsia="Arial Unicode MS" w:hAnsi="Times New Roman"/>
    </w:rPr>
  </w:style>
  <w:style w:type="character" w:customStyle="1" w:styleId="WW-Absatz-Standardschriftart1111111111">
    <w:name w:val="WW-Absatz-Standardschriftart1111111111"/>
    <w:rsid w:val="00A65EB9"/>
  </w:style>
  <w:style w:type="character" w:customStyle="1" w:styleId="WW8Num1z0">
    <w:name w:val="WW8Num1z0"/>
    <w:rsid w:val="00A65EB9"/>
    <w:rPr>
      <w:rFonts w:ascii="Symbol" w:hAnsi="Symbol" w:cs="Symbol"/>
    </w:rPr>
  </w:style>
  <w:style w:type="character" w:customStyle="1" w:styleId="WW8Num1z1">
    <w:name w:val="WW8Num1z1"/>
    <w:rsid w:val="00A65EB9"/>
    <w:rPr>
      <w:rFonts w:ascii="Courier New" w:hAnsi="Courier New" w:cs="Courier New"/>
    </w:rPr>
  </w:style>
  <w:style w:type="character" w:customStyle="1" w:styleId="WW8Num1z2">
    <w:name w:val="WW8Num1z2"/>
    <w:rsid w:val="00A65EB9"/>
    <w:rPr>
      <w:rFonts w:ascii="Wingdings" w:hAnsi="Wingdings" w:cs="Wingdings"/>
    </w:rPr>
  </w:style>
  <w:style w:type="character" w:customStyle="1" w:styleId="WW8Num2z1">
    <w:name w:val="WW8Num2z1"/>
    <w:rsid w:val="00A65EB9"/>
    <w:rPr>
      <w:rFonts w:ascii="Courier New" w:hAnsi="Courier New" w:cs="Courier New"/>
    </w:rPr>
  </w:style>
  <w:style w:type="character" w:customStyle="1" w:styleId="WW8Num2z2">
    <w:name w:val="WW8Num2z2"/>
    <w:rsid w:val="00A65EB9"/>
    <w:rPr>
      <w:rFonts w:ascii="Wingdings" w:hAnsi="Wingdings" w:cs="Wingdings"/>
    </w:rPr>
  </w:style>
  <w:style w:type="character" w:customStyle="1" w:styleId="WW8Num2z3">
    <w:name w:val="WW8Num2z3"/>
    <w:rsid w:val="00A65EB9"/>
    <w:rPr>
      <w:rFonts w:ascii="Symbol" w:hAnsi="Symbol" w:cs="Symbol"/>
    </w:rPr>
  </w:style>
  <w:style w:type="character" w:customStyle="1" w:styleId="WW8Num5z3">
    <w:name w:val="WW8Num5z3"/>
    <w:rsid w:val="00A65EB9"/>
    <w:rPr>
      <w:rFonts w:ascii="Symbol" w:hAnsi="Symbol" w:cs="Symbol"/>
    </w:rPr>
  </w:style>
  <w:style w:type="character" w:customStyle="1" w:styleId="WW8Num6z3">
    <w:name w:val="WW8Num6z3"/>
    <w:rsid w:val="00A65EB9"/>
    <w:rPr>
      <w:rFonts w:ascii="Symbol" w:hAnsi="Symbol" w:cs="Symbol"/>
    </w:rPr>
  </w:style>
  <w:style w:type="character" w:customStyle="1" w:styleId="WW8Num9z1">
    <w:name w:val="WW8Num9z1"/>
    <w:rsid w:val="00A65EB9"/>
    <w:rPr>
      <w:rFonts w:ascii="Courier New" w:hAnsi="Courier New" w:cs="Courier New"/>
    </w:rPr>
  </w:style>
  <w:style w:type="character" w:customStyle="1" w:styleId="WW8Num9z3">
    <w:name w:val="WW8Num9z3"/>
    <w:rsid w:val="00A65EB9"/>
    <w:rPr>
      <w:rFonts w:ascii="Symbol" w:hAnsi="Symbol" w:cs="Symbol"/>
    </w:rPr>
  </w:style>
  <w:style w:type="character" w:customStyle="1" w:styleId="WW8Num10z4">
    <w:name w:val="WW8Num10z4"/>
    <w:rsid w:val="00A65EB9"/>
    <w:rPr>
      <w:rFonts w:ascii="Courier New" w:hAnsi="Courier New" w:cs="Courier New"/>
    </w:rPr>
  </w:style>
  <w:style w:type="character" w:customStyle="1" w:styleId="WW8Num13z3">
    <w:name w:val="WW8Num13z3"/>
    <w:rsid w:val="00A65EB9"/>
    <w:rPr>
      <w:rFonts w:ascii="Symbol" w:hAnsi="Symbol" w:cs="Symbol"/>
    </w:rPr>
  </w:style>
  <w:style w:type="character" w:customStyle="1" w:styleId="WW8Num15z3">
    <w:name w:val="WW8Num15z3"/>
    <w:rsid w:val="00A65EB9"/>
    <w:rPr>
      <w:rFonts w:ascii="Symbol" w:hAnsi="Symbol" w:cs="Symbol"/>
    </w:rPr>
  </w:style>
  <w:style w:type="character" w:customStyle="1" w:styleId="WW8Num16z1">
    <w:name w:val="WW8Num16z1"/>
    <w:rsid w:val="00A65EB9"/>
    <w:rPr>
      <w:rFonts w:ascii="Courier New" w:hAnsi="Courier New" w:cs="Courier New"/>
    </w:rPr>
  </w:style>
  <w:style w:type="character" w:customStyle="1" w:styleId="WW8Num16z2">
    <w:name w:val="WW8Num16z2"/>
    <w:rsid w:val="00A65EB9"/>
    <w:rPr>
      <w:rFonts w:ascii="Wingdings" w:hAnsi="Wingdings" w:cs="Wingdings"/>
    </w:rPr>
  </w:style>
  <w:style w:type="character" w:customStyle="1" w:styleId="WW8Num17z2">
    <w:name w:val="WW8Num17z2"/>
    <w:rsid w:val="00A65EB9"/>
    <w:rPr>
      <w:rFonts w:ascii="Wingdings" w:hAnsi="Wingdings" w:cs="Wingdings"/>
      <w:sz w:val="20"/>
      <w:szCs w:val="20"/>
    </w:rPr>
  </w:style>
  <w:style w:type="character" w:customStyle="1" w:styleId="WW8Num20z2">
    <w:name w:val="WW8Num20z2"/>
    <w:rsid w:val="00A65EB9"/>
    <w:rPr>
      <w:rFonts w:ascii="Wingdings" w:hAnsi="Wingdings" w:cs="Wingdings"/>
    </w:rPr>
  </w:style>
  <w:style w:type="character" w:customStyle="1" w:styleId="WW8Num22z1">
    <w:name w:val="WW8Num22z1"/>
    <w:rsid w:val="00A65EB9"/>
    <w:rPr>
      <w:rFonts w:ascii="Courier New" w:hAnsi="Courier New" w:cs="Courier New"/>
    </w:rPr>
  </w:style>
  <w:style w:type="character" w:customStyle="1" w:styleId="WW8Num22z2">
    <w:name w:val="WW8Num22z2"/>
    <w:rsid w:val="00A65EB9"/>
    <w:rPr>
      <w:rFonts w:ascii="Wingdings" w:hAnsi="Wingdings" w:cs="Wingdings"/>
    </w:rPr>
  </w:style>
  <w:style w:type="character" w:customStyle="1" w:styleId="WW8Num22z3">
    <w:name w:val="WW8Num22z3"/>
    <w:rsid w:val="00A65EB9"/>
    <w:rPr>
      <w:rFonts w:ascii="Symbol" w:hAnsi="Symbol" w:cs="Symbol"/>
    </w:rPr>
  </w:style>
  <w:style w:type="character" w:customStyle="1" w:styleId="WW8Num23z3">
    <w:name w:val="WW8Num23z3"/>
    <w:rsid w:val="00A65EB9"/>
    <w:rPr>
      <w:rFonts w:ascii="Symbol" w:hAnsi="Symbol" w:cs="Symbol"/>
    </w:rPr>
  </w:style>
  <w:style w:type="character" w:customStyle="1" w:styleId="WW8Num35z2">
    <w:name w:val="WW8Num35z2"/>
    <w:rsid w:val="00A65EB9"/>
    <w:rPr>
      <w:rFonts w:ascii="Wingdings" w:hAnsi="Wingdings" w:cs="Wingdings"/>
    </w:rPr>
  </w:style>
  <w:style w:type="character" w:customStyle="1" w:styleId="WW8Num36z2">
    <w:name w:val="WW8Num36z2"/>
    <w:rsid w:val="00A65EB9"/>
    <w:rPr>
      <w:rFonts w:ascii="Wingdings" w:hAnsi="Wingdings" w:cs="Wingdings"/>
    </w:rPr>
  </w:style>
  <w:style w:type="character" w:customStyle="1" w:styleId="WW8Num38z1">
    <w:name w:val="WW8Num38z1"/>
    <w:rsid w:val="00A65EB9"/>
    <w:rPr>
      <w:rFonts w:ascii="Times New Roman" w:hAnsi="Times New Roman" w:cs="Times New Roman"/>
    </w:rPr>
  </w:style>
  <w:style w:type="character" w:customStyle="1" w:styleId="WW8Num39z3">
    <w:name w:val="WW8Num39z3"/>
    <w:rsid w:val="00A65EB9"/>
    <w:rPr>
      <w:rFonts w:ascii="Symbol" w:hAnsi="Symbol" w:cs="Symbol"/>
    </w:rPr>
  </w:style>
  <w:style w:type="character" w:customStyle="1" w:styleId="WW8Num41z3">
    <w:name w:val="WW8Num41z3"/>
    <w:rsid w:val="00A65EB9"/>
    <w:rPr>
      <w:rFonts w:ascii="Symbol" w:hAnsi="Symbol" w:cs="Symbol"/>
    </w:rPr>
  </w:style>
  <w:style w:type="character" w:customStyle="1" w:styleId="WW8Num43z3">
    <w:name w:val="WW8Num43z3"/>
    <w:rsid w:val="00A65EB9"/>
    <w:rPr>
      <w:rFonts w:ascii="Symbol" w:hAnsi="Symbol" w:cs="Symbol"/>
    </w:rPr>
  </w:style>
  <w:style w:type="character" w:customStyle="1" w:styleId="WW8Num44z3">
    <w:name w:val="WW8Num44z3"/>
    <w:rsid w:val="00A65EB9"/>
    <w:rPr>
      <w:rFonts w:ascii="Symbol" w:hAnsi="Symbol" w:cs="Symbol"/>
    </w:rPr>
  </w:style>
  <w:style w:type="character" w:customStyle="1" w:styleId="WW8Num45z3">
    <w:name w:val="WW8Num45z3"/>
    <w:rsid w:val="00A65EB9"/>
    <w:rPr>
      <w:rFonts w:ascii="Symbol" w:hAnsi="Symbol" w:cs="Symbol"/>
    </w:rPr>
  </w:style>
  <w:style w:type="character" w:customStyle="1" w:styleId="WW8Num46z1">
    <w:name w:val="WW8Num46z1"/>
    <w:rsid w:val="00A65EB9"/>
    <w:rPr>
      <w:rFonts w:ascii="Calibri" w:eastAsia="Times New Roman" w:hAnsi="Calibri"/>
    </w:rPr>
  </w:style>
  <w:style w:type="character" w:customStyle="1" w:styleId="WW8Num46z2">
    <w:name w:val="WW8Num46z2"/>
    <w:rsid w:val="00A65EB9"/>
    <w:rPr>
      <w:rFonts w:ascii="Wingdings" w:hAnsi="Wingdings" w:cs="Wingdings"/>
      <w:sz w:val="20"/>
      <w:szCs w:val="20"/>
    </w:rPr>
  </w:style>
  <w:style w:type="character" w:customStyle="1" w:styleId="WW8Num47z3">
    <w:name w:val="WW8Num47z3"/>
    <w:rsid w:val="00A65EB9"/>
    <w:rPr>
      <w:rFonts w:ascii="Symbol" w:hAnsi="Symbol" w:cs="Symbol"/>
    </w:rPr>
  </w:style>
  <w:style w:type="character" w:customStyle="1" w:styleId="WW8Num54z3">
    <w:name w:val="WW8Num54z3"/>
    <w:rsid w:val="00A65EB9"/>
    <w:rPr>
      <w:rFonts w:ascii="Symbol" w:hAnsi="Symbol" w:cs="Symbol"/>
    </w:rPr>
  </w:style>
  <w:style w:type="character" w:customStyle="1" w:styleId="WW8Num57z1">
    <w:name w:val="WW8Num57z1"/>
    <w:rsid w:val="00A65EB9"/>
    <w:rPr>
      <w:rFonts w:ascii="Courier New" w:hAnsi="Courier New" w:cs="Courier New"/>
    </w:rPr>
  </w:style>
  <w:style w:type="character" w:customStyle="1" w:styleId="WW8Num57z2">
    <w:name w:val="WW8Num57z2"/>
    <w:rsid w:val="00A65EB9"/>
    <w:rPr>
      <w:rFonts w:ascii="Wingdings" w:hAnsi="Wingdings" w:cs="Wingdings"/>
    </w:rPr>
  </w:style>
  <w:style w:type="character" w:customStyle="1" w:styleId="WW8Num58z1">
    <w:name w:val="WW8Num58z1"/>
    <w:rsid w:val="00A65EB9"/>
    <w:rPr>
      <w:rFonts w:ascii="Courier New" w:hAnsi="Courier New" w:cs="Courier New"/>
    </w:rPr>
  </w:style>
  <w:style w:type="character" w:customStyle="1" w:styleId="WW8Num58z2">
    <w:name w:val="WW8Num58z2"/>
    <w:rsid w:val="00A65EB9"/>
    <w:rPr>
      <w:rFonts w:ascii="Wingdings" w:hAnsi="Wingdings" w:cs="Wingdings"/>
    </w:rPr>
  </w:style>
  <w:style w:type="character" w:customStyle="1" w:styleId="WW8Num58z3">
    <w:name w:val="WW8Num58z3"/>
    <w:rsid w:val="00A65EB9"/>
    <w:rPr>
      <w:rFonts w:ascii="Symbol" w:hAnsi="Symbol" w:cs="Symbol"/>
    </w:rPr>
  </w:style>
  <w:style w:type="character" w:customStyle="1" w:styleId="WW8Num59z1">
    <w:name w:val="WW8Num59z1"/>
    <w:rsid w:val="00A65EB9"/>
    <w:rPr>
      <w:rFonts w:ascii="Times New Roman" w:hAnsi="Times New Roman" w:cs="Times New Roman"/>
    </w:rPr>
  </w:style>
  <w:style w:type="character" w:customStyle="1" w:styleId="WW8Num60z3">
    <w:name w:val="WW8Num60z3"/>
    <w:rsid w:val="00A65EB9"/>
    <w:rPr>
      <w:rFonts w:ascii="Symbol" w:hAnsi="Symbol" w:cs="Symbol"/>
    </w:rPr>
  </w:style>
  <w:style w:type="character" w:customStyle="1" w:styleId="WW8Num61z1">
    <w:name w:val="WW8Num61z1"/>
    <w:rsid w:val="00A65EB9"/>
    <w:rPr>
      <w:rFonts w:ascii="Courier New" w:hAnsi="Courier New" w:cs="Courier New"/>
      <w:sz w:val="20"/>
      <w:szCs w:val="20"/>
    </w:rPr>
  </w:style>
  <w:style w:type="character" w:customStyle="1" w:styleId="WW8Num61z2">
    <w:name w:val="WW8Num61z2"/>
    <w:rsid w:val="00A65EB9"/>
    <w:rPr>
      <w:rFonts w:ascii="Wingdings" w:hAnsi="Wingdings" w:cs="Wingdings"/>
      <w:sz w:val="20"/>
      <w:szCs w:val="20"/>
    </w:rPr>
  </w:style>
  <w:style w:type="character" w:customStyle="1" w:styleId="WW8Num62z2">
    <w:name w:val="WW8Num62z2"/>
    <w:rsid w:val="00A65EB9"/>
    <w:rPr>
      <w:rFonts w:ascii="Wingdings" w:hAnsi="Wingdings" w:cs="Wingdings"/>
    </w:rPr>
  </w:style>
  <w:style w:type="character" w:customStyle="1" w:styleId="WW8Num62z3">
    <w:name w:val="WW8Num62z3"/>
    <w:rsid w:val="00A65EB9"/>
    <w:rPr>
      <w:rFonts w:ascii="Symbol" w:hAnsi="Symbol" w:cs="Symbol"/>
    </w:rPr>
  </w:style>
  <w:style w:type="character" w:customStyle="1" w:styleId="WW8Num63z1">
    <w:name w:val="WW8Num63z1"/>
    <w:rsid w:val="00A65EB9"/>
    <w:rPr>
      <w:rFonts w:ascii="Courier New" w:hAnsi="Courier New" w:cs="Courier New"/>
    </w:rPr>
  </w:style>
  <w:style w:type="character" w:customStyle="1" w:styleId="WW8Num63z2">
    <w:name w:val="WW8Num63z2"/>
    <w:rsid w:val="00A65EB9"/>
    <w:rPr>
      <w:rFonts w:ascii="Wingdings" w:hAnsi="Wingdings" w:cs="Wingdings"/>
    </w:rPr>
  </w:style>
  <w:style w:type="character" w:customStyle="1" w:styleId="WW8Num64z1">
    <w:name w:val="WW8Num64z1"/>
    <w:rsid w:val="00A65EB9"/>
    <w:rPr>
      <w:rFonts w:ascii="Courier New" w:hAnsi="Courier New" w:cs="Courier New"/>
    </w:rPr>
  </w:style>
  <w:style w:type="character" w:customStyle="1" w:styleId="WW8Num64z2">
    <w:name w:val="WW8Num64z2"/>
    <w:rsid w:val="00A65EB9"/>
    <w:rPr>
      <w:rFonts w:ascii="Wingdings" w:hAnsi="Wingdings" w:cs="Wingdings"/>
    </w:rPr>
  </w:style>
  <w:style w:type="character" w:customStyle="1" w:styleId="WW8Num65z3">
    <w:name w:val="WW8Num65z3"/>
    <w:rsid w:val="00A65EB9"/>
    <w:rPr>
      <w:rFonts w:ascii="Symbol" w:hAnsi="Symbol" w:cs="Symbol"/>
    </w:rPr>
  </w:style>
  <w:style w:type="character" w:customStyle="1" w:styleId="WW8Num66z1">
    <w:name w:val="WW8Num66z1"/>
    <w:rsid w:val="00A65EB9"/>
    <w:rPr>
      <w:rFonts w:ascii="Courier New" w:hAnsi="Courier New" w:cs="Courier New"/>
    </w:rPr>
  </w:style>
  <w:style w:type="character" w:customStyle="1" w:styleId="WW8Num66z2">
    <w:name w:val="WW8Num66z2"/>
    <w:rsid w:val="00A65EB9"/>
    <w:rPr>
      <w:rFonts w:ascii="Wingdings" w:hAnsi="Wingdings" w:cs="Wingdings"/>
    </w:rPr>
  </w:style>
  <w:style w:type="character" w:customStyle="1" w:styleId="WW8Num67z0">
    <w:name w:val="WW8Num67z0"/>
    <w:rsid w:val="00A65EB9"/>
    <w:rPr>
      <w:rFonts w:ascii="Symbol" w:hAnsi="Symbol" w:cs="Symbol"/>
      <w:color w:val="auto"/>
    </w:rPr>
  </w:style>
  <w:style w:type="character" w:customStyle="1" w:styleId="WW8Num67z1">
    <w:name w:val="WW8Num67z1"/>
    <w:rsid w:val="00A65EB9"/>
    <w:rPr>
      <w:rFonts w:ascii="Courier New" w:hAnsi="Courier New" w:cs="Courier New"/>
    </w:rPr>
  </w:style>
  <w:style w:type="character" w:customStyle="1" w:styleId="WW8Num67z2">
    <w:name w:val="WW8Num67z2"/>
    <w:rsid w:val="00A65EB9"/>
    <w:rPr>
      <w:rFonts w:ascii="Wingdings" w:hAnsi="Wingdings" w:cs="Wingdings"/>
    </w:rPr>
  </w:style>
  <w:style w:type="character" w:customStyle="1" w:styleId="WW8Num67z3">
    <w:name w:val="WW8Num67z3"/>
    <w:rsid w:val="00A65EB9"/>
    <w:rPr>
      <w:rFonts w:ascii="Symbol" w:hAnsi="Symbol" w:cs="Symbol"/>
    </w:rPr>
  </w:style>
  <w:style w:type="character" w:customStyle="1" w:styleId="WW8Num68z1">
    <w:name w:val="WW8Num68z1"/>
    <w:rsid w:val="00A65EB9"/>
    <w:rPr>
      <w:rFonts w:ascii="Courier New" w:hAnsi="Courier New" w:cs="Courier New"/>
    </w:rPr>
  </w:style>
  <w:style w:type="character" w:customStyle="1" w:styleId="WW8Num68z2">
    <w:name w:val="WW8Num68z2"/>
    <w:rsid w:val="00A65EB9"/>
    <w:rPr>
      <w:rFonts w:ascii="Wingdings" w:hAnsi="Wingdings" w:cs="Wingdings"/>
    </w:rPr>
  </w:style>
  <w:style w:type="character" w:customStyle="1" w:styleId="WW8Num68z3">
    <w:name w:val="WW8Num68z3"/>
    <w:rsid w:val="00A65EB9"/>
    <w:rPr>
      <w:rFonts w:ascii="Symbol" w:hAnsi="Symbol" w:cs="Symbol"/>
    </w:rPr>
  </w:style>
  <w:style w:type="character" w:customStyle="1" w:styleId="WW8Num69z0">
    <w:name w:val="WW8Num69z0"/>
    <w:rsid w:val="00A65EB9"/>
    <w:rPr>
      <w:rFonts w:ascii="Times New Roman" w:hAnsi="Times New Roman" w:cs="Times New Roman"/>
    </w:rPr>
  </w:style>
  <w:style w:type="character" w:customStyle="1" w:styleId="WW8Num69z1">
    <w:name w:val="WW8Num69z1"/>
    <w:rsid w:val="00A65EB9"/>
    <w:rPr>
      <w:rFonts w:ascii="Symbol" w:hAnsi="Symbol" w:cs="Symbol"/>
    </w:rPr>
  </w:style>
  <w:style w:type="character" w:customStyle="1" w:styleId="WW8Num70z0">
    <w:name w:val="WW8Num70z0"/>
    <w:rsid w:val="00A65EB9"/>
    <w:rPr>
      <w:rFonts w:ascii="Wingdings" w:hAnsi="Wingdings" w:cs="Wingdings"/>
    </w:rPr>
  </w:style>
  <w:style w:type="character" w:customStyle="1" w:styleId="WW8Num70z1">
    <w:name w:val="WW8Num70z1"/>
    <w:rsid w:val="00A65EB9"/>
    <w:rPr>
      <w:rFonts w:ascii="Symbol" w:hAnsi="Symbol" w:cs="Symbol"/>
    </w:rPr>
  </w:style>
  <w:style w:type="character" w:customStyle="1" w:styleId="WW8Num70z4">
    <w:name w:val="WW8Num70z4"/>
    <w:rsid w:val="00A65EB9"/>
    <w:rPr>
      <w:rFonts w:ascii="Courier New" w:hAnsi="Courier New" w:cs="Courier New"/>
    </w:rPr>
  </w:style>
  <w:style w:type="character" w:customStyle="1" w:styleId="WW8Num71z0">
    <w:name w:val="WW8Num71z0"/>
    <w:rsid w:val="00A65EB9"/>
    <w:rPr>
      <w:rFonts w:ascii="Symbol" w:hAnsi="Symbol" w:cs="Symbol"/>
      <w:color w:val="auto"/>
    </w:rPr>
  </w:style>
  <w:style w:type="character" w:customStyle="1" w:styleId="WW8Num71z1">
    <w:name w:val="WW8Num71z1"/>
    <w:rsid w:val="00A65EB9"/>
    <w:rPr>
      <w:rFonts w:ascii="Courier New" w:hAnsi="Courier New" w:cs="Courier New"/>
    </w:rPr>
  </w:style>
  <w:style w:type="character" w:customStyle="1" w:styleId="WW8Num71z2">
    <w:name w:val="WW8Num71z2"/>
    <w:rsid w:val="00A65EB9"/>
    <w:rPr>
      <w:rFonts w:ascii="Wingdings" w:hAnsi="Wingdings" w:cs="Wingdings"/>
    </w:rPr>
  </w:style>
  <w:style w:type="character" w:customStyle="1" w:styleId="WW8Num71z3">
    <w:name w:val="WW8Num71z3"/>
    <w:rsid w:val="00A65EB9"/>
    <w:rPr>
      <w:rFonts w:ascii="Symbol" w:hAnsi="Symbol" w:cs="Symbol"/>
    </w:rPr>
  </w:style>
  <w:style w:type="character" w:customStyle="1" w:styleId="WW8Num72z0">
    <w:name w:val="WW8Num72z0"/>
    <w:rsid w:val="00A65EB9"/>
    <w:rPr>
      <w:rFonts w:ascii="Times New Roman" w:hAnsi="Times New Roman" w:cs="Times New Roman"/>
    </w:rPr>
  </w:style>
  <w:style w:type="character" w:customStyle="1" w:styleId="WW8Num73z0">
    <w:name w:val="WW8Num73z0"/>
    <w:rsid w:val="00A65EB9"/>
    <w:rPr>
      <w:rFonts w:ascii="Symbol" w:hAnsi="Symbol" w:cs="Symbol"/>
    </w:rPr>
  </w:style>
  <w:style w:type="character" w:customStyle="1" w:styleId="WW8Num73z1">
    <w:name w:val="WW8Num73z1"/>
    <w:rsid w:val="00A65EB9"/>
    <w:rPr>
      <w:rFonts w:ascii="Courier New" w:hAnsi="Courier New" w:cs="Courier New"/>
    </w:rPr>
  </w:style>
  <w:style w:type="character" w:customStyle="1" w:styleId="WW8Num73z2">
    <w:name w:val="WW8Num73z2"/>
    <w:rsid w:val="00A65EB9"/>
    <w:rPr>
      <w:rFonts w:ascii="Wingdings" w:hAnsi="Wingdings" w:cs="Wingdings"/>
    </w:rPr>
  </w:style>
  <w:style w:type="character" w:customStyle="1" w:styleId="WW8Num74z0">
    <w:name w:val="WW8Num74z0"/>
    <w:rsid w:val="00A65EB9"/>
    <w:rPr>
      <w:rFonts w:ascii="Calibri" w:hAnsi="Calibri" w:cs="Times New Roman"/>
    </w:rPr>
  </w:style>
  <w:style w:type="character" w:customStyle="1" w:styleId="WW8Num74z1">
    <w:name w:val="WW8Num74z1"/>
    <w:rsid w:val="00A65EB9"/>
    <w:rPr>
      <w:rFonts w:ascii="Times New Roman" w:hAnsi="Times New Roman" w:cs="Times New Roman"/>
    </w:rPr>
  </w:style>
  <w:style w:type="character" w:customStyle="1" w:styleId="WW8Num75z0">
    <w:name w:val="WW8Num75z0"/>
    <w:rsid w:val="00A65EB9"/>
    <w:rPr>
      <w:rFonts w:ascii="Symbol" w:hAnsi="Symbol" w:cs="Symbol"/>
      <w:sz w:val="20"/>
      <w:szCs w:val="20"/>
    </w:rPr>
  </w:style>
  <w:style w:type="character" w:customStyle="1" w:styleId="WW8Num75z1">
    <w:name w:val="WW8Num75z1"/>
    <w:rsid w:val="00A65EB9"/>
    <w:rPr>
      <w:rFonts w:ascii="Courier New" w:hAnsi="Courier New" w:cs="Courier New"/>
      <w:sz w:val="20"/>
      <w:szCs w:val="20"/>
    </w:rPr>
  </w:style>
  <w:style w:type="character" w:customStyle="1" w:styleId="WW8Num75z2">
    <w:name w:val="WW8Num75z2"/>
    <w:rsid w:val="00A65EB9"/>
    <w:rPr>
      <w:rFonts w:ascii="Wingdings" w:hAnsi="Wingdings" w:cs="Wingdings"/>
      <w:sz w:val="20"/>
      <w:szCs w:val="20"/>
    </w:rPr>
  </w:style>
  <w:style w:type="character" w:customStyle="1" w:styleId="WW8Num76z0">
    <w:name w:val="WW8Num76z0"/>
    <w:rsid w:val="00A65EB9"/>
    <w:rPr>
      <w:rFonts w:ascii="Symbol" w:hAnsi="Symbol" w:cs="Symbol"/>
      <w:sz w:val="20"/>
      <w:szCs w:val="20"/>
    </w:rPr>
  </w:style>
  <w:style w:type="character" w:customStyle="1" w:styleId="WW8Num76z1">
    <w:name w:val="WW8Num76z1"/>
    <w:rsid w:val="00A65EB9"/>
    <w:rPr>
      <w:rFonts w:ascii="Courier New" w:hAnsi="Courier New" w:cs="Courier New"/>
      <w:sz w:val="20"/>
      <w:szCs w:val="20"/>
    </w:rPr>
  </w:style>
  <w:style w:type="character" w:customStyle="1" w:styleId="WW8Num76z2">
    <w:name w:val="WW8Num76z2"/>
    <w:rsid w:val="00A65EB9"/>
    <w:rPr>
      <w:rFonts w:ascii="Wingdings" w:hAnsi="Wingdings" w:cs="Wingdings"/>
      <w:sz w:val="20"/>
      <w:szCs w:val="20"/>
    </w:rPr>
  </w:style>
  <w:style w:type="character" w:customStyle="1" w:styleId="WW8Num77z0">
    <w:name w:val="WW8Num77z0"/>
    <w:rsid w:val="00A65EB9"/>
    <w:rPr>
      <w:rFonts w:ascii="Times New Roman" w:hAnsi="Times New Roman" w:cs="Times New Roman"/>
    </w:rPr>
  </w:style>
  <w:style w:type="character" w:customStyle="1" w:styleId="WW8Num78z0">
    <w:name w:val="WW8Num78z0"/>
    <w:rsid w:val="00A65EB9"/>
    <w:rPr>
      <w:rFonts w:ascii="Times New Roman" w:hAnsi="Times New Roman" w:cs="Times New Roman"/>
    </w:rPr>
  </w:style>
  <w:style w:type="character" w:customStyle="1" w:styleId="WW8Num79z0">
    <w:name w:val="WW8Num79z0"/>
    <w:rsid w:val="00A65EB9"/>
    <w:rPr>
      <w:rFonts w:ascii="Symbol" w:hAnsi="Symbol" w:cs="Symbol"/>
      <w:sz w:val="20"/>
      <w:szCs w:val="20"/>
    </w:rPr>
  </w:style>
  <w:style w:type="character" w:customStyle="1" w:styleId="WW8Num79z1">
    <w:name w:val="WW8Num79z1"/>
    <w:rsid w:val="00A65EB9"/>
    <w:rPr>
      <w:rFonts w:ascii="Courier New" w:hAnsi="Courier New" w:cs="Courier New"/>
      <w:sz w:val="20"/>
      <w:szCs w:val="20"/>
    </w:rPr>
  </w:style>
  <w:style w:type="character" w:customStyle="1" w:styleId="WW8Num79z2">
    <w:name w:val="WW8Num79z2"/>
    <w:rsid w:val="00A65EB9"/>
    <w:rPr>
      <w:rFonts w:ascii="Wingdings" w:hAnsi="Wingdings" w:cs="Wingdings"/>
      <w:sz w:val="20"/>
      <w:szCs w:val="20"/>
    </w:rPr>
  </w:style>
  <w:style w:type="character" w:customStyle="1" w:styleId="WW8Num80z0">
    <w:name w:val="WW8Num80z0"/>
    <w:rsid w:val="00A65EB9"/>
    <w:rPr>
      <w:rFonts w:ascii="Symbol" w:hAnsi="Symbol" w:cs="Symbol"/>
    </w:rPr>
  </w:style>
  <w:style w:type="character" w:customStyle="1" w:styleId="WW8Num80z1">
    <w:name w:val="WW8Num80z1"/>
    <w:rsid w:val="00A65EB9"/>
    <w:rPr>
      <w:rFonts w:ascii="Courier New" w:hAnsi="Courier New" w:cs="Courier New"/>
    </w:rPr>
  </w:style>
  <w:style w:type="character" w:customStyle="1" w:styleId="WW8Num80z2">
    <w:name w:val="WW8Num80z2"/>
    <w:rsid w:val="00A65EB9"/>
    <w:rPr>
      <w:rFonts w:ascii="Wingdings" w:hAnsi="Wingdings" w:cs="Wingdings"/>
    </w:rPr>
  </w:style>
  <w:style w:type="character" w:customStyle="1" w:styleId="WW8Num81z0">
    <w:name w:val="WW8Num81z0"/>
    <w:rsid w:val="00A65EB9"/>
    <w:rPr>
      <w:rFonts w:ascii="Symbol" w:hAnsi="Symbol" w:cs="Symbol"/>
      <w:color w:val="auto"/>
    </w:rPr>
  </w:style>
  <w:style w:type="character" w:customStyle="1" w:styleId="WW8Num81z1">
    <w:name w:val="WW8Num81z1"/>
    <w:rsid w:val="00A65EB9"/>
    <w:rPr>
      <w:rFonts w:ascii="Courier New" w:hAnsi="Courier New" w:cs="Courier New"/>
    </w:rPr>
  </w:style>
  <w:style w:type="character" w:customStyle="1" w:styleId="WW8Num81z2">
    <w:name w:val="WW8Num81z2"/>
    <w:rsid w:val="00A65EB9"/>
    <w:rPr>
      <w:rFonts w:ascii="Wingdings" w:hAnsi="Wingdings" w:cs="Wingdings"/>
    </w:rPr>
  </w:style>
  <w:style w:type="character" w:customStyle="1" w:styleId="WW8Num81z3">
    <w:name w:val="WW8Num81z3"/>
    <w:rsid w:val="00A65EB9"/>
    <w:rPr>
      <w:rFonts w:ascii="Symbol" w:hAnsi="Symbol" w:cs="Symbol"/>
    </w:rPr>
  </w:style>
  <w:style w:type="character" w:customStyle="1" w:styleId="WW8Num82z0">
    <w:name w:val="WW8Num82z0"/>
    <w:rsid w:val="00A65EB9"/>
    <w:rPr>
      <w:rFonts w:ascii="Times New Roman" w:hAnsi="Times New Roman" w:cs="Times New Roman"/>
    </w:rPr>
  </w:style>
  <w:style w:type="character" w:customStyle="1" w:styleId="WW8Num83z0">
    <w:name w:val="WW8Num83z0"/>
    <w:rsid w:val="00A65EB9"/>
    <w:rPr>
      <w:rFonts w:ascii="Times New Roman" w:hAnsi="Times New Roman" w:cs="Times New Roman"/>
    </w:rPr>
  </w:style>
  <w:style w:type="character" w:customStyle="1" w:styleId="WW8Num84z0">
    <w:name w:val="WW8Num84z0"/>
    <w:rsid w:val="00A65EB9"/>
    <w:rPr>
      <w:rFonts w:ascii="Symbol" w:hAnsi="Symbol" w:cs="Symbol"/>
    </w:rPr>
  </w:style>
  <w:style w:type="character" w:customStyle="1" w:styleId="WW8Num84z2">
    <w:name w:val="WW8Num84z2"/>
    <w:rsid w:val="00A65EB9"/>
    <w:rPr>
      <w:rFonts w:ascii="Wingdings" w:hAnsi="Wingdings" w:cs="Wingdings"/>
    </w:rPr>
  </w:style>
  <w:style w:type="character" w:customStyle="1" w:styleId="WW8Num84z4">
    <w:name w:val="WW8Num84z4"/>
    <w:rsid w:val="00A65EB9"/>
    <w:rPr>
      <w:rFonts w:ascii="Courier New" w:hAnsi="Courier New" w:cs="Courier New"/>
    </w:rPr>
  </w:style>
  <w:style w:type="character" w:customStyle="1" w:styleId="WW8Num85z0">
    <w:name w:val="WW8Num85z0"/>
    <w:rsid w:val="00A65EB9"/>
    <w:rPr>
      <w:rFonts w:ascii="Symbol" w:hAnsi="Symbol" w:cs="Symbol"/>
    </w:rPr>
  </w:style>
  <w:style w:type="character" w:customStyle="1" w:styleId="WW8Num85z1">
    <w:name w:val="WW8Num85z1"/>
    <w:rsid w:val="00A65EB9"/>
    <w:rPr>
      <w:rFonts w:ascii="Courier New" w:hAnsi="Courier New" w:cs="Courier New"/>
    </w:rPr>
  </w:style>
  <w:style w:type="character" w:customStyle="1" w:styleId="WW8Num85z2">
    <w:name w:val="WW8Num85z2"/>
    <w:rsid w:val="00A65EB9"/>
    <w:rPr>
      <w:rFonts w:ascii="Wingdings" w:hAnsi="Wingdings" w:cs="Wingdings"/>
    </w:rPr>
  </w:style>
  <w:style w:type="character" w:customStyle="1" w:styleId="WW8Num86z0">
    <w:name w:val="WW8Num86z0"/>
    <w:rsid w:val="00A65EB9"/>
    <w:rPr>
      <w:rFonts w:ascii="Wingdings" w:hAnsi="Wingdings" w:cs="Wingdings"/>
    </w:rPr>
  </w:style>
  <w:style w:type="character" w:customStyle="1" w:styleId="WW8Num86z1">
    <w:name w:val="WW8Num86z1"/>
    <w:rsid w:val="00A65EB9"/>
    <w:rPr>
      <w:rFonts w:ascii="Courier New" w:hAnsi="Courier New" w:cs="Courier New"/>
    </w:rPr>
  </w:style>
  <w:style w:type="character" w:customStyle="1" w:styleId="WW8Num86z3">
    <w:name w:val="WW8Num86z3"/>
    <w:rsid w:val="00A65EB9"/>
    <w:rPr>
      <w:rFonts w:ascii="Symbol" w:hAnsi="Symbol" w:cs="Symbol"/>
    </w:rPr>
  </w:style>
  <w:style w:type="character" w:customStyle="1" w:styleId="WW8Num87z0">
    <w:name w:val="WW8Num87z0"/>
    <w:rsid w:val="00A65EB9"/>
    <w:rPr>
      <w:rFonts w:ascii="Symbol" w:hAnsi="Symbol" w:cs="Symbol"/>
    </w:rPr>
  </w:style>
  <w:style w:type="character" w:customStyle="1" w:styleId="WW8Num87z1">
    <w:name w:val="WW8Num87z1"/>
    <w:rsid w:val="00A65EB9"/>
    <w:rPr>
      <w:rFonts w:ascii="Times New Roman" w:hAnsi="Times New Roman" w:cs="Times New Roman"/>
    </w:rPr>
  </w:style>
  <w:style w:type="character" w:customStyle="1" w:styleId="WW8Num88z0">
    <w:name w:val="WW8Num88z0"/>
    <w:rsid w:val="00A65EB9"/>
    <w:rPr>
      <w:rFonts w:ascii="Calibri" w:hAnsi="Calibri" w:cs="Times New Roman"/>
    </w:rPr>
  </w:style>
  <w:style w:type="character" w:customStyle="1" w:styleId="WW8Num88z1">
    <w:name w:val="WW8Num88z1"/>
    <w:rsid w:val="00A65EB9"/>
    <w:rPr>
      <w:rFonts w:ascii="Times New Roman" w:hAnsi="Times New Roman" w:cs="Times New Roman"/>
    </w:rPr>
  </w:style>
  <w:style w:type="character" w:customStyle="1" w:styleId="WW8Num89z0">
    <w:name w:val="WW8Num89z0"/>
    <w:rsid w:val="00A65EB9"/>
    <w:rPr>
      <w:rFonts w:ascii="Symbol" w:hAnsi="Symbol" w:cs="Symbol"/>
      <w:sz w:val="20"/>
      <w:szCs w:val="20"/>
    </w:rPr>
  </w:style>
  <w:style w:type="character" w:customStyle="1" w:styleId="WW8Num89z1">
    <w:name w:val="WW8Num89z1"/>
    <w:rsid w:val="00A65EB9"/>
    <w:rPr>
      <w:rFonts w:ascii="Courier New" w:hAnsi="Courier New" w:cs="Courier New"/>
      <w:sz w:val="20"/>
      <w:szCs w:val="20"/>
    </w:rPr>
  </w:style>
  <w:style w:type="character" w:customStyle="1" w:styleId="WW8Num89z2">
    <w:name w:val="WW8Num89z2"/>
    <w:rsid w:val="00A65EB9"/>
    <w:rPr>
      <w:rFonts w:ascii="Wingdings" w:hAnsi="Wingdings" w:cs="Wingdings"/>
      <w:sz w:val="20"/>
      <w:szCs w:val="20"/>
    </w:rPr>
  </w:style>
  <w:style w:type="character" w:customStyle="1" w:styleId="WW8Num90z0">
    <w:name w:val="WW8Num90z0"/>
    <w:rsid w:val="00A65EB9"/>
    <w:rPr>
      <w:rFonts w:ascii="Times New Roman" w:eastAsia="Arial Unicode MS" w:hAnsi="Times New Roman"/>
    </w:rPr>
  </w:style>
  <w:style w:type="character" w:customStyle="1" w:styleId="WW8Num90z1">
    <w:name w:val="WW8Num90z1"/>
    <w:rsid w:val="00A65EB9"/>
    <w:rPr>
      <w:rFonts w:ascii="Courier New" w:hAnsi="Courier New" w:cs="Courier New"/>
    </w:rPr>
  </w:style>
  <w:style w:type="character" w:customStyle="1" w:styleId="WW8Num90z2">
    <w:name w:val="WW8Num90z2"/>
    <w:rsid w:val="00A65EB9"/>
    <w:rPr>
      <w:rFonts w:ascii="Wingdings" w:hAnsi="Wingdings" w:cs="Wingdings"/>
    </w:rPr>
  </w:style>
  <w:style w:type="character" w:customStyle="1" w:styleId="WW8Num90z3">
    <w:name w:val="WW8Num90z3"/>
    <w:rsid w:val="00A65EB9"/>
    <w:rPr>
      <w:rFonts w:ascii="Symbol" w:hAnsi="Symbol" w:cs="Symbol"/>
    </w:rPr>
  </w:style>
  <w:style w:type="character" w:customStyle="1" w:styleId="WW8Num91z0">
    <w:name w:val="WW8Num91z0"/>
    <w:rsid w:val="00A65EB9"/>
    <w:rPr>
      <w:rFonts w:ascii="Symbol" w:hAnsi="Symbol" w:cs="Symbol"/>
    </w:rPr>
  </w:style>
  <w:style w:type="character" w:customStyle="1" w:styleId="WW8Num91z1">
    <w:name w:val="WW8Num91z1"/>
    <w:rsid w:val="00A65EB9"/>
    <w:rPr>
      <w:rFonts w:ascii="Courier New" w:hAnsi="Courier New" w:cs="Courier New"/>
    </w:rPr>
  </w:style>
  <w:style w:type="character" w:customStyle="1" w:styleId="WW8Num91z2">
    <w:name w:val="WW8Num91z2"/>
    <w:rsid w:val="00A65EB9"/>
    <w:rPr>
      <w:rFonts w:ascii="Wingdings" w:hAnsi="Wingdings" w:cs="Wingdings"/>
    </w:rPr>
  </w:style>
  <w:style w:type="character" w:customStyle="1" w:styleId="WW8Num92z0">
    <w:name w:val="WW8Num92z0"/>
    <w:rsid w:val="00A65EB9"/>
    <w:rPr>
      <w:rFonts w:ascii="Symbol" w:hAnsi="Symbol" w:cs="Symbol"/>
    </w:rPr>
  </w:style>
  <w:style w:type="character" w:customStyle="1" w:styleId="WW8Num92z1">
    <w:name w:val="WW8Num92z1"/>
    <w:rsid w:val="00A65EB9"/>
    <w:rPr>
      <w:rFonts w:ascii="Courier New" w:hAnsi="Courier New" w:cs="Courier New"/>
    </w:rPr>
  </w:style>
  <w:style w:type="character" w:customStyle="1" w:styleId="WW8Num92z2">
    <w:name w:val="WW8Num92z2"/>
    <w:rsid w:val="00A65EB9"/>
    <w:rPr>
      <w:rFonts w:ascii="Wingdings" w:hAnsi="Wingdings" w:cs="Wingdings"/>
    </w:rPr>
  </w:style>
  <w:style w:type="character" w:customStyle="1" w:styleId="WW8Num93z0">
    <w:name w:val="WW8Num93z0"/>
    <w:rsid w:val="00A65EB9"/>
    <w:rPr>
      <w:rFonts w:ascii="Times New Roman" w:hAnsi="Times New Roman" w:cs="Times New Roman"/>
    </w:rPr>
  </w:style>
  <w:style w:type="character" w:customStyle="1" w:styleId="WW8Num94z0">
    <w:name w:val="WW8Num94z0"/>
    <w:rsid w:val="00A65EB9"/>
    <w:rPr>
      <w:rFonts w:ascii="Times New Roman" w:eastAsia="Times New Roman" w:hAnsi="Times New Roman"/>
    </w:rPr>
  </w:style>
  <w:style w:type="character" w:customStyle="1" w:styleId="WW8Num94z1">
    <w:name w:val="WW8Num94z1"/>
    <w:rsid w:val="00A65EB9"/>
    <w:rPr>
      <w:rFonts w:ascii="Courier New" w:hAnsi="Courier New" w:cs="Courier New"/>
    </w:rPr>
  </w:style>
  <w:style w:type="character" w:customStyle="1" w:styleId="WW8Num94z2">
    <w:name w:val="WW8Num94z2"/>
    <w:rsid w:val="00A65EB9"/>
    <w:rPr>
      <w:rFonts w:ascii="Wingdings" w:hAnsi="Wingdings" w:cs="Wingdings"/>
    </w:rPr>
  </w:style>
  <w:style w:type="character" w:customStyle="1" w:styleId="WW8Num94z3">
    <w:name w:val="WW8Num94z3"/>
    <w:rsid w:val="00A65EB9"/>
    <w:rPr>
      <w:rFonts w:ascii="Symbol" w:hAnsi="Symbol" w:cs="Symbol"/>
    </w:rPr>
  </w:style>
  <w:style w:type="character" w:customStyle="1" w:styleId="WW8Num95z0">
    <w:name w:val="WW8Num95z0"/>
    <w:rsid w:val="00A65EB9"/>
    <w:rPr>
      <w:rFonts w:ascii="Symbol" w:hAnsi="Symbol" w:cs="Symbol"/>
      <w:color w:val="auto"/>
    </w:rPr>
  </w:style>
  <w:style w:type="character" w:customStyle="1" w:styleId="WW8Num95z1">
    <w:name w:val="WW8Num95z1"/>
    <w:rsid w:val="00A65EB9"/>
    <w:rPr>
      <w:rFonts w:ascii="Courier New" w:hAnsi="Courier New" w:cs="Courier New"/>
    </w:rPr>
  </w:style>
  <w:style w:type="character" w:customStyle="1" w:styleId="WW8Num95z2">
    <w:name w:val="WW8Num95z2"/>
    <w:rsid w:val="00A65EB9"/>
    <w:rPr>
      <w:rFonts w:ascii="Wingdings" w:hAnsi="Wingdings" w:cs="Wingdings"/>
    </w:rPr>
  </w:style>
  <w:style w:type="character" w:customStyle="1" w:styleId="WW8Num95z3">
    <w:name w:val="WW8Num95z3"/>
    <w:rsid w:val="00A65EB9"/>
    <w:rPr>
      <w:rFonts w:ascii="Symbol" w:hAnsi="Symbol" w:cs="Symbol"/>
    </w:rPr>
  </w:style>
  <w:style w:type="character" w:customStyle="1" w:styleId="WW8Num96z0">
    <w:name w:val="WW8Num96z0"/>
    <w:rsid w:val="00A65EB9"/>
    <w:rPr>
      <w:rFonts w:ascii="Symbol" w:hAnsi="Symbol" w:cs="Symbol"/>
    </w:rPr>
  </w:style>
  <w:style w:type="character" w:customStyle="1" w:styleId="WW8Num96z1">
    <w:name w:val="WW8Num96z1"/>
    <w:rsid w:val="00A65EB9"/>
    <w:rPr>
      <w:rFonts w:ascii="Courier New" w:hAnsi="Courier New" w:cs="Courier New"/>
    </w:rPr>
  </w:style>
  <w:style w:type="character" w:customStyle="1" w:styleId="WW8Num96z2">
    <w:name w:val="WW8Num96z2"/>
    <w:rsid w:val="00A65EB9"/>
    <w:rPr>
      <w:rFonts w:ascii="Wingdings" w:hAnsi="Wingdings" w:cs="Wingdings"/>
    </w:rPr>
  </w:style>
  <w:style w:type="character" w:customStyle="1" w:styleId="WW8Num97z0">
    <w:name w:val="WW8Num97z0"/>
    <w:rsid w:val="00A65EB9"/>
    <w:rPr>
      <w:rFonts w:ascii="Calibri" w:hAnsi="Calibri" w:cs="Times New Roman"/>
    </w:rPr>
  </w:style>
  <w:style w:type="character" w:customStyle="1" w:styleId="WW8Num97z1">
    <w:name w:val="WW8Num97z1"/>
    <w:rsid w:val="00A65EB9"/>
    <w:rPr>
      <w:rFonts w:ascii="Times New Roman" w:hAnsi="Times New Roman" w:cs="Times New Roman"/>
    </w:rPr>
  </w:style>
  <w:style w:type="character" w:customStyle="1" w:styleId="WW8Num98z0">
    <w:name w:val="WW8Num98z0"/>
    <w:rsid w:val="00A65EB9"/>
    <w:rPr>
      <w:rFonts w:ascii="Symbol" w:hAnsi="Symbol" w:cs="Symbol"/>
    </w:rPr>
  </w:style>
  <w:style w:type="character" w:customStyle="1" w:styleId="WW8Num98z1">
    <w:name w:val="WW8Num98z1"/>
    <w:rsid w:val="00A65EB9"/>
    <w:rPr>
      <w:rFonts w:ascii="Courier New" w:hAnsi="Courier New" w:cs="Courier New"/>
    </w:rPr>
  </w:style>
  <w:style w:type="character" w:customStyle="1" w:styleId="WW8Num98z2">
    <w:name w:val="WW8Num98z2"/>
    <w:rsid w:val="00A65EB9"/>
    <w:rPr>
      <w:rFonts w:ascii="Wingdings" w:hAnsi="Wingdings" w:cs="Wingdings"/>
    </w:rPr>
  </w:style>
  <w:style w:type="character" w:customStyle="1" w:styleId="WW8Num99z0">
    <w:name w:val="WW8Num99z0"/>
    <w:rsid w:val="00A65EB9"/>
    <w:rPr>
      <w:rFonts w:ascii="Symbol" w:hAnsi="Symbol" w:cs="Symbol"/>
    </w:rPr>
  </w:style>
  <w:style w:type="character" w:customStyle="1" w:styleId="WW8Num99z1">
    <w:name w:val="WW8Num99z1"/>
    <w:rsid w:val="00A65EB9"/>
    <w:rPr>
      <w:rFonts w:ascii="Courier New" w:hAnsi="Courier New" w:cs="Courier New"/>
    </w:rPr>
  </w:style>
  <w:style w:type="character" w:customStyle="1" w:styleId="WW8Num99z2">
    <w:name w:val="WW8Num99z2"/>
    <w:rsid w:val="00A65EB9"/>
    <w:rPr>
      <w:rFonts w:ascii="Wingdings" w:hAnsi="Wingdings" w:cs="Wingdings"/>
    </w:rPr>
  </w:style>
  <w:style w:type="character" w:customStyle="1" w:styleId="WW8Num100z0">
    <w:name w:val="WW8Num100z0"/>
    <w:rsid w:val="00A65EB9"/>
    <w:rPr>
      <w:rFonts w:ascii="Symbol" w:hAnsi="Symbol" w:cs="Symbol"/>
    </w:rPr>
  </w:style>
  <w:style w:type="character" w:customStyle="1" w:styleId="WW8Num100z1">
    <w:name w:val="WW8Num100z1"/>
    <w:rsid w:val="00A65EB9"/>
    <w:rPr>
      <w:rFonts w:ascii="Courier New" w:hAnsi="Courier New" w:cs="Courier New"/>
    </w:rPr>
  </w:style>
  <w:style w:type="character" w:customStyle="1" w:styleId="WW8Num100z2">
    <w:name w:val="WW8Num100z2"/>
    <w:rsid w:val="00A65EB9"/>
    <w:rPr>
      <w:rFonts w:ascii="Wingdings" w:hAnsi="Wingdings" w:cs="Wingdings"/>
    </w:rPr>
  </w:style>
  <w:style w:type="character" w:customStyle="1" w:styleId="WW8Num101z0">
    <w:name w:val="WW8Num101z0"/>
    <w:rsid w:val="00A65EB9"/>
    <w:rPr>
      <w:rFonts w:ascii="Symbol" w:hAnsi="Symbol" w:cs="Symbol"/>
      <w:sz w:val="20"/>
      <w:szCs w:val="20"/>
    </w:rPr>
  </w:style>
  <w:style w:type="character" w:customStyle="1" w:styleId="WW8Num101z1">
    <w:name w:val="WW8Num101z1"/>
    <w:rsid w:val="00A65EB9"/>
    <w:rPr>
      <w:rFonts w:ascii="Courier New" w:hAnsi="Courier New" w:cs="Courier New"/>
      <w:sz w:val="20"/>
      <w:szCs w:val="20"/>
    </w:rPr>
  </w:style>
  <w:style w:type="character" w:customStyle="1" w:styleId="WW8Num101z2">
    <w:name w:val="WW8Num101z2"/>
    <w:rsid w:val="00A65EB9"/>
    <w:rPr>
      <w:rFonts w:ascii="Wingdings" w:hAnsi="Wingdings" w:cs="Wingdings"/>
      <w:sz w:val="20"/>
      <w:szCs w:val="20"/>
    </w:rPr>
  </w:style>
  <w:style w:type="character" w:customStyle="1" w:styleId="WW8Num102z0">
    <w:name w:val="WW8Num102z0"/>
    <w:rsid w:val="00A65EB9"/>
    <w:rPr>
      <w:rFonts w:ascii="Symbol" w:hAnsi="Symbol" w:cs="Symbol"/>
    </w:rPr>
  </w:style>
  <w:style w:type="character" w:customStyle="1" w:styleId="WW8Num102z1">
    <w:name w:val="WW8Num102z1"/>
    <w:rsid w:val="00A65EB9"/>
    <w:rPr>
      <w:rFonts w:ascii="Courier New" w:hAnsi="Courier New" w:cs="Courier New"/>
    </w:rPr>
  </w:style>
  <w:style w:type="character" w:customStyle="1" w:styleId="WW8Num102z2">
    <w:name w:val="WW8Num102z2"/>
    <w:rsid w:val="00A65EB9"/>
    <w:rPr>
      <w:rFonts w:ascii="Wingdings" w:hAnsi="Wingdings" w:cs="Wingdings"/>
    </w:rPr>
  </w:style>
  <w:style w:type="character" w:customStyle="1" w:styleId="WW8Num103z0">
    <w:name w:val="WW8Num103z0"/>
    <w:rsid w:val="00A65EB9"/>
    <w:rPr>
      <w:rFonts w:ascii="Symbol" w:hAnsi="Symbol" w:cs="Symbol"/>
    </w:rPr>
  </w:style>
  <w:style w:type="character" w:customStyle="1" w:styleId="WW8Num103z1">
    <w:name w:val="WW8Num103z1"/>
    <w:rsid w:val="00A65EB9"/>
    <w:rPr>
      <w:rFonts w:ascii="Times New Roman" w:hAnsi="Times New Roman" w:cs="Times New Roman"/>
    </w:rPr>
  </w:style>
  <w:style w:type="character" w:customStyle="1" w:styleId="WW8Num104z0">
    <w:name w:val="WW8Num104z0"/>
    <w:rsid w:val="00A65EB9"/>
    <w:rPr>
      <w:rFonts w:ascii="Symbol" w:hAnsi="Symbol" w:cs="Symbol"/>
    </w:rPr>
  </w:style>
  <w:style w:type="character" w:customStyle="1" w:styleId="WW8Num104z1">
    <w:name w:val="WW8Num104z1"/>
    <w:rsid w:val="00A65EB9"/>
    <w:rPr>
      <w:rFonts w:ascii="Courier New" w:hAnsi="Courier New" w:cs="Courier New"/>
    </w:rPr>
  </w:style>
  <w:style w:type="character" w:customStyle="1" w:styleId="WW8Num104z2">
    <w:name w:val="WW8Num104z2"/>
    <w:rsid w:val="00A65EB9"/>
    <w:rPr>
      <w:rFonts w:ascii="Wingdings" w:hAnsi="Wingdings" w:cs="Wingdings"/>
    </w:rPr>
  </w:style>
  <w:style w:type="character" w:customStyle="1" w:styleId="WW8Num105z0">
    <w:name w:val="WW8Num105z0"/>
    <w:rsid w:val="00A65EB9"/>
    <w:rPr>
      <w:rFonts w:ascii="Symbol" w:hAnsi="Symbol" w:cs="Symbol"/>
    </w:rPr>
  </w:style>
  <w:style w:type="character" w:customStyle="1" w:styleId="WW8Num105z1">
    <w:name w:val="WW8Num105z1"/>
    <w:rsid w:val="00A65EB9"/>
    <w:rPr>
      <w:rFonts w:ascii="Courier New" w:hAnsi="Courier New" w:cs="Courier New"/>
    </w:rPr>
  </w:style>
  <w:style w:type="character" w:customStyle="1" w:styleId="WW8Num105z2">
    <w:name w:val="WW8Num105z2"/>
    <w:rsid w:val="00A65EB9"/>
    <w:rPr>
      <w:rFonts w:ascii="Wingdings" w:hAnsi="Wingdings" w:cs="Wingdings"/>
    </w:rPr>
  </w:style>
  <w:style w:type="character" w:customStyle="1" w:styleId="WW8Num106z0">
    <w:name w:val="WW8Num106z0"/>
    <w:rsid w:val="00A65EB9"/>
    <w:rPr>
      <w:rFonts w:ascii="Times New Roman" w:hAnsi="Times New Roman" w:cs="Times New Roman"/>
      <w:sz w:val="22"/>
      <w:szCs w:val="22"/>
    </w:rPr>
  </w:style>
  <w:style w:type="character" w:customStyle="1" w:styleId="WW8Num106z1">
    <w:name w:val="WW8Num106z1"/>
    <w:rsid w:val="00A65EB9"/>
    <w:rPr>
      <w:rFonts w:ascii="Times New Roman" w:hAnsi="Times New Roman" w:cs="Times New Roman"/>
    </w:rPr>
  </w:style>
  <w:style w:type="character" w:customStyle="1" w:styleId="WW8Num107z0">
    <w:name w:val="WW8Num107z0"/>
    <w:rsid w:val="00A65EB9"/>
    <w:rPr>
      <w:rFonts w:ascii="Symbol" w:hAnsi="Symbol" w:cs="Symbol"/>
    </w:rPr>
  </w:style>
  <w:style w:type="character" w:customStyle="1" w:styleId="WW8Num107z1">
    <w:name w:val="WW8Num107z1"/>
    <w:rsid w:val="00A65EB9"/>
    <w:rPr>
      <w:rFonts w:ascii="Courier New" w:hAnsi="Courier New" w:cs="Courier New"/>
    </w:rPr>
  </w:style>
  <w:style w:type="character" w:customStyle="1" w:styleId="WW8Num107z2">
    <w:name w:val="WW8Num107z2"/>
    <w:rsid w:val="00A65EB9"/>
    <w:rPr>
      <w:rFonts w:ascii="Wingdings" w:hAnsi="Wingdings" w:cs="Wingdings"/>
    </w:rPr>
  </w:style>
  <w:style w:type="character" w:customStyle="1" w:styleId="WW8Num108z0">
    <w:name w:val="WW8Num108z0"/>
    <w:rsid w:val="00A65EB9"/>
    <w:rPr>
      <w:rFonts w:ascii="Courier New" w:hAnsi="Courier New" w:cs="Courier New"/>
    </w:rPr>
  </w:style>
  <w:style w:type="character" w:customStyle="1" w:styleId="WW8Num108z2">
    <w:name w:val="WW8Num108z2"/>
    <w:rsid w:val="00A65EB9"/>
    <w:rPr>
      <w:rFonts w:ascii="Wingdings" w:hAnsi="Wingdings" w:cs="Wingdings"/>
    </w:rPr>
  </w:style>
  <w:style w:type="character" w:customStyle="1" w:styleId="WW8Num108z3">
    <w:name w:val="WW8Num108z3"/>
    <w:rsid w:val="00A65EB9"/>
    <w:rPr>
      <w:rFonts w:ascii="Symbol" w:hAnsi="Symbol" w:cs="Symbol"/>
    </w:rPr>
  </w:style>
  <w:style w:type="character" w:customStyle="1" w:styleId="WW8Num109z0">
    <w:name w:val="WW8Num109z0"/>
    <w:rsid w:val="00A65EB9"/>
    <w:rPr>
      <w:rFonts w:ascii="Symbol" w:hAnsi="Symbol" w:cs="Symbol"/>
    </w:rPr>
  </w:style>
  <w:style w:type="character" w:customStyle="1" w:styleId="WW8Num109z1">
    <w:name w:val="WW8Num109z1"/>
    <w:rsid w:val="00A65EB9"/>
    <w:rPr>
      <w:rFonts w:ascii="Courier New" w:hAnsi="Courier New" w:cs="Courier New"/>
    </w:rPr>
  </w:style>
  <w:style w:type="character" w:customStyle="1" w:styleId="WW8Num109z2">
    <w:name w:val="WW8Num109z2"/>
    <w:rsid w:val="00A65EB9"/>
    <w:rPr>
      <w:rFonts w:ascii="Wingdings" w:hAnsi="Wingdings" w:cs="Wingdings"/>
    </w:rPr>
  </w:style>
  <w:style w:type="character" w:customStyle="1" w:styleId="WW8Num110z0">
    <w:name w:val="WW8Num110z0"/>
    <w:rsid w:val="00A65EB9"/>
    <w:rPr>
      <w:rFonts w:ascii="Symbol" w:hAnsi="Symbol" w:cs="Symbol"/>
      <w:sz w:val="20"/>
      <w:szCs w:val="20"/>
    </w:rPr>
  </w:style>
  <w:style w:type="character" w:customStyle="1" w:styleId="WW8Num110z1">
    <w:name w:val="WW8Num110z1"/>
    <w:rsid w:val="00A65EB9"/>
    <w:rPr>
      <w:rFonts w:ascii="Courier New" w:hAnsi="Courier New" w:cs="Courier New"/>
      <w:sz w:val="20"/>
      <w:szCs w:val="20"/>
    </w:rPr>
  </w:style>
  <w:style w:type="character" w:customStyle="1" w:styleId="WW8Num110z2">
    <w:name w:val="WW8Num110z2"/>
    <w:rsid w:val="00A65EB9"/>
    <w:rPr>
      <w:rFonts w:ascii="Wingdings" w:hAnsi="Wingdings" w:cs="Wingdings"/>
      <w:sz w:val="20"/>
      <w:szCs w:val="20"/>
    </w:rPr>
  </w:style>
  <w:style w:type="character" w:customStyle="1" w:styleId="WW8Num111z0">
    <w:name w:val="WW8Num111z0"/>
    <w:rsid w:val="00A65EB9"/>
    <w:rPr>
      <w:rFonts w:ascii="Times New Roman" w:hAnsi="Times New Roman" w:cs="Times New Roman"/>
    </w:rPr>
  </w:style>
  <w:style w:type="character" w:customStyle="1" w:styleId="Domylnaczcionkaakapitu1">
    <w:name w:val="Domyślna czcionka akapitu1"/>
    <w:rsid w:val="00A65EB9"/>
  </w:style>
  <w:style w:type="character" w:customStyle="1" w:styleId="b1">
    <w:name w:val="b1"/>
    <w:uiPriority w:val="99"/>
    <w:rsid w:val="00A65EB9"/>
    <w:rPr>
      <w:rFonts w:ascii="Times New Roman" w:hAnsi="Times New Roman" w:cs="Times New Roman"/>
      <w:b/>
      <w:bCs/>
    </w:rPr>
  </w:style>
  <w:style w:type="character" w:customStyle="1" w:styleId="fcon-text">
    <w:name w:val="fcon-text"/>
    <w:uiPriority w:val="99"/>
    <w:rsid w:val="00A65EB9"/>
    <w:rPr>
      <w:rFonts w:ascii="Times New Roman" w:hAnsi="Times New Roman" w:cs="Times New Roman"/>
    </w:rPr>
  </w:style>
  <w:style w:type="character" w:customStyle="1" w:styleId="EndnoteCharacters">
    <w:name w:val="Endnote Characters"/>
    <w:rsid w:val="00A65EB9"/>
    <w:rPr>
      <w:rFonts w:ascii="Times New Roman" w:hAnsi="Times New Roman" w:cs="Times New Roman"/>
      <w:vertAlign w:val="superscript"/>
    </w:rPr>
  </w:style>
  <w:style w:type="character" w:customStyle="1" w:styleId="FootnoteTextChar1">
    <w:name w:val="Footnote Text Char1"/>
    <w:aliases w:val="Tekst przypisu Char,Podrozdział Char1"/>
    <w:uiPriority w:val="99"/>
    <w:rsid w:val="00A65EB9"/>
    <w:rPr>
      <w:rFonts w:ascii="Times New Roman" w:hAnsi="Times New Roman" w:cs="Times New Roman"/>
      <w:sz w:val="20"/>
      <w:szCs w:val="20"/>
    </w:rPr>
  </w:style>
  <w:style w:type="character" w:customStyle="1" w:styleId="CommentTextChar">
    <w:name w:val="Comment Text Char"/>
    <w:uiPriority w:val="99"/>
    <w:rsid w:val="00A65EB9"/>
    <w:rPr>
      <w:rFonts w:ascii="Times New Roman" w:hAnsi="Times New Roman" w:cs="Times New Roman"/>
      <w:sz w:val="20"/>
      <w:szCs w:val="20"/>
    </w:rPr>
  </w:style>
  <w:style w:type="character" w:customStyle="1" w:styleId="BodyTextIndent3Char">
    <w:name w:val="Body Text Indent 3 Char"/>
    <w:uiPriority w:val="99"/>
    <w:rsid w:val="00A65EB9"/>
    <w:rPr>
      <w:rFonts w:ascii="Times New Roman" w:hAnsi="Times New Roman" w:cs="Times New Roman"/>
      <w:sz w:val="16"/>
      <w:szCs w:val="16"/>
    </w:rPr>
  </w:style>
  <w:style w:type="character" w:customStyle="1" w:styleId="PlainTextChar">
    <w:name w:val="Plain Text Char"/>
    <w:uiPriority w:val="99"/>
    <w:rsid w:val="00A65EB9"/>
    <w:rPr>
      <w:rFonts w:ascii="Avalon" w:hAnsi="Avalon" w:cs="Avalon"/>
      <w:sz w:val="20"/>
      <w:szCs w:val="20"/>
    </w:rPr>
  </w:style>
  <w:style w:type="character" w:customStyle="1" w:styleId="DocumentMapChar">
    <w:name w:val="Document Map Char"/>
    <w:uiPriority w:val="99"/>
    <w:rsid w:val="00A65EB9"/>
    <w:rPr>
      <w:rFonts w:ascii="Tahoma" w:hAnsi="Tahoma" w:cs="Tahoma"/>
      <w:sz w:val="20"/>
      <w:szCs w:val="20"/>
      <w:shd w:val="clear" w:color="auto" w:fill="000080"/>
    </w:rPr>
  </w:style>
  <w:style w:type="character" w:customStyle="1" w:styleId="TitleChar">
    <w:name w:val="Title Char"/>
    <w:uiPriority w:val="99"/>
    <w:rsid w:val="00A65EB9"/>
    <w:rPr>
      <w:rFonts w:ascii="Times New Roman" w:hAnsi="Times New Roman" w:cs="Times New Roman"/>
      <w:b/>
      <w:bCs/>
      <w:sz w:val="20"/>
      <w:szCs w:val="20"/>
    </w:rPr>
  </w:style>
  <w:style w:type="character" w:customStyle="1" w:styleId="NoSpacingChar">
    <w:name w:val="No Spacing Char"/>
    <w:uiPriority w:val="99"/>
    <w:rsid w:val="00A65EB9"/>
    <w:rPr>
      <w:rFonts w:ascii="Times New Roman" w:hAnsi="Times New Roman" w:cs="Times New Roman"/>
      <w:sz w:val="22"/>
      <w:szCs w:val="22"/>
      <w:lang w:val="pl-PL"/>
    </w:rPr>
  </w:style>
  <w:style w:type="character" w:customStyle="1" w:styleId="NoSpacingChar1">
    <w:name w:val="No Spacing Char1"/>
    <w:uiPriority w:val="99"/>
    <w:rsid w:val="00A65EB9"/>
    <w:rPr>
      <w:rFonts w:ascii="Calibri" w:hAnsi="Calibri" w:cs="Calibri"/>
      <w:sz w:val="22"/>
      <w:szCs w:val="22"/>
      <w:lang w:val="pl-PL"/>
    </w:rPr>
  </w:style>
  <w:style w:type="character" w:customStyle="1" w:styleId="NumberingSymbols">
    <w:name w:val="Numbering Symbols"/>
    <w:rsid w:val="00A65EB9"/>
  </w:style>
  <w:style w:type="character" w:customStyle="1" w:styleId="Bullets">
    <w:name w:val="Bullets"/>
    <w:rsid w:val="00A65EB9"/>
    <w:rPr>
      <w:rFonts w:ascii="OpenSymbol" w:eastAsia="OpenSymbol" w:hAnsi="OpenSymbol" w:cs="OpenSymbol"/>
    </w:rPr>
  </w:style>
  <w:style w:type="character" w:customStyle="1" w:styleId="ListLabel3">
    <w:name w:val="ListLabel 3"/>
    <w:rsid w:val="00A65EB9"/>
    <w:rPr>
      <w:rFonts w:cs="Courier New"/>
    </w:rPr>
  </w:style>
  <w:style w:type="character" w:customStyle="1" w:styleId="Odwoaniedokomentarza1">
    <w:name w:val="Odwołanie do komentarza1"/>
    <w:basedOn w:val="Domylnaczcionkaakapitu3"/>
    <w:rsid w:val="00A65EB9"/>
  </w:style>
  <w:style w:type="character" w:customStyle="1" w:styleId="TekstkomentarzaZnak1">
    <w:name w:val="Tekst komentarza Znak1"/>
    <w:basedOn w:val="Domylnaczcionkaakapitu3"/>
    <w:rsid w:val="00A65EB9"/>
  </w:style>
  <w:style w:type="paragraph" w:customStyle="1" w:styleId="Heading">
    <w:name w:val="Heading"/>
    <w:basedOn w:val="Normalny"/>
    <w:next w:val="Tekstpodstawowy"/>
    <w:rsid w:val="00A65EB9"/>
    <w:pPr>
      <w:keepNext/>
      <w:suppressAutoHyphens/>
      <w:spacing w:before="240" w:after="120"/>
    </w:pPr>
    <w:rPr>
      <w:rFonts w:ascii="Arial" w:eastAsia="Arial" w:hAnsi="Arial" w:cs="Tahoma"/>
      <w:sz w:val="28"/>
      <w:szCs w:val="28"/>
      <w:lang w:eastAsia="ar-SA"/>
    </w:rPr>
  </w:style>
  <w:style w:type="character" w:customStyle="1" w:styleId="TekstpodstawowyZnak1">
    <w:name w:val="Tekst podstawowy Znak1"/>
    <w:rsid w:val="00A65EB9"/>
    <w:rPr>
      <w:rFonts w:ascii="Calibri" w:eastAsia="Times New Roman" w:hAnsi="Calibri" w:cs="Calibri"/>
      <w:sz w:val="24"/>
      <w:szCs w:val="24"/>
      <w:lang w:eastAsia="ar-SA"/>
    </w:rPr>
  </w:style>
  <w:style w:type="paragraph" w:customStyle="1" w:styleId="Index">
    <w:name w:val="Index"/>
    <w:basedOn w:val="Normalny"/>
    <w:rsid w:val="00A65EB9"/>
    <w:pPr>
      <w:suppressLineNumbers/>
      <w:suppressAutoHyphens/>
    </w:pPr>
    <w:rPr>
      <w:rFonts w:cs="Tahoma"/>
      <w:lang w:eastAsia="ar-SA"/>
    </w:rPr>
  </w:style>
  <w:style w:type="paragraph" w:customStyle="1" w:styleId="zdjecieopis">
    <w:name w:val="zdjecie_opis"/>
    <w:basedOn w:val="Normalny"/>
    <w:uiPriority w:val="99"/>
    <w:rsid w:val="00A65EB9"/>
    <w:pPr>
      <w:suppressAutoHyphens/>
      <w:spacing w:before="17" w:after="50" w:line="240" w:lineRule="auto"/>
      <w:ind w:left="84" w:right="84"/>
    </w:pPr>
    <w:rPr>
      <w:rFonts w:ascii="Verdana" w:hAnsi="Verdana" w:cs="Verdana"/>
      <w:color w:val="000000"/>
      <w:sz w:val="15"/>
      <w:szCs w:val="15"/>
      <w:lang w:eastAsia="ar-SA"/>
    </w:rPr>
  </w:style>
  <w:style w:type="character" w:customStyle="1" w:styleId="TekstdymkaZnak1">
    <w:name w:val="Tekst dymka Znak1"/>
    <w:rsid w:val="00A65EB9"/>
    <w:rPr>
      <w:rFonts w:ascii="Tahoma" w:eastAsia="Times New Roman" w:hAnsi="Tahoma" w:cs="Tahoma"/>
      <w:sz w:val="16"/>
      <w:szCs w:val="16"/>
      <w:lang w:eastAsia="ar-SA"/>
    </w:rPr>
  </w:style>
  <w:style w:type="paragraph" w:customStyle="1" w:styleId="WW-Default">
    <w:name w:val="WW-Default"/>
    <w:rsid w:val="00A65EB9"/>
    <w:pPr>
      <w:suppressAutoHyphens/>
      <w:autoSpaceDE w:val="0"/>
    </w:pPr>
    <w:rPr>
      <w:rFonts w:ascii="Arial" w:eastAsia="Arial" w:hAnsi="Arial" w:cs="Arial"/>
      <w:color w:val="000000"/>
      <w:sz w:val="24"/>
      <w:szCs w:val="24"/>
      <w:lang w:eastAsia="ar-SA"/>
    </w:rPr>
  </w:style>
  <w:style w:type="character" w:customStyle="1" w:styleId="TekstprzypisukocowegoZnak1">
    <w:name w:val="Tekst przypisu końcowego Znak1"/>
    <w:uiPriority w:val="99"/>
    <w:rsid w:val="00A65EB9"/>
    <w:rPr>
      <w:rFonts w:ascii="Calibri" w:eastAsia="Times New Roman" w:hAnsi="Calibri" w:cs="Calibri"/>
      <w:sz w:val="20"/>
      <w:szCs w:val="20"/>
      <w:lang w:eastAsia="ar-SA"/>
    </w:rPr>
  </w:style>
  <w:style w:type="paragraph" w:customStyle="1" w:styleId="Tekstpodstawowy31">
    <w:name w:val="Tekst podstawowy 31"/>
    <w:basedOn w:val="Normalny"/>
    <w:rsid w:val="00A65EB9"/>
    <w:pPr>
      <w:suppressAutoHyphens/>
      <w:spacing w:after="120"/>
    </w:pPr>
    <w:rPr>
      <w:sz w:val="16"/>
      <w:szCs w:val="16"/>
      <w:lang w:eastAsia="ar-SA"/>
    </w:rPr>
  </w:style>
  <w:style w:type="paragraph" w:customStyle="1" w:styleId="Spisilustracji1">
    <w:name w:val="Spis ilustracji1"/>
    <w:basedOn w:val="Normalny"/>
    <w:rsid w:val="00A65EB9"/>
    <w:pPr>
      <w:suppressAutoHyphens/>
      <w:spacing w:line="360" w:lineRule="auto"/>
    </w:pPr>
    <w:rPr>
      <w:b/>
      <w:bCs/>
      <w:sz w:val="24"/>
      <w:szCs w:val="24"/>
      <w:lang w:eastAsia="ar-SA"/>
    </w:rPr>
  </w:style>
  <w:style w:type="character" w:customStyle="1" w:styleId="StopkaZnak1">
    <w:name w:val="Stopka Znak1"/>
    <w:uiPriority w:val="99"/>
    <w:rsid w:val="00A65EB9"/>
    <w:rPr>
      <w:rFonts w:ascii="Calibri" w:eastAsia="Times New Roman" w:hAnsi="Calibri" w:cs="Calibri"/>
      <w:sz w:val="24"/>
      <w:szCs w:val="24"/>
      <w:lang w:eastAsia="ar-SA"/>
    </w:rPr>
  </w:style>
  <w:style w:type="character" w:customStyle="1" w:styleId="NagwekZnak1">
    <w:name w:val="Nagłówek Znak1"/>
    <w:rsid w:val="00A65EB9"/>
    <w:rPr>
      <w:rFonts w:ascii="Calibri" w:eastAsia="Times New Roman" w:hAnsi="Calibri" w:cs="Calibri"/>
      <w:sz w:val="24"/>
      <w:szCs w:val="24"/>
      <w:lang w:eastAsia="ar-SA"/>
    </w:rPr>
  </w:style>
  <w:style w:type="character" w:customStyle="1" w:styleId="TekstpodstawowywcityZnak1">
    <w:name w:val="Tekst podstawowy wcięty Znak1"/>
    <w:rsid w:val="00A65EB9"/>
    <w:rPr>
      <w:rFonts w:ascii="Calibri" w:eastAsia="Times New Roman" w:hAnsi="Calibri" w:cs="Calibri"/>
      <w:lang w:eastAsia="ar-SA"/>
    </w:rPr>
  </w:style>
  <w:style w:type="paragraph" w:customStyle="1" w:styleId="Listapunktowana21">
    <w:name w:val="Lista punktowana 21"/>
    <w:basedOn w:val="Normalny"/>
    <w:rsid w:val="00A65EB9"/>
    <w:pPr>
      <w:suppressAutoHyphens/>
      <w:spacing w:before="80" w:after="80" w:line="240" w:lineRule="auto"/>
      <w:ind w:left="643" w:hanging="360"/>
      <w:jc w:val="both"/>
    </w:pPr>
    <w:rPr>
      <w:lang w:eastAsia="ar-SA"/>
    </w:rPr>
  </w:style>
  <w:style w:type="paragraph" w:customStyle="1" w:styleId="Tekstkomentarza1">
    <w:name w:val="Tekst komentarza1"/>
    <w:basedOn w:val="Normalny"/>
    <w:rsid w:val="00A65EB9"/>
    <w:pPr>
      <w:suppressAutoHyphens/>
      <w:spacing w:line="240" w:lineRule="auto"/>
    </w:pPr>
    <w:rPr>
      <w:sz w:val="20"/>
      <w:szCs w:val="20"/>
      <w:lang w:eastAsia="ar-SA"/>
    </w:rPr>
  </w:style>
  <w:style w:type="character" w:customStyle="1" w:styleId="TekstkomentarzaZnak2">
    <w:name w:val="Tekst komentarza Znak2"/>
    <w:uiPriority w:val="99"/>
    <w:semiHidden/>
    <w:rsid w:val="00A65EB9"/>
    <w:rPr>
      <w:rFonts w:ascii="Calibri" w:eastAsia="Times New Roman" w:hAnsi="Calibri" w:cs="Calibri"/>
      <w:sz w:val="20"/>
      <w:szCs w:val="20"/>
      <w:lang w:eastAsia="ar-SA"/>
    </w:rPr>
  </w:style>
  <w:style w:type="character" w:customStyle="1" w:styleId="TematkomentarzaZnak1">
    <w:name w:val="Temat komentarza Znak1"/>
    <w:rsid w:val="00A65EB9"/>
    <w:rPr>
      <w:rFonts w:ascii="Calibri" w:eastAsia="Times New Roman" w:hAnsi="Calibri" w:cs="Calibri"/>
      <w:b/>
      <w:bCs/>
      <w:sz w:val="20"/>
      <w:szCs w:val="20"/>
      <w:lang w:eastAsia="ar-SA"/>
    </w:rPr>
  </w:style>
  <w:style w:type="paragraph" w:customStyle="1" w:styleId="Zwykytekst1">
    <w:name w:val="Zwykły tekst1"/>
    <w:basedOn w:val="Normalny"/>
    <w:rsid w:val="00A65EB9"/>
    <w:pPr>
      <w:suppressAutoHyphens/>
      <w:overflowPunct w:val="0"/>
      <w:autoSpaceDE w:val="0"/>
      <w:spacing w:line="240" w:lineRule="auto"/>
      <w:jc w:val="both"/>
      <w:textAlignment w:val="baseline"/>
    </w:pPr>
    <w:rPr>
      <w:rFonts w:ascii="Avalon" w:hAnsi="Avalon" w:cs="Avalon"/>
      <w:sz w:val="20"/>
      <w:szCs w:val="20"/>
      <w:lang w:eastAsia="ar-SA"/>
    </w:rPr>
  </w:style>
  <w:style w:type="paragraph" w:customStyle="1" w:styleId="Framecontents">
    <w:name w:val="Frame contents"/>
    <w:basedOn w:val="Tekstpodstawowy"/>
    <w:rsid w:val="00A65EB9"/>
    <w:pPr>
      <w:suppressAutoHyphens/>
      <w:overflowPunct/>
      <w:autoSpaceDE/>
      <w:autoSpaceDN/>
      <w:adjustRightInd/>
      <w:spacing w:before="0" w:after="120"/>
      <w:jc w:val="left"/>
      <w:textAlignment w:val="auto"/>
    </w:pPr>
    <w:rPr>
      <w:rFonts w:ascii="Calibri" w:hAnsi="Calibri" w:cs="Calibri"/>
      <w:sz w:val="24"/>
      <w:szCs w:val="24"/>
      <w:lang w:eastAsia="ar-SA"/>
    </w:rPr>
  </w:style>
  <w:style w:type="paragraph" w:customStyle="1" w:styleId="TableHeading">
    <w:name w:val="Table Heading"/>
    <w:basedOn w:val="TableContents"/>
    <w:rsid w:val="00A65EB9"/>
    <w:pPr>
      <w:jc w:val="center"/>
    </w:pPr>
    <w:rPr>
      <w:b/>
      <w:bCs/>
    </w:rPr>
  </w:style>
  <w:style w:type="paragraph" w:customStyle="1" w:styleId="Contents10">
    <w:name w:val="Contents 10"/>
    <w:basedOn w:val="Index"/>
    <w:rsid w:val="00A65EB9"/>
    <w:pPr>
      <w:tabs>
        <w:tab w:val="right" w:leader="dot" w:pos="-17694"/>
      </w:tabs>
      <w:ind w:left="2547"/>
    </w:pPr>
  </w:style>
  <w:style w:type="paragraph" w:customStyle="1" w:styleId="Tekstkomentarza2">
    <w:name w:val="Tekst komentarza2"/>
    <w:basedOn w:val="Normalny"/>
    <w:rsid w:val="00A65EB9"/>
    <w:pPr>
      <w:suppressAutoHyphens/>
    </w:pPr>
    <w:rPr>
      <w:sz w:val="20"/>
      <w:szCs w:val="20"/>
      <w:lang w:eastAsia="ar-SA"/>
    </w:rPr>
  </w:style>
  <w:style w:type="paragraph" w:customStyle="1" w:styleId="Legenda2">
    <w:name w:val="Legenda2"/>
    <w:basedOn w:val="Normalny"/>
    <w:next w:val="Normalny"/>
    <w:rsid w:val="00A65EB9"/>
    <w:pPr>
      <w:suppressAutoHyphens/>
      <w:spacing w:line="240" w:lineRule="auto"/>
    </w:pPr>
    <w:rPr>
      <w:rFonts w:ascii="Tahoma" w:eastAsia="Calibri" w:hAnsi="Tahoma" w:cs="Tahoma"/>
      <w:b/>
      <w:bCs/>
      <w:sz w:val="20"/>
      <w:szCs w:val="20"/>
      <w:lang w:eastAsia="ar-SA"/>
    </w:rPr>
  </w:style>
  <w:style w:type="character" w:customStyle="1" w:styleId="Tekstpodstawowy3Znak1">
    <w:name w:val="Tekst podstawowy 3 Znak1"/>
    <w:rsid w:val="00A65EB9"/>
    <w:rPr>
      <w:rFonts w:ascii="Calibri" w:eastAsia="Times New Roman" w:hAnsi="Calibri" w:cs="Calibri"/>
      <w:sz w:val="16"/>
      <w:szCs w:val="16"/>
      <w:lang w:eastAsia="ar-SA"/>
    </w:rPr>
  </w:style>
  <w:style w:type="character" w:customStyle="1" w:styleId="Tekstpodstawowy2Znak1">
    <w:name w:val="Tekst podstawowy 2 Znak1"/>
    <w:uiPriority w:val="99"/>
    <w:semiHidden/>
    <w:rsid w:val="00A65EB9"/>
    <w:rPr>
      <w:rFonts w:ascii="Calibri" w:eastAsia="Times New Roman" w:hAnsi="Calibri" w:cs="Calibri"/>
      <w:lang w:eastAsia="ar-SA"/>
    </w:rPr>
  </w:style>
  <w:style w:type="character" w:customStyle="1" w:styleId="ZwykytekstZnak1">
    <w:name w:val="Zwykły tekst Znak1"/>
    <w:uiPriority w:val="99"/>
    <w:semiHidden/>
    <w:rsid w:val="00A65EB9"/>
    <w:rPr>
      <w:rFonts w:ascii="Consolas" w:eastAsia="Times New Roman" w:hAnsi="Consolas" w:cs="Consolas"/>
      <w:sz w:val="21"/>
      <w:szCs w:val="21"/>
      <w:lang w:eastAsia="ar-SA"/>
    </w:rPr>
  </w:style>
  <w:style w:type="character" w:customStyle="1" w:styleId="Tekstpodstawowywcity2Znak1">
    <w:name w:val="Tekst podstawowy wcięty 2 Znak1"/>
    <w:uiPriority w:val="99"/>
    <w:semiHidden/>
    <w:rsid w:val="00A65EB9"/>
    <w:rPr>
      <w:rFonts w:ascii="Calibri" w:eastAsia="Times New Roman" w:hAnsi="Calibri" w:cs="Calibri"/>
      <w:lang w:eastAsia="ar-SA"/>
    </w:rPr>
  </w:style>
  <w:style w:type="table" w:customStyle="1" w:styleId="Jasnasiatkaakcent14">
    <w:name w:val="Jasna siatka — akcent 14"/>
    <w:basedOn w:val="Standardowy"/>
    <w:uiPriority w:val="62"/>
    <w:rsid w:val="00A65EB9"/>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Narrow" w:eastAsia="Times New Roman" w:hAnsi="ArialNarrow"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paragraph" w:customStyle="1" w:styleId="font5">
    <w:name w:val="font5"/>
    <w:basedOn w:val="Normalny"/>
    <w:rsid w:val="00A65EB9"/>
    <w:pPr>
      <w:spacing w:before="100" w:beforeAutospacing="1" w:after="100" w:afterAutospacing="1" w:line="240" w:lineRule="auto"/>
    </w:pPr>
    <w:rPr>
      <w:rFonts w:cs="Times New Roman"/>
    </w:rPr>
  </w:style>
  <w:style w:type="paragraph" w:customStyle="1" w:styleId="font6">
    <w:name w:val="font6"/>
    <w:basedOn w:val="Normalny"/>
    <w:rsid w:val="00A65EB9"/>
    <w:pPr>
      <w:spacing w:before="100" w:beforeAutospacing="1" w:after="100" w:afterAutospacing="1" w:line="240" w:lineRule="auto"/>
    </w:pPr>
    <w:rPr>
      <w:rFonts w:cs="Times New Roman"/>
      <w:b/>
      <w:bCs/>
    </w:rPr>
  </w:style>
  <w:style w:type="paragraph" w:customStyle="1" w:styleId="xl122">
    <w:name w:val="xl122"/>
    <w:basedOn w:val="Normalny"/>
    <w:rsid w:val="00A65EB9"/>
    <w:pPr>
      <w:pBdr>
        <w:top w:val="single" w:sz="12" w:space="0" w:color="auto"/>
        <w:right w:val="single" w:sz="12" w:space="0" w:color="auto"/>
      </w:pBdr>
      <w:shd w:val="clear" w:color="000000" w:fill="E46D0A"/>
      <w:spacing w:before="100" w:beforeAutospacing="1" w:after="100" w:afterAutospacing="1" w:line="240" w:lineRule="auto"/>
      <w:jc w:val="center"/>
      <w:textAlignment w:val="center"/>
    </w:pPr>
    <w:rPr>
      <w:rFonts w:cs="Times New Roman"/>
      <w:sz w:val="36"/>
      <w:szCs w:val="36"/>
    </w:rPr>
  </w:style>
  <w:style w:type="table" w:customStyle="1" w:styleId="redniecieniowanie2akcent61">
    <w:name w:val="Średnie cieniowanie 2 — akcent 61"/>
    <w:basedOn w:val="Standardowy"/>
    <w:next w:val="redniecieniowanie2akcent6"/>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norm0">
    <w:name w:val="norm"/>
    <w:basedOn w:val="Normalny"/>
    <w:rsid w:val="00A65EB9"/>
    <w:pPr>
      <w:spacing w:before="100" w:beforeAutospacing="1" w:after="100" w:afterAutospacing="1" w:line="240" w:lineRule="auto"/>
    </w:pPr>
    <w:rPr>
      <w:rFonts w:ascii="Times New Roman" w:hAnsi="Times New Roman" w:cs="Times New Roman"/>
      <w:sz w:val="24"/>
      <w:szCs w:val="24"/>
    </w:rPr>
  </w:style>
  <w:style w:type="table" w:customStyle="1" w:styleId="redniecieniowanie1akcent18">
    <w:name w:val="Średnie cieniowanie 1 — akcent 18"/>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14">
    <w:name w:val="Jasna siatka14"/>
    <w:basedOn w:val="Standardowy"/>
    <w:uiPriority w:val="62"/>
    <w:rsid w:val="00A65EB9"/>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Narrow" w:eastAsia="Times New Roman" w:hAnsi="ArialNarrow"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Jasnecieniowanieakcent64">
    <w:name w:val="Jasne cieniowanie — akcent 64"/>
    <w:basedOn w:val="Standardowy"/>
    <w:next w:val="Jasnecieniowanieakcent6"/>
    <w:uiPriority w:val="60"/>
    <w:rsid w:val="00A65EB9"/>
    <w:rPr>
      <w:color w:val="538135"/>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numbering" w:customStyle="1" w:styleId="StylNumerowanie1">
    <w:name w:val="Styl Numerowanie1"/>
    <w:basedOn w:val="Bezlisty"/>
    <w:rsid w:val="00A65EB9"/>
  </w:style>
  <w:style w:type="table" w:customStyle="1" w:styleId="Jasnalistaakcent61">
    <w:name w:val="Jasna lista — akcent 61"/>
    <w:basedOn w:val="Standardowy"/>
    <w:next w:val="Jasnalistaakcent6"/>
    <w:uiPriority w:val="61"/>
    <w:rsid w:val="00A65EB9"/>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redniecieniowanie1akcent180">
    <w:name w:val="Średnie cieniowanie 1 — akcent 18"/>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3">
    <w:name w:val="Kolorowa lista3"/>
    <w:basedOn w:val="Standardowy"/>
    <w:uiPriority w:val="72"/>
    <w:rsid w:val="00A65EB9"/>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character" w:customStyle="1" w:styleId="FontStyle36">
    <w:name w:val="Font Style36"/>
    <w:uiPriority w:val="99"/>
    <w:rsid w:val="00A65EB9"/>
    <w:rPr>
      <w:rFonts w:ascii="Arial Unicode MS" w:eastAsia="Arial Unicode MS" w:cs="Arial Unicode MS"/>
      <w:color w:val="000000"/>
      <w:sz w:val="18"/>
      <w:szCs w:val="18"/>
    </w:rPr>
  </w:style>
  <w:style w:type="paragraph" w:customStyle="1" w:styleId="Style14">
    <w:name w:val="Style14"/>
    <w:basedOn w:val="Normalny"/>
    <w:uiPriority w:val="99"/>
    <w:rsid w:val="00A65EB9"/>
    <w:pPr>
      <w:widowControl w:val="0"/>
      <w:autoSpaceDE w:val="0"/>
      <w:autoSpaceDN w:val="0"/>
      <w:adjustRightInd w:val="0"/>
      <w:spacing w:line="211" w:lineRule="exact"/>
      <w:ind w:firstLine="110"/>
    </w:pPr>
    <w:rPr>
      <w:rFonts w:ascii="Arial Unicode MS" w:eastAsia="Arial Unicode MS" w:cs="Arial Unicode MS"/>
      <w:sz w:val="24"/>
      <w:szCs w:val="24"/>
    </w:rPr>
  </w:style>
  <w:style w:type="table" w:customStyle="1" w:styleId="rednialista12">
    <w:name w:val="Średnia lista 12"/>
    <w:basedOn w:val="Standardowy"/>
    <w:uiPriority w:val="65"/>
    <w:rsid w:val="00A65EB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redniasiatka1akcent33">
    <w:name w:val="Średnia siatka 1 — akcent 33"/>
    <w:basedOn w:val="Standardowy"/>
    <w:next w:val="redniasiatka1akcent3"/>
    <w:uiPriority w:val="67"/>
    <w:rsid w:val="00A65EB9"/>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redniecieniowanie2akcent62">
    <w:name w:val="Średnie cieniowanie 2 — akcent 62"/>
    <w:basedOn w:val="Standardowy"/>
    <w:next w:val="redniecieniowanie2akcent6"/>
    <w:uiPriority w:val="64"/>
    <w:rsid w:val="00A65EB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1akcent19">
    <w:name w:val="Średnie cieniowanie 1 — akcent 19"/>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lista1akcent15">
    <w:name w:val="Średnia lista 1 — akcent 15"/>
    <w:basedOn w:val="Standardowy"/>
    <w:uiPriority w:val="65"/>
    <w:rsid w:val="00A65EB9"/>
    <w:rPr>
      <w:color w:val="000000"/>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Tabelalisty4akcent41">
    <w:name w:val="Tabela listy 4 — akcent 41"/>
    <w:basedOn w:val="Standardowy"/>
    <w:uiPriority w:val="49"/>
    <w:rsid w:val="00A65EB9"/>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i3akcent41">
    <w:name w:val="Tabela siatki 3 — akcent 41"/>
    <w:basedOn w:val="Standardowy"/>
    <w:uiPriority w:val="48"/>
    <w:rsid w:val="002E1DC5"/>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CM4">
    <w:name w:val="CM4"/>
    <w:basedOn w:val="Default"/>
    <w:next w:val="Default"/>
    <w:uiPriority w:val="99"/>
    <w:rsid w:val="008820E1"/>
    <w:rPr>
      <w:rFonts w:ascii="EUAlbertina" w:eastAsia="Calibri" w:hAnsi="EUAlbertina"/>
      <w:color w:val="auto"/>
      <w:lang w:eastAsia="en-US"/>
    </w:rPr>
  </w:style>
  <w:style w:type="paragraph" w:customStyle="1" w:styleId="bytom">
    <w:name w:val="bytom"/>
    <w:basedOn w:val="Normalny"/>
    <w:rsid w:val="00FD2D0F"/>
    <w:pPr>
      <w:overflowPunct w:val="0"/>
      <w:autoSpaceDE w:val="0"/>
      <w:autoSpaceDN w:val="0"/>
      <w:adjustRightInd w:val="0"/>
      <w:spacing w:after="120" w:line="240" w:lineRule="atLeast"/>
      <w:textAlignment w:val="baseline"/>
    </w:pPr>
    <w:rPr>
      <w:rFonts w:ascii="Times New Roman" w:hAnsi="Times New Roman" w:cs="Times New Roman"/>
      <w:sz w:val="26"/>
      <w:szCs w:val="20"/>
    </w:rPr>
  </w:style>
  <w:style w:type="table" w:customStyle="1" w:styleId="Tabelasiatki4akcent11">
    <w:name w:val="Tabela siatki 4 — akcent 11"/>
    <w:basedOn w:val="Standardowy"/>
    <w:uiPriority w:val="49"/>
    <w:rsid w:val="00DD7383"/>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siatki5ciemnaakcent11">
    <w:name w:val="Tabela siatki 5 — ciemna — akcent 11"/>
    <w:basedOn w:val="Standardowy"/>
    <w:uiPriority w:val="50"/>
    <w:rsid w:val="00135BF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highlight">
    <w:name w:val="highlight"/>
    <w:basedOn w:val="Domylnaczcionkaakapitu"/>
    <w:rsid w:val="00CA4C12"/>
  </w:style>
  <w:style w:type="table" w:customStyle="1" w:styleId="Tabelasiatki2akcent61">
    <w:name w:val="Tabela siatki 2 — akcent 61"/>
    <w:basedOn w:val="Standardowy"/>
    <w:uiPriority w:val="47"/>
    <w:rsid w:val="00145668"/>
    <w:rPr>
      <w:sz w:val="22"/>
      <w:szCs w:val="22"/>
      <w:lang w:eastAsia="en-US"/>
    </w:rPr>
    <w:tblPr>
      <w:tblStyleRowBandSize w:val="1"/>
      <w:tblStyleColBandSize w:val="1"/>
      <w:tblInd w:w="0" w:type="dxa"/>
      <w:tblBorders>
        <w:top w:val="single" w:sz="2" w:space="0" w:color="A8D08D"/>
        <w:bottom w:val="single" w:sz="2" w:space="0" w:color="A8D08D"/>
        <w:insideH w:val="single" w:sz="2" w:space="0" w:color="A8D08D"/>
        <w:insideV w:val="single" w:sz="2" w:space="0" w:color="A8D08D"/>
      </w:tblBorders>
      <w:tblCellMar>
        <w:top w:w="0" w:type="dxa"/>
        <w:left w:w="108" w:type="dxa"/>
        <w:bottom w:w="0" w:type="dxa"/>
        <w:right w:w="108" w:type="dxa"/>
      </w:tblCellMar>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4akcent21">
    <w:name w:val="Tabela siatki 4 — akcent 21"/>
    <w:basedOn w:val="Standardowy"/>
    <w:uiPriority w:val="49"/>
    <w:rsid w:val="002C5CF0"/>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customStyle="1" w:styleId="Tekst">
    <w:name w:val="Tekst"/>
    <w:basedOn w:val="Normalny"/>
    <w:link w:val="TekstZnak"/>
    <w:autoRedefine/>
    <w:qFormat/>
    <w:rsid w:val="00AE0405"/>
    <w:pPr>
      <w:spacing w:before="120" w:after="120" w:line="276" w:lineRule="auto"/>
      <w:jc w:val="both"/>
    </w:pPr>
    <w:rPr>
      <w:rFonts w:ascii="Arial" w:eastAsia="Arial" w:hAnsi="Arial" w:cs="Times New Roman"/>
      <w:bCs/>
      <w:iCs/>
      <w:snapToGrid w:val="0"/>
      <w:szCs w:val="20"/>
    </w:rPr>
  </w:style>
  <w:style w:type="character" w:customStyle="1" w:styleId="TekstZnak">
    <w:name w:val="Tekst Znak"/>
    <w:link w:val="Tekst"/>
    <w:rsid w:val="00AE0405"/>
    <w:rPr>
      <w:rFonts w:ascii="Arial" w:eastAsia="Arial" w:hAnsi="Arial" w:cs="Arial"/>
      <w:bCs/>
      <w:iCs/>
      <w:snapToGrid w:val="0"/>
      <w:sz w:val="22"/>
    </w:rPr>
  </w:style>
  <w:style w:type="paragraph" w:customStyle="1" w:styleId="WykropP1">
    <w:name w:val="Wykrop.P1"/>
    <w:basedOn w:val="Normalny"/>
    <w:link w:val="WykropP1Char2"/>
    <w:autoRedefine/>
    <w:qFormat/>
    <w:rsid w:val="00AE0405"/>
    <w:pPr>
      <w:numPr>
        <w:numId w:val="9"/>
      </w:numPr>
      <w:autoSpaceDE w:val="0"/>
      <w:autoSpaceDN w:val="0"/>
      <w:adjustRightInd w:val="0"/>
      <w:contextualSpacing/>
      <w:jc w:val="both"/>
    </w:pPr>
    <w:rPr>
      <w:rFonts w:eastAsia="Arial" w:cs="Times New Roman"/>
      <w:bCs/>
      <w:snapToGrid w:val="0"/>
      <w:color w:val="FF0000"/>
    </w:rPr>
  </w:style>
  <w:style w:type="character" w:customStyle="1" w:styleId="WykropP1Char2">
    <w:name w:val="Wykrop.P1 Char2"/>
    <w:link w:val="WykropP1"/>
    <w:rsid w:val="00AE0405"/>
    <w:rPr>
      <w:rFonts w:eastAsia="Arial"/>
      <w:bCs/>
      <w:snapToGrid w:val="0"/>
      <w:color w:val="FF0000"/>
      <w:sz w:val="22"/>
      <w:szCs w:val="22"/>
    </w:rPr>
  </w:style>
  <w:style w:type="table" w:customStyle="1" w:styleId="Tabelasiatki5ciemnaakcent32">
    <w:name w:val="Tabela siatki 5 — ciemna — akcent 32"/>
    <w:basedOn w:val="Standardowy"/>
    <w:uiPriority w:val="50"/>
    <w:rsid w:val="00AE0405"/>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elasiatki4akcent63">
    <w:name w:val="Tabela siatki 4 — akcent 63"/>
    <w:basedOn w:val="Standardowy"/>
    <w:next w:val="Tabelasiatki4akcent61"/>
    <w:uiPriority w:val="49"/>
    <w:rsid w:val="00AE0405"/>
    <w:rPr>
      <w:sz w:val="22"/>
      <w:szCs w:val="22"/>
      <w:lang w:eastAsia="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5ciemnaakcent63">
    <w:name w:val="Tabela siatki 5 — ciemna — akcent 63"/>
    <w:basedOn w:val="Standardowy"/>
    <w:next w:val="Tabelasiatki5ciemnaakcent61"/>
    <w:uiPriority w:val="50"/>
    <w:rsid w:val="00AE0405"/>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2akcent21">
    <w:name w:val="Tabela siatki 2 — akcent 21"/>
    <w:basedOn w:val="Standardowy"/>
    <w:uiPriority w:val="47"/>
    <w:rsid w:val="00AE0405"/>
    <w:rPr>
      <w:sz w:val="22"/>
      <w:szCs w:val="22"/>
      <w:lang w:eastAsia="en-US"/>
    </w:rPr>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elasiatki3akcent21">
    <w:name w:val="Tabela siatki 3 — akcent 21"/>
    <w:basedOn w:val="Standardowy"/>
    <w:uiPriority w:val="48"/>
    <w:rsid w:val="00724845"/>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Tabelasiatki4akcent51">
    <w:name w:val="Tabela siatki 4 — akcent 51"/>
    <w:basedOn w:val="Standardowy"/>
    <w:uiPriority w:val="49"/>
    <w:rsid w:val="00724845"/>
    <w:rPr>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listy4akcent11">
    <w:name w:val="Tabela listy 4 — akcent 11"/>
    <w:basedOn w:val="Standardowy"/>
    <w:uiPriority w:val="49"/>
    <w:rsid w:val="00724845"/>
    <w:rPr>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listy4akcent51">
    <w:name w:val="Tabela listy 4 — akcent 51"/>
    <w:basedOn w:val="Standardowy"/>
    <w:uiPriority w:val="49"/>
    <w:rsid w:val="00724845"/>
    <w:rPr>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xl123">
    <w:name w:val="xl123"/>
    <w:basedOn w:val="Normalny"/>
    <w:rsid w:val="00724845"/>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cs="Times New Roman"/>
      <w:b/>
      <w:bCs/>
      <w:sz w:val="24"/>
      <w:szCs w:val="24"/>
    </w:rPr>
  </w:style>
  <w:style w:type="paragraph" w:customStyle="1" w:styleId="xl124">
    <w:name w:val="xl124"/>
    <w:basedOn w:val="Normalny"/>
    <w:rsid w:val="007248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cs="Times New Roman"/>
      <w:b/>
      <w:bCs/>
      <w:sz w:val="24"/>
      <w:szCs w:val="24"/>
    </w:rPr>
  </w:style>
  <w:style w:type="paragraph" w:customStyle="1" w:styleId="xl125">
    <w:name w:val="xl125"/>
    <w:basedOn w:val="Normalny"/>
    <w:rsid w:val="007248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cs="Times New Roman"/>
      <w:sz w:val="24"/>
      <w:szCs w:val="24"/>
    </w:rPr>
  </w:style>
  <w:style w:type="paragraph" w:customStyle="1" w:styleId="xl126">
    <w:name w:val="xl126"/>
    <w:basedOn w:val="Normalny"/>
    <w:rsid w:val="00724845"/>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pPr>
    <w:rPr>
      <w:rFonts w:cs="Times New Roman"/>
      <w:b/>
      <w:bCs/>
      <w:sz w:val="24"/>
      <w:szCs w:val="24"/>
    </w:rPr>
  </w:style>
  <w:style w:type="paragraph" w:customStyle="1" w:styleId="xl127">
    <w:name w:val="xl127"/>
    <w:basedOn w:val="Normalny"/>
    <w:rsid w:val="00724845"/>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cs="Times New Roman"/>
      <w:b/>
      <w:bCs/>
      <w:sz w:val="24"/>
      <w:szCs w:val="24"/>
    </w:rPr>
  </w:style>
  <w:style w:type="paragraph" w:customStyle="1" w:styleId="xl128">
    <w:name w:val="xl128"/>
    <w:basedOn w:val="Normalny"/>
    <w:rsid w:val="007248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cs="Times New Roman"/>
      <w:b/>
      <w:bCs/>
      <w:sz w:val="24"/>
      <w:szCs w:val="24"/>
    </w:rPr>
  </w:style>
  <w:style w:type="paragraph" w:customStyle="1" w:styleId="xl129">
    <w:name w:val="xl129"/>
    <w:basedOn w:val="Normalny"/>
    <w:rsid w:val="00724845"/>
    <w:pPr>
      <w:shd w:val="clear" w:color="000000" w:fill="A6A6A6"/>
      <w:spacing w:before="100" w:beforeAutospacing="1" w:after="100" w:afterAutospacing="1" w:line="240" w:lineRule="auto"/>
    </w:pPr>
    <w:rPr>
      <w:rFonts w:cs="Times New Roman"/>
      <w:b/>
      <w:bCs/>
    </w:rPr>
  </w:style>
  <w:style w:type="paragraph" w:customStyle="1" w:styleId="xl130">
    <w:name w:val="xl130"/>
    <w:basedOn w:val="Normalny"/>
    <w:rsid w:val="00724845"/>
    <w:pPr>
      <w:shd w:val="clear" w:color="000000" w:fill="A6A6A6"/>
      <w:spacing w:before="100" w:beforeAutospacing="1" w:after="100" w:afterAutospacing="1" w:line="240" w:lineRule="auto"/>
    </w:pPr>
    <w:rPr>
      <w:rFonts w:cs="Times New Roman"/>
      <w:b/>
      <w:bCs/>
      <w:sz w:val="24"/>
      <w:szCs w:val="24"/>
    </w:rPr>
  </w:style>
  <w:style w:type="paragraph" w:customStyle="1" w:styleId="xl131">
    <w:name w:val="xl131"/>
    <w:basedOn w:val="Normalny"/>
    <w:rsid w:val="00724845"/>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pPr>
    <w:rPr>
      <w:rFonts w:cs="Times New Roman"/>
      <w:b/>
      <w:bCs/>
      <w:sz w:val="24"/>
      <w:szCs w:val="24"/>
    </w:rPr>
  </w:style>
  <w:style w:type="paragraph" w:customStyle="1" w:styleId="xl132">
    <w:name w:val="xl132"/>
    <w:basedOn w:val="Normalny"/>
    <w:rsid w:val="00724845"/>
    <w:pPr>
      <w:pBdr>
        <w:left w:val="single" w:sz="4" w:space="0" w:color="auto"/>
        <w:bottom w:val="single" w:sz="4" w:space="0" w:color="auto"/>
        <w:right w:val="single" w:sz="4" w:space="0" w:color="auto"/>
      </w:pBdr>
      <w:shd w:val="clear" w:color="000000" w:fill="0D0D0D"/>
      <w:spacing w:before="100" w:beforeAutospacing="1" w:after="100" w:afterAutospacing="1" w:line="240" w:lineRule="auto"/>
      <w:jc w:val="center"/>
    </w:pPr>
    <w:rPr>
      <w:rFonts w:cs="Times New Roman"/>
      <w:b/>
      <w:bCs/>
      <w:sz w:val="24"/>
      <w:szCs w:val="24"/>
    </w:rPr>
  </w:style>
  <w:style w:type="paragraph" w:customStyle="1" w:styleId="xl133">
    <w:name w:val="xl133"/>
    <w:basedOn w:val="Normalny"/>
    <w:rsid w:val="00724845"/>
    <w:pPr>
      <w:pBdr>
        <w:left w:val="single" w:sz="4" w:space="0" w:color="auto"/>
        <w:bottom w:val="single" w:sz="4" w:space="0" w:color="auto"/>
        <w:right w:val="single" w:sz="4" w:space="0" w:color="auto"/>
      </w:pBdr>
      <w:shd w:val="clear" w:color="000000" w:fill="0D0D0D"/>
      <w:spacing w:before="100" w:beforeAutospacing="1" w:after="100" w:afterAutospacing="1" w:line="240" w:lineRule="auto"/>
      <w:jc w:val="right"/>
    </w:pPr>
    <w:rPr>
      <w:rFonts w:cs="Times New Roman"/>
      <w:b/>
      <w:bCs/>
      <w:sz w:val="24"/>
      <w:szCs w:val="24"/>
    </w:rPr>
  </w:style>
  <w:style w:type="paragraph" w:customStyle="1" w:styleId="xl134">
    <w:name w:val="xl134"/>
    <w:basedOn w:val="Normalny"/>
    <w:rsid w:val="00724845"/>
    <w:pPr>
      <w:pBdr>
        <w:left w:val="single" w:sz="4" w:space="0" w:color="auto"/>
        <w:bottom w:val="single" w:sz="4" w:space="0" w:color="auto"/>
        <w:right w:val="single" w:sz="4" w:space="0" w:color="auto"/>
      </w:pBdr>
      <w:shd w:val="clear" w:color="000000" w:fill="0D0D0D"/>
      <w:spacing w:before="100" w:beforeAutospacing="1" w:after="100" w:afterAutospacing="1" w:line="240" w:lineRule="auto"/>
      <w:jc w:val="center"/>
    </w:pPr>
    <w:rPr>
      <w:rFonts w:cs="Times New Roman"/>
      <w:sz w:val="24"/>
      <w:szCs w:val="24"/>
    </w:rPr>
  </w:style>
  <w:style w:type="paragraph" w:customStyle="1" w:styleId="xl135">
    <w:name w:val="xl135"/>
    <w:basedOn w:val="Normalny"/>
    <w:rsid w:val="00724845"/>
    <w:pPr>
      <w:pBdr>
        <w:left w:val="single" w:sz="4" w:space="0" w:color="auto"/>
        <w:bottom w:val="single" w:sz="4" w:space="0" w:color="auto"/>
        <w:right w:val="single" w:sz="4" w:space="0" w:color="auto"/>
      </w:pBdr>
      <w:shd w:val="clear" w:color="000000" w:fill="0D0D0D"/>
      <w:spacing w:before="100" w:beforeAutospacing="1" w:after="100" w:afterAutospacing="1" w:line="240" w:lineRule="auto"/>
    </w:pPr>
    <w:rPr>
      <w:rFonts w:cs="Times New Roman"/>
      <w:sz w:val="24"/>
      <w:szCs w:val="24"/>
    </w:rPr>
  </w:style>
  <w:style w:type="paragraph" w:customStyle="1" w:styleId="xl136">
    <w:name w:val="xl136"/>
    <w:basedOn w:val="Normalny"/>
    <w:rsid w:val="007248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cs="Times New Roman"/>
      <w:b/>
      <w:bCs/>
      <w:sz w:val="24"/>
      <w:szCs w:val="24"/>
    </w:rPr>
  </w:style>
  <w:style w:type="paragraph" w:customStyle="1" w:styleId="xl137">
    <w:name w:val="xl137"/>
    <w:basedOn w:val="Normalny"/>
    <w:rsid w:val="00724845"/>
    <w:pPr>
      <w:pBdr>
        <w:left w:val="single" w:sz="4" w:space="0" w:color="auto"/>
        <w:bottom w:val="single" w:sz="4" w:space="0" w:color="auto"/>
      </w:pBdr>
      <w:shd w:val="clear" w:color="000000" w:fill="FFFFFF"/>
      <w:spacing w:before="100" w:beforeAutospacing="1" w:after="100" w:afterAutospacing="1" w:line="240" w:lineRule="auto"/>
      <w:jc w:val="right"/>
    </w:pPr>
    <w:rPr>
      <w:rFonts w:cs="Times New Roman"/>
      <w:sz w:val="24"/>
      <w:szCs w:val="24"/>
    </w:rPr>
  </w:style>
  <w:style w:type="paragraph" w:customStyle="1" w:styleId="xl138">
    <w:name w:val="xl138"/>
    <w:basedOn w:val="Normalny"/>
    <w:rsid w:val="00724845"/>
    <w:pPr>
      <w:pBdr>
        <w:bottom w:val="single" w:sz="4" w:space="0" w:color="auto"/>
        <w:right w:val="single" w:sz="4" w:space="0" w:color="auto"/>
      </w:pBdr>
      <w:shd w:val="clear" w:color="000000" w:fill="FFFFFF"/>
      <w:spacing w:before="100" w:beforeAutospacing="1" w:after="100" w:afterAutospacing="1" w:line="240" w:lineRule="auto"/>
      <w:jc w:val="center"/>
    </w:pPr>
    <w:rPr>
      <w:rFonts w:cs="Times New Roman"/>
      <w:sz w:val="24"/>
      <w:szCs w:val="24"/>
    </w:rPr>
  </w:style>
  <w:style w:type="paragraph" w:customStyle="1" w:styleId="xl139">
    <w:name w:val="xl139"/>
    <w:basedOn w:val="Normalny"/>
    <w:rsid w:val="00724845"/>
    <w:pPr>
      <w:pBdr>
        <w:left w:val="single" w:sz="4" w:space="0" w:color="auto"/>
        <w:right w:val="single" w:sz="4" w:space="0" w:color="auto"/>
      </w:pBdr>
      <w:shd w:val="clear" w:color="000000" w:fill="A6A6A6"/>
      <w:spacing w:before="100" w:beforeAutospacing="1" w:after="100" w:afterAutospacing="1" w:line="240" w:lineRule="auto"/>
      <w:textAlignment w:val="center"/>
    </w:pPr>
    <w:rPr>
      <w:rFonts w:cs="Times New Roman"/>
      <w:b/>
      <w:bCs/>
      <w:sz w:val="24"/>
      <w:szCs w:val="24"/>
    </w:rPr>
  </w:style>
  <w:style w:type="paragraph" w:customStyle="1" w:styleId="xl140">
    <w:name w:val="xl140"/>
    <w:basedOn w:val="Normalny"/>
    <w:rsid w:val="0072484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cs="Times New Roman"/>
      <w:sz w:val="24"/>
      <w:szCs w:val="24"/>
    </w:rPr>
  </w:style>
  <w:style w:type="paragraph" w:customStyle="1" w:styleId="xl141">
    <w:name w:val="xl141"/>
    <w:basedOn w:val="Normalny"/>
    <w:rsid w:val="007248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Times New Roman"/>
      <w:sz w:val="24"/>
      <w:szCs w:val="24"/>
    </w:rPr>
  </w:style>
  <w:style w:type="paragraph" w:customStyle="1" w:styleId="xl142">
    <w:name w:val="xl142"/>
    <w:basedOn w:val="Normalny"/>
    <w:rsid w:val="00724845"/>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cs="Times New Roman"/>
      <w:sz w:val="24"/>
      <w:szCs w:val="24"/>
    </w:rPr>
  </w:style>
  <w:style w:type="paragraph" w:customStyle="1" w:styleId="xl143">
    <w:name w:val="xl143"/>
    <w:basedOn w:val="Normalny"/>
    <w:rsid w:val="00724845"/>
    <w:pPr>
      <w:pBdr>
        <w:top w:val="single" w:sz="12" w:space="0" w:color="auto"/>
        <w:left w:val="single" w:sz="12"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44">
    <w:name w:val="xl144"/>
    <w:basedOn w:val="Normalny"/>
    <w:rsid w:val="00724845"/>
    <w:pPr>
      <w:pBdr>
        <w:top w:val="single" w:sz="12" w:space="0" w:color="auto"/>
      </w:pBdr>
      <w:shd w:val="clear" w:color="000000" w:fill="808080"/>
      <w:spacing w:before="100" w:beforeAutospacing="1" w:after="100" w:afterAutospacing="1" w:line="240" w:lineRule="auto"/>
      <w:jc w:val="center"/>
      <w:textAlignment w:val="center"/>
    </w:pPr>
    <w:rPr>
      <w:rFonts w:cs="Times New Roman"/>
      <w:color w:val="FFFFFF"/>
      <w:sz w:val="24"/>
      <w:szCs w:val="24"/>
    </w:rPr>
  </w:style>
  <w:style w:type="paragraph" w:customStyle="1" w:styleId="xl145">
    <w:name w:val="xl145"/>
    <w:basedOn w:val="Normalny"/>
    <w:rsid w:val="00724845"/>
    <w:pPr>
      <w:pBdr>
        <w:top w:val="single" w:sz="12" w:space="0" w:color="auto"/>
        <w:right w:val="single" w:sz="12" w:space="0" w:color="auto"/>
      </w:pBdr>
      <w:shd w:val="clear" w:color="000000" w:fill="808080"/>
      <w:spacing w:before="100" w:beforeAutospacing="1" w:after="100" w:afterAutospacing="1" w:line="240" w:lineRule="auto"/>
      <w:jc w:val="center"/>
      <w:textAlignment w:val="center"/>
    </w:pPr>
    <w:rPr>
      <w:rFonts w:cs="Times New Roman"/>
      <w:color w:val="FFFFFF"/>
      <w:sz w:val="24"/>
      <w:szCs w:val="24"/>
    </w:rPr>
  </w:style>
  <w:style w:type="paragraph" w:customStyle="1" w:styleId="xl146">
    <w:name w:val="xl146"/>
    <w:basedOn w:val="Normalny"/>
    <w:rsid w:val="00724845"/>
    <w:pPr>
      <w:pBdr>
        <w:top w:val="single" w:sz="8" w:space="0" w:color="auto"/>
        <w:left w:val="single" w:sz="8" w:space="0" w:color="auto"/>
        <w:bottom w:val="single" w:sz="4"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47">
    <w:name w:val="xl147"/>
    <w:basedOn w:val="Normalny"/>
    <w:rsid w:val="00724845"/>
    <w:pPr>
      <w:pBdr>
        <w:top w:val="single" w:sz="4" w:space="0" w:color="auto"/>
        <w:left w:val="single" w:sz="8" w:space="0" w:color="auto"/>
        <w:bottom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48">
    <w:name w:val="xl148"/>
    <w:basedOn w:val="Normalny"/>
    <w:rsid w:val="00724845"/>
    <w:pPr>
      <w:pBdr>
        <w:top w:val="single" w:sz="8"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49">
    <w:name w:val="xl149"/>
    <w:basedOn w:val="Normalny"/>
    <w:rsid w:val="00724845"/>
    <w:pPr>
      <w:pBdr>
        <w:top w:val="single" w:sz="4"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50">
    <w:name w:val="xl150"/>
    <w:basedOn w:val="Normalny"/>
    <w:rsid w:val="00724845"/>
    <w:pPr>
      <w:pBdr>
        <w:top w:val="single" w:sz="8"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51">
    <w:name w:val="xl151"/>
    <w:basedOn w:val="Normalny"/>
    <w:rsid w:val="00724845"/>
    <w:pPr>
      <w:pBdr>
        <w:top w:val="single" w:sz="4"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52">
    <w:name w:val="xl152"/>
    <w:basedOn w:val="Normalny"/>
    <w:rsid w:val="00724845"/>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53">
    <w:name w:val="xl153"/>
    <w:basedOn w:val="Normalny"/>
    <w:rsid w:val="00724845"/>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54">
    <w:name w:val="xl154"/>
    <w:basedOn w:val="Normalny"/>
    <w:rsid w:val="00724845"/>
    <w:pPr>
      <w:pBdr>
        <w:top w:val="single" w:sz="8" w:space="0" w:color="auto"/>
        <w:left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55">
    <w:name w:val="xl155"/>
    <w:basedOn w:val="Normalny"/>
    <w:rsid w:val="00724845"/>
    <w:pPr>
      <w:pBdr>
        <w:top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56">
    <w:name w:val="xl156"/>
    <w:basedOn w:val="Normalny"/>
    <w:rsid w:val="00724845"/>
    <w:pPr>
      <w:pBdr>
        <w:top w:val="single" w:sz="8" w:space="0" w:color="auto"/>
        <w:right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57">
    <w:name w:val="xl157"/>
    <w:basedOn w:val="Normalny"/>
    <w:rsid w:val="00724845"/>
    <w:pPr>
      <w:pBdr>
        <w:left w:val="single" w:sz="8" w:space="0" w:color="auto"/>
        <w:bottom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58">
    <w:name w:val="xl158"/>
    <w:basedOn w:val="Normalny"/>
    <w:rsid w:val="00724845"/>
    <w:pPr>
      <w:pBdr>
        <w:bottom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59">
    <w:name w:val="xl159"/>
    <w:basedOn w:val="Normalny"/>
    <w:rsid w:val="00724845"/>
    <w:pPr>
      <w:pBdr>
        <w:bottom w:val="single" w:sz="8" w:space="0" w:color="auto"/>
        <w:right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60">
    <w:name w:val="xl160"/>
    <w:basedOn w:val="Normalny"/>
    <w:rsid w:val="00724845"/>
    <w:pPr>
      <w:pBdr>
        <w:top w:val="single" w:sz="8" w:space="0" w:color="auto"/>
        <w:left w:val="single" w:sz="8" w:space="0" w:color="auto"/>
        <w:bottom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61">
    <w:name w:val="xl161"/>
    <w:basedOn w:val="Normalny"/>
    <w:rsid w:val="00724845"/>
    <w:pPr>
      <w:pBdr>
        <w:top w:val="single" w:sz="8" w:space="0" w:color="auto"/>
        <w:bottom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62">
    <w:name w:val="xl162"/>
    <w:basedOn w:val="Normalny"/>
    <w:rsid w:val="00724845"/>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63">
    <w:name w:val="xl163"/>
    <w:basedOn w:val="Normalny"/>
    <w:rsid w:val="00724845"/>
    <w:pPr>
      <w:pBdr>
        <w:top w:val="single" w:sz="8" w:space="0" w:color="auto"/>
        <w:left w:val="single" w:sz="8" w:space="0" w:color="auto"/>
      </w:pBdr>
      <w:shd w:val="clear" w:color="000000" w:fill="808080"/>
      <w:spacing w:before="100" w:beforeAutospacing="1" w:after="100" w:afterAutospacing="1" w:line="240" w:lineRule="auto"/>
      <w:textAlignment w:val="center"/>
    </w:pPr>
    <w:rPr>
      <w:rFonts w:cs="Times New Roman"/>
      <w:b/>
      <w:bCs/>
      <w:color w:val="FFFFFF"/>
      <w:sz w:val="24"/>
      <w:szCs w:val="24"/>
    </w:rPr>
  </w:style>
  <w:style w:type="paragraph" w:customStyle="1" w:styleId="xl164">
    <w:name w:val="xl164"/>
    <w:basedOn w:val="Normalny"/>
    <w:rsid w:val="00724845"/>
    <w:pPr>
      <w:pBdr>
        <w:top w:val="single" w:sz="8" w:space="0" w:color="auto"/>
      </w:pBdr>
      <w:shd w:val="clear" w:color="000000" w:fill="808080"/>
      <w:spacing w:before="100" w:beforeAutospacing="1" w:after="100" w:afterAutospacing="1" w:line="240" w:lineRule="auto"/>
      <w:textAlignment w:val="center"/>
    </w:pPr>
    <w:rPr>
      <w:rFonts w:cs="Times New Roman"/>
      <w:b/>
      <w:bCs/>
      <w:color w:val="FFFFFF"/>
      <w:sz w:val="24"/>
      <w:szCs w:val="24"/>
    </w:rPr>
  </w:style>
  <w:style w:type="paragraph" w:customStyle="1" w:styleId="xl165">
    <w:name w:val="xl165"/>
    <w:basedOn w:val="Normalny"/>
    <w:rsid w:val="00724845"/>
    <w:pPr>
      <w:pBdr>
        <w:left w:val="single" w:sz="8" w:space="0" w:color="auto"/>
        <w:bottom w:val="single" w:sz="8" w:space="0" w:color="auto"/>
      </w:pBdr>
      <w:shd w:val="clear" w:color="000000" w:fill="808080"/>
      <w:spacing w:before="100" w:beforeAutospacing="1" w:after="100" w:afterAutospacing="1" w:line="240" w:lineRule="auto"/>
      <w:textAlignment w:val="center"/>
    </w:pPr>
    <w:rPr>
      <w:rFonts w:cs="Times New Roman"/>
      <w:b/>
      <w:bCs/>
      <w:color w:val="FFFFFF"/>
      <w:sz w:val="24"/>
      <w:szCs w:val="24"/>
    </w:rPr>
  </w:style>
  <w:style w:type="paragraph" w:customStyle="1" w:styleId="xl166">
    <w:name w:val="xl166"/>
    <w:basedOn w:val="Normalny"/>
    <w:rsid w:val="00724845"/>
    <w:pPr>
      <w:pBdr>
        <w:bottom w:val="single" w:sz="8" w:space="0" w:color="auto"/>
      </w:pBdr>
      <w:shd w:val="clear" w:color="000000" w:fill="808080"/>
      <w:spacing w:before="100" w:beforeAutospacing="1" w:after="100" w:afterAutospacing="1" w:line="240" w:lineRule="auto"/>
      <w:textAlignment w:val="center"/>
    </w:pPr>
    <w:rPr>
      <w:rFonts w:cs="Times New Roman"/>
      <w:b/>
      <w:bCs/>
      <w:color w:val="FFFFFF"/>
      <w:sz w:val="24"/>
      <w:szCs w:val="24"/>
    </w:rPr>
  </w:style>
  <w:style w:type="paragraph" w:customStyle="1" w:styleId="msonormal0">
    <w:name w:val="msonormal"/>
    <w:basedOn w:val="Normalny"/>
    <w:rsid w:val="00724845"/>
    <w:pPr>
      <w:spacing w:before="100" w:beforeAutospacing="1" w:after="100" w:afterAutospacing="1" w:line="240" w:lineRule="auto"/>
    </w:pPr>
    <w:rPr>
      <w:rFonts w:ascii="Times New Roman" w:hAnsi="Times New Roman" w:cs="Times New Roman"/>
      <w:sz w:val="24"/>
      <w:szCs w:val="24"/>
    </w:rPr>
  </w:style>
  <w:style w:type="paragraph" w:customStyle="1" w:styleId="xl167">
    <w:name w:val="xl167"/>
    <w:basedOn w:val="Normalny"/>
    <w:rsid w:val="00724845"/>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68">
    <w:name w:val="xl168"/>
    <w:basedOn w:val="Normalny"/>
    <w:rsid w:val="00724845"/>
    <w:pPr>
      <w:pBdr>
        <w:top w:val="single" w:sz="8" w:space="0" w:color="auto"/>
        <w:left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69">
    <w:name w:val="xl169"/>
    <w:basedOn w:val="Normalny"/>
    <w:rsid w:val="00724845"/>
    <w:pPr>
      <w:pBdr>
        <w:top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70">
    <w:name w:val="xl170"/>
    <w:basedOn w:val="Normalny"/>
    <w:rsid w:val="00724845"/>
    <w:pPr>
      <w:pBdr>
        <w:top w:val="single" w:sz="8" w:space="0" w:color="auto"/>
        <w:right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71">
    <w:name w:val="xl171"/>
    <w:basedOn w:val="Normalny"/>
    <w:rsid w:val="00724845"/>
    <w:pPr>
      <w:pBdr>
        <w:left w:val="single" w:sz="8" w:space="0" w:color="auto"/>
        <w:bottom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72">
    <w:name w:val="xl172"/>
    <w:basedOn w:val="Normalny"/>
    <w:rsid w:val="00724845"/>
    <w:pPr>
      <w:pBdr>
        <w:bottom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73">
    <w:name w:val="xl173"/>
    <w:basedOn w:val="Normalny"/>
    <w:rsid w:val="00724845"/>
    <w:pPr>
      <w:pBdr>
        <w:bottom w:val="single" w:sz="8" w:space="0" w:color="auto"/>
        <w:right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table" w:customStyle="1" w:styleId="Tabelasiatki4akcent31">
    <w:name w:val="Tabela siatki 4 — akcent 31"/>
    <w:basedOn w:val="Standardowy"/>
    <w:uiPriority w:val="49"/>
    <w:rsid w:val="00724845"/>
    <w:rPr>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siatki7kolorowa1">
    <w:name w:val="Tabela siatki 7 — kolorowa1"/>
    <w:basedOn w:val="Standardowy"/>
    <w:uiPriority w:val="52"/>
    <w:rsid w:val="00724845"/>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elalisty4akcent31">
    <w:name w:val="Tabela listy 4 — akcent 31"/>
    <w:basedOn w:val="Standardowy"/>
    <w:uiPriority w:val="49"/>
    <w:rsid w:val="00724845"/>
    <w:rPr>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xl174">
    <w:name w:val="xl174"/>
    <w:basedOn w:val="Normalny"/>
    <w:rsid w:val="00724845"/>
    <w:pPr>
      <w:pBdr>
        <w:top w:val="single" w:sz="8" w:space="0" w:color="auto"/>
        <w:bottom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75">
    <w:name w:val="xl175"/>
    <w:basedOn w:val="Normalny"/>
    <w:rsid w:val="00724845"/>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76">
    <w:name w:val="xl176"/>
    <w:basedOn w:val="Normalny"/>
    <w:rsid w:val="00724845"/>
    <w:pPr>
      <w:pBdr>
        <w:top w:val="single" w:sz="12" w:space="0" w:color="auto"/>
        <w:left w:val="single" w:sz="12"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77">
    <w:name w:val="xl177"/>
    <w:basedOn w:val="Normalny"/>
    <w:rsid w:val="00724845"/>
    <w:pPr>
      <w:pBdr>
        <w:top w:val="single" w:sz="12" w:space="0" w:color="auto"/>
      </w:pBdr>
      <w:shd w:val="clear" w:color="000000" w:fill="808080"/>
      <w:spacing w:before="100" w:beforeAutospacing="1" w:after="100" w:afterAutospacing="1" w:line="240" w:lineRule="auto"/>
      <w:jc w:val="center"/>
      <w:textAlignment w:val="center"/>
    </w:pPr>
    <w:rPr>
      <w:rFonts w:cs="Times New Roman"/>
      <w:color w:val="FFFFFF"/>
      <w:sz w:val="24"/>
      <w:szCs w:val="24"/>
    </w:rPr>
  </w:style>
  <w:style w:type="paragraph" w:customStyle="1" w:styleId="xl178">
    <w:name w:val="xl178"/>
    <w:basedOn w:val="Normalny"/>
    <w:rsid w:val="00724845"/>
    <w:pPr>
      <w:pBdr>
        <w:top w:val="single" w:sz="8" w:space="0" w:color="auto"/>
        <w:left w:val="single" w:sz="8" w:space="0" w:color="auto"/>
        <w:bottom w:val="single" w:sz="4"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79">
    <w:name w:val="xl179"/>
    <w:basedOn w:val="Normalny"/>
    <w:rsid w:val="00724845"/>
    <w:pPr>
      <w:pBdr>
        <w:top w:val="single" w:sz="4" w:space="0" w:color="auto"/>
        <w:left w:val="single" w:sz="8" w:space="0" w:color="auto"/>
        <w:bottom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80">
    <w:name w:val="xl180"/>
    <w:basedOn w:val="Normalny"/>
    <w:rsid w:val="00724845"/>
    <w:pPr>
      <w:pBdr>
        <w:top w:val="single" w:sz="8"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pPr>
    <w:rPr>
      <w:rFonts w:cs="Times New Roman"/>
      <w:b/>
      <w:bCs/>
      <w:color w:val="FF0000"/>
      <w:sz w:val="24"/>
      <w:szCs w:val="24"/>
    </w:rPr>
  </w:style>
  <w:style w:type="paragraph" w:customStyle="1" w:styleId="xl181">
    <w:name w:val="xl181"/>
    <w:basedOn w:val="Normalny"/>
    <w:rsid w:val="00724845"/>
    <w:pPr>
      <w:pBdr>
        <w:top w:val="single" w:sz="4"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pPr>
    <w:rPr>
      <w:rFonts w:cs="Times New Roman"/>
      <w:b/>
      <w:bCs/>
      <w:color w:val="FF0000"/>
      <w:sz w:val="24"/>
      <w:szCs w:val="24"/>
    </w:rPr>
  </w:style>
  <w:style w:type="paragraph" w:customStyle="1" w:styleId="xl182">
    <w:name w:val="xl182"/>
    <w:basedOn w:val="Normalny"/>
    <w:rsid w:val="00724845"/>
    <w:pPr>
      <w:pBdr>
        <w:top w:val="single" w:sz="8"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83">
    <w:name w:val="xl183"/>
    <w:basedOn w:val="Normalny"/>
    <w:rsid w:val="00724845"/>
    <w:pPr>
      <w:pBdr>
        <w:top w:val="single" w:sz="4"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84">
    <w:name w:val="xl184"/>
    <w:basedOn w:val="Normalny"/>
    <w:rsid w:val="00724845"/>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85">
    <w:name w:val="xl185"/>
    <w:basedOn w:val="Normalny"/>
    <w:rsid w:val="00724845"/>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86">
    <w:name w:val="xl186"/>
    <w:basedOn w:val="Normalny"/>
    <w:rsid w:val="00724845"/>
    <w:pPr>
      <w:pBdr>
        <w:top w:val="single" w:sz="8" w:space="0" w:color="auto"/>
        <w:lef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87">
    <w:name w:val="xl187"/>
    <w:basedOn w:val="Normalny"/>
    <w:rsid w:val="00724845"/>
    <w:pPr>
      <w:pBdr>
        <w:left w:val="single" w:sz="8" w:space="0" w:color="auto"/>
        <w:bottom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88">
    <w:name w:val="xl188"/>
    <w:basedOn w:val="Normalny"/>
    <w:rsid w:val="00724845"/>
    <w:pPr>
      <w:pBdr>
        <w:top w:val="single" w:sz="8" w:space="0" w:color="auto"/>
        <w:left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89">
    <w:name w:val="xl189"/>
    <w:basedOn w:val="Normalny"/>
    <w:rsid w:val="00724845"/>
    <w:pPr>
      <w:pBdr>
        <w:top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90">
    <w:name w:val="xl190"/>
    <w:basedOn w:val="Normalny"/>
    <w:rsid w:val="00724845"/>
    <w:pPr>
      <w:pBdr>
        <w:top w:val="single" w:sz="8" w:space="0" w:color="auto"/>
        <w:right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91">
    <w:name w:val="xl191"/>
    <w:basedOn w:val="Normalny"/>
    <w:rsid w:val="00724845"/>
    <w:pPr>
      <w:pBdr>
        <w:left w:val="single" w:sz="8" w:space="0" w:color="auto"/>
        <w:bottom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92">
    <w:name w:val="xl192"/>
    <w:basedOn w:val="Normalny"/>
    <w:rsid w:val="00724845"/>
    <w:pPr>
      <w:pBdr>
        <w:bottom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93">
    <w:name w:val="xl193"/>
    <w:basedOn w:val="Normalny"/>
    <w:rsid w:val="00724845"/>
    <w:pPr>
      <w:pBdr>
        <w:bottom w:val="single" w:sz="8" w:space="0" w:color="auto"/>
        <w:right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94">
    <w:name w:val="xl194"/>
    <w:basedOn w:val="Normalny"/>
    <w:rsid w:val="00724845"/>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95">
    <w:name w:val="xl195"/>
    <w:basedOn w:val="Normalny"/>
    <w:rsid w:val="0072484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cs="Times New Roman"/>
      <w:b/>
      <w:bCs/>
      <w:sz w:val="24"/>
      <w:szCs w:val="24"/>
    </w:rPr>
  </w:style>
  <w:style w:type="table" w:customStyle="1" w:styleId="Tabelalisty7kolorowa1">
    <w:name w:val="Tabela listy 7 — kolorowa1"/>
    <w:basedOn w:val="Standardowy"/>
    <w:uiPriority w:val="52"/>
    <w:rsid w:val="00724845"/>
    <w:rPr>
      <w:color w:val="000000"/>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ArialNarrow" w:eastAsia="Times New Roman" w:hAnsi="ArialNarrow" w:cs="Times New Roman"/>
        <w:i/>
        <w:iCs/>
        <w:sz w:val="26"/>
      </w:rPr>
      <w:tblPr/>
      <w:tcPr>
        <w:tcBorders>
          <w:bottom w:val="single" w:sz="4" w:space="0" w:color="000000"/>
        </w:tcBorders>
        <w:shd w:val="clear" w:color="auto" w:fill="FFFFFF"/>
      </w:tcPr>
    </w:tblStylePr>
    <w:tblStylePr w:type="lastRow">
      <w:rPr>
        <w:rFonts w:ascii="ArialNarrow" w:eastAsia="Times New Roman" w:hAnsi="ArialNarrow" w:cs="Times New Roman"/>
        <w:i/>
        <w:iCs/>
        <w:sz w:val="26"/>
      </w:rPr>
      <w:tblPr/>
      <w:tcPr>
        <w:tcBorders>
          <w:top w:val="single" w:sz="4" w:space="0" w:color="000000"/>
        </w:tcBorders>
        <w:shd w:val="clear" w:color="auto" w:fill="FFFFFF"/>
      </w:tcPr>
    </w:tblStylePr>
    <w:tblStylePr w:type="firstCol">
      <w:pPr>
        <w:jc w:val="right"/>
      </w:pPr>
      <w:rPr>
        <w:rFonts w:ascii="ArialNarrow" w:eastAsia="Times New Roman" w:hAnsi="ArialNarrow" w:cs="Times New Roman"/>
        <w:i/>
        <w:iCs/>
        <w:sz w:val="26"/>
      </w:rPr>
      <w:tblPr/>
      <w:tcPr>
        <w:tcBorders>
          <w:right w:val="single" w:sz="4" w:space="0" w:color="000000"/>
        </w:tcBorders>
        <w:shd w:val="clear" w:color="auto" w:fill="FFFFFF"/>
      </w:tcPr>
    </w:tblStylePr>
    <w:tblStylePr w:type="lastCol">
      <w:rPr>
        <w:rFonts w:ascii="ArialNarrow" w:eastAsia="Times New Roman" w:hAnsi="ArialNarrow"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siatki6kolorowaakcent31">
    <w:name w:val="Tabela siatki 6 — kolorowa — akcent 31"/>
    <w:basedOn w:val="Standardowy"/>
    <w:uiPriority w:val="51"/>
    <w:rsid w:val="00724845"/>
    <w:rPr>
      <w:color w:val="7B7B7B"/>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listy3akcent31">
    <w:name w:val="Tabela listy 3 — akcent 31"/>
    <w:basedOn w:val="Standardowy"/>
    <w:uiPriority w:val="48"/>
    <w:rsid w:val="00724845"/>
    <w:rPr>
      <w:sz w:val="22"/>
      <w:szCs w:val="22"/>
      <w:lang w:eastAsia="en-US"/>
    </w:rPr>
    <w:tblPr>
      <w:tblStyleRowBandSize w:val="1"/>
      <w:tblStyleColBandSize w:val="1"/>
      <w:tblInd w:w="0" w:type="dxa"/>
      <w:tblBorders>
        <w:top w:val="single" w:sz="4" w:space="0" w:color="A5A5A5"/>
        <w:left w:val="single" w:sz="4" w:space="0" w:color="A5A5A5"/>
        <w:bottom w:val="single" w:sz="4" w:space="0" w:color="A5A5A5"/>
        <w:right w:val="single" w:sz="4" w:space="0" w:color="A5A5A5"/>
      </w:tblBorders>
      <w:tblCellMar>
        <w:top w:w="0" w:type="dxa"/>
        <w:left w:w="108" w:type="dxa"/>
        <w:bottom w:w="0" w:type="dxa"/>
        <w:right w:w="108" w:type="dxa"/>
      </w:tblCellMar>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elasiatki6kolorowaakcent61">
    <w:name w:val="Tabela siatki 6 — kolorowa — akcent 61"/>
    <w:basedOn w:val="Standardowy"/>
    <w:uiPriority w:val="51"/>
    <w:rsid w:val="00724845"/>
    <w:rPr>
      <w:color w:val="538135"/>
      <w:sz w:val="22"/>
      <w:szCs w:val="22"/>
      <w:lang w:eastAsia="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listy3akcent61">
    <w:name w:val="Tabela listy 3 — akcent 61"/>
    <w:basedOn w:val="Standardowy"/>
    <w:uiPriority w:val="48"/>
    <w:rsid w:val="00724845"/>
    <w:rPr>
      <w:sz w:val="22"/>
      <w:szCs w:val="22"/>
      <w:lang w:eastAsia="en-US"/>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elalisty4akcent21">
    <w:name w:val="Tabela listy 4 — akcent 21"/>
    <w:basedOn w:val="Standardowy"/>
    <w:uiPriority w:val="49"/>
    <w:rsid w:val="00724845"/>
    <w:rPr>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elasiatki4akcent310">
    <w:name w:val="Tabela siatki 4 — akcent 31"/>
    <w:basedOn w:val="Standardowy"/>
    <w:uiPriority w:val="49"/>
    <w:rsid w:val="00724845"/>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Komentarz">
    <w:name w:val="Komentarz"/>
    <w:basedOn w:val="Tekstpodstawowywcity"/>
    <w:qFormat/>
    <w:rsid w:val="00724845"/>
    <w:pPr>
      <w:spacing w:after="200" w:line="276" w:lineRule="auto"/>
      <w:ind w:left="360"/>
      <w:jc w:val="both"/>
    </w:pPr>
    <w:rPr>
      <w:vanish/>
      <w:color w:val="00B050"/>
      <w:sz w:val="22"/>
      <w:szCs w:val="22"/>
    </w:rPr>
  </w:style>
  <w:style w:type="table" w:customStyle="1" w:styleId="Tabelalisty4akcent310">
    <w:name w:val="Tabela listy 4 — akcent 31"/>
    <w:basedOn w:val="Standardowy"/>
    <w:uiPriority w:val="49"/>
    <w:rsid w:val="00724845"/>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siatki6kolorowaakcent310">
    <w:name w:val="Tabela siatki 6 — kolorowa — akcent 31"/>
    <w:basedOn w:val="Standardowy"/>
    <w:uiPriority w:val="51"/>
    <w:rsid w:val="00724845"/>
    <w:rPr>
      <w:color w:val="7B7B7B"/>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siatki7kolorowaakcent31">
    <w:name w:val="Tabela siatki 7 — kolorowa — akcent 31"/>
    <w:basedOn w:val="Standardowy"/>
    <w:uiPriority w:val="52"/>
    <w:rsid w:val="00724845"/>
    <w:rPr>
      <w:color w:val="7B7B7B"/>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redniasiatka13">
    <w:name w:val="Średnia siatka 13"/>
    <w:basedOn w:val="Standardowy"/>
    <w:uiPriority w:val="67"/>
    <w:rsid w:val="00724845"/>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Jasnasiatka2">
    <w:name w:val="Jasna siatka2"/>
    <w:basedOn w:val="Standardowy"/>
    <w:uiPriority w:val="62"/>
    <w:rsid w:val="00724845"/>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Narrow" w:eastAsia="Times New Roman" w:hAnsi="ArialNarrow"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33">
    <w:name w:val="Średnia siatka 33"/>
    <w:basedOn w:val="Standardowy"/>
    <w:uiPriority w:val="69"/>
    <w:rsid w:val="0072484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Jasnasiatka3">
    <w:name w:val="Jasna siatka3"/>
    <w:basedOn w:val="Standardowy"/>
    <w:uiPriority w:val="62"/>
    <w:rsid w:val="00724845"/>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Narrow" w:eastAsia="Times New Roman" w:hAnsi="ArialNarrow"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elalisty7kolorowaakcent21">
    <w:name w:val="Tabela listy 7 — kolorowa — akcent 21"/>
    <w:basedOn w:val="Standardowy"/>
    <w:uiPriority w:val="52"/>
    <w:rsid w:val="00315F96"/>
    <w:rPr>
      <w:color w:val="C45911"/>
    </w:rPr>
    <w:tblPr>
      <w:tblStyleRowBandSize w:val="1"/>
      <w:tblStyleColBandSize w:val="1"/>
      <w:tblInd w:w="0" w:type="dxa"/>
      <w:tblCellMar>
        <w:top w:w="0" w:type="dxa"/>
        <w:left w:w="108" w:type="dxa"/>
        <w:bottom w:w="0" w:type="dxa"/>
        <w:right w:w="108" w:type="dxa"/>
      </w:tblCellMar>
    </w:tblPr>
    <w:tblStylePr w:type="firstRow">
      <w:rPr>
        <w:rFonts w:ascii="ArialNarrow" w:eastAsia="Times New Roman" w:hAnsi="ArialNarrow" w:cs="Times New Roman"/>
        <w:i/>
        <w:iCs/>
        <w:sz w:val="26"/>
      </w:rPr>
      <w:tblPr/>
      <w:tcPr>
        <w:tcBorders>
          <w:bottom w:val="single" w:sz="4" w:space="0" w:color="ED7D31"/>
        </w:tcBorders>
        <w:shd w:val="clear" w:color="auto" w:fill="FFFFFF"/>
      </w:tcPr>
    </w:tblStylePr>
    <w:tblStylePr w:type="lastRow">
      <w:rPr>
        <w:rFonts w:ascii="ArialNarrow" w:eastAsia="Times New Roman" w:hAnsi="ArialNarrow" w:cs="Times New Roman"/>
        <w:i/>
        <w:iCs/>
        <w:sz w:val="26"/>
      </w:rPr>
      <w:tblPr/>
      <w:tcPr>
        <w:tcBorders>
          <w:top w:val="single" w:sz="4" w:space="0" w:color="ED7D31"/>
        </w:tcBorders>
        <w:shd w:val="clear" w:color="auto" w:fill="FFFFFF"/>
      </w:tcPr>
    </w:tblStylePr>
    <w:tblStylePr w:type="firstCol">
      <w:pPr>
        <w:jc w:val="right"/>
      </w:pPr>
      <w:rPr>
        <w:rFonts w:ascii="ArialNarrow" w:eastAsia="Times New Roman" w:hAnsi="ArialNarrow" w:cs="Times New Roman"/>
        <w:i/>
        <w:iCs/>
        <w:sz w:val="26"/>
      </w:rPr>
      <w:tblPr/>
      <w:tcPr>
        <w:tcBorders>
          <w:right w:val="single" w:sz="4" w:space="0" w:color="ED7D31"/>
        </w:tcBorders>
        <w:shd w:val="clear" w:color="auto" w:fill="FFFFFF"/>
      </w:tcPr>
    </w:tblStylePr>
    <w:tblStylePr w:type="lastCol">
      <w:rPr>
        <w:rFonts w:ascii="ArialNarrow" w:eastAsia="Times New Roman" w:hAnsi="ArialNarrow"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71">
    <w:name w:val="t71"/>
    <w:basedOn w:val="Normalny"/>
    <w:rsid w:val="000238A3"/>
    <w:pPr>
      <w:widowControl w:val="0"/>
      <w:suppressAutoHyphens/>
      <w:overflowPunct w:val="0"/>
      <w:autoSpaceDE w:val="0"/>
      <w:autoSpaceDN w:val="0"/>
      <w:adjustRightInd w:val="0"/>
      <w:spacing w:line="240" w:lineRule="atLeast"/>
      <w:textAlignment w:val="baseline"/>
    </w:pPr>
    <w:rPr>
      <w:rFonts w:ascii="Times New Roman" w:hAnsi="Times New Roman" w:cs="Times New Roman"/>
      <w:sz w:val="24"/>
      <w:szCs w:val="20"/>
    </w:rPr>
  </w:style>
  <w:style w:type="character" w:customStyle="1" w:styleId="apple-converted-space">
    <w:name w:val="apple-converted-space"/>
    <w:basedOn w:val="Domylnaczcionkaakapitu"/>
    <w:rsid w:val="00010E9D"/>
  </w:style>
  <w:style w:type="character" w:customStyle="1" w:styleId="FontStyle81">
    <w:name w:val="Font Style81"/>
    <w:uiPriority w:val="99"/>
    <w:rsid w:val="00334834"/>
    <w:rPr>
      <w:rFonts w:ascii="Arial Unicode MS" w:eastAsia="Times New Roman"/>
      <w:sz w:val="20"/>
    </w:rPr>
  </w:style>
  <w:style w:type="numbering" w:customStyle="1" w:styleId="Bezlisty1">
    <w:name w:val="Bez listy1"/>
    <w:next w:val="Bezlisty"/>
    <w:uiPriority w:val="99"/>
    <w:semiHidden/>
    <w:unhideWhenUsed/>
    <w:rsid w:val="00F6768E"/>
  </w:style>
  <w:style w:type="table" w:customStyle="1" w:styleId="Tabela-Siatka10">
    <w:name w:val="Tabela - Siatka1"/>
    <w:basedOn w:val="Standardowy"/>
    <w:next w:val="Tabela-Siatka"/>
    <w:uiPriority w:val="39"/>
    <w:rsid w:val="00F6768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i5ciemnaakcent62">
    <w:name w:val="Tabela siatki 5 — ciemna — akcent 62"/>
    <w:basedOn w:val="Standardowy"/>
    <w:next w:val="Tabelasiatki5ciemnaakcent64"/>
    <w:uiPriority w:val="50"/>
    <w:rsid w:val="00F6768E"/>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4akcent62">
    <w:name w:val="Tabela siatki 4 — akcent 62"/>
    <w:basedOn w:val="Standardowy"/>
    <w:next w:val="Tabelasiatki4akcent64"/>
    <w:uiPriority w:val="49"/>
    <w:rsid w:val="00F6768E"/>
    <w:rPr>
      <w:sz w:val="22"/>
      <w:szCs w:val="22"/>
      <w:lang w:eastAsia="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PODSTAWOWY">
    <w:name w:val="PODSTAWOWY"/>
    <w:basedOn w:val="Normalny"/>
    <w:rsid w:val="00F6768E"/>
    <w:pPr>
      <w:suppressAutoHyphens/>
      <w:spacing w:line="360" w:lineRule="auto"/>
      <w:ind w:right="-6" w:firstLine="357"/>
      <w:jc w:val="both"/>
    </w:pPr>
    <w:rPr>
      <w:rFonts w:ascii="Arial" w:hAnsi="Arial" w:cs="Arial"/>
      <w:sz w:val="24"/>
      <w:szCs w:val="24"/>
      <w:lang w:eastAsia="zh-CN"/>
    </w:rPr>
  </w:style>
  <w:style w:type="table" w:customStyle="1" w:styleId="Tabelalisty2akcent61">
    <w:name w:val="Tabela listy 2 — akcent 61"/>
    <w:basedOn w:val="Standardowy"/>
    <w:next w:val="Tabelalisty2akcent62"/>
    <w:uiPriority w:val="47"/>
    <w:rsid w:val="00F6768E"/>
    <w:rPr>
      <w:sz w:val="22"/>
      <w:szCs w:val="22"/>
      <w:lang w:eastAsia="en-US"/>
    </w:rPr>
    <w:tblPr>
      <w:tblStyleRowBandSize w:val="1"/>
      <w:tblStyleColBandSize w:val="1"/>
      <w:tblInd w:w="0" w:type="dxa"/>
      <w:tblBorders>
        <w:top w:val="single" w:sz="4" w:space="0" w:color="A8D08D"/>
        <w:bottom w:val="single" w:sz="4" w:space="0" w:color="A8D08D"/>
        <w:insideH w:val="single" w:sz="4" w:space="0" w:color="A8D08D"/>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3akcent61">
    <w:name w:val="Tabela siatki 3 — akcent 61"/>
    <w:basedOn w:val="Standardowy"/>
    <w:next w:val="Tabelasiatki3akcent62"/>
    <w:uiPriority w:val="48"/>
    <w:rsid w:val="00F6768E"/>
    <w:rPr>
      <w:sz w:val="22"/>
      <w:szCs w:val="22"/>
      <w:lang w:eastAsia="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paragraph" w:customStyle="1" w:styleId="TABELA">
    <w:name w:val="TABELA"/>
    <w:basedOn w:val="PODSTAWOWY"/>
    <w:rsid w:val="00F6768E"/>
    <w:pPr>
      <w:spacing w:line="240" w:lineRule="auto"/>
      <w:ind w:firstLine="0"/>
    </w:pPr>
    <w:rPr>
      <w:sz w:val="20"/>
      <w:szCs w:val="20"/>
    </w:rPr>
  </w:style>
  <w:style w:type="table" w:customStyle="1" w:styleId="Tabelasiatki5ciemnaakcent42">
    <w:name w:val="Tabela siatki 5 — ciemna — akcent 42"/>
    <w:basedOn w:val="Standardowy"/>
    <w:next w:val="Tabelasiatki5ciemnaakcent43"/>
    <w:uiPriority w:val="50"/>
    <w:rsid w:val="00F6768E"/>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Tabelasiatki4akcent42">
    <w:name w:val="Tabela siatki 4 — akcent 42"/>
    <w:basedOn w:val="Standardowy"/>
    <w:next w:val="Tabelasiatki4akcent43"/>
    <w:uiPriority w:val="49"/>
    <w:rsid w:val="00F6768E"/>
    <w:rPr>
      <w:sz w:val="22"/>
      <w:szCs w:val="22"/>
      <w:lang w:eastAsia="en-US"/>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i5ciemnaakcent64">
    <w:name w:val="Tabela siatki 5 — ciemna — akcent 64"/>
    <w:basedOn w:val="Standardowy"/>
    <w:uiPriority w:val="50"/>
    <w:rsid w:val="00F6768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elasiatki4akcent64">
    <w:name w:val="Tabela siatki 4 — akcent 64"/>
    <w:basedOn w:val="Standardowy"/>
    <w:uiPriority w:val="49"/>
    <w:rsid w:val="00F6768E"/>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listy2akcent62">
    <w:name w:val="Tabela listy 2 — akcent 62"/>
    <w:basedOn w:val="Standardowy"/>
    <w:uiPriority w:val="47"/>
    <w:rsid w:val="00F6768E"/>
    <w:tblPr>
      <w:tblStyleRowBandSize w:val="1"/>
      <w:tblStyleColBandSize w:val="1"/>
      <w:tblInd w:w="0" w:type="dxa"/>
      <w:tblBorders>
        <w:top w:val="single" w:sz="4" w:space="0" w:color="FABF8F" w:themeColor="accent6" w:themeTint="99"/>
        <w:bottom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siatki3akcent62">
    <w:name w:val="Tabela siatki 3 — akcent 62"/>
    <w:basedOn w:val="Standardowy"/>
    <w:uiPriority w:val="48"/>
    <w:rsid w:val="00F6768E"/>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elasiatki5ciemnaakcent43">
    <w:name w:val="Tabela siatki 5 — ciemna — akcent 43"/>
    <w:basedOn w:val="Standardowy"/>
    <w:uiPriority w:val="50"/>
    <w:rsid w:val="00F6768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Tabelasiatki4akcent43">
    <w:name w:val="Tabela siatki 4 — akcent 43"/>
    <w:basedOn w:val="Standardowy"/>
    <w:uiPriority w:val="49"/>
    <w:rsid w:val="00F6768E"/>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Teksttreci">
    <w:name w:val="Tekst treści_"/>
    <w:basedOn w:val="Domylnaczcionkaakapitu"/>
    <w:link w:val="Teksttreci0"/>
    <w:locked/>
    <w:rsid w:val="00D913A8"/>
    <w:rPr>
      <w:rFonts w:ascii="Arial" w:eastAsia="Arial" w:hAnsi="Arial" w:cs="Arial"/>
      <w:sz w:val="18"/>
      <w:szCs w:val="18"/>
      <w:shd w:val="clear" w:color="auto" w:fill="FFFFFF"/>
    </w:rPr>
  </w:style>
  <w:style w:type="paragraph" w:customStyle="1" w:styleId="Teksttreci0">
    <w:name w:val="Tekst treści"/>
    <w:basedOn w:val="Normalny"/>
    <w:link w:val="Teksttreci"/>
    <w:rsid w:val="00D913A8"/>
    <w:pPr>
      <w:widowControl w:val="0"/>
      <w:shd w:val="clear" w:color="auto" w:fill="FFFFFF"/>
      <w:spacing w:before="300" w:after="300" w:line="0" w:lineRule="atLeast"/>
      <w:jc w:val="right"/>
    </w:pPr>
    <w:rPr>
      <w:rFonts w:ascii="Arial" w:eastAsia="Arial" w:hAnsi="Arial" w:cs="Arial"/>
      <w:sz w:val="18"/>
      <w:szCs w:val="18"/>
    </w:rPr>
  </w:style>
  <w:style w:type="table" w:customStyle="1" w:styleId="Tabelasiatki4akcent22">
    <w:name w:val="Tabela siatki 4 — akcent 22"/>
    <w:basedOn w:val="Standardowy"/>
    <w:uiPriority w:val="49"/>
    <w:rsid w:val="00D913A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elasiatki5ciemnaakcent22">
    <w:name w:val="Tabela siatki 5 — ciemna — akcent 22"/>
    <w:basedOn w:val="Standardowy"/>
    <w:uiPriority w:val="50"/>
    <w:rsid w:val="00D913A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Tabelasiatki5ciemnaakcent33">
    <w:name w:val="Tabela siatki 5 — ciemna — akcent 33"/>
    <w:basedOn w:val="Standardowy"/>
    <w:uiPriority w:val="50"/>
    <w:rsid w:val="00D913A8"/>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Tabelasiatki4akcent32">
    <w:name w:val="Tabela siatki 4 — akcent 32"/>
    <w:basedOn w:val="Standardowy"/>
    <w:uiPriority w:val="49"/>
    <w:rsid w:val="00D913A8"/>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Application3">
    <w:name w:val="Application3"/>
    <w:basedOn w:val="Normalny"/>
    <w:rsid w:val="00D913A8"/>
    <w:pPr>
      <w:widowControl w:val="0"/>
      <w:tabs>
        <w:tab w:val="right" w:pos="8789"/>
      </w:tabs>
      <w:suppressAutoHyphens/>
      <w:autoSpaceDE w:val="0"/>
      <w:autoSpaceDN w:val="0"/>
      <w:spacing w:line="240" w:lineRule="auto"/>
      <w:ind w:left="567" w:hanging="567"/>
    </w:pPr>
    <w:rPr>
      <w:rFonts w:ascii="Arial" w:hAnsi="Arial" w:cs="Arial"/>
      <w:spacing w:val="-2"/>
      <w:lang w:val="en-GB"/>
    </w:rPr>
  </w:style>
  <w:style w:type="paragraph" w:customStyle="1" w:styleId="Standard">
    <w:name w:val="Standard"/>
    <w:rsid w:val="00D913A8"/>
    <w:pPr>
      <w:suppressAutoHyphens/>
      <w:autoSpaceDN w:val="0"/>
      <w:textAlignment w:val="baseline"/>
    </w:pPr>
    <w:rPr>
      <w:rFonts w:ascii="Liberation Serif" w:eastAsia="Noto Sans CJK SC Regular" w:hAnsi="Liberation Serif" w:cs="FreeSans"/>
      <w:kern w:val="3"/>
      <w:sz w:val="24"/>
      <w:szCs w:val="24"/>
      <w:lang w:eastAsia="zh-CN" w:bidi="hi-IN"/>
    </w:rPr>
  </w:style>
  <w:style w:type="table" w:customStyle="1" w:styleId="Tabelasiatki5ciemnaakcent34">
    <w:name w:val="Tabela siatki 5 — ciemna — akcent 34"/>
    <w:basedOn w:val="Standardowy"/>
    <w:uiPriority w:val="50"/>
    <w:rsid w:val="00762CF8"/>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numbering" w:customStyle="1" w:styleId="Bezlisty2">
    <w:name w:val="Bez listy2"/>
    <w:next w:val="Bezlisty"/>
    <w:uiPriority w:val="99"/>
    <w:semiHidden/>
    <w:unhideWhenUsed/>
    <w:rsid w:val="00AF071C"/>
  </w:style>
  <w:style w:type="character" w:customStyle="1" w:styleId="PogrubienieTeksttreciTimesNewRoman95pt">
    <w:name w:val="Pogrubienie;Tekst treści + Times New Roman;9;5 pt"/>
    <w:basedOn w:val="Teksttreci"/>
    <w:rsid w:val="00AF071C"/>
    <w:rPr>
      <w:rFonts w:ascii="Times New Roman" w:eastAsia="Times New Roman" w:hAnsi="Times New Roman" w:cs="Times New Roman"/>
      <w:b/>
      <w:bCs/>
      <w:color w:val="000000"/>
      <w:spacing w:val="0"/>
      <w:w w:val="100"/>
      <w:position w:val="0"/>
      <w:sz w:val="19"/>
      <w:szCs w:val="19"/>
      <w:shd w:val="clear" w:color="auto" w:fill="FFFFFF"/>
      <w:lang w:val="pl-PL" w:eastAsia="pl-PL" w:bidi="pl-PL"/>
    </w:rPr>
  </w:style>
  <w:style w:type="character" w:customStyle="1" w:styleId="TeksttreciTimesNewRoman95pt">
    <w:name w:val="Tekst treści + Times New Roman;9;5 pt"/>
    <w:basedOn w:val="Teksttreci"/>
    <w:rsid w:val="00AF071C"/>
    <w:rPr>
      <w:rFonts w:ascii="Times New Roman" w:eastAsia="Times New Roman" w:hAnsi="Times New Roman" w:cs="Times New Roman"/>
      <w:color w:val="000000"/>
      <w:spacing w:val="0"/>
      <w:w w:val="100"/>
      <w:position w:val="0"/>
      <w:sz w:val="19"/>
      <w:szCs w:val="19"/>
      <w:shd w:val="clear" w:color="auto" w:fill="FFFFFF"/>
      <w:lang w:val="pl-PL" w:eastAsia="pl-PL" w:bidi="pl-PL"/>
    </w:rPr>
  </w:style>
  <w:style w:type="table" w:customStyle="1" w:styleId="Tabelasiatki4akcent640">
    <w:name w:val="Tabela siatki 4 — akcent 64"/>
    <w:basedOn w:val="Standardowy"/>
    <w:next w:val="Tabelasiatki4akcent64"/>
    <w:uiPriority w:val="49"/>
    <w:rsid w:val="00AF071C"/>
    <w:rPr>
      <w:sz w:val="22"/>
      <w:szCs w:val="22"/>
      <w:lang w:eastAsia="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a20">
    <w:name w:val="Tabela - Siatka2"/>
    <w:basedOn w:val="Standardowy"/>
    <w:next w:val="Tabela-Siatka"/>
    <w:uiPriority w:val="39"/>
    <w:rsid w:val="00AF071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i4akcent220">
    <w:name w:val="Tabela siatki 4 — akcent 22"/>
    <w:basedOn w:val="Standardowy"/>
    <w:next w:val="Tabelasiatki4akcent22"/>
    <w:uiPriority w:val="49"/>
    <w:rsid w:val="00AF071C"/>
    <w:rPr>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elasiatki5ciemnaakcent220">
    <w:name w:val="Tabela siatki 5 — ciemna — akcent 22"/>
    <w:basedOn w:val="Standardowy"/>
    <w:next w:val="Tabelasiatki5ciemnaakcent22"/>
    <w:uiPriority w:val="50"/>
    <w:rsid w:val="00AF071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elasiatki5ciemnaakcent640">
    <w:name w:val="Tabela siatki 5 — ciemna — akcent 64"/>
    <w:basedOn w:val="Standardowy"/>
    <w:next w:val="Tabelasiatki5ciemnaakcent64"/>
    <w:uiPriority w:val="50"/>
    <w:rsid w:val="00AF071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Normal">
    <w:name w:val="Table Normal"/>
    <w:uiPriority w:val="2"/>
    <w:semiHidden/>
    <w:unhideWhenUsed/>
    <w:qFormat/>
    <w:rsid w:val="00AF071C"/>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AF071C"/>
    <w:pPr>
      <w:widowControl w:val="0"/>
      <w:spacing w:line="240" w:lineRule="auto"/>
    </w:pPr>
    <w:rPr>
      <w:rFonts w:eastAsia="Calibri" w:cs="Times New Roman"/>
      <w:lang w:val="en-US" w:eastAsia="en-US"/>
    </w:rPr>
  </w:style>
  <w:style w:type="table" w:customStyle="1" w:styleId="Tabelalisty4akcent61">
    <w:name w:val="Tabela listy 4 — akcent 61"/>
    <w:basedOn w:val="Standardowy"/>
    <w:next w:val="Tabelalisty4akcent62"/>
    <w:uiPriority w:val="49"/>
    <w:rsid w:val="00AF071C"/>
    <w:rPr>
      <w:sz w:val="22"/>
      <w:szCs w:val="22"/>
      <w:lang w:eastAsia="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listy4akcent62">
    <w:name w:val="Tabela listy 4 — akcent 62"/>
    <w:basedOn w:val="Standardowy"/>
    <w:uiPriority w:val="49"/>
    <w:rsid w:val="00AF071C"/>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siatki4akcent65">
    <w:name w:val="Tabela siatki 4 — akcent 65"/>
    <w:basedOn w:val="Standardowy"/>
    <w:next w:val="Tabelasiatki4akcent64"/>
    <w:uiPriority w:val="49"/>
    <w:rsid w:val="00AF071C"/>
    <w:rPr>
      <w:sz w:val="22"/>
      <w:szCs w:val="22"/>
      <w:lang w:eastAsia="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Rewitalizcja-punky">
    <w:name w:val="Rewitalizcja-punky"/>
    <w:basedOn w:val="Normalny"/>
    <w:rsid w:val="001308E9"/>
    <w:pPr>
      <w:widowControl w:val="0"/>
      <w:numPr>
        <w:numId w:val="55"/>
      </w:numPr>
      <w:tabs>
        <w:tab w:val="left" w:pos="573"/>
      </w:tabs>
      <w:suppressAutoHyphens/>
      <w:spacing w:after="85" w:line="240" w:lineRule="auto"/>
      <w:ind w:left="567" w:hanging="227"/>
    </w:pPr>
    <w:rPr>
      <w:rFonts w:eastAsia="SimSun"/>
      <w:kern w:val="1"/>
      <w:sz w:val="24"/>
      <w:szCs w:val="24"/>
      <w:lang w:eastAsia="zh-CN" w:bidi="hi-IN"/>
    </w:rPr>
  </w:style>
  <w:style w:type="table" w:customStyle="1" w:styleId="Tabelasiatki4akcent311">
    <w:name w:val="Tabela siatki 4 — akcent 311"/>
    <w:basedOn w:val="Standardowy"/>
    <w:uiPriority w:val="49"/>
    <w:rsid w:val="000C57EA"/>
    <w:rPr>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listy4akcent311">
    <w:name w:val="Tabela listy 4 — akcent 311"/>
    <w:basedOn w:val="Standardowy"/>
    <w:uiPriority w:val="49"/>
    <w:rsid w:val="000C57EA"/>
    <w:rPr>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siatki6kolorowaakcent311">
    <w:name w:val="Tabela siatki 6 — kolorowa — akcent 311"/>
    <w:basedOn w:val="Standardowy"/>
    <w:uiPriority w:val="51"/>
    <w:rsid w:val="000C57EA"/>
    <w:rPr>
      <w:color w:val="7B7B7B"/>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siatki5ciemnaakcent341">
    <w:name w:val="Tabela siatki 5 — ciemna — akcent 341"/>
    <w:basedOn w:val="Standardowy"/>
    <w:uiPriority w:val="50"/>
    <w:rsid w:val="000C57E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Tabelasiatki5ciemnaakcent633">
    <w:name w:val="Tabela siatki 5 — ciemna — akcent 633"/>
    <w:basedOn w:val="Standardowy"/>
    <w:next w:val="Tabelasiatki5ciemnaakcent61"/>
    <w:uiPriority w:val="50"/>
    <w:rsid w:val="000C57E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5ciemnaakcent634">
    <w:name w:val="Tabela siatki 5 — ciemna — akcent 634"/>
    <w:basedOn w:val="Standardowy"/>
    <w:next w:val="Tabelasiatki5ciemnaakcent61"/>
    <w:uiPriority w:val="50"/>
    <w:rsid w:val="000C57E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5ciemnaakcent631">
    <w:name w:val="Tabela siatki 5 — ciemna — akcent 631"/>
    <w:basedOn w:val="Standardowy"/>
    <w:next w:val="Tabelasiatki5ciemnaakcent61"/>
    <w:uiPriority w:val="50"/>
    <w:rsid w:val="000C57E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5ciemnaakcent611">
    <w:name w:val="Tabela siatki 5 — ciemna — akcent 611"/>
    <w:basedOn w:val="Standardowy"/>
    <w:uiPriority w:val="50"/>
    <w:rsid w:val="000C57EA"/>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5ciemnaakcent641">
    <w:name w:val="Tabela siatki 5 — ciemna — akcent 641"/>
    <w:basedOn w:val="Standardowy"/>
    <w:next w:val="Tabelasiatki5ciemnaakcent64"/>
    <w:uiPriority w:val="50"/>
    <w:rsid w:val="000C57EA"/>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redniasiatka3akcent31">
    <w:name w:val="Średnia siatka 3 — akcent 31"/>
    <w:basedOn w:val="Standardowy"/>
    <w:next w:val="redniasiatka3akcent3"/>
    <w:uiPriority w:val="69"/>
    <w:rsid w:val="000C57EA"/>
    <w:rPr>
      <w:rFonts w:ascii="Times New Roman" w:eastAsia="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elasiatki5ciemnaakcent632">
    <w:name w:val="Tabela siatki 5 — ciemna — akcent 632"/>
    <w:basedOn w:val="Standardowy"/>
    <w:next w:val="Tabelasiatki5ciemnaakcent61"/>
    <w:uiPriority w:val="50"/>
    <w:rsid w:val="000C57E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5ciemnaakcent65">
    <w:name w:val="Tabela siatki 5 — ciemna — akcent 65"/>
    <w:basedOn w:val="Standardowy"/>
    <w:next w:val="Tabelasiatki5ciemnaakcent64"/>
    <w:uiPriority w:val="50"/>
    <w:rsid w:val="00D6517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listy3akcent32">
    <w:name w:val="Tabela listy 3 — akcent 32"/>
    <w:basedOn w:val="Standardowy"/>
    <w:uiPriority w:val="48"/>
    <w:rsid w:val="00D3207F"/>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Table Simple 1" w:uiPriority="0"/>
    <w:lsdException w:name="Table Simple 2" w:uiPriority="0"/>
    <w:lsdException w:name="Table Simple 3" w:uiPriority="0"/>
    <w:lsdException w:name="Table Classic 2" w:uiPriority="0"/>
    <w:lsdException w:name="Table Classic 3" w:uiPriority="0"/>
    <w:lsdException w:name="Table Columns 2" w:uiPriority="0"/>
    <w:lsdException w:name="Table Grid 2" w:uiPriority="0"/>
    <w:lsdException w:name="Table Grid 3" w:uiPriority="0"/>
    <w:lsdException w:name="Table List 1" w:uiPriority="0"/>
    <w:lsdException w:name="Table List 2" w:uiPriority="0"/>
    <w:lsdException w:name="Table List 3" w:uiPriority="0"/>
    <w:lsdException w:name="Table 3D effects 2" w:uiPriority="0"/>
    <w:lsdException w:name="Table Contemporary" w:uiPriority="0"/>
    <w:lsdException w:name="Table Elegant" w:uiPriority="0"/>
    <w:lsdException w:name="Table Subtle 1" w:uiPriority="0"/>
    <w:lsdException w:name="Table Subtle 2"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25A2A"/>
    <w:pPr>
      <w:spacing w:line="312" w:lineRule="auto"/>
    </w:pPr>
    <w:rPr>
      <w:rFonts w:eastAsia="Times New Roman" w:cs="Calibri"/>
      <w:sz w:val="22"/>
      <w:szCs w:val="22"/>
    </w:rPr>
  </w:style>
  <w:style w:type="paragraph" w:styleId="Nagwek1">
    <w:name w:val="heading 1"/>
    <w:aliases w:val="Znak, Znak"/>
    <w:basedOn w:val="Normalny"/>
    <w:next w:val="Normalny"/>
    <w:link w:val="Nagwek1Znak"/>
    <w:qFormat/>
    <w:rsid w:val="001C6ACD"/>
    <w:pPr>
      <w:keepNext/>
      <w:keepLines/>
      <w:spacing w:before="240"/>
      <w:outlineLvl w:val="0"/>
    </w:pPr>
    <w:rPr>
      <w:rFonts w:cs="Times New Roman"/>
      <w:b/>
      <w:color w:val="000000"/>
      <w:sz w:val="28"/>
      <w:szCs w:val="32"/>
    </w:rPr>
  </w:style>
  <w:style w:type="paragraph" w:styleId="Nagwek2">
    <w:name w:val="heading 2"/>
    <w:basedOn w:val="Normalny"/>
    <w:next w:val="Normalny"/>
    <w:link w:val="Nagwek2Znak"/>
    <w:qFormat/>
    <w:rsid w:val="00023735"/>
    <w:pPr>
      <w:keepNext/>
      <w:keepLines/>
      <w:spacing w:before="200"/>
      <w:outlineLvl w:val="1"/>
    </w:pPr>
    <w:rPr>
      <w:rFonts w:cs="Times New Roman"/>
      <w:b/>
      <w:bCs/>
      <w:color w:val="000000"/>
      <w:sz w:val="28"/>
      <w:szCs w:val="30"/>
    </w:rPr>
  </w:style>
  <w:style w:type="paragraph" w:styleId="Nagwek3">
    <w:name w:val="heading 3"/>
    <w:basedOn w:val="Normalny"/>
    <w:next w:val="Normalny"/>
    <w:link w:val="Nagwek3Znak"/>
    <w:qFormat/>
    <w:rsid w:val="00023735"/>
    <w:pPr>
      <w:keepNext/>
      <w:spacing w:line="240" w:lineRule="auto"/>
      <w:outlineLvl w:val="2"/>
    </w:pPr>
    <w:rPr>
      <w:rFonts w:cs="Times New Roman"/>
      <w:b/>
      <w:bCs/>
      <w:sz w:val="28"/>
      <w:szCs w:val="28"/>
    </w:rPr>
  </w:style>
  <w:style w:type="paragraph" w:styleId="Nagwek4">
    <w:name w:val="heading 4"/>
    <w:basedOn w:val="Normalny"/>
    <w:next w:val="Normalny"/>
    <w:link w:val="Nagwek4Znak"/>
    <w:unhideWhenUsed/>
    <w:qFormat/>
    <w:rsid w:val="00284C04"/>
    <w:pPr>
      <w:keepNext/>
      <w:keepLines/>
      <w:spacing w:before="40"/>
      <w:outlineLvl w:val="3"/>
    </w:pPr>
    <w:rPr>
      <w:rFonts w:cs="Times New Roman"/>
      <w:b/>
      <w:iCs/>
      <w:color w:val="000000"/>
      <w:sz w:val="28"/>
      <w:szCs w:val="20"/>
    </w:rPr>
  </w:style>
  <w:style w:type="paragraph" w:styleId="Nagwek5">
    <w:name w:val="heading 5"/>
    <w:basedOn w:val="Normalny"/>
    <w:next w:val="Normalny"/>
    <w:link w:val="Nagwek5Znak"/>
    <w:unhideWhenUsed/>
    <w:qFormat/>
    <w:rsid w:val="006C113C"/>
    <w:pPr>
      <w:keepNext/>
      <w:keepLines/>
      <w:spacing w:before="40"/>
      <w:outlineLvl w:val="4"/>
    </w:pPr>
    <w:rPr>
      <w:rFonts w:ascii="Calibri Light" w:hAnsi="Calibri Light" w:cs="Times New Roman"/>
      <w:color w:val="2E74B5"/>
      <w:sz w:val="20"/>
      <w:szCs w:val="20"/>
    </w:rPr>
  </w:style>
  <w:style w:type="paragraph" w:styleId="Nagwek6">
    <w:name w:val="heading 6"/>
    <w:basedOn w:val="Normalny"/>
    <w:next w:val="Normalny"/>
    <w:link w:val="Nagwek6Znak"/>
    <w:qFormat/>
    <w:rsid w:val="00A65EB9"/>
    <w:pPr>
      <w:spacing w:before="240" w:after="60" w:line="240" w:lineRule="auto"/>
      <w:outlineLvl w:val="5"/>
    </w:pPr>
    <w:rPr>
      <w:rFonts w:ascii="Times New Roman" w:hAnsi="Times New Roman" w:cs="Times New Roman"/>
      <w:b/>
      <w:bCs/>
      <w:sz w:val="20"/>
      <w:szCs w:val="20"/>
    </w:rPr>
  </w:style>
  <w:style w:type="paragraph" w:styleId="Nagwek7">
    <w:name w:val="heading 7"/>
    <w:basedOn w:val="Normalny"/>
    <w:next w:val="Normalny"/>
    <w:link w:val="Nagwek7Znak"/>
    <w:qFormat/>
    <w:rsid w:val="00A65EB9"/>
    <w:pPr>
      <w:spacing w:before="240" w:after="60" w:line="240" w:lineRule="auto"/>
      <w:outlineLvl w:val="6"/>
    </w:pPr>
    <w:rPr>
      <w:rFonts w:ascii="Times New Roman" w:hAnsi="Times New Roman" w:cs="Times New Roman"/>
      <w:sz w:val="24"/>
      <w:szCs w:val="24"/>
    </w:rPr>
  </w:style>
  <w:style w:type="paragraph" w:styleId="Nagwek8">
    <w:name w:val="heading 8"/>
    <w:basedOn w:val="Normalny"/>
    <w:next w:val="Normalny"/>
    <w:link w:val="Nagwek8Znak"/>
    <w:qFormat/>
    <w:rsid w:val="00A65EB9"/>
    <w:pPr>
      <w:keepNext/>
      <w:spacing w:line="240" w:lineRule="auto"/>
      <w:jc w:val="both"/>
      <w:outlineLvl w:val="7"/>
    </w:pPr>
    <w:rPr>
      <w:rFonts w:ascii="Tahoma" w:hAnsi="Tahoma" w:cs="Times New Roman"/>
      <w:b/>
      <w:bCs/>
      <w:sz w:val="20"/>
      <w:szCs w:val="24"/>
    </w:rPr>
  </w:style>
  <w:style w:type="paragraph" w:styleId="Nagwek9">
    <w:name w:val="heading 9"/>
    <w:basedOn w:val="Normalny"/>
    <w:next w:val="Normalny"/>
    <w:link w:val="Nagwek9Znak"/>
    <w:qFormat/>
    <w:rsid w:val="00A65EB9"/>
    <w:pPr>
      <w:keepNext/>
      <w:keepLines/>
      <w:spacing w:before="200" w:line="240" w:lineRule="auto"/>
      <w:outlineLvl w:val="8"/>
    </w:pPr>
    <w:rPr>
      <w:rFonts w:ascii="Cambria" w:hAnsi="Cambria" w:cs="Times New Roman"/>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sid w:val="00023735"/>
    <w:rPr>
      <w:rFonts w:ascii="Calibri" w:eastAsia="Times New Roman" w:hAnsi="Calibri" w:cs="Calibri"/>
      <w:b/>
      <w:bCs/>
      <w:color w:val="000000"/>
      <w:sz w:val="28"/>
      <w:szCs w:val="30"/>
      <w:lang w:eastAsia="pl-PL"/>
    </w:rPr>
  </w:style>
  <w:style w:type="character" w:customStyle="1" w:styleId="Nagwek3Znak">
    <w:name w:val="Nagłówek 3 Znak"/>
    <w:link w:val="Nagwek3"/>
    <w:rsid w:val="00023735"/>
    <w:rPr>
      <w:rFonts w:ascii="Calibri" w:eastAsia="Times New Roman" w:hAnsi="Calibri" w:cs="Calibri"/>
      <w:b/>
      <w:bCs/>
      <w:sz w:val="28"/>
      <w:szCs w:val="28"/>
      <w:lang w:eastAsia="pl-PL"/>
    </w:rPr>
  </w:style>
  <w:style w:type="character" w:customStyle="1" w:styleId="Nagwek1Znak">
    <w:name w:val="Nagłówek 1 Znak"/>
    <w:aliases w:val="Znak Znak, Znak Znak"/>
    <w:link w:val="Nagwek1"/>
    <w:rsid w:val="001C6ACD"/>
    <w:rPr>
      <w:rFonts w:ascii="Calibri" w:eastAsia="Times New Roman" w:hAnsi="Calibri" w:cs="Times New Roman"/>
      <w:b/>
      <w:color w:val="000000"/>
      <w:sz w:val="28"/>
      <w:szCs w:val="32"/>
      <w:lang w:eastAsia="pl-PL"/>
    </w:rPr>
  </w:style>
  <w:style w:type="paragraph" w:styleId="Akapitzlist">
    <w:name w:val="List Paragraph"/>
    <w:aliases w:val="List Paragraph,L1,Akapit z listą5"/>
    <w:basedOn w:val="Normalny"/>
    <w:link w:val="AkapitzlistZnak"/>
    <w:qFormat/>
    <w:rsid w:val="00BB7125"/>
    <w:pPr>
      <w:ind w:left="720"/>
      <w:contextualSpacing/>
    </w:pPr>
    <w:rPr>
      <w:rFonts w:cs="Times New Roman"/>
      <w:sz w:val="20"/>
      <w:szCs w:val="20"/>
    </w:rPr>
  </w:style>
  <w:style w:type="paragraph" w:styleId="Legenda">
    <w:name w:val="caption"/>
    <w:aliases w:val="DS Podpis pod obiektem,DS Podpis pod obiektem + Calibri,12 pt,Przed:  0 pt,Po:  0 pt,Int...,Podpis nad obiektem,Legenda Znak,Legenda Znak Znak Znak,Legenda Znak Znak,Legenda Znak Znak Znak Znak,Legenda Znak Znak Znak Znak Znak Znak"/>
    <w:basedOn w:val="Normalny"/>
    <w:next w:val="Normalny"/>
    <w:uiPriority w:val="35"/>
    <w:unhideWhenUsed/>
    <w:qFormat/>
    <w:rsid w:val="00BB7125"/>
    <w:pPr>
      <w:spacing w:line="240" w:lineRule="auto"/>
    </w:pPr>
    <w:rPr>
      <w:i/>
      <w:iCs/>
      <w:color w:val="44546A"/>
      <w:sz w:val="18"/>
      <w:szCs w:val="18"/>
    </w:rPr>
  </w:style>
  <w:style w:type="paragraph" w:customStyle="1" w:styleId="Akapitzlist1">
    <w:name w:val="Akapit z listą1"/>
    <w:basedOn w:val="Normalny"/>
    <w:qFormat/>
    <w:rsid w:val="0060565E"/>
    <w:pPr>
      <w:ind w:left="720"/>
    </w:pPr>
  </w:style>
  <w:style w:type="table" w:customStyle="1" w:styleId="Tabelasiatki4akcent41">
    <w:name w:val="Tabela siatki 4 — akcent 41"/>
    <w:basedOn w:val="Standardowy"/>
    <w:uiPriority w:val="49"/>
    <w:rsid w:val="005E0EEB"/>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i7kolorowaakcent41">
    <w:name w:val="Tabela siatki 7 — kolorowa — akcent 41"/>
    <w:basedOn w:val="Standardowy"/>
    <w:uiPriority w:val="52"/>
    <w:rsid w:val="007E13D8"/>
    <w:rPr>
      <w:color w:val="BF8F00"/>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Akapitzlist2">
    <w:name w:val="Akapit z listą2"/>
    <w:basedOn w:val="Normalny"/>
    <w:qFormat/>
    <w:rsid w:val="00D766CD"/>
    <w:pPr>
      <w:ind w:left="720"/>
    </w:pPr>
  </w:style>
  <w:style w:type="paragraph" w:styleId="Tekstkomentarza">
    <w:name w:val="annotation text"/>
    <w:basedOn w:val="Normalny"/>
    <w:link w:val="TekstkomentarzaZnak"/>
    <w:rsid w:val="00D766CD"/>
    <w:pPr>
      <w:spacing w:line="240" w:lineRule="auto"/>
      <w:jc w:val="both"/>
    </w:pPr>
    <w:rPr>
      <w:rFonts w:ascii="Arial" w:eastAsia="Calibri" w:hAnsi="Arial" w:cs="Times New Roman"/>
      <w:sz w:val="20"/>
      <w:szCs w:val="20"/>
    </w:rPr>
  </w:style>
  <w:style w:type="character" w:customStyle="1" w:styleId="TekstkomentarzaZnak">
    <w:name w:val="Tekst komentarza Znak"/>
    <w:link w:val="Tekstkomentarza"/>
    <w:rsid w:val="00D766CD"/>
    <w:rPr>
      <w:rFonts w:ascii="Arial" w:eastAsia="Calibri" w:hAnsi="Arial" w:cs="Times New Roman"/>
      <w:sz w:val="20"/>
      <w:szCs w:val="20"/>
    </w:rPr>
  </w:style>
  <w:style w:type="character" w:styleId="Odwoaniedokomentarza">
    <w:name w:val="annotation reference"/>
    <w:rsid w:val="00D766CD"/>
    <w:rPr>
      <w:sz w:val="16"/>
      <w:szCs w:val="16"/>
    </w:rPr>
  </w:style>
  <w:style w:type="paragraph" w:styleId="Tekstdymka">
    <w:name w:val="Balloon Text"/>
    <w:basedOn w:val="Normalny"/>
    <w:link w:val="TekstdymkaZnak"/>
    <w:unhideWhenUsed/>
    <w:rsid w:val="00D766CD"/>
    <w:pPr>
      <w:spacing w:line="240" w:lineRule="auto"/>
    </w:pPr>
    <w:rPr>
      <w:rFonts w:ascii="Segoe UI" w:hAnsi="Segoe UI" w:cs="Times New Roman"/>
      <w:sz w:val="18"/>
      <w:szCs w:val="18"/>
    </w:rPr>
  </w:style>
  <w:style w:type="character" w:customStyle="1" w:styleId="TekstdymkaZnak">
    <w:name w:val="Tekst dymka Znak"/>
    <w:link w:val="Tekstdymka"/>
    <w:rsid w:val="00D766CD"/>
    <w:rPr>
      <w:rFonts w:ascii="Segoe UI" w:eastAsia="Times New Roman" w:hAnsi="Segoe UI" w:cs="Segoe UI"/>
      <w:sz w:val="18"/>
      <w:szCs w:val="18"/>
      <w:lang w:eastAsia="pl-PL"/>
    </w:rPr>
  </w:style>
  <w:style w:type="paragraph" w:styleId="Tematkomentarza">
    <w:name w:val="annotation subject"/>
    <w:basedOn w:val="Tekstkomentarza"/>
    <w:next w:val="Tekstkomentarza"/>
    <w:link w:val="TematkomentarzaZnak"/>
    <w:unhideWhenUsed/>
    <w:rsid w:val="00D766CD"/>
    <w:pPr>
      <w:spacing w:after="200"/>
      <w:jc w:val="left"/>
    </w:pPr>
    <w:rPr>
      <w:rFonts w:ascii="Calibri" w:eastAsia="Times New Roman" w:hAnsi="Calibri"/>
      <w:b/>
      <w:bCs/>
    </w:rPr>
  </w:style>
  <w:style w:type="character" w:customStyle="1" w:styleId="TematkomentarzaZnak">
    <w:name w:val="Temat komentarza Znak"/>
    <w:link w:val="Tematkomentarza"/>
    <w:rsid w:val="00D766CD"/>
    <w:rPr>
      <w:rFonts w:ascii="Calibri" w:eastAsia="Times New Roman" w:hAnsi="Calibri" w:cs="Calibri"/>
      <w:b/>
      <w:bCs/>
      <w:sz w:val="20"/>
      <w:szCs w:val="20"/>
      <w:lang w:eastAsia="pl-PL"/>
    </w:rPr>
  </w:style>
  <w:style w:type="paragraph" w:customStyle="1" w:styleId="Normalny1">
    <w:name w:val="Normalny1"/>
    <w:rsid w:val="00090836"/>
    <w:pPr>
      <w:tabs>
        <w:tab w:val="left" w:pos="720"/>
      </w:tabs>
      <w:suppressAutoHyphens/>
      <w:spacing w:after="200" w:line="276" w:lineRule="auto"/>
    </w:pPr>
    <w:rPr>
      <w:rFonts w:ascii="Arial" w:eastAsia="Arial" w:hAnsi="Arial" w:cs="Arial"/>
      <w:color w:val="00000A"/>
      <w:sz w:val="22"/>
      <w:szCs w:val="22"/>
    </w:rPr>
  </w:style>
  <w:style w:type="table" w:customStyle="1" w:styleId="Tabelasiatki5ciemnaakcent21">
    <w:name w:val="Tabela siatki 5 — ciemna — akcent 21"/>
    <w:basedOn w:val="Standardowy"/>
    <w:uiPriority w:val="50"/>
    <w:rsid w:val="00090836"/>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Jasnasiatkaakcent31">
    <w:name w:val="Jasna siatka — akcent 31"/>
    <w:aliases w:val="mój"/>
    <w:basedOn w:val="Standardowy"/>
    <w:uiPriority w:val="62"/>
    <w:rsid w:val="008B7FC6"/>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Tahoma,Bold" w:eastAsia="Times New Roman" w:hAnsi="Tahoma,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Tahoma,Bold" w:eastAsia="Times New Roman" w:hAnsi="Tahoma,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ahoma,Bold" w:eastAsia="Times New Roman" w:hAnsi="Tahoma,Bold" w:cs="Times New Roman"/>
        <w:b/>
        <w:bCs/>
      </w:rPr>
    </w:tblStylePr>
    <w:tblStylePr w:type="lastCol">
      <w:rPr>
        <w:rFonts w:ascii="Tahoma,Bold" w:eastAsia="Times New Roman" w:hAnsi="Tahoma,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Default">
    <w:name w:val="Default"/>
    <w:rsid w:val="008B7FC6"/>
    <w:pPr>
      <w:autoSpaceDE w:val="0"/>
      <w:autoSpaceDN w:val="0"/>
      <w:adjustRightInd w:val="0"/>
    </w:pPr>
    <w:rPr>
      <w:rFonts w:ascii="Times New Roman" w:eastAsia="Times New Roman" w:hAnsi="Times New Roman"/>
      <w:color w:val="000000"/>
      <w:sz w:val="24"/>
      <w:szCs w:val="24"/>
    </w:rPr>
  </w:style>
  <w:style w:type="character" w:customStyle="1" w:styleId="AkapitzlistZnak">
    <w:name w:val="Akapit z listą Znak"/>
    <w:aliases w:val="List Paragraph Znak,L1 Znak,Akapit z listą5 Znak"/>
    <w:link w:val="Akapitzlist"/>
    <w:uiPriority w:val="34"/>
    <w:locked/>
    <w:rsid w:val="008B7FC6"/>
    <w:rPr>
      <w:rFonts w:ascii="Calibri" w:eastAsia="Times New Roman" w:hAnsi="Calibri" w:cs="Calibri"/>
      <w:lang w:eastAsia="pl-PL"/>
    </w:rPr>
  </w:style>
  <w:style w:type="table" w:customStyle="1" w:styleId="Tabelasiatki2akcent41">
    <w:name w:val="Tabela siatki 2 — akcent 41"/>
    <w:basedOn w:val="Standardowy"/>
    <w:uiPriority w:val="47"/>
    <w:rsid w:val="004D6994"/>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Tabela-Siatka">
    <w:name w:val="Table Grid"/>
    <w:basedOn w:val="Standardowy"/>
    <w:uiPriority w:val="39"/>
    <w:rsid w:val="00665F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i5ciemnaakcent41">
    <w:name w:val="Tabela siatki 5 — ciemna — akcent 41"/>
    <w:basedOn w:val="Standardowy"/>
    <w:uiPriority w:val="50"/>
    <w:rsid w:val="00665F8C"/>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character" w:styleId="Hipercze">
    <w:name w:val="Hyperlink"/>
    <w:uiPriority w:val="99"/>
    <w:unhideWhenUsed/>
    <w:rsid w:val="00F877A4"/>
    <w:rPr>
      <w:color w:val="0563C1"/>
      <w:u w:val="single"/>
    </w:rPr>
  </w:style>
  <w:style w:type="table" w:customStyle="1" w:styleId="Tabelasiatki1jasnaakcent41">
    <w:name w:val="Tabela siatki 1 — jasna — akcent 41"/>
    <w:basedOn w:val="Standardowy"/>
    <w:uiPriority w:val="46"/>
    <w:rsid w:val="002F08C5"/>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paragraph" w:styleId="NormalnyWeb">
    <w:name w:val="Normal (Web)"/>
    <w:basedOn w:val="Normalny"/>
    <w:uiPriority w:val="99"/>
    <w:rsid w:val="000F271A"/>
    <w:pPr>
      <w:spacing w:before="100" w:beforeAutospacing="1" w:after="100" w:afterAutospacing="1" w:line="240" w:lineRule="auto"/>
    </w:pPr>
    <w:rPr>
      <w:rFonts w:ascii="Times New Roman" w:hAnsi="Times New Roman" w:cs="Times New Roman"/>
      <w:sz w:val="24"/>
      <w:szCs w:val="24"/>
    </w:rPr>
  </w:style>
  <w:style w:type="table" w:styleId="redniasiatka3akcent3">
    <w:name w:val="Medium Grid 3 Accent 3"/>
    <w:basedOn w:val="Standardowy"/>
    <w:uiPriority w:val="69"/>
    <w:rsid w:val="00EB0A0B"/>
    <w:rPr>
      <w:rFonts w:ascii="Times New Roman" w:eastAsia="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elasiatki5ciemnaakcent31">
    <w:name w:val="Tabela siatki 5 — ciemna — akcent 31"/>
    <w:basedOn w:val="Standardowy"/>
    <w:uiPriority w:val="50"/>
    <w:rsid w:val="00EB0A0B"/>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styleId="Tekstprzypisukocowego">
    <w:name w:val="endnote text"/>
    <w:basedOn w:val="Normalny"/>
    <w:link w:val="TekstprzypisukocowegoZnak"/>
    <w:uiPriority w:val="99"/>
    <w:unhideWhenUsed/>
    <w:rsid w:val="00A9056E"/>
    <w:pPr>
      <w:spacing w:line="240" w:lineRule="auto"/>
    </w:pPr>
    <w:rPr>
      <w:rFonts w:cs="Times New Roman"/>
      <w:sz w:val="20"/>
      <w:szCs w:val="20"/>
    </w:rPr>
  </w:style>
  <w:style w:type="character" w:customStyle="1" w:styleId="TekstprzypisukocowegoZnak">
    <w:name w:val="Tekst przypisu końcowego Znak"/>
    <w:link w:val="Tekstprzypisukocowego"/>
    <w:uiPriority w:val="99"/>
    <w:rsid w:val="00A9056E"/>
    <w:rPr>
      <w:rFonts w:ascii="Calibri" w:eastAsia="Times New Roman" w:hAnsi="Calibri" w:cs="Calibri"/>
      <w:sz w:val="20"/>
      <w:szCs w:val="20"/>
      <w:lang w:eastAsia="pl-PL"/>
    </w:rPr>
  </w:style>
  <w:style w:type="character" w:styleId="Odwoanieprzypisukocowego">
    <w:name w:val="endnote reference"/>
    <w:uiPriority w:val="99"/>
    <w:unhideWhenUsed/>
    <w:rsid w:val="00A9056E"/>
    <w:rPr>
      <w:vertAlign w:val="superscript"/>
    </w:rPr>
  </w:style>
  <w:style w:type="paragraph" w:styleId="Bezodstpw">
    <w:name w:val="No Spacing"/>
    <w:link w:val="BezodstpwZnak"/>
    <w:uiPriority w:val="1"/>
    <w:qFormat/>
    <w:rsid w:val="00054D24"/>
    <w:rPr>
      <w:rFonts w:eastAsia="Times New Roman"/>
    </w:rPr>
  </w:style>
  <w:style w:type="character" w:customStyle="1" w:styleId="BezodstpwZnak">
    <w:name w:val="Bez odstępów Znak"/>
    <w:link w:val="Bezodstpw"/>
    <w:uiPriority w:val="1"/>
    <w:rsid w:val="00054D24"/>
    <w:rPr>
      <w:rFonts w:eastAsia="Times New Roman"/>
      <w:lang w:eastAsia="pl-PL" w:bidi="ar-SA"/>
    </w:rPr>
  </w:style>
  <w:style w:type="table" w:customStyle="1" w:styleId="rednialista1akcent14">
    <w:name w:val="Średnia lista 1 — akcent 14"/>
    <w:basedOn w:val="Standardowy"/>
    <w:uiPriority w:val="65"/>
    <w:rsid w:val="00054D24"/>
    <w:rPr>
      <w:color w:val="000000"/>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paragraph" w:customStyle="1" w:styleId="Standardowy2">
    <w:name w:val="Standardowy 2"/>
    <w:basedOn w:val="Normalny"/>
    <w:rsid w:val="00C00C2A"/>
    <w:pPr>
      <w:spacing w:line="240" w:lineRule="auto"/>
      <w:ind w:firstLine="709"/>
      <w:jc w:val="both"/>
    </w:pPr>
    <w:rPr>
      <w:rFonts w:ascii="Times New Roman" w:hAnsi="Times New Roman" w:cs="Times New Roman"/>
      <w:sz w:val="24"/>
      <w:szCs w:val="20"/>
    </w:rPr>
  </w:style>
  <w:style w:type="paragraph" w:styleId="Tekstpodstawowy">
    <w:name w:val="Body Text"/>
    <w:basedOn w:val="Normalny"/>
    <w:link w:val="TekstpodstawowyZnak"/>
    <w:qFormat/>
    <w:rsid w:val="00EF5374"/>
    <w:pPr>
      <w:overflowPunct w:val="0"/>
      <w:autoSpaceDE w:val="0"/>
      <w:autoSpaceDN w:val="0"/>
      <w:adjustRightInd w:val="0"/>
      <w:spacing w:before="60" w:after="60" w:line="240" w:lineRule="auto"/>
      <w:jc w:val="both"/>
      <w:textAlignment w:val="baseline"/>
    </w:pPr>
    <w:rPr>
      <w:rFonts w:ascii="Times New Roman" w:hAnsi="Times New Roman" w:cs="Times New Roman"/>
      <w:sz w:val="20"/>
      <w:szCs w:val="20"/>
    </w:rPr>
  </w:style>
  <w:style w:type="character" w:customStyle="1" w:styleId="TekstpodstawowyZnak">
    <w:name w:val="Tekst podstawowy Znak"/>
    <w:link w:val="Tekstpodstawowy"/>
    <w:rsid w:val="00EF5374"/>
    <w:rPr>
      <w:rFonts w:ascii="Times New Roman" w:eastAsia="Times New Roman" w:hAnsi="Times New Roman" w:cs="Times New Roman"/>
      <w:sz w:val="20"/>
      <w:szCs w:val="20"/>
      <w:lang w:eastAsia="pl-PL"/>
    </w:rPr>
  </w:style>
  <w:style w:type="paragraph" w:customStyle="1" w:styleId="Akapitzlist3">
    <w:name w:val="Akapit z listą3"/>
    <w:basedOn w:val="Normalny"/>
    <w:uiPriority w:val="99"/>
    <w:qFormat/>
    <w:rsid w:val="00384778"/>
    <w:pPr>
      <w:ind w:left="720"/>
    </w:pPr>
  </w:style>
  <w:style w:type="table" w:customStyle="1" w:styleId="Tabelalisty3akcent41">
    <w:name w:val="Tabela listy 3 — akcent 41"/>
    <w:basedOn w:val="Standardowy"/>
    <w:uiPriority w:val="48"/>
    <w:rsid w:val="00102801"/>
    <w:tblPr>
      <w:tblStyleRowBandSize w:val="1"/>
      <w:tblStyleColBandSize w:val="1"/>
      <w:tblInd w:w="0" w:type="dxa"/>
      <w:tblBorders>
        <w:top w:val="single" w:sz="4" w:space="0" w:color="FFC000"/>
        <w:left w:val="single" w:sz="4" w:space="0" w:color="FFC000"/>
        <w:bottom w:val="single" w:sz="4" w:space="0" w:color="FFC000"/>
        <w:right w:val="single" w:sz="4" w:space="0" w:color="FFC000"/>
      </w:tblBorders>
      <w:tblCellMar>
        <w:top w:w="0" w:type="dxa"/>
        <w:left w:w="108" w:type="dxa"/>
        <w:bottom w:w="0" w:type="dxa"/>
        <w:right w:w="108" w:type="dxa"/>
      </w:tblCellMar>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Tabelasiatki4akcent61">
    <w:name w:val="Tabela siatki 4 — akcent 61"/>
    <w:basedOn w:val="Standardowy"/>
    <w:uiPriority w:val="49"/>
    <w:rsid w:val="005A0467"/>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Nagwek5Znak">
    <w:name w:val="Nagłówek 5 Znak"/>
    <w:link w:val="Nagwek5"/>
    <w:rsid w:val="006C113C"/>
    <w:rPr>
      <w:rFonts w:ascii="Calibri Light" w:eastAsia="Times New Roman" w:hAnsi="Calibri Light" w:cs="Times New Roman"/>
      <w:color w:val="2E74B5"/>
      <w:lang w:eastAsia="pl-PL"/>
    </w:rPr>
  </w:style>
  <w:style w:type="paragraph" w:styleId="Listapunktowana2">
    <w:name w:val="List Bullet 2"/>
    <w:basedOn w:val="Normalny"/>
    <w:rsid w:val="006C113C"/>
    <w:pPr>
      <w:numPr>
        <w:numId w:val="1"/>
      </w:numPr>
      <w:tabs>
        <w:tab w:val="left" w:pos="567"/>
        <w:tab w:val="left" w:pos="1134"/>
        <w:tab w:val="left" w:pos="1701"/>
        <w:tab w:val="left" w:pos="2268"/>
        <w:tab w:val="left" w:pos="2835"/>
        <w:tab w:val="left" w:pos="3402"/>
        <w:tab w:val="left" w:pos="3969"/>
        <w:tab w:val="left" w:pos="4536"/>
      </w:tabs>
      <w:spacing w:before="80" w:after="80" w:line="240" w:lineRule="auto"/>
      <w:jc w:val="both"/>
    </w:pPr>
    <w:rPr>
      <w:rFonts w:ascii="Times New Roman" w:hAnsi="Times New Roman" w:cs="Times New Roman"/>
      <w:szCs w:val="24"/>
    </w:rPr>
  </w:style>
  <w:style w:type="table" w:customStyle="1" w:styleId="Tabelasiatki5ciemnaakcent61">
    <w:name w:val="Tabela siatki 5 — ciemna — akcent 61"/>
    <w:basedOn w:val="Standardowy"/>
    <w:uiPriority w:val="50"/>
    <w:rsid w:val="006C113C"/>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paragraph" w:styleId="Nagwekspisutreci">
    <w:name w:val="TOC Heading"/>
    <w:basedOn w:val="Nagwek1"/>
    <w:next w:val="Normalny"/>
    <w:uiPriority w:val="39"/>
    <w:unhideWhenUsed/>
    <w:qFormat/>
    <w:rsid w:val="007836A9"/>
    <w:pPr>
      <w:spacing w:line="259" w:lineRule="auto"/>
      <w:outlineLvl w:val="9"/>
    </w:pPr>
    <w:rPr>
      <w:rFonts w:ascii="Calibri Light" w:hAnsi="Calibri Light"/>
      <w:b w:val="0"/>
      <w:color w:val="2E74B5"/>
      <w:sz w:val="32"/>
    </w:rPr>
  </w:style>
  <w:style w:type="paragraph" w:styleId="Spistreci1">
    <w:name w:val="toc 1"/>
    <w:basedOn w:val="Normalny"/>
    <w:next w:val="Normalny"/>
    <w:autoRedefine/>
    <w:uiPriority w:val="39"/>
    <w:unhideWhenUsed/>
    <w:qFormat/>
    <w:rsid w:val="00FE1A69"/>
    <w:pPr>
      <w:tabs>
        <w:tab w:val="right" w:leader="dot" w:pos="9062"/>
      </w:tabs>
      <w:spacing w:line="240" w:lineRule="auto"/>
      <w:ind w:left="426" w:hanging="426"/>
    </w:pPr>
  </w:style>
  <w:style w:type="paragraph" w:styleId="Spistreci2">
    <w:name w:val="toc 2"/>
    <w:basedOn w:val="Normalny"/>
    <w:next w:val="Normalny"/>
    <w:autoRedefine/>
    <w:uiPriority w:val="39"/>
    <w:unhideWhenUsed/>
    <w:qFormat/>
    <w:rsid w:val="007836A9"/>
    <w:pPr>
      <w:spacing w:after="100"/>
      <w:ind w:left="220"/>
    </w:pPr>
  </w:style>
  <w:style w:type="paragraph" w:styleId="Spistreci3">
    <w:name w:val="toc 3"/>
    <w:basedOn w:val="Normalny"/>
    <w:next w:val="Normalny"/>
    <w:autoRedefine/>
    <w:uiPriority w:val="39"/>
    <w:unhideWhenUsed/>
    <w:qFormat/>
    <w:rsid w:val="007836A9"/>
    <w:pPr>
      <w:spacing w:after="100"/>
      <w:ind w:left="440"/>
    </w:pPr>
  </w:style>
  <w:style w:type="character" w:customStyle="1" w:styleId="Nagwek4Znak">
    <w:name w:val="Nagłówek 4 Znak"/>
    <w:link w:val="Nagwek4"/>
    <w:rsid w:val="00284C04"/>
    <w:rPr>
      <w:rFonts w:ascii="Calibri" w:eastAsia="Times New Roman" w:hAnsi="Calibri" w:cs="Times New Roman"/>
      <w:b/>
      <w:iCs/>
      <w:color w:val="000000"/>
      <w:sz w:val="28"/>
      <w:lang w:eastAsia="pl-PL"/>
    </w:rPr>
  </w:style>
  <w:style w:type="paragraph" w:customStyle="1" w:styleId="NORM">
    <w:name w:val="NORM"/>
    <w:basedOn w:val="Normalny"/>
    <w:qFormat/>
    <w:rsid w:val="00942C52"/>
    <w:pPr>
      <w:spacing w:before="120" w:line="240" w:lineRule="auto"/>
      <w:jc w:val="both"/>
    </w:pPr>
    <w:rPr>
      <w:rFonts w:ascii="Arial" w:hAnsi="Arial" w:cs="Arial"/>
      <w:sz w:val="24"/>
      <w:szCs w:val="24"/>
    </w:rPr>
  </w:style>
  <w:style w:type="character" w:customStyle="1" w:styleId="Nagwek6Znak">
    <w:name w:val="Nagłówek 6 Znak"/>
    <w:link w:val="Nagwek6"/>
    <w:rsid w:val="00A65EB9"/>
    <w:rPr>
      <w:rFonts w:ascii="Times New Roman" w:eastAsia="Times New Roman" w:hAnsi="Times New Roman" w:cs="Times New Roman"/>
      <w:b/>
      <w:bCs/>
      <w:sz w:val="20"/>
      <w:szCs w:val="20"/>
      <w:lang w:eastAsia="pl-PL"/>
    </w:rPr>
  </w:style>
  <w:style w:type="character" w:customStyle="1" w:styleId="Nagwek7Znak">
    <w:name w:val="Nagłówek 7 Znak"/>
    <w:link w:val="Nagwek7"/>
    <w:rsid w:val="00A65EB9"/>
    <w:rPr>
      <w:rFonts w:ascii="Times New Roman" w:eastAsia="Times New Roman" w:hAnsi="Times New Roman" w:cs="Times New Roman"/>
      <w:sz w:val="24"/>
      <w:szCs w:val="24"/>
      <w:lang w:eastAsia="pl-PL"/>
    </w:rPr>
  </w:style>
  <w:style w:type="character" w:customStyle="1" w:styleId="Nagwek8Znak">
    <w:name w:val="Nagłówek 8 Znak"/>
    <w:link w:val="Nagwek8"/>
    <w:rsid w:val="00A65EB9"/>
    <w:rPr>
      <w:rFonts w:ascii="Tahoma" w:eastAsia="Times New Roman" w:hAnsi="Tahoma" w:cs="Times New Roman"/>
      <w:b/>
      <w:bCs/>
      <w:sz w:val="20"/>
      <w:szCs w:val="24"/>
      <w:lang w:eastAsia="pl-PL"/>
    </w:rPr>
  </w:style>
  <w:style w:type="character" w:customStyle="1" w:styleId="Nagwek9Znak">
    <w:name w:val="Nagłówek 9 Znak"/>
    <w:link w:val="Nagwek9"/>
    <w:rsid w:val="00A65EB9"/>
    <w:rPr>
      <w:rFonts w:ascii="Cambria" w:eastAsia="Times New Roman" w:hAnsi="Cambria" w:cs="Times New Roman"/>
      <w:i/>
      <w:iCs/>
      <w:color w:val="404040"/>
      <w:sz w:val="20"/>
      <w:szCs w:val="20"/>
      <w:lang w:eastAsia="pl-PL"/>
    </w:rPr>
  </w:style>
  <w:style w:type="paragraph" w:customStyle="1" w:styleId="Tekstpodstawowy1">
    <w:name w:val="Tekst podstawowy1"/>
    <w:basedOn w:val="Normalny"/>
    <w:rsid w:val="00A65EB9"/>
    <w:pPr>
      <w:keepLines/>
      <w:spacing w:after="120" w:line="240" w:lineRule="auto"/>
      <w:jc w:val="both"/>
    </w:pPr>
    <w:rPr>
      <w:rFonts w:ascii="Arial" w:hAnsi="Arial" w:cs="Times New Roman"/>
      <w:sz w:val="20"/>
      <w:szCs w:val="20"/>
      <w:lang w:eastAsia="en-US"/>
    </w:rPr>
  </w:style>
  <w:style w:type="paragraph" w:styleId="Tekstpodstawowywcity2">
    <w:name w:val="Body Text Indent 2"/>
    <w:basedOn w:val="Normalny"/>
    <w:link w:val="Tekstpodstawowywcity2Znak"/>
    <w:uiPriority w:val="99"/>
    <w:unhideWhenUsed/>
    <w:rsid w:val="00A65EB9"/>
    <w:pPr>
      <w:spacing w:after="120" w:line="480" w:lineRule="auto"/>
      <w:ind w:left="283"/>
    </w:pPr>
    <w:rPr>
      <w:rFonts w:cs="Times New Roman"/>
      <w:sz w:val="20"/>
      <w:szCs w:val="20"/>
    </w:rPr>
  </w:style>
  <w:style w:type="character" w:customStyle="1" w:styleId="Tekstpodstawowywcity2Znak">
    <w:name w:val="Tekst podstawowy wcięty 2 Znak"/>
    <w:link w:val="Tekstpodstawowywcity2"/>
    <w:uiPriority w:val="99"/>
    <w:rsid w:val="00A65EB9"/>
    <w:rPr>
      <w:rFonts w:ascii="Calibri" w:eastAsia="Times New Roman" w:hAnsi="Calibri" w:cs="Times New Roman"/>
      <w:sz w:val="20"/>
      <w:szCs w:val="20"/>
      <w:lang w:eastAsia="pl-PL"/>
    </w:rPr>
  </w:style>
  <w:style w:type="paragraph" w:customStyle="1" w:styleId="Tekstpodstawowywcity22">
    <w:name w:val="Tekst podstawowy wcięty 22"/>
    <w:basedOn w:val="Normalny"/>
    <w:rsid w:val="00A65EB9"/>
    <w:pPr>
      <w:tabs>
        <w:tab w:val="left" w:pos="993"/>
      </w:tabs>
      <w:suppressAutoHyphens/>
      <w:spacing w:line="240" w:lineRule="auto"/>
      <w:ind w:left="993"/>
    </w:pPr>
    <w:rPr>
      <w:rFonts w:ascii="Times New Roman" w:hAnsi="Times New Roman" w:cs="Times New Roman"/>
      <w:i/>
      <w:iCs/>
      <w:sz w:val="24"/>
      <w:szCs w:val="24"/>
      <w:lang w:eastAsia="ar-SA"/>
    </w:rPr>
  </w:style>
  <w:style w:type="numbering" w:customStyle="1" w:styleId="StylNumerowanie">
    <w:name w:val="Styl Numerowanie"/>
    <w:basedOn w:val="Bezlisty"/>
    <w:rsid w:val="00A65EB9"/>
    <w:pPr>
      <w:numPr>
        <w:numId w:val="2"/>
      </w:numPr>
    </w:pPr>
  </w:style>
  <w:style w:type="paragraph" w:styleId="Lista">
    <w:name w:val="List"/>
    <w:basedOn w:val="Normalny"/>
    <w:rsid w:val="00A65EB9"/>
    <w:pPr>
      <w:tabs>
        <w:tab w:val="left" w:pos="567"/>
        <w:tab w:val="left" w:pos="1134"/>
        <w:tab w:val="left" w:pos="1701"/>
        <w:tab w:val="left" w:pos="2268"/>
        <w:tab w:val="left" w:pos="2835"/>
        <w:tab w:val="left" w:pos="3402"/>
        <w:tab w:val="left" w:pos="3969"/>
        <w:tab w:val="left" w:pos="4536"/>
      </w:tabs>
      <w:spacing w:before="80" w:after="80" w:line="240" w:lineRule="auto"/>
      <w:ind w:left="283" w:hanging="283"/>
      <w:jc w:val="both"/>
    </w:pPr>
    <w:rPr>
      <w:rFonts w:ascii="Times New Roman" w:hAnsi="Times New Roman" w:cs="Times New Roman"/>
      <w:szCs w:val="24"/>
    </w:rPr>
  </w:style>
  <w:style w:type="paragraph" w:styleId="Tekstpodstawowy3">
    <w:name w:val="Body Text 3"/>
    <w:basedOn w:val="Normalny"/>
    <w:link w:val="Tekstpodstawowy3Znak"/>
    <w:unhideWhenUsed/>
    <w:rsid w:val="00A65EB9"/>
    <w:pPr>
      <w:spacing w:after="120"/>
    </w:pPr>
    <w:rPr>
      <w:rFonts w:cs="Times New Roman"/>
      <w:sz w:val="16"/>
      <w:szCs w:val="16"/>
    </w:rPr>
  </w:style>
  <w:style w:type="character" w:customStyle="1" w:styleId="Tekstpodstawowy3Znak">
    <w:name w:val="Tekst podstawowy 3 Znak"/>
    <w:link w:val="Tekstpodstawowy3"/>
    <w:rsid w:val="00A65EB9"/>
    <w:rPr>
      <w:rFonts w:ascii="Calibri" w:eastAsia="Times New Roman" w:hAnsi="Calibri" w:cs="Times New Roman"/>
      <w:sz w:val="16"/>
      <w:szCs w:val="16"/>
      <w:lang w:eastAsia="pl-PL"/>
    </w:rPr>
  </w:style>
  <w:style w:type="table" w:styleId="Kolorowasiatkaakcent6">
    <w:name w:val="Colorful Grid Accent 6"/>
    <w:basedOn w:val="Standardowy"/>
    <w:uiPriority w:val="73"/>
    <w:rsid w:val="00A65EB9"/>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rednialista2akcent6">
    <w:name w:val="Medium List 2 Accent 6"/>
    <w:basedOn w:val="Standardowy"/>
    <w:uiPriority w:val="66"/>
    <w:rsid w:val="00A65EB9"/>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redniecieniowanie2akcent6">
    <w:name w:val="Medium Shading 2 Accent 6"/>
    <w:basedOn w:val="Standardowy"/>
    <w:uiPriority w:val="64"/>
    <w:rsid w:val="00A65EB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Kolorowecieniowanieakcent6">
    <w:name w:val="Colorful Shading Accent 6"/>
    <w:basedOn w:val="Standardowy"/>
    <w:uiPriority w:val="71"/>
    <w:rsid w:val="00A65EB9"/>
    <w:rPr>
      <w:rFonts w:eastAsia="Times New Roman"/>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rednialista2akcent2">
    <w:name w:val="Medium List 2 Accent 2"/>
    <w:basedOn w:val="Standardowy"/>
    <w:uiPriority w:val="66"/>
    <w:rsid w:val="00A65EB9"/>
    <w:rPr>
      <w:rFonts w:ascii="Cambria" w:eastAsia="Times New Roman"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redniasiatka2akcent3">
    <w:name w:val="Medium Grid 2 Accent 3"/>
    <w:basedOn w:val="Standardowy"/>
    <w:uiPriority w:val="68"/>
    <w:rsid w:val="00A65EB9"/>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redniecieniowanie2akcent3">
    <w:name w:val="Medium Shading 2 Accent 3"/>
    <w:basedOn w:val="Standardowy"/>
    <w:uiPriority w:val="64"/>
    <w:rsid w:val="00A65EB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alista2akcent4">
    <w:name w:val="Medium List 2 Accent 4"/>
    <w:basedOn w:val="Standardowy"/>
    <w:uiPriority w:val="66"/>
    <w:rsid w:val="00A65EB9"/>
    <w:rPr>
      <w:rFonts w:ascii="Cambria" w:eastAsia="Times New Roman"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Kolorowecieniowanieakcent4">
    <w:name w:val="Colorful Shading Accent 4"/>
    <w:basedOn w:val="Standardowy"/>
    <w:uiPriority w:val="71"/>
    <w:rsid w:val="00A65EB9"/>
    <w:rPr>
      <w:rFonts w:eastAsia="Times New Roman"/>
      <w:color w:val="00000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Kolorowecieniowanieakcent3">
    <w:name w:val="Colorful Shading Accent 3"/>
    <w:basedOn w:val="Standardowy"/>
    <w:uiPriority w:val="71"/>
    <w:rsid w:val="00A65EB9"/>
    <w:rPr>
      <w:rFonts w:eastAsia="Times New Roman"/>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Kolorowasiatkaakcent3">
    <w:name w:val="Colorful Grid Accent 3"/>
    <w:basedOn w:val="Standardowy"/>
    <w:uiPriority w:val="73"/>
    <w:rsid w:val="00A65EB9"/>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iemnalistaakcent3">
    <w:name w:val="Dark List Accent 3"/>
    <w:basedOn w:val="Standardowy"/>
    <w:uiPriority w:val="70"/>
    <w:rsid w:val="00A65EB9"/>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Kolorowasiatkaakcent4">
    <w:name w:val="Colorful Grid Accent 4"/>
    <w:basedOn w:val="Standardowy"/>
    <w:uiPriority w:val="73"/>
    <w:rsid w:val="00A65EB9"/>
    <w:rPr>
      <w:rFonts w:ascii="Times New Roman" w:eastAsia="Times New Roman" w:hAnsi="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customStyle="1" w:styleId="Tekstpodstawowywcity21">
    <w:name w:val="Tekst podstawowy wcięty 21"/>
    <w:basedOn w:val="Normalny"/>
    <w:rsid w:val="00A65EB9"/>
    <w:pPr>
      <w:suppressAutoHyphens/>
      <w:spacing w:line="240" w:lineRule="auto"/>
      <w:ind w:left="567"/>
      <w:jc w:val="both"/>
    </w:pPr>
    <w:rPr>
      <w:rFonts w:ascii="Times New Roman" w:hAnsi="Times New Roman" w:cs="Times New Roman"/>
      <w:bCs/>
      <w:sz w:val="24"/>
      <w:szCs w:val="24"/>
      <w:lang w:eastAsia="ar-SA"/>
    </w:rPr>
  </w:style>
  <w:style w:type="paragraph" w:customStyle="1" w:styleId="Tekstpodstawowy21">
    <w:name w:val="Tekst podstawowy 21"/>
    <w:basedOn w:val="Normalny"/>
    <w:rsid w:val="00A65EB9"/>
    <w:pPr>
      <w:widowControl w:val="0"/>
      <w:shd w:val="clear" w:color="auto" w:fill="FFFFFF"/>
      <w:tabs>
        <w:tab w:val="left" w:pos="-3119"/>
      </w:tabs>
      <w:suppressAutoHyphens/>
      <w:autoSpaceDE w:val="0"/>
      <w:spacing w:line="283" w:lineRule="exact"/>
    </w:pPr>
    <w:rPr>
      <w:rFonts w:ascii="Times New Roman" w:hAnsi="Times New Roman" w:cs="Times New Roman"/>
      <w:sz w:val="24"/>
      <w:szCs w:val="24"/>
      <w:lang w:eastAsia="ar-SA"/>
    </w:rPr>
  </w:style>
  <w:style w:type="table" w:styleId="Jasnecieniowanieakcent4">
    <w:name w:val="Light Shading Accent 4"/>
    <w:basedOn w:val="Standardowy"/>
    <w:uiPriority w:val="60"/>
    <w:rsid w:val="00A65EB9"/>
    <w:rPr>
      <w:rFonts w:ascii="Times New Roman" w:eastAsia="Times New Roman" w:hAnsi="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Tekstpodstawowywcity">
    <w:name w:val="Body Text Indent"/>
    <w:basedOn w:val="Normalny"/>
    <w:link w:val="TekstpodstawowywcityZnak"/>
    <w:unhideWhenUsed/>
    <w:rsid w:val="00A65EB9"/>
    <w:pPr>
      <w:spacing w:after="120"/>
      <w:ind w:left="283"/>
    </w:pPr>
    <w:rPr>
      <w:rFonts w:cs="Times New Roman"/>
      <w:sz w:val="20"/>
      <w:szCs w:val="20"/>
    </w:rPr>
  </w:style>
  <w:style w:type="character" w:customStyle="1" w:styleId="TekstpodstawowywcityZnak">
    <w:name w:val="Tekst podstawowy wcięty Znak"/>
    <w:link w:val="Tekstpodstawowywcity"/>
    <w:rsid w:val="00A65EB9"/>
    <w:rPr>
      <w:rFonts w:ascii="Calibri" w:eastAsia="Times New Roman" w:hAnsi="Calibri" w:cs="Times New Roman"/>
      <w:sz w:val="20"/>
      <w:szCs w:val="20"/>
      <w:lang w:eastAsia="pl-PL"/>
    </w:rPr>
  </w:style>
  <w:style w:type="table" w:styleId="redniecieniowanie2akcent4">
    <w:name w:val="Medium Shading 2 Accent 4"/>
    <w:basedOn w:val="Standardowy"/>
    <w:uiPriority w:val="64"/>
    <w:rsid w:val="00A65EB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Jasnalistaakcent3">
    <w:name w:val="Light List Accent 3"/>
    <w:basedOn w:val="Standardowy"/>
    <w:uiPriority w:val="61"/>
    <w:rsid w:val="00A65EB9"/>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redniasiatka11">
    <w:name w:val="Średnia siatka 11"/>
    <w:basedOn w:val="Standardowy"/>
    <w:uiPriority w:val="67"/>
    <w:rsid w:val="00A65EB9"/>
    <w:rPr>
      <w:rFonts w:ascii="Times New Roman" w:eastAsia="Times New Roman" w:hAnsi="Times New Roma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Jasnecieniowanieakcent2">
    <w:name w:val="Light Shading Accent 2"/>
    <w:basedOn w:val="Standardowy"/>
    <w:uiPriority w:val="60"/>
    <w:rsid w:val="00A65EB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rednialista2akcent3">
    <w:name w:val="Medium List 2 Accent 3"/>
    <w:basedOn w:val="Standardowy"/>
    <w:uiPriority w:val="66"/>
    <w:rsid w:val="00A65EB9"/>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redniasiatka3akcent4">
    <w:name w:val="Medium Grid 3 Accent 4"/>
    <w:basedOn w:val="Standardowy"/>
    <w:uiPriority w:val="69"/>
    <w:rsid w:val="00A65EB9"/>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Standardowy1">
    <w:name w:val="Standardowy1"/>
    <w:basedOn w:val="Normalny"/>
    <w:next w:val="Normalny"/>
    <w:rsid w:val="00A65EB9"/>
    <w:pPr>
      <w:widowControl w:val="0"/>
      <w:autoSpaceDE w:val="0"/>
      <w:autoSpaceDN w:val="0"/>
      <w:adjustRightInd w:val="0"/>
      <w:spacing w:line="240" w:lineRule="auto"/>
    </w:pPr>
    <w:rPr>
      <w:rFonts w:ascii="Times New Roman" w:eastAsia="SimSun" w:hAnsi="Times New Roman" w:cs="Times New Roman"/>
      <w:sz w:val="24"/>
      <w:szCs w:val="24"/>
      <w:lang w:val="en-US" w:eastAsia="zh-CN"/>
    </w:rPr>
  </w:style>
  <w:style w:type="paragraph" w:customStyle="1" w:styleId="BodyText31">
    <w:name w:val="Body Text 31"/>
    <w:basedOn w:val="Normalny"/>
    <w:rsid w:val="00A65EB9"/>
    <w:pPr>
      <w:suppressAutoHyphens/>
      <w:overflowPunct w:val="0"/>
      <w:autoSpaceDE w:val="0"/>
      <w:spacing w:line="240" w:lineRule="auto"/>
      <w:jc w:val="both"/>
    </w:pPr>
    <w:rPr>
      <w:rFonts w:ascii="Times New Roman" w:hAnsi="Times New Roman" w:cs="Times New Roman"/>
      <w:sz w:val="24"/>
      <w:szCs w:val="20"/>
      <w:lang w:eastAsia="ar-SA"/>
    </w:rPr>
  </w:style>
  <w:style w:type="character" w:customStyle="1" w:styleId="tresc">
    <w:name w:val="tresc"/>
    <w:basedOn w:val="Domylnaczcionkaakapitu"/>
    <w:rsid w:val="00A65EB9"/>
  </w:style>
  <w:style w:type="character" w:styleId="Uwydatnienie">
    <w:name w:val="Emphasis"/>
    <w:qFormat/>
    <w:rsid w:val="00A65EB9"/>
    <w:rPr>
      <w:i/>
      <w:iCs/>
    </w:rPr>
  </w:style>
  <w:style w:type="paragraph" w:customStyle="1" w:styleId="01LMtekstpodstawowy">
    <w:name w:val="01LM_tekst_podstawowy"/>
    <w:basedOn w:val="Normalny"/>
    <w:next w:val="Normalny"/>
    <w:rsid w:val="00A65EB9"/>
    <w:pPr>
      <w:autoSpaceDE w:val="0"/>
      <w:autoSpaceDN w:val="0"/>
      <w:adjustRightInd w:val="0"/>
      <w:spacing w:line="240" w:lineRule="auto"/>
    </w:pPr>
    <w:rPr>
      <w:rFonts w:ascii="Times New Roman" w:hAnsi="Times New Roman" w:cs="Times New Roman"/>
      <w:sz w:val="24"/>
      <w:szCs w:val="24"/>
    </w:rPr>
  </w:style>
  <w:style w:type="table" w:styleId="Jasnecieniowanieakcent3">
    <w:name w:val="Light Shading Accent 3"/>
    <w:basedOn w:val="Standardowy"/>
    <w:uiPriority w:val="60"/>
    <w:rsid w:val="00A65EB9"/>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Tekstpodstawowywcity31">
    <w:name w:val="Tekst podstawowy wcięty 31"/>
    <w:basedOn w:val="Normalny"/>
    <w:rsid w:val="00A65EB9"/>
    <w:pPr>
      <w:tabs>
        <w:tab w:val="left" w:pos="1260"/>
      </w:tabs>
      <w:suppressAutoHyphens/>
      <w:spacing w:line="240" w:lineRule="auto"/>
      <w:ind w:left="1260"/>
      <w:jc w:val="both"/>
    </w:pPr>
    <w:rPr>
      <w:rFonts w:ascii="Times New Roman" w:hAnsi="Times New Roman" w:cs="Times New Roman"/>
      <w:bCs/>
      <w:sz w:val="24"/>
      <w:szCs w:val="24"/>
      <w:lang w:eastAsia="ar-SA"/>
    </w:rPr>
  </w:style>
  <w:style w:type="table" w:styleId="Jasnalistaakcent4">
    <w:name w:val="Light List Accent 4"/>
    <w:basedOn w:val="Standardowy"/>
    <w:uiPriority w:val="61"/>
    <w:rsid w:val="00A65EB9"/>
    <w:rPr>
      <w:rFonts w:ascii="Times New Roman" w:eastAsia="Times New Roman" w:hAnsi="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Jasnalistaakcent2">
    <w:name w:val="Light List Accent 2"/>
    <w:basedOn w:val="Standardowy"/>
    <w:uiPriority w:val="61"/>
    <w:rsid w:val="00A65EB9"/>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rednialista1akcent2">
    <w:name w:val="Medium List 1 Accent 2"/>
    <w:basedOn w:val="Standardowy"/>
    <w:uiPriority w:val="65"/>
    <w:rsid w:val="00A65EB9"/>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Tahoma,Bold" w:eastAsia="Times New Roman" w:hAnsi="Tahoma,Bold"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paragraph" w:customStyle="1" w:styleId="ZnakZnakZnakZnakZnakZnakZnak">
    <w:name w:val="Znak Znak Znak Znak Znak Znak Znak"/>
    <w:basedOn w:val="Normalny"/>
    <w:rsid w:val="00A65EB9"/>
    <w:pPr>
      <w:spacing w:line="240" w:lineRule="auto"/>
    </w:pPr>
    <w:rPr>
      <w:rFonts w:ascii="Times New Roman" w:hAnsi="Times New Roman" w:cs="Times New Roman"/>
      <w:sz w:val="24"/>
      <w:szCs w:val="24"/>
    </w:rPr>
  </w:style>
  <w:style w:type="paragraph" w:customStyle="1" w:styleId="TableHeader">
    <w:name w:val="Table Header"/>
    <w:basedOn w:val="Normalny"/>
    <w:autoRedefine/>
    <w:rsid w:val="00A65EB9"/>
    <w:pPr>
      <w:keepNext/>
      <w:keepLines/>
      <w:spacing w:after="60" w:line="240" w:lineRule="auto"/>
    </w:pPr>
    <w:rPr>
      <w:rFonts w:cs="Times New Roman"/>
      <w:bCs/>
      <w:color w:val="000000"/>
    </w:rPr>
  </w:style>
  <w:style w:type="character" w:styleId="Pogrubienie">
    <w:name w:val="Strong"/>
    <w:aliases w:val="Tekst treści + Times New Roman,9,5 pt"/>
    <w:uiPriority w:val="22"/>
    <w:qFormat/>
    <w:rsid w:val="00A65EB9"/>
    <w:rPr>
      <w:b/>
    </w:rPr>
  </w:style>
  <w:style w:type="paragraph" w:customStyle="1" w:styleId="opis">
    <w:name w:val="opis"/>
    <w:basedOn w:val="Normalny"/>
    <w:rsid w:val="00A65EB9"/>
    <w:pPr>
      <w:spacing w:before="180" w:after="60" w:line="240" w:lineRule="auto"/>
    </w:pPr>
    <w:rPr>
      <w:rFonts w:ascii="Tahoma" w:hAnsi="Tahoma" w:cs="Arial Unicode MS"/>
      <w:b/>
      <w:bCs/>
      <w:sz w:val="20"/>
      <w:szCs w:val="24"/>
    </w:rPr>
  </w:style>
  <w:style w:type="paragraph" w:customStyle="1" w:styleId="Rysunki-podpis">
    <w:name w:val="Rysunki-podpis"/>
    <w:basedOn w:val="Tekstpodstawowy1"/>
    <w:rsid w:val="00A65EB9"/>
    <w:pPr>
      <w:tabs>
        <w:tab w:val="num" w:pos="1440"/>
      </w:tabs>
    </w:pPr>
    <w:rPr>
      <w:rFonts w:cs="Arial"/>
      <w:b/>
    </w:rPr>
  </w:style>
  <w:style w:type="paragraph" w:styleId="Tekstpodstawowy2">
    <w:name w:val="Body Text 2"/>
    <w:basedOn w:val="Normalny"/>
    <w:link w:val="Tekstpodstawowy2Znak"/>
    <w:rsid w:val="00A65EB9"/>
    <w:pPr>
      <w:spacing w:after="120" w:line="480" w:lineRule="auto"/>
    </w:pPr>
    <w:rPr>
      <w:rFonts w:ascii="Times New Roman" w:hAnsi="Times New Roman" w:cs="Times New Roman"/>
      <w:sz w:val="24"/>
      <w:szCs w:val="24"/>
    </w:rPr>
  </w:style>
  <w:style w:type="character" w:customStyle="1" w:styleId="Tekstpodstawowy2Znak">
    <w:name w:val="Tekst podstawowy 2 Znak"/>
    <w:link w:val="Tekstpodstawowy2"/>
    <w:rsid w:val="00A65EB9"/>
    <w:rPr>
      <w:rFonts w:ascii="Times New Roman" w:eastAsia="Times New Roman" w:hAnsi="Times New Roman" w:cs="Times New Roman"/>
      <w:sz w:val="24"/>
      <w:szCs w:val="24"/>
      <w:lang w:eastAsia="pl-PL"/>
    </w:rPr>
  </w:style>
  <w:style w:type="character" w:customStyle="1" w:styleId="text1">
    <w:name w:val="text1"/>
    <w:rsid w:val="00A65EB9"/>
    <w:rPr>
      <w:rFonts w:ascii="Arial" w:hAnsi="Arial" w:cs="Arial" w:hint="default"/>
      <w:color w:val="333333"/>
      <w:sz w:val="20"/>
      <w:szCs w:val="20"/>
    </w:rPr>
  </w:style>
  <w:style w:type="paragraph" w:styleId="Nagwek">
    <w:name w:val="header"/>
    <w:basedOn w:val="Normalny"/>
    <w:link w:val="NagwekZnak"/>
    <w:unhideWhenUsed/>
    <w:rsid w:val="00A65EB9"/>
    <w:pPr>
      <w:tabs>
        <w:tab w:val="center" w:pos="4536"/>
        <w:tab w:val="right" w:pos="9072"/>
      </w:tabs>
      <w:spacing w:line="240" w:lineRule="auto"/>
    </w:pPr>
    <w:rPr>
      <w:rFonts w:eastAsia="Calibri" w:cs="Times New Roman"/>
      <w:sz w:val="20"/>
      <w:szCs w:val="20"/>
    </w:rPr>
  </w:style>
  <w:style w:type="character" w:customStyle="1" w:styleId="NagwekZnak">
    <w:name w:val="Nagłówek Znak"/>
    <w:link w:val="Nagwek"/>
    <w:rsid w:val="00A65EB9"/>
    <w:rPr>
      <w:rFonts w:ascii="Calibri" w:eastAsia="Calibri" w:hAnsi="Calibri" w:cs="Times New Roman"/>
      <w:sz w:val="20"/>
      <w:szCs w:val="20"/>
      <w:lang w:eastAsia="pl-PL"/>
    </w:rPr>
  </w:style>
  <w:style w:type="paragraph" w:styleId="Stopka">
    <w:name w:val="footer"/>
    <w:basedOn w:val="Normalny"/>
    <w:link w:val="StopkaZnak"/>
    <w:uiPriority w:val="99"/>
    <w:unhideWhenUsed/>
    <w:rsid w:val="00A65EB9"/>
    <w:pPr>
      <w:tabs>
        <w:tab w:val="center" w:pos="4536"/>
        <w:tab w:val="right" w:pos="9072"/>
      </w:tabs>
      <w:spacing w:line="240" w:lineRule="auto"/>
    </w:pPr>
    <w:rPr>
      <w:rFonts w:eastAsia="Calibri" w:cs="Times New Roman"/>
      <w:sz w:val="20"/>
      <w:szCs w:val="20"/>
    </w:rPr>
  </w:style>
  <w:style w:type="character" w:customStyle="1" w:styleId="StopkaZnak">
    <w:name w:val="Stopka Znak"/>
    <w:link w:val="Stopka"/>
    <w:uiPriority w:val="99"/>
    <w:rsid w:val="00A65EB9"/>
    <w:rPr>
      <w:rFonts w:ascii="Calibri" w:eastAsia="Calibri" w:hAnsi="Calibri" w:cs="Times New Roman"/>
      <w:sz w:val="20"/>
      <w:szCs w:val="20"/>
      <w:lang w:eastAsia="pl-PL"/>
    </w:rPr>
  </w:style>
  <w:style w:type="table" w:styleId="Kolorowecieniowanieakcent2">
    <w:name w:val="Colorful Shading Accent 2"/>
    <w:basedOn w:val="Standardowy"/>
    <w:uiPriority w:val="71"/>
    <w:rsid w:val="00A65EB9"/>
    <w:rPr>
      <w:rFonts w:ascii="Times New Roman" w:eastAsia="Times New Roman" w:hAnsi="Times New Roman"/>
      <w:color w:val="00000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iemnalistaakcent2">
    <w:name w:val="Dark List Accent 2"/>
    <w:basedOn w:val="Standardowy"/>
    <w:uiPriority w:val="70"/>
    <w:rsid w:val="00A65EB9"/>
    <w:rPr>
      <w:rFonts w:ascii="Times New Roman" w:eastAsia="Times New Roman" w:hAnsi="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Style2">
    <w:name w:val="Style2"/>
    <w:basedOn w:val="Normalny"/>
    <w:rsid w:val="00A65EB9"/>
    <w:pPr>
      <w:widowControl w:val="0"/>
      <w:autoSpaceDE w:val="0"/>
      <w:autoSpaceDN w:val="0"/>
      <w:adjustRightInd w:val="0"/>
      <w:spacing w:line="240" w:lineRule="auto"/>
    </w:pPr>
    <w:rPr>
      <w:rFonts w:ascii="Book Antiqua" w:hAnsi="Book Antiqua" w:cs="Times New Roman"/>
      <w:sz w:val="24"/>
      <w:szCs w:val="24"/>
    </w:rPr>
  </w:style>
  <w:style w:type="paragraph" w:customStyle="1" w:styleId="Style6">
    <w:name w:val="Style6"/>
    <w:basedOn w:val="Normalny"/>
    <w:rsid w:val="00A65EB9"/>
    <w:pPr>
      <w:widowControl w:val="0"/>
      <w:autoSpaceDE w:val="0"/>
      <w:autoSpaceDN w:val="0"/>
      <w:adjustRightInd w:val="0"/>
      <w:spacing w:line="275" w:lineRule="exact"/>
      <w:ind w:firstLine="710"/>
      <w:jc w:val="both"/>
    </w:pPr>
    <w:rPr>
      <w:rFonts w:ascii="Book Antiqua" w:hAnsi="Book Antiqua" w:cs="Times New Roman"/>
      <w:sz w:val="24"/>
      <w:szCs w:val="24"/>
    </w:rPr>
  </w:style>
  <w:style w:type="character" w:customStyle="1" w:styleId="FontStyle11">
    <w:name w:val="Font Style11"/>
    <w:rsid w:val="00A65EB9"/>
    <w:rPr>
      <w:rFonts w:ascii="Palatino Linotype" w:hAnsi="Palatino Linotype" w:cs="Palatino Linotype"/>
      <w:sz w:val="20"/>
      <w:szCs w:val="20"/>
    </w:rPr>
  </w:style>
  <w:style w:type="character" w:customStyle="1" w:styleId="FontStyle12">
    <w:name w:val="Font Style12"/>
    <w:rsid w:val="00A65EB9"/>
    <w:rPr>
      <w:rFonts w:ascii="Book Antiqua" w:hAnsi="Book Antiqua" w:cs="Book Antiqua"/>
      <w:sz w:val="24"/>
      <w:szCs w:val="24"/>
    </w:rPr>
  </w:style>
  <w:style w:type="paragraph" w:customStyle="1" w:styleId="Style1">
    <w:name w:val="Style1"/>
    <w:basedOn w:val="Normalny"/>
    <w:rsid w:val="00A65EB9"/>
    <w:pPr>
      <w:widowControl w:val="0"/>
      <w:autoSpaceDE w:val="0"/>
      <w:autoSpaceDN w:val="0"/>
      <w:adjustRightInd w:val="0"/>
      <w:spacing w:line="240" w:lineRule="auto"/>
    </w:pPr>
    <w:rPr>
      <w:rFonts w:ascii="Book Antiqua" w:hAnsi="Book Antiqua" w:cs="Times New Roman"/>
      <w:sz w:val="24"/>
      <w:szCs w:val="24"/>
    </w:rPr>
  </w:style>
  <w:style w:type="paragraph" w:customStyle="1" w:styleId="Style3">
    <w:name w:val="Style3"/>
    <w:basedOn w:val="Normalny"/>
    <w:rsid w:val="00A65EB9"/>
    <w:pPr>
      <w:widowControl w:val="0"/>
      <w:autoSpaceDE w:val="0"/>
      <w:autoSpaceDN w:val="0"/>
      <w:adjustRightInd w:val="0"/>
      <w:spacing w:line="240" w:lineRule="auto"/>
    </w:pPr>
    <w:rPr>
      <w:rFonts w:ascii="Book Antiqua" w:hAnsi="Book Antiqua" w:cs="Times New Roman"/>
      <w:sz w:val="24"/>
      <w:szCs w:val="24"/>
    </w:rPr>
  </w:style>
  <w:style w:type="paragraph" w:customStyle="1" w:styleId="Style4">
    <w:name w:val="Style4"/>
    <w:basedOn w:val="Normalny"/>
    <w:uiPriority w:val="99"/>
    <w:rsid w:val="00A65EB9"/>
    <w:pPr>
      <w:widowControl w:val="0"/>
      <w:autoSpaceDE w:val="0"/>
      <w:autoSpaceDN w:val="0"/>
      <w:adjustRightInd w:val="0"/>
      <w:spacing w:line="278" w:lineRule="exact"/>
      <w:ind w:firstLine="701"/>
    </w:pPr>
    <w:rPr>
      <w:rFonts w:ascii="Book Antiqua" w:hAnsi="Book Antiqua" w:cs="Times New Roman"/>
      <w:sz w:val="24"/>
      <w:szCs w:val="24"/>
    </w:rPr>
  </w:style>
  <w:style w:type="paragraph" w:customStyle="1" w:styleId="Style5">
    <w:name w:val="Style5"/>
    <w:basedOn w:val="Normalny"/>
    <w:rsid w:val="00A65EB9"/>
    <w:pPr>
      <w:widowControl w:val="0"/>
      <w:autoSpaceDE w:val="0"/>
      <w:autoSpaceDN w:val="0"/>
      <w:adjustRightInd w:val="0"/>
      <w:spacing w:line="275" w:lineRule="exact"/>
      <w:jc w:val="both"/>
    </w:pPr>
    <w:rPr>
      <w:rFonts w:ascii="Book Antiqua" w:hAnsi="Book Antiqua" w:cs="Times New Roman"/>
      <w:sz w:val="24"/>
      <w:szCs w:val="24"/>
    </w:rPr>
  </w:style>
  <w:style w:type="paragraph" w:customStyle="1" w:styleId="Style9">
    <w:name w:val="Style9"/>
    <w:basedOn w:val="Normalny"/>
    <w:uiPriority w:val="99"/>
    <w:rsid w:val="00A65EB9"/>
    <w:pPr>
      <w:widowControl w:val="0"/>
      <w:autoSpaceDE w:val="0"/>
      <w:autoSpaceDN w:val="0"/>
      <w:adjustRightInd w:val="0"/>
      <w:spacing w:line="275" w:lineRule="exact"/>
      <w:ind w:firstLine="427"/>
      <w:jc w:val="both"/>
    </w:pPr>
    <w:rPr>
      <w:rFonts w:ascii="Book Antiqua" w:hAnsi="Book Antiqua" w:cs="Times New Roman"/>
      <w:sz w:val="24"/>
      <w:szCs w:val="24"/>
    </w:rPr>
  </w:style>
  <w:style w:type="paragraph" w:customStyle="1" w:styleId="Style10">
    <w:name w:val="Style10"/>
    <w:basedOn w:val="Normalny"/>
    <w:rsid w:val="00A65EB9"/>
    <w:pPr>
      <w:widowControl w:val="0"/>
      <w:autoSpaceDE w:val="0"/>
      <w:autoSpaceDN w:val="0"/>
      <w:adjustRightInd w:val="0"/>
      <w:spacing w:line="278" w:lineRule="exact"/>
      <w:ind w:hanging="278"/>
      <w:jc w:val="both"/>
    </w:pPr>
    <w:rPr>
      <w:rFonts w:ascii="Book Antiqua" w:hAnsi="Book Antiqua" w:cs="Times New Roman"/>
      <w:sz w:val="24"/>
      <w:szCs w:val="24"/>
    </w:rPr>
  </w:style>
  <w:style w:type="character" w:customStyle="1" w:styleId="FontStyle13">
    <w:name w:val="Font Style13"/>
    <w:rsid w:val="00A65EB9"/>
    <w:rPr>
      <w:rFonts w:ascii="Book Antiqua" w:hAnsi="Book Antiqua" w:cs="Book Antiqua"/>
      <w:sz w:val="20"/>
      <w:szCs w:val="20"/>
    </w:rPr>
  </w:style>
  <w:style w:type="character" w:customStyle="1" w:styleId="FontStyle14">
    <w:name w:val="Font Style14"/>
    <w:rsid w:val="00A65EB9"/>
    <w:rPr>
      <w:rFonts w:ascii="Book Antiqua" w:hAnsi="Book Antiqua" w:cs="Book Antiqua"/>
      <w:b/>
      <w:bCs/>
      <w:spacing w:val="20"/>
      <w:sz w:val="20"/>
      <w:szCs w:val="20"/>
    </w:rPr>
  </w:style>
  <w:style w:type="table" w:styleId="redniecieniowanie1akcent2">
    <w:name w:val="Medium Shading 1 Accent 2"/>
    <w:basedOn w:val="Standardowy"/>
    <w:uiPriority w:val="63"/>
    <w:rsid w:val="00A65EB9"/>
    <w:rPr>
      <w:rFonts w:ascii="Times New Roman" w:eastAsia="Times New Roman" w:hAnsi="Times New Roma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NormalnyWeb2">
    <w:name w:val="Normalny (Web)2"/>
    <w:basedOn w:val="Normalny"/>
    <w:rsid w:val="00A65EB9"/>
    <w:pPr>
      <w:spacing w:before="100" w:beforeAutospacing="1" w:after="100" w:afterAutospacing="1" w:line="240" w:lineRule="auto"/>
    </w:pPr>
    <w:rPr>
      <w:rFonts w:ascii="Helvetica" w:hAnsi="Helvetica" w:cs="Times New Roman"/>
      <w:sz w:val="18"/>
      <w:szCs w:val="18"/>
    </w:rPr>
  </w:style>
  <w:style w:type="paragraph" w:customStyle="1" w:styleId="zrodlo1">
    <w:name w:val="zrodlo1"/>
    <w:basedOn w:val="Normalny"/>
    <w:rsid w:val="00A65EB9"/>
    <w:pPr>
      <w:spacing w:before="100" w:beforeAutospacing="1" w:after="100" w:afterAutospacing="1" w:line="240" w:lineRule="auto"/>
    </w:pPr>
    <w:rPr>
      <w:rFonts w:ascii="Helvetica" w:hAnsi="Helvetica" w:cs="Times New Roman"/>
      <w:b/>
      <w:bCs/>
      <w:sz w:val="16"/>
      <w:szCs w:val="16"/>
    </w:rPr>
  </w:style>
  <w:style w:type="paragraph" w:customStyle="1" w:styleId="Studium">
    <w:name w:val="Studium"/>
    <w:basedOn w:val="Normalny"/>
    <w:rsid w:val="00A65EB9"/>
    <w:pPr>
      <w:tabs>
        <w:tab w:val="left" w:pos="567"/>
        <w:tab w:val="left" w:pos="1134"/>
        <w:tab w:val="left" w:pos="1701"/>
        <w:tab w:val="left" w:pos="2268"/>
        <w:tab w:val="left" w:pos="2835"/>
        <w:tab w:val="left" w:pos="3402"/>
        <w:tab w:val="left" w:pos="3969"/>
        <w:tab w:val="left" w:pos="4536"/>
      </w:tabs>
      <w:spacing w:before="80" w:after="120" w:line="240" w:lineRule="auto"/>
      <w:jc w:val="both"/>
    </w:pPr>
    <w:rPr>
      <w:rFonts w:ascii="Arial" w:hAnsi="Arial" w:cs="Times New Roman"/>
      <w:sz w:val="20"/>
      <w:szCs w:val="20"/>
    </w:rPr>
  </w:style>
  <w:style w:type="paragraph" w:customStyle="1" w:styleId="DSC">
    <w:name w:val="DSC"/>
    <w:basedOn w:val="Normalny"/>
    <w:rsid w:val="00A65EB9"/>
    <w:pPr>
      <w:spacing w:after="120" w:line="360" w:lineRule="auto"/>
      <w:jc w:val="both"/>
    </w:pPr>
    <w:rPr>
      <w:rFonts w:ascii="Times New Roman" w:hAnsi="Times New Roman" w:cs="Times New Roman"/>
      <w:sz w:val="24"/>
      <w:szCs w:val="20"/>
      <w:lang w:val="en-GB"/>
    </w:rPr>
  </w:style>
  <w:style w:type="table" w:styleId="redniasiatka1akcent2">
    <w:name w:val="Medium Grid 1 Accent 2"/>
    <w:basedOn w:val="Standardowy"/>
    <w:uiPriority w:val="67"/>
    <w:rsid w:val="00A65EB9"/>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styleId="Tytu">
    <w:name w:val="Title"/>
    <w:basedOn w:val="Normalny"/>
    <w:link w:val="TytuZnak"/>
    <w:qFormat/>
    <w:rsid w:val="00A65EB9"/>
    <w:pPr>
      <w:spacing w:line="240" w:lineRule="auto"/>
      <w:jc w:val="center"/>
    </w:pPr>
    <w:rPr>
      <w:rFonts w:ascii="Times New Roman" w:hAnsi="Times New Roman" w:cs="Times New Roman"/>
      <w:b/>
      <w:sz w:val="24"/>
      <w:szCs w:val="20"/>
    </w:rPr>
  </w:style>
  <w:style w:type="character" w:customStyle="1" w:styleId="TytuZnak">
    <w:name w:val="Tytuł Znak"/>
    <w:link w:val="Tytu"/>
    <w:rsid w:val="00A65EB9"/>
    <w:rPr>
      <w:rFonts w:ascii="Times New Roman" w:eastAsia="Times New Roman" w:hAnsi="Times New Roman" w:cs="Times New Roman"/>
      <w:b/>
      <w:sz w:val="24"/>
      <w:szCs w:val="20"/>
      <w:lang w:eastAsia="pl-PL"/>
    </w:rPr>
  </w:style>
  <w:style w:type="paragraph" w:styleId="Tekstpodstawowywcity3">
    <w:name w:val="Body Text Indent 3"/>
    <w:basedOn w:val="Normalny"/>
    <w:link w:val="Tekstpodstawowywcity3Znak"/>
    <w:uiPriority w:val="99"/>
    <w:rsid w:val="00A65EB9"/>
    <w:pPr>
      <w:spacing w:after="120" w:line="240" w:lineRule="auto"/>
      <w:ind w:left="283"/>
    </w:pPr>
    <w:rPr>
      <w:rFonts w:ascii="Times New Roman" w:hAnsi="Times New Roman" w:cs="Times New Roman"/>
      <w:sz w:val="16"/>
      <w:szCs w:val="16"/>
    </w:rPr>
  </w:style>
  <w:style w:type="character" w:customStyle="1" w:styleId="Tekstpodstawowywcity3Znak">
    <w:name w:val="Tekst podstawowy wcięty 3 Znak"/>
    <w:link w:val="Tekstpodstawowywcity3"/>
    <w:uiPriority w:val="99"/>
    <w:rsid w:val="00A65EB9"/>
    <w:rPr>
      <w:rFonts w:ascii="Times New Roman" w:eastAsia="Times New Roman" w:hAnsi="Times New Roman" w:cs="Times New Roman"/>
      <w:sz w:val="16"/>
      <w:szCs w:val="16"/>
      <w:lang w:eastAsia="pl-PL"/>
    </w:rPr>
  </w:style>
  <w:style w:type="paragraph" w:customStyle="1" w:styleId="tekstZPORR">
    <w:name w:val="tekst ZPORR"/>
    <w:basedOn w:val="Normalny"/>
    <w:rsid w:val="00A65EB9"/>
    <w:pPr>
      <w:overflowPunct w:val="0"/>
      <w:autoSpaceDE w:val="0"/>
      <w:autoSpaceDN w:val="0"/>
      <w:adjustRightInd w:val="0"/>
      <w:spacing w:after="120" w:line="240" w:lineRule="auto"/>
      <w:ind w:firstLine="567"/>
      <w:jc w:val="both"/>
      <w:textAlignment w:val="baseline"/>
    </w:pPr>
    <w:rPr>
      <w:rFonts w:ascii="Times New Roman" w:hAnsi="Times New Roman" w:cs="Times New Roman"/>
      <w:sz w:val="24"/>
      <w:szCs w:val="20"/>
    </w:rPr>
  </w:style>
  <w:style w:type="paragraph" w:customStyle="1" w:styleId="WW-Standardowewcicie">
    <w:name w:val="WW-Standardowe wcięcie"/>
    <w:basedOn w:val="Normalny"/>
    <w:rsid w:val="00A65EB9"/>
    <w:pPr>
      <w:suppressAutoHyphens/>
      <w:spacing w:line="240" w:lineRule="auto"/>
      <w:ind w:left="708"/>
      <w:jc w:val="both"/>
    </w:pPr>
    <w:rPr>
      <w:rFonts w:ascii="PL SwitzerlandCondensed" w:hAnsi="PL SwitzerlandCondensed" w:cs="Times New Roman"/>
      <w:sz w:val="24"/>
      <w:szCs w:val="20"/>
      <w:lang w:val="en-GB" w:eastAsia="ar-SA"/>
    </w:rPr>
  </w:style>
  <w:style w:type="paragraph" w:styleId="Tekstprzypisudolnego">
    <w:name w:val="footnote text"/>
    <w:aliases w:val="Tekst przypisu,Podrozdział,Footnote,Podrozdzia3,-E Fuﬂnotentext,Fuﬂnotentext Ursprung,footnote text,Fußnotentext Ursprung,-E Fußnotentext,Fußnote,Footnote text,Tekst przypisu Znak Znak Znak Znak,FOOTNOTES"/>
    <w:basedOn w:val="Normalny"/>
    <w:link w:val="TekstprzypisudolnegoZnak"/>
    <w:rsid w:val="00A65EB9"/>
    <w:pPr>
      <w:spacing w:line="240" w:lineRule="auto"/>
    </w:pPr>
    <w:rPr>
      <w:rFonts w:ascii="Times New Roman" w:hAnsi="Times New Roman" w:cs="Times New Roman"/>
      <w:sz w:val="20"/>
      <w:szCs w:val="20"/>
    </w:rPr>
  </w:style>
  <w:style w:type="character" w:customStyle="1" w:styleId="TekstprzypisudolnegoZnak">
    <w:name w:val="Tekst przypisu dolnego Znak"/>
    <w:aliases w:val="Tekst przypisu Znak,Podrozdział Znak,Footnote Znak,Podrozdzia3 Znak,-E Fuﬂnotentext Znak,Fuﬂnotentext Ursprung Znak,footnote text Znak,Fußnotentext Ursprung Znak,-E Fußnotentext Znak,Fußnote Znak,Footnote text Znak"/>
    <w:link w:val="Tekstprzypisudolnego"/>
    <w:rsid w:val="00A65EB9"/>
    <w:rPr>
      <w:rFonts w:ascii="Times New Roman" w:eastAsia="Times New Roman" w:hAnsi="Times New Roman" w:cs="Times New Roman"/>
      <w:sz w:val="20"/>
      <w:szCs w:val="20"/>
      <w:lang w:eastAsia="pl-PL"/>
    </w:rPr>
  </w:style>
  <w:style w:type="character" w:styleId="Odwoanieprzypisudolnego">
    <w:name w:val="footnote reference"/>
    <w:aliases w:val="Odwołanie przypisu,Footnote Reference Number,Footnote symbol"/>
    <w:rsid w:val="00A65EB9"/>
    <w:rPr>
      <w:vertAlign w:val="superscript"/>
    </w:rPr>
  </w:style>
  <w:style w:type="paragraph" w:customStyle="1" w:styleId="CharChar1">
    <w:name w:val="Char Char1"/>
    <w:basedOn w:val="Normalny"/>
    <w:rsid w:val="00A65EB9"/>
    <w:pPr>
      <w:spacing w:line="240" w:lineRule="auto"/>
    </w:pPr>
    <w:rPr>
      <w:rFonts w:ascii="Times New Roman" w:hAnsi="Times New Roman" w:cs="Times New Roman"/>
      <w:sz w:val="24"/>
      <w:szCs w:val="24"/>
    </w:rPr>
  </w:style>
  <w:style w:type="table" w:customStyle="1" w:styleId="Tabela-cienka">
    <w:name w:val="Tabela - cienka"/>
    <w:basedOn w:val="Standardowy"/>
    <w:rsid w:val="00A65EB9"/>
    <w:rPr>
      <w:rFonts w:ascii="Arial" w:eastAsia="Times New Roman" w:hAnsi="Arial"/>
      <w:sz w:val="16"/>
    </w:rPr>
    <w:tblPr>
      <w:tblInd w:w="1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vAlign w:val="center"/>
    </w:tcPr>
    <w:tblStylePr w:type="firstRow">
      <w:pPr>
        <w:keepNext/>
        <w:wordWrap/>
        <w:spacing w:beforeLines="0" w:beforeAutospacing="0" w:afterLines="0" w:afterAutospacing="0" w:line="240" w:lineRule="auto"/>
        <w:contextualSpacing w:val="0"/>
      </w:pPr>
      <w:rPr>
        <w:rFonts w:ascii="Tahoma,Bold" w:hAnsi="Tahoma,Bold"/>
        <w:b/>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CCFFFF"/>
      </w:tcPr>
    </w:tblStylePr>
    <w:tblStylePr w:type="lastRow">
      <w:rPr>
        <w:rFonts w:ascii="Tahoma,Bold" w:hAnsi="Tahoma,Bold"/>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tcPr>
    </w:tblStylePr>
    <w:tblStylePr w:type="firstCol">
      <w:rPr>
        <w:rFonts w:ascii="Tahoma,Bold" w:hAnsi="Tahoma,Bold"/>
        <w:sz w:val="18"/>
      </w:rPr>
    </w:tblStylePr>
    <w:tblStylePr w:type="lastCol">
      <w:rPr>
        <w:rFonts w:ascii="Tahoma,Bold" w:hAnsi="Tahoma,Bold"/>
        <w:sz w:val="18"/>
      </w:rPr>
    </w:tblStylePr>
  </w:style>
  <w:style w:type="paragraph" w:customStyle="1" w:styleId="rdo">
    <w:name w:val="źródło"/>
    <w:basedOn w:val="Normalny"/>
    <w:rsid w:val="00A65EB9"/>
    <w:pPr>
      <w:numPr>
        <w:numId w:val="3"/>
      </w:numPr>
      <w:spacing w:line="240" w:lineRule="auto"/>
    </w:pPr>
    <w:rPr>
      <w:rFonts w:ascii="Times New Roman" w:hAnsi="Times New Roman" w:cs="Times New Roman"/>
      <w:i/>
      <w:iCs/>
      <w:sz w:val="20"/>
      <w:szCs w:val="24"/>
    </w:rPr>
  </w:style>
  <w:style w:type="paragraph" w:styleId="Spistreci4">
    <w:name w:val="toc 4"/>
    <w:basedOn w:val="Normalny"/>
    <w:next w:val="Normalny"/>
    <w:autoRedefine/>
    <w:uiPriority w:val="39"/>
    <w:rsid w:val="00A65EB9"/>
    <w:pPr>
      <w:ind w:left="660"/>
    </w:pPr>
    <w:rPr>
      <w:rFonts w:cs="Times New Roman"/>
      <w:sz w:val="18"/>
      <w:szCs w:val="18"/>
    </w:rPr>
  </w:style>
  <w:style w:type="paragraph" w:styleId="Spisilustracji">
    <w:name w:val="table of figures"/>
    <w:aliases w:val="Tabela,Spis załączników"/>
    <w:basedOn w:val="Normalny"/>
    <w:next w:val="Normalny"/>
    <w:uiPriority w:val="99"/>
    <w:rsid w:val="00A65EB9"/>
    <w:pPr>
      <w:spacing w:line="240" w:lineRule="auto"/>
    </w:pPr>
    <w:rPr>
      <w:rFonts w:ascii="Arial" w:hAnsi="Arial" w:cs="Times New Roman"/>
      <w:szCs w:val="24"/>
    </w:rPr>
  </w:style>
  <w:style w:type="table" w:styleId="Jasnasiatkaakcent2">
    <w:name w:val="Light Grid Accent 2"/>
    <w:basedOn w:val="Standardowy"/>
    <w:uiPriority w:val="62"/>
    <w:rsid w:val="00A65EB9"/>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Tahoma,Bold" w:eastAsia="Times New Roman" w:hAnsi="Tahoma,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ahoma,Bold" w:eastAsia="Times New Roman" w:hAnsi="Tahoma,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ahoma,Bold" w:eastAsia="Times New Roman" w:hAnsi="Tahoma,Bold" w:cs="Times New Roman"/>
        <w:b/>
        <w:bCs/>
      </w:rPr>
    </w:tblStylePr>
    <w:tblStylePr w:type="lastCol">
      <w:rPr>
        <w:rFonts w:ascii="Tahoma,Bold" w:eastAsia="Times New Roman" w:hAnsi="Tahoma,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redniasiatka3akcent2">
    <w:name w:val="Medium Grid 3 Accent 2"/>
    <w:basedOn w:val="Standardowy"/>
    <w:uiPriority w:val="69"/>
    <w:rsid w:val="00A65EB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styleId="Numerstrony">
    <w:name w:val="page number"/>
    <w:basedOn w:val="Domylnaczcionkaakapitu"/>
    <w:rsid w:val="00A65EB9"/>
  </w:style>
  <w:style w:type="table" w:styleId="redniecieniowanie2akcent2">
    <w:name w:val="Medium Shading 2 Accent 2"/>
    <w:basedOn w:val="Standardowy"/>
    <w:uiPriority w:val="64"/>
    <w:rsid w:val="00A65EB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iemnalistaakcent4">
    <w:name w:val="Dark List Accent 4"/>
    <w:basedOn w:val="Standardowy"/>
    <w:uiPriority w:val="70"/>
    <w:rsid w:val="00A65EB9"/>
    <w:rPr>
      <w:rFonts w:ascii="Times New Roman" w:eastAsia="Times New Roman" w:hAnsi="Times New Roman"/>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Tabela-Efekty3W2">
    <w:name w:val="Table 3D effects 2"/>
    <w:basedOn w:val="Standardowy"/>
    <w:rsid w:val="00A65EB9"/>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redniecieniowanie1akcent11">
    <w:name w:val="Średnie cieniowanie 1 — akcent 11"/>
    <w:basedOn w:val="Standardowy"/>
    <w:uiPriority w:val="63"/>
    <w:rsid w:val="00A65EB9"/>
    <w:rPr>
      <w:rFonts w:ascii="Times New Roman" w:eastAsia="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redniasiatka2akcent2">
    <w:name w:val="Medium Grid 2 Accent 2"/>
    <w:basedOn w:val="Standardowy"/>
    <w:uiPriority w:val="68"/>
    <w:rsid w:val="00A65EB9"/>
    <w:rPr>
      <w:rFonts w:ascii="Cambria" w:eastAsia="Times New Roman"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Kolorowasiatkaakcent2">
    <w:name w:val="Colorful Grid Accent 2"/>
    <w:basedOn w:val="Standardowy"/>
    <w:uiPriority w:val="73"/>
    <w:rsid w:val="00A65EB9"/>
    <w:rPr>
      <w:rFonts w:ascii="Times New Roman" w:eastAsia="Times New Roman" w:hAnsi="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character" w:customStyle="1" w:styleId="drukpodstawowy">
    <w:name w:val="drukpodstawowy"/>
    <w:basedOn w:val="Domylnaczcionkaakapitu"/>
    <w:rsid w:val="00A65EB9"/>
  </w:style>
  <w:style w:type="table" w:styleId="rednialista2akcent5">
    <w:name w:val="Medium List 2 Accent 5"/>
    <w:basedOn w:val="Standardowy"/>
    <w:uiPriority w:val="66"/>
    <w:rsid w:val="00A65EB9"/>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Kolorowalista1">
    <w:name w:val="Kolorowa lista1"/>
    <w:basedOn w:val="Standardowy"/>
    <w:uiPriority w:val="72"/>
    <w:rsid w:val="00A65EB9"/>
    <w:rPr>
      <w:rFonts w:eastAsia="Times New Roman"/>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redniecieniowanie1akcent4">
    <w:name w:val="Medium Shading 1 Accent 4"/>
    <w:basedOn w:val="Standardowy"/>
    <w:uiPriority w:val="63"/>
    <w:rsid w:val="00A65EB9"/>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redniasiatka1akcent3">
    <w:name w:val="Medium Grid 1 Accent 3"/>
    <w:basedOn w:val="Standardowy"/>
    <w:uiPriority w:val="67"/>
    <w:rsid w:val="00A65EB9"/>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Jasnasiatkaakcent4">
    <w:name w:val="Light Grid Accent 4"/>
    <w:basedOn w:val="Standardowy"/>
    <w:uiPriority w:val="62"/>
    <w:rsid w:val="00A65EB9"/>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Tahoma,Bold" w:eastAsia="Times New Roman" w:hAnsi="Tahoma,Bold"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ahoma,Bold" w:eastAsia="Times New Roman" w:hAnsi="Tahoma,Bold"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ahoma,Bold" w:eastAsia="Times New Roman" w:hAnsi="Tahoma,Bold" w:cs="Times New Roman"/>
        <w:b/>
        <w:bCs/>
      </w:rPr>
    </w:tblStylePr>
    <w:tblStylePr w:type="lastCol">
      <w:rPr>
        <w:rFonts w:ascii="Tahoma,Bold" w:eastAsia="Times New Roman" w:hAnsi="Tahoma,Bold"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Zwykytekst">
    <w:name w:val="Plain Text"/>
    <w:basedOn w:val="Normalny"/>
    <w:link w:val="ZwykytekstZnak"/>
    <w:rsid w:val="00A65EB9"/>
    <w:pPr>
      <w:overflowPunct w:val="0"/>
      <w:autoSpaceDE w:val="0"/>
      <w:autoSpaceDN w:val="0"/>
      <w:adjustRightInd w:val="0"/>
      <w:spacing w:line="240" w:lineRule="auto"/>
      <w:jc w:val="both"/>
      <w:textAlignment w:val="baseline"/>
    </w:pPr>
    <w:rPr>
      <w:rFonts w:ascii="Avalon" w:hAnsi="Avalon" w:cs="Times New Roman"/>
      <w:sz w:val="20"/>
      <w:szCs w:val="20"/>
    </w:rPr>
  </w:style>
  <w:style w:type="character" w:customStyle="1" w:styleId="ZwykytekstZnak">
    <w:name w:val="Zwykły tekst Znak"/>
    <w:link w:val="Zwykytekst"/>
    <w:rsid w:val="00A65EB9"/>
    <w:rPr>
      <w:rFonts w:ascii="Avalon" w:eastAsia="Times New Roman" w:hAnsi="Avalon" w:cs="Times New Roman"/>
      <w:sz w:val="20"/>
      <w:szCs w:val="20"/>
      <w:lang w:eastAsia="pl-PL"/>
    </w:rPr>
  </w:style>
  <w:style w:type="paragraph" w:customStyle="1" w:styleId="ds">
    <w:name w:val="ds"/>
    <w:basedOn w:val="Normalny"/>
    <w:rsid w:val="00A65EB9"/>
    <w:pPr>
      <w:spacing w:before="120" w:after="120" w:line="240" w:lineRule="auto"/>
      <w:jc w:val="both"/>
    </w:pPr>
    <w:rPr>
      <w:rFonts w:ascii="Times New Roman" w:eastAsia="Calibri" w:hAnsi="Times New Roman" w:cs="Times New Roman"/>
      <w:sz w:val="24"/>
      <w:szCs w:val="24"/>
    </w:rPr>
  </w:style>
  <w:style w:type="table" w:styleId="redniasiatka1akcent4">
    <w:name w:val="Medium Grid 1 Accent 4"/>
    <w:basedOn w:val="Standardowy"/>
    <w:uiPriority w:val="67"/>
    <w:rsid w:val="00A65EB9"/>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Tabela-Delikatny1">
    <w:name w:val="Table Subtle 1"/>
    <w:basedOn w:val="Standardowy"/>
    <w:rsid w:val="00A65EB9"/>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Wspczesny">
    <w:name w:val="Table Contemporary"/>
    <w:basedOn w:val="Standardowy"/>
    <w:rsid w:val="00A65EB9"/>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Jasnecieniowanie1">
    <w:name w:val="Jasne cieniowanie1"/>
    <w:basedOn w:val="Standardowy"/>
    <w:uiPriority w:val="60"/>
    <w:rsid w:val="00A65EB9"/>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ela-Prosty1">
    <w:name w:val="Table Simple 1"/>
    <w:basedOn w:val="Standardowy"/>
    <w:rsid w:val="00A65EB9"/>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rsid w:val="00A65EB9"/>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rsid w:val="00A65EB9"/>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
    <w:name w:val="Table Grid 1"/>
    <w:basedOn w:val="Standardowy"/>
    <w:uiPriority w:val="99"/>
    <w:rsid w:val="00A65EB9"/>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rsid w:val="00A65EB9"/>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rsid w:val="00A65EB9"/>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Elegancki">
    <w:name w:val="Table Elegant"/>
    <w:basedOn w:val="Standardowy"/>
    <w:rsid w:val="00A65EB9"/>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rednialista1akcent3">
    <w:name w:val="Medium List 1 Accent 3"/>
    <w:basedOn w:val="Standardowy"/>
    <w:uiPriority w:val="65"/>
    <w:rsid w:val="00A65EB9"/>
    <w:rPr>
      <w:rFonts w:ascii="Times New Roman" w:eastAsia="Times New Roman" w:hAnsi="Times New Roman"/>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Tahoma,Bold" w:eastAsia="Times New Roman" w:hAnsi="Tahoma,Bold"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Kolorowalistaakcent4">
    <w:name w:val="Colorful List Accent 4"/>
    <w:basedOn w:val="Standardowy"/>
    <w:uiPriority w:val="72"/>
    <w:rsid w:val="00A65EB9"/>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Kolorowasiatka1">
    <w:name w:val="Kolorowa siatka1"/>
    <w:basedOn w:val="Standardowy"/>
    <w:uiPriority w:val="73"/>
    <w:rsid w:val="00A65EB9"/>
    <w:rPr>
      <w:rFonts w:ascii="Times New Roman" w:eastAsia="Times New Roman" w:hAnsi="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Tabela-Klasyczny2">
    <w:name w:val="Table Classic 2"/>
    <w:basedOn w:val="Standardowy"/>
    <w:rsid w:val="00A65EB9"/>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klasse4">
    <w:name w:val="klasse4"/>
    <w:basedOn w:val="Domylnaczcionkaakapitu"/>
    <w:rsid w:val="00A65EB9"/>
  </w:style>
  <w:style w:type="table" w:styleId="Kolorowalistaakcent3">
    <w:name w:val="Colorful List Accent 3"/>
    <w:basedOn w:val="Standardowy"/>
    <w:uiPriority w:val="72"/>
    <w:rsid w:val="00A65EB9"/>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Tabela-Lista2">
    <w:name w:val="Table List 2"/>
    <w:basedOn w:val="Standardowy"/>
    <w:rsid w:val="00A65EB9"/>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rsid w:val="00A65EB9"/>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redniasiatka2akcent4">
    <w:name w:val="Medium Grid 2 Accent 4"/>
    <w:basedOn w:val="Standardowy"/>
    <w:uiPriority w:val="68"/>
    <w:rsid w:val="00A65EB9"/>
    <w:rPr>
      <w:rFonts w:ascii="Cambria" w:eastAsia="Times New Roman"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paragraph" w:customStyle="1" w:styleId="CharChar">
    <w:name w:val="Char Char"/>
    <w:basedOn w:val="Normalny"/>
    <w:rsid w:val="00A65EB9"/>
    <w:pPr>
      <w:spacing w:after="160" w:line="240" w:lineRule="exact"/>
    </w:pPr>
    <w:rPr>
      <w:rFonts w:ascii="Tahoma" w:hAnsi="Tahoma" w:cs="Times New Roman"/>
      <w:sz w:val="20"/>
      <w:szCs w:val="20"/>
      <w:lang w:val="en-US" w:eastAsia="en-US"/>
    </w:rPr>
  </w:style>
  <w:style w:type="paragraph" w:styleId="Mapadokumentu">
    <w:name w:val="Document Map"/>
    <w:basedOn w:val="Normalny"/>
    <w:link w:val="MapadokumentuZnak"/>
    <w:rsid w:val="00A65EB9"/>
    <w:pPr>
      <w:shd w:val="clear" w:color="auto" w:fill="000080"/>
      <w:spacing w:line="240" w:lineRule="auto"/>
    </w:pPr>
    <w:rPr>
      <w:rFonts w:ascii="Tahoma" w:hAnsi="Tahoma" w:cs="Times New Roman"/>
      <w:sz w:val="20"/>
      <w:szCs w:val="20"/>
    </w:rPr>
  </w:style>
  <w:style w:type="character" w:customStyle="1" w:styleId="MapadokumentuZnak">
    <w:name w:val="Mapa dokumentu Znak"/>
    <w:link w:val="Mapadokumentu"/>
    <w:rsid w:val="00A65EB9"/>
    <w:rPr>
      <w:rFonts w:ascii="Tahoma" w:eastAsia="Times New Roman" w:hAnsi="Tahoma" w:cs="Times New Roman"/>
      <w:sz w:val="20"/>
      <w:szCs w:val="20"/>
      <w:shd w:val="clear" w:color="auto" w:fill="000080"/>
      <w:lang w:eastAsia="pl-PL"/>
    </w:rPr>
  </w:style>
  <w:style w:type="paragraph" w:styleId="Spistreci5">
    <w:name w:val="toc 5"/>
    <w:basedOn w:val="Normalny"/>
    <w:next w:val="Normalny"/>
    <w:autoRedefine/>
    <w:rsid w:val="00A65EB9"/>
    <w:pPr>
      <w:ind w:left="880"/>
    </w:pPr>
    <w:rPr>
      <w:rFonts w:cs="Times New Roman"/>
      <w:sz w:val="18"/>
      <w:szCs w:val="18"/>
    </w:rPr>
  </w:style>
  <w:style w:type="paragraph" w:styleId="Spistreci6">
    <w:name w:val="toc 6"/>
    <w:basedOn w:val="Normalny"/>
    <w:next w:val="Normalny"/>
    <w:autoRedefine/>
    <w:rsid w:val="00A65EB9"/>
    <w:pPr>
      <w:ind w:left="1100"/>
    </w:pPr>
    <w:rPr>
      <w:rFonts w:cs="Times New Roman"/>
      <w:sz w:val="18"/>
      <w:szCs w:val="18"/>
    </w:rPr>
  </w:style>
  <w:style w:type="paragraph" w:styleId="Spistreci7">
    <w:name w:val="toc 7"/>
    <w:basedOn w:val="Normalny"/>
    <w:next w:val="Normalny"/>
    <w:autoRedefine/>
    <w:rsid w:val="00A65EB9"/>
    <w:pPr>
      <w:ind w:left="1320"/>
    </w:pPr>
    <w:rPr>
      <w:rFonts w:cs="Times New Roman"/>
      <w:sz w:val="18"/>
      <w:szCs w:val="18"/>
    </w:rPr>
  </w:style>
  <w:style w:type="paragraph" w:styleId="Spistreci8">
    <w:name w:val="toc 8"/>
    <w:basedOn w:val="Normalny"/>
    <w:next w:val="Normalny"/>
    <w:autoRedefine/>
    <w:rsid w:val="00A65EB9"/>
    <w:pPr>
      <w:ind w:left="1540"/>
    </w:pPr>
    <w:rPr>
      <w:rFonts w:cs="Times New Roman"/>
      <w:sz w:val="18"/>
      <w:szCs w:val="18"/>
    </w:rPr>
  </w:style>
  <w:style w:type="paragraph" w:styleId="Spistreci9">
    <w:name w:val="toc 9"/>
    <w:basedOn w:val="Normalny"/>
    <w:next w:val="Normalny"/>
    <w:autoRedefine/>
    <w:rsid w:val="00A65EB9"/>
    <w:pPr>
      <w:ind w:left="1760"/>
    </w:pPr>
    <w:rPr>
      <w:rFonts w:cs="Times New Roman"/>
      <w:sz w:val="18"/>
      <w:szCs w:val="18"/>
    </w:rPr>
  </w:style>
  <w:style w:type="table" w:styleId="redniasiatka3akcent5">
    <w:name w:val="Medium Grid 3 Accent 5"/>
    <w:basedOn w:val="Standardowy"/>
    <w:uiPriority w:val="69"/>
    <w:rsid w:val="00A65EB9"/>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redniasiatka1akcent5">
    <w:name w:val="Medium Grid 1 Accent 5"/>
    <w:basedOn w:val="Standardowy"/>
    <w:uiPriority w:val="67"/>
    <w:rsid w:val="00A65EB9"/>
    <w:rPr>
      <w:rFonts w:eastAsia="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Ciemnalista2akcent1">
    <w:name w:val="Dark List Accent 1"/>
    <w:basedOn w:val="Standardowy"/>
    <w:uiPriority w:val="70"/>
    <w:rsid w:val="00A65EB9"/>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redniecieniowanie1akcent5">
    <w:name w:val="Medium Shading 1 Accent 5"/>
    <w:basedOn w:val="Standardowy"/>
    <w:uiPriority w:val="63"/>
    <w:rsid w:val="00A65EB9"/>
    <w:rPr>
      <w:rFonts w:eastAsia="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Jasnecieniowanieakcent5">
    <w:name w:val="Light Shading Accent 5"/>
    <w:basedOn w:val="Standardowy"/>
    <w:uiPriority w:val="60"/>
    <w:rsid w:val="00A65EB9"/>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Kolorowasiatkaakcent5">
    <w:name w:val="Colorful Grid Accent 5"/>
    <w:basedOn w:val="Standardowy"/>
    <w:uiPriority w:val="73"/>
    <w:rsid w:val="00A65EB9"/>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redniasiatka3akcent1">
    <w:name w:val="Medium Grid 3 Accent 1"/>
    <w:basedOn w:val="Standardowy"/>
    <w:uiPriority w:val="69"/>
    <w:rsid w:val="00A65EB9"/>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Jasnasiatkaakcent5">
    <w:name w:val="Light Grid Accent 5"/>
    <w:basedOn w:val="Standardowy"/>
    <w:uiPriority w:val="62"/>
    <w:rsid w:val="00A65EB9"/>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Tahoma,Bold" w:eastAsia="Times New Roman" w:hAnsi="Tahoma,Bol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Bold" w:eastAsia="Times New Roman" w:hAnsi="Tahoma,Bol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Bold" w:eastAsia="Times New Roman" w:hAnsi="Tahoma,Bold" w:cs="Times New Roman"/>
        <w:b/>
        <w:bCs/>
      </w:rPr>
    </w:tblStylePr>
    <w:tblStylePr w:type="lastCol">
      <w:rPr>
        <w:rFonts w:ascii="Tahoma,Bold" w:eastAsia="Times New Roman" w:hAnsi="Tahoma,Bol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redniasiatka1akcent6">
    <w:name w:val="Medium Grid 1 Accent 6"/>
    <w:basedOn w:val="Standardowy"/>
    <w:uiPriority w:val="67"/>
    <w:rsid w:val="00A65EB9"/>
    <w:rPr>
      <w:rFonts w:eastAsia="Times New Roman"/>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Ciemnalistaakcent6">
    <w:name w:val="Dark List Accent 6"/>
    <w:basedOn w:val="Standardowy"/>
    <w:uiPriority w:val="70"/>
    <w:rsid w:val="00A65EB9"/>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redniecieniowanie1akcent6">
    <w:name w:val="Medium Shading 1 Accent 6"/>
    <w:basedOn w:val="Standardowy"/>
    <w:uiPriority w:val="63"/>
    <w:rsid w:val="00A65EB9"/>
    <w:rPr>
      <w:rFonts w:eastAsia="Times New Roman"/>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Jasnalistaakcent6">
    <w:name w:val="Light List Accent 6"/>
    <w:basedOn w:val="Standardowy"/>
    <w:uiPriority w:val="61"/>
    <w:rsid w:val="00A65EB9"/>
    <w:rPr>
      <w:rFonts w:eastAsia="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Kolorowalistaakcent5">
    <w:name w:val="Colorful List Accent 5"/>
    <w:basedOn w:val="Standardowy"/>
    <w:uiPriority w:val="72"/>
    <w:rsid w:val="00A65EB9"/>
    <w:rPr>
      <w:rFonts w:eastAsia="Times New Roman"/>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redniasiatka3akcent6">
    <w:name w:val="Medium Grid 3 Accent 6"/>
    <w:basedOn w:val="Standardowy"/>
    <w:uiPriority w:val="69"/>
    <w:rsid w:val="00A65EB9"/>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redniecieniowanie2akcent5">
    <w:name w:val="Medium Shading 2 Accent 5"/>
    <w:basedOn w:val="Standardowy"/>
    <w:uiPriority w:val="64"/>
    <w:rsid w:val="00A65EB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tyl1">
    <w:name w:val="Styl1"/>
    <w:basedOn w:val="Tabela-Siatka1"/>
    <w:uiPriority w:val="99"/>
    <w:qFormat/>
    <w:rsid w:val="00A65EB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Jasnasiatkaakcent6">
    <w:name w:val="Light Grid Accent 6"/>
    <w:basedOn w:val="Standardowy"/>
    <w:uiPriority w:val="62"/>
    <w:rsid w:val="00A65EB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Tahoma,Bold" w:eastAsia="Times New Roman" w:hAnsi="Tahoma,Bold"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Tahoma,Bold" w:eastAsia="Times New Roman" w:hAnsi="Tahoma,Bold"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ahoma,Bold" w:eastAsia="Times New Roman" w:hAnsi="Tahoma,Bold" w:cs="Times New Roman"/>
        <w:b/>
        <w:bCs/>
      </w:rPr>
    </w:tblStylePr>
    <w:tblStylePr w:type="lastCol">
      <w:rPr>
        <w:rFonts w:ascii="Tahoma,Bold" w:eastAsia="Times New Roman" w:hAnsi="Tahoma,Bold"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rednialista1akcent6">
    <w:name w:val="Medium List 1 Accent 6"/>
    <w:basedOn w:val="Standardowy"/>
    <w:uiPriority w:val="65"/>
    <w:rsid w:val="00A65EB9"/>
    <w:rPr>
      <w:color w:val="00000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Tahoma,Bold" w:eastAsia="Times New Roman" w:hAnsi="Tahoma,Bold"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redniecieniowanie1akcent3">
    <w:name w:val="Medium Shading 1 Accent 3"/>
    <w:basedOn w:val="Standardowy"/>
    <w:uiPriority w:val="63"/>
    <w:rsid w:val="00A65EB9"/>
    <w:rPr>
      <w:rFonts w:eastAsia="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ListNumberLevel2">
    <w:name w:val="List Number (Level 2)"/>
    <w:basedOn w:val="Normalny"/>
    <w:rsid w:val="00A65EB9"/>
    <w:pPr>
      <w:spacing w:after="240" w:line="240" w:lineRule="auto"/>
      <w:jc w:val="both"/>
    </w:pPr>
    <w:rPr>
      <w:rFonts w:ascii="Times New Roman" w:hAnsi="Times New Roman" w:cs="Times New Roman"/>
      <w:sz w:val="24"/>
      <w:szCs w:val="24"/>
      <w:lang w:val="en-GB"/>
    </w:rPr>
  </w:style>
  <w:style w:type="paragraph" w:customStyle="1" w:styleId="nor">
    <w:name w:val="nor"/>
    <w:basedOn w:val="Normalny"/>
    <w:rsid w:val="00A65EB9"/>
    <w:pPr>
      <w:spacing w:before="100" w:beforeAutospacing="1" w:after="100" w:afterAutospacing="1" w:line="240" w:lineRule="auto"/>
    </w:pPr>
    <w:rPr>
      <w:rFonts w:ascii="Verdana" w:hAnsi="Verdana" w:cs="Times New Roman"/>
      <w:color w:val="000000"/>
      <w:sz w:val="18"/>
      <w:szCs w:val="18"/>
    </w:rPr>
  </w:style>
  <w:style w:type="paragraph" w:customStyle="1" w:styleId="mini">
    <w:name w:val="mini"/>
    <w:basedOn w:val="Normalny"/>
    <w:rsid w:val="00A65EB9"/>
    <w:pPr>
      <w:spacing w:before="100" w:beforeAutospacing="1" w:after="100" w:afterAutospacing="1" w:line="240" w:lineRule="auto"/>
    </w:pPr>
    <w:rPr>
      <w:rFonts w:ascii="Verdana" w:hAnsi="Verdana" w:cs="Times New Roman"/>
      <w:color w:val="000000"/>
      <w:sz w:val="14"/>
      <w:szCs w:val="14"/>
    </w:rPr>
  </w:style>
  <w:style w:type="character" w:customStyle="1" w:styleId="nor1">
    <w:name w:val="nor1"/>
    <w:rsid w:val="00A65EB9"/>
    <w:rPr>
      <w:rFonts w:ascii="Verdana" w:hAnsi="Verdana" w:hint="default"/>
      <w:b w:val="0"/>
      <w:bCs w:val="0"/>
      <w:i w:val="0"/>
      <w:iCs w:val="0"/>
      <w:color w:val="000000"/>
      <w:sz w:val="18"/>
      <w:szCs w:val="18"/>
    </w:rPr>
  </w:style>
  <w:style w:type="paragraph" w:customStyle="1" w:styleId="norb">
    <w:name w:val="norb"/>
    <w:basedOn w:val="Normalny"/>
    <w:rsid w:val="00A65EB9"/>
    <w:pPr>
      <w:spacing w:before="100" w:beforeAutospacing="1" w:after="100" w:afterAutospacing="1" w:line="240" w:lineRule="auto"/>
    </w:pPr>
    <w:rPr>
      <w:rFonts w:ascii="Verdana" w:hAnsi="Verdana" w:cs="Times New Roman"/>
      <w:b/>
      <w:bCs/>
      <w:color w:val="000000"/>
      <w:sz w:val="18"/>
      <w:szCs w:val="18"/>
    </w:rPr>
  </w:style>
  <w:style w:type="character" w:customStyle="1" w:styleId="tytul1">
    <w:name w:val="tytul1"/>
    <w:rsid w:val="00A65EB9"/>
    <w:rPr>
      <w:rFonts w:ascii="Verdana" w:hAnsi="Verdana" w:hint="default"/>
      <w:b/>
      <w:bCs/>
      <w:color w:val="000066"/>
      <w:sz w:val="26"/>
      <w:szCs w:val="26"/>
    </w:rPr>
  </w:style>
  <w:style w:type="table" w:styleId="rednialista1akcent4">
    <w:name w:val="Medium List 1 Accent 4"/>
    <w:basedOn w:val="Standardowy"/>
    <w:uiPriority w:val="65"/>
    <w:rsid w:val="00A65EB9"/>
    <w:rPr>
      <w:rFonts w:eastAsia="Times New Roman"/>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Tahoma,Bold" w:eastAsia="Times New Roman" w:hAnsi="Tahoma,Bold"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Kolorowasiatkaakcent1">
    <w:name w:val="Colorful Grid Accent 1"/>
    <w:basedOn w:val="Standardowy"/>
    <w:uiPriority w:val="73"/>
    <w:rsid w:val="00A65EB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dniecieniowanie1akcent12">
    <w:name w:val="Średnie cieniowanie 1 — akcent 12"/>
    <w:basedOn w:val="Standardowy"/>
    <w:uiPriority w:val="63"/>
    <w:rsid w:val="00A65EB9"/>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Kolorowalistaakcent6">
    <w:name w:val="Colorful List Accent 6"/>
    <w:basedOn w:val="Standardowy"/>
    <w:uiPriority w:val="72"/>
    <w:rsid w:val="00A65EB9"/>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rednialista1akcent5">
    <w:name w:val="Medium List 1 Accent 5"/>
    <w:basedOn w:val="Standardowy"/>
    <w:uiPriority w:val="65"/>
    <w:rsid w:val="00A65EB9"/>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Tahoma,Bold" w:eastAsia="Times New Roman" w:hAnsi="Tahoma,Bold"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character" w:customStyle="1" w:styleId="textnormalbold1">
    <w:name w:val="textnormalbold1"/>
    <w:rsid w:val="00A65EB9"/>
    <w:rPr>
      <w:rFonts w:ascii="Verdana" w:hAnsi="Verdana" w:hint="default"/>
      <w:b/>
      <w:bCs/>
      <w:i w:val="0"/>
      <w:iCs w:val="0"/>
      <w:color w:val="000000"/>
      <w:sz w:val="22"/>
      <w:szCs w:val="22"/>
    </w:rPr>
  </w:style>
  <w:style w:type="paragraph" w:customStyle="1" w:styleId="rdo0">
    <w:name w:val="Źródło"/>
    <w:basedOn w:val="Normalny"/>
    <w:next w:val="Normalny"/>
    <w:rsid w:val="00A65EB9"/>
    <w:pPr>
      <w:autoSpaceDE w:val="0"/>
      <w:autoSpaceDN w:val="0"/>
      <w:spacing w:line="240" w:lineRule="auto"/>
    </w:pPr>
    <w:rPr>
      <w:rFonts w:ascii="Arial" w:hAnsi="Arial" w:cs="Arial"/>
      <w:b/>
      <w:bCs/>
      <w:sz w:val="16"/>
      <w:szCs w:val="16"/>
    </w:rPr>
  </w:style>
  <w:style w:type="table" w:customStyle="1" w:styleId="redniecieniowanie11">
    <w:name w:val="Średnie cieniowanie 11"/>
    <w:basedOn w:val="Standardowy"/>
    <w:uiPriority w:val="63"/>
    <w:rsid w:val="00A65EB9"/>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
    <w:name w:val="Średnie cieniowanie 21"/>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tit2">
    <w:name w:val="tit2"/>
    <w:basedOn w:val="Normalny"/>
    <w:rsid w:val="00A65EB9"/>
    <w:pPr>
      <w:spacing w:before="100" w:beforeAutospacing="1" w:after="100" w:afterAutospacing="1" w:line="240" w:lineRule="auto"/>
    </w:pPr>
    <w:rPr>
      <w:rFonts w:ascii="Verdana" w:hAnsi="Verdana" w:cs="Times New Roman"/>
      <w:b/>
      <w:bCs/>
      <w:color w:val="004080"/>
      <w:sz w:val="21"/>
      <w:szCs w:val="21"/>
    </w:rPr>
  </w:style>
  <w:style w:type="character" w:customStyle="1" w:styleId="tit11">
    <w:name w:val="tit11"/>
    <w:rsid w:val="00A65EB9"/>
    <w:rPr>
      <w:rFonts w:ascii="Verdana" w:hAnsi="Verdana" w:hint="default"/>
      <w:b/>
      <w:bCs/>
      <w:i w:val="0"/>
      <w:iCs w:val="0"/>
      <w:color w:val="004080"/>
      <w:sz w:val="24"/>
      <w:szCs w:val="24"/>
    </w:rPr>
  </w:style>
  <w:style w:type="table" w:customStyle="1" w:styleId="Jasnecieniowanieakcent11">
    <w:name w:val="Jasne cieniowanie — akcent 11"/>
    <w:basedOn w:val="Standardowy"/>
    <w:uiPriority w:val="60"/>
    <w:rsid w:val="00A65EB9"/>
    <w:rPr>
      <w:color w:val="C4BC96"/>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cPr>
      <w:shd w:val="clear" w:color="auto" w:fill="948A54"/>
    </w:tc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
    <w:name w:val="Jasne cieniowanie2"/>
    <w:basedOn w:val="Standardowy"/>
    <w:uiPriority w:val="60"/>
    <w:rsid w:val="00A65EB9"/>
    <w:rPr>
      <w:color w:val="948A5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
    <w:name w:val="Średnie cieniowanie 2 — akcent 11"/>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Kolorowecieniowanieakcent5">
    <w:name w:val="Colorful Shading Accent 5"/>
    <w:basedOn w:val="Standardowy"/>
    <w:uiPriority w:val="71"/>
    <w:rsid w:val="00A65EB9"/>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dniecieniowanie1akcent13">
    <w:name w:val="Średnie cieniowanie 1 — akcent 13"/>
    <w:basedOn w:val="Standardowy"/>
    <w:uiPriority w:val="63"/>
    <w:rsid w:val="00A65EB9"/>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Jasnalistaakcent5">
    <w:name w:val="Light List Accent 5"/>
    <w:basedOn w:val="Standardowy"/>
    <w:uiPriority w:val="61"/>
    <w:rsid w:val="00A65EB9"/>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ecieniowanieakcent12">
    <w:name w:val="Jasne cieniowanie — akcent 12"/>
    <w:basedOn w:val="Standardowy"/>
    <w:uiPriority w:val="60"/>
    <w:rsid w:val="00A65EB9"/>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redniasiatka2akcent1">
    <w:name w:val="Medium Grid 2 Accent 1"/>
    <w:basedOn w:val="Standardowy"/>
    <w:uiPriority w:val="68"/>
    <w:rsid w:val="00A65EB9"/>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customStyle="1" w:styleId="Numerowanie">
    <w:name w:val="Numerowanie"/>
    <w:basedOn w:val="Normalny"/>
    <w:rsid w:val="00A65EB9"/>
    <w:pPr>
      <w:spacing w:after="120" w:line="240" w:lineRule="auto"/>
      <w:jc w:val="both"/>
    </w:pPr>
    <w:rPr>
      <w:rFonts w:ascii="Times New Roman" w:hAnsi="Times New Roman" w:cs="Times New Roman"/>
      <w:sz w:val="24"/>
      <w:szCs w:val="24"/>
    </w:rPr>
  </w:style>
  <w:style w:type="table" w:styleId="Jasnecieniowanieakcent6">
    <w:name w:val="Light Shading Accent 6"/>
    <w:basedOn w:val="Standardowy"/>
    <w:uiPriority w:val="60"/>
    <w:rsid w:val="00A65EB9"/>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customStyle="1" w:styleId="desc">
    <w:name w:val="desc"/>
    <w:basedOn w:val="Domylnaczcionkaakapitu"/>
    <w:rsid w:val="00A65EB9"/>
  </w:style>
  <w:style w:type="paragraph" w:customStyle="1" w:styleId="CharChar3ZnakZnakCharCharZnakZnakCharChar">
    <w:name w:val="Char Char3 Znak Znak Char Char Znak Znak Char Char"/>
    <w:basedOn w:val="Normalny"/>
    <w:rsid w:val="00A65EB9"/>
    <w:pPr>
      <w:spacing w:line="240" w:lineRule="auto"/>
    </w:pPr>
    <w:rPr>
      <w:rFonts w:ascii="Times New Roman" w:hAnsi="Times New Roman" w:cs="Times New Roman"/>
      <w:sz w:val="24"/>
      <w:szCs w:val="24"/>
    </w:rPr>
  </w:style>
  <w:style w:type="table" w:styleId="redniasiatka2akcent5">
    <w:name w:val="Medium Grid 2 Accent 5"/>
    <w:basedOn w:val="Standardowy"/>
    <w:uiPriority w:val="68"/>
    <w:rsid w:val="00A65EB9"/>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Kreska">
    <w:name w:val="Kreska"/>
    <w:basedOn w:val="Normalny"/>
    <w:rsid w:val="00A65EB9"/>
    <w:pPr>
      <w:numPr>
        <w:numId w:val="4"/>
      </w:numPr>
      <w:spacing w:line="240" w:lineRule="auto"/>
    </w:pPr>
    <w:rPr>
      <w:rFonts w:ascii="Arial" w:hAnsi="Arial" w:cs="Times New Roman"/>
    </w:rPr>
  </w:style>
  <w:style w:type="table" w:styleId="redniasiatka2akcent6">
    <w:name w:val="Medium Grid 2 Accent 6"/>
    <w:basedOn w:val="Standardowy"/>
    <w:uiPriority w:val="68"/>
    <w:rsid w:val="00A65EB9"/>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paragraph" w:styleId="Lista2">
    <w:name w:val="List 2"/>
    <w:basedOn w:val="Normalny"/>
    <w:uiPriority w:val="99"/>
    <w:unhideWhenUsed/>
    <w:rsid w:val="00A65EB9"/>
    <w:pPr>
      <w:ind w:left="566" w:hanging="283"/>
      <w:contextualSpacing/>
    </w:pPr>
    <w:rPr>
      <w:rFonts w:cs="Times New Roman"/>
    </w:rPr>
  </w:style>
  <w:style w:type="paragraph" w:customStyle="1" w:styleId="Kropka">
    <w:name w:val="Kropka"/>
    <w:basedOn w:val="Normalny"/>
    <w:link w:val="KropkaZnak"/>
    <w:rsid w:val="00A65EB9"/>
    <w:pPr>
      <w:widowControl w:val="0"/>
      <w:numPr>
        <w:numId w:val="5"/>
      </w:numPr>
      <w:spacing w:line="240" w:lineRule="auto"/>
      <w:jc w:val="both"/>
    </w:pPr>
    <w:rPr>
      <w:rFonts w:ascii="Arial" w:hAnsi="Arial" w:cs="Times New Roman"/>
      <w:sz w:val="20"/>
      <w:szCs w:val="20"/>
    </w:rPr>
  </w:style>
  <w:style w:type="character" w:customStyle="1" w:styleId="KropkaZnak">
    <w:name w:val="Kropka Znak"/>
    <w:link w:val="Kropka"/>
    <w:rsid w:val="00A65EB9"/>
    <w:rPr>
      <w:rFonts w:ascii="Arial" w:eastAsia="Times New Roman" w:hAnsi="Arial"/>
    </w:rPr>
  </w:style>
  <w:style w:type="character" w:customStyle="1" w:styleId="FontStyle17">
    <w:name w:val="Font Style17"/>
    <w:uiPriority w:val="99"/>
    <w:rsid w:val="00A65EB9"/>
    <w:rPr>
      <w:rFonts w:ascii="Calibri" w:hAnsi="Calibri" w:cs="Calibri"/>
      <w:sz w:val="20"/>
      <w:szCs w:val="20"/>
    </w:rPr>
  </w:style>
  <w:style w:type="paragraph" w:customStyle="1" w:styleId="xl30">
    <w:name w:val="xl30"/>
    <w:basedOn w:val="Normalny"/>
    <w:rsid w:val="00A65EB9"/>
    <w:pPr>
      <w:pBdr>
        <w:left w:val="single" w:sz="4" w:space="0" w:color="auto"/>
        <w:right w:val="single" w:sz="4" w:space="0" w:color="auto"/>
      </w:pBdr>
      <w:spacing w:before="100" w:beforeAutospacing="1" w:after="100" w:afterAutospacing="1" w:line="240" w:lineRule="auto"/>
    </w:pPr>
    <w:rPr>
      <w:rFonts w:ascii="Times New Roman" w:eastAsia="Arial" w:hAnsi="Times New Roman" w:cs="Times New Roman"/>
      <w:b/>
      <w:bCs/>
      <w:sz w:val="24"/>
      <w:szCs w:val="24"/>
    </w:rPr>
  </w:style>
  <w:style w:type="paragraph" w:styleId="Tekstblokowy">
    <w:name w:val="Block Text"/>
    <w:basedOn w:val="Normalny"/>
    <w:rsid w:val="00A65EB9"/>
    <w:pPr>
      <w:shd w:val="clear" w:color="auto" w:fill="FFFFFF"/>
      <w:spacing w:line="240" w:lineRule="auto"/>
      <w:ind w:left="14" w:right="10"/>
      <w:jc w:val="both"/>
    </w:pPr>
    <w:rPr>
      <w:rFonts w:ascii="Tahoma" w:hAnsi="Tahoma" w:cs="Tahoma"/>
      <w:color w:val="000000"/>
      <w:sz w:val="20"/>
      <w:szCs w:val="24"/>
    </w:rPr>
  </w:style>
  <w:style w:type="table" w:styleId="rednialista2akcent1">
    <w:name w:val="Medium List 2 Accent 1"/>
    <w:basedOn w:val="Standardowy"/>
    <w:uiPriority w:val="66"/>
    <w:rsid w:val="00A65EB9"/>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Tabela-Delikatny2">
    <w:name w:val="Table Subtle 2"/>
    <w:basedOn w:val="Standardowy"/>
    <w:rsid w:val="00A65EB9"/>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Jasnalistaakcent11">
    <w:name w:val="Jasna lista — akcent 11"/>
    <w:basedOn w:val="Standardowy"/>
    <w:uiPriority w:val="61"/>
    <w:rsid w:val="00A65EB9"/>
    <w:rPr>
      <w:rFonts w:ascii="Times New Roman" w:eastAsia="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iemnalistaakcent5">
    <w:name w:val="Dark List Accent 5"/>
    <w:basedOn w:val="Standardowy"/>
    <w:uiPriority w:val="70"/>
    <w:rsid w:val="00A65EB9"/>
    <w:rPr>
      <w:rFonts w:ascii="Times New Roman" w:eastAsia="Times New Roman" w:hAnsi="Times New Roman"/>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Tabela-Kolumnowy2">
    <w:name w:val="Table Columns 2"/>
    <w:basedOn w:val="Standardowy"/>
    <w:rsid w:val="00A65EB9"/>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
    <w:name w:val="1"/>
    <w:basedOn w:val="Normalny"/>
    <w:semiHidden/>
    <w:rsid w:val="00A65EB9"/>
    <w:pPr>
      <w:widowControl w:val="0"/>
      <w:suppressAutoHyphens/>
      <w:spacing w:line="240" w:lineRule="auto"/>
    </w:pPr>
    <w:rPr>
      <w:rFonts w:ascii="Times New Roman" w:eastAsia="Lucida Sans Unicode" w:hAnsi="Times New Roman" w:cs="Times New Roman"/>
      <w:sz w:val="24"/>
      <w:szCs w:val="20"/>
    </w:rPr>
  </w:style>
  <w:style w:type="table" w:customStyle="1" w:styleId="redniecieniowanie2akcent12">
    <w:name w:val="Średnie cieniowanie 2 — akcent 12"/>
    <w:basedOn w:val="Standardowy"/>
    <w:uiPriority w:val="64"/>
    <w:rsid w:val="00A65EB9"/>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asiatka1akcent1">
    <w:name w:val="Medium Grid 1 Accent 1"/>
    <w:basedOn w:val="Standardowy"/>
    <w:uiPriority w:val="67"/>
    <w:rsid w:val="00A65EB9"/>
    <w:rPr>
      <w:rFonts w:ascii="Times New Roman" w:eastAsia="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Jasnasiatkaakcent11">
    <w:name w:val="Jasna siatka — akcent 11"/>
    <w:basedOn w:val="Standardowy"/>
    <w:uiPriority w:val="62"/>
    <w:rsid w:val="00A65EB9"/>
    <w:rPr>
      <w:rFonts w:ascii="Times New Roman" w:eastAsia="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ahoma,Bold" w:eastAsia="Times New Roman" w:hAnsi="Tahoma,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Bold" w:eastAsia="Times New Roman" w:hAnsi="Tahoma,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Bold" w:eastAsia="Times New Roman" w:hAnsi="Tahoma,Bold" w:cs="Times New Roman"/>
        <w:b/>
        <w:bCs/>
      </w:rPr>
    </w:tblStylePr>
    <w:tblStylePr w:type="lastCol">
      <w:rPr>
        <w:rFonts w:ascii="Tahoma,Bold" w:eastAsia="Times New Roman" w:hAnsi="Tahoma,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alista1akcent11">
    <w:name w:val="Średnia lista 1 — akcent 11"/>
    <w:basedOn w:val="Standardowy"/>
    <w:uiPriority w:val="65"/>
    <w:rsid w:val="00A65EB9"/>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ahoma,Bold" w:eastAsia="Times New Roman" w:hAnsi="Tahoma,Bol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ZnakZnakZnakZnakZnakZnakZnak3">
    <w:name w:val="Znak Znak Znak Znak Znak Znak Znak3"/>
    <w:basedOn w:val="Normalny"/>
    <w:rsid w:val="00A65EB9"/>
    <w:pPr>
      <w:spacing w:line="240" w:lineRule="auto"/>
    </w:pPr>
    <w:rPr>
      <w:rFonts w:ascii="Times New Roman" w:hAnsi="Times New Roman" w:cs="Times New Roman"/>
      <w:sz w:val="24"/>
      <w:szCs w:val="24"/>
    </w:rPr>
  </w:style>
  <w:style w:type="paragraph" w:customStyle="1" w:styleId="ZnakZnakZnakZnakZnakZnakZnak2">
    <w:name w:val="Znak Znak Znak Znak Znak Znak Znak2"/>
    <w:basedOn w:val="Normalny"/>
    <w:rsid w:val="00A65EB9"/>
    <w:pPr>
      <w:spacing w:line="240" w:lineRule="auto"/>
    </w:pPr>
    <w:rPr>
      <w:rFonts w:ascii="Times New Roman" w:hAnsi="Times New Roman" w:cs="Times New Roman"/>
      <w:sz w:val="24"/>
      <w:szCs w:val="24"/>
    </w:rPr>
  </w:style>
  <w:style w:type="table" w:styleId="Tabela-Klasyczny3">
    <w:name w:val="Table Classic 3"/>
    <w:basedOn w:val="Standardowy"/>
    <w:rsid w:val="00A65EB9"/>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olorowalistaakcent1">
    <w:name w:val="Colorful List Accent 1"/>
    <w:basedOn w:val="Standardowy"/>
    <w:uiPriority w:val="72"/>
    <w:rsid w:val="00A65EB9"/>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Tabela-Lista1">
    <w:name w:val="Table List 1"/>
    <w:basedOn w:val="Standardowy"/>
    <w:rsid w:val="00A65EB9"/>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ZnakZnakZnakZnakZnakZnakZnak1">
    <w:name w:val="Znak Znak Znak Znak Znak Znak Znak1"/>
    <w:basedOn w:val="Normalny"/>
    <w:rsid w:val="00A65EB9"/>
    <w:pPr>
      <w:spacing w:line="240" w:lineRule="auto"/>
    </w:pPr>
    <w:rPr>
      <w:rFonts w:ascii="Times New Roman" w:hAnsi="Times New Roman" w:cs="Times New Roman"/>
      <w:sz w:val="24"/>
      <w:szCs w:val="24"/>
    </w:rPr>
  </w:style>
  <w:style w:type="table" w:customStyle="1" w:styleId="Jasnecieniowanieakcent121">
    <w:name w:val="Jasne cieniowanie — akcent 121"/>
    <w:basedOn w:val="Standardowy"/>
    <w:uiPriority w:val="60"/>
    <w:rsid w:val="00A65EB9"/>
    <w:rPr>
      <w:rFonts w:ascii="Times New Roman" w:eastAsia="Times New Roman" w:hAnsi="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UyteHipercze">
    <w:name w:val="FollowedHyperlink"/>
    <w:uiPriority w:val="99"/>
    <w:rsid w:val="00A65EB9"/>
    <w:rPr>
      <w:color w:val="800080"/>
      <w:u w:val="single"/>
    </w:rPr>
  </w:style>
  <w:style w:type="paragraph" w:customStyle="1" w:styleId="spistabel">
    <w:name w:val="spis tabel"/>
    <w:basedOn w:val="Normalny"/>
    <w:autoRedefine/>
    <w:rsid w:val="00A65EB9"/>
    <w:rPr>
      <w:rFonts w:ascii="Times New Roman" w:hAnsi="Times New Roman" w:cs="Times New Roman"/>
      <w:b/>
      <w:sz w:val="24"/>
      <w:szCs w:val="24"/>
    </w:rPr>
  </w:style>
  <w:style w:type="table" w:customStyle="1" w:styleId="redniecieniowanie2akcent13">
    <w:name w:val="Średnie cieniowanie 2 — akcent 13"/>
    <w:basedOn w:val="Standardowy"/>
    <w:uiPriority w:val="64"/>
    <w:rsid w:val="00A65EB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align-justify">
    <w:name w:val="align-justify"/>
    <w:basedOn w:val="Normalny"/>
    <w:rsid w:val="00A65EB9"/>
    <w:pPr>
      <w:spacing w:before="100" w:beforeAutospacing="1" w:after="100" w:afterAutospacing="1" w:line="240" w:lineRule="auto"/>
    </w:pPr>
    <w:rPr>
      <w:rFonts w:ascii="Times New Roman" w:hAnsi="Times New Roman" w:cs="Times New Roman"/>
      <w:sz w:val="24"/>
      <w:szCs w:val="24"/>
    </w:rPr>
  </w:style>
  <w:style w:type="paragraph" w:customStyle="1" w:styleId="Tekstpodstawowy11">
    <w:name w:val="Tekst podstawowy11"/>
    <w:basedOn w:val="Normalny"/>
    <w:rsid w:val="00A65EB9"/>
    <w:pPr>
      <w:keepLines/>
      <w:spacing w:after="120" w:line="240" w:lineRule="auto"/>
      <w:jc w:val="both"/>
    </w:pPr>
    <w:rPr>
      <w:rFonts w:ascii="Arial" w:hAnsi="Arial" w:cs="Times New Roman"/>
      <w:sz w:val="20"/>
      <w:szCs w:val="20"/>
      <w:lang w:eastAsia="en-US"/>
    </w:rPr>
  </w:style>
  <w:style w:type="paragraph" w:customStyle="1" w:styleId="textnormal">
    <w:name w:val="text_normal"/>
    <w:basedOn w:val="Normalny"/>
    <w:rsid w:val="00A65EB9"/>
    <w:pPr>
      <w:spacing w:before="63" w:after="63" w:line="240" w:lineRule="auto"/>
      <w:ind w:left="125" w:right="63"/>
    </w:pPr>
    <w:rPr>
      <w:rFonts w:ascii="Verdana" w:hAnsi="Verdana" w:cs="Times New Roman"/>
      <w:color w:val="333333"/>
      <w:sz w:val="14"/>
      <w:szCs w:val="14"/>
    </w:rPr>
  </w:style>
  <w:style w:type="character" w:customStyle="1" w:styleId="attributenametext">
    <w:name w:val="attribute_name_text"/>
    <w:basedOn w:val="Domylnaczcionkaakapitu"/>
    <w:rsid w:val="00A65EB9"/>
  </w:style>
  <w:style w:type="paragraph" w:customStyle="1" w:styleId="wypunkt-kropk">
    <w:name w:val="wypunkt-kropk"/>
    <w:basedOn w:val="Normalny"/>
    <w:link w:val="wypunkt-kropkZnak"/>
    <w:rsid w:val="00A65EB9"/>
    <w:pPr>
      <w:spacing w:before="60" w:line="240" w:lineRule="auto"/>
      <w:ind w:left="720" w:hanging="360"/>
      <w:jc w:val="both"/>
    </w:pPr>
    <w:rPr>
      <w:rFonts w:ascii="Times New Roman" w:hAnsi="Times New Roman" w:cs="Times New Roman"/>
      <w:sz w:val="20"/>
      <w:szCs w:val="20"/>
    </w:rPr>
  </w:style>
  <w:style w:type="character" w:customStyle="1" w:styleId="wypunkt-kropkZnak">
    <w:name w:val="wypunkt-kropk Znak"/>
    <w:link w:val="wypunkt-kropk"/>
    <w:rsid w:val="00A65EB9"/>
    <w:rPr>
      <w:rFonts w:ascii="Times New Roman" w:eastAsia="Times New Roman" w:hAnsi="Times New Roman" w:cs="Times New Roman"/>
      <w:sz w:val="20"/>
      <w:szCs w:val="20"/>
      <w:lang w:eastAsia="pl-PL"/>
    </w:rPr>
  </w:style>
  <w:style w:type="paragraph" w:customStyle="1" w:styleId="xl24">
    <w:name w:val="xl24"/>
    <w:basedOn w:val="Normalny"/>
    <w:rsid w:val="00A65EB9"/>
    <w:pPr>
      <w:numPr>
        <w:numId w:val="6"/>
      </w:numPr>
      <w:tabs>
        <w:tab w:val="clear" w:pos="757"/>
      </w:tabs>
      <w:spacing w:before="100" w:beforeAutospacing="1" w:after="100" w:afterAutospacing="1" w:line="240" w:lineRule="auto"/>
      <w:ind w:left="0" w:firstLine="0"/>
      <w:jc w:val="center"/>
      <w:textAlignment w:val="center"/>
    </w:pPr>
    <w:rPr>
      <w:rFonts w:ascii="Times New Roman" w:hAnsi="Times New Roman" w:cs="Times New Roman"/>
      <w:sz w:val="24"/>
      <w:szCs w:val="24"/>
    </w:rPr>
  </w:style>
  <w:style w:type="paragraph" w:customStyle="1" w:styleId="StylTekstpodstawowyZlewej014cm">
    <w:name w:val="Styl Tekst podstawowy + Z lewej:  014 cm"/>
    <w:basedOn w:val="Tekstpodstawowy"/>
    <w:rsid w:val="00A65EB9"/>
    <w:pPr>
      <w:overflowPunct/>
      <w:autoSpaceDE/>
      <w:autoSpaceDN/>
      <w:adjustRightInd/>
      <w:spacing w:line="264" w:lineRule="auto"/>
      <w:ind w:left="79" w:firstLine="709"/>
      <w:textAlignment w:val="auto"/>
    </w:pPr>
  </w:style>
  <w:style w:type="paragraph" w:customStyle="1" w:styleId="StylTekstpodstawowyCiemnoczerwony">
    <w:name w:val="Styl Tekst podstawowy + Ciemnoczerwony"/>
    <w:basedOn w:val="Tekstpodstawowy"/>
    <w:link w:val="StylTekstpodstawowyCiemnoczerwonyZnak"/>
    <w:rsid w:val="00A65EB9"/>
    <w:pPr>
      <w:overflowPunct/>
      <w:autoSpaceDE/>
      <w:autoSpaceDN/>
      <w:adjustRightInd/>
      <w:spacing w:line="264" w:lineRule="auto"/>
      <w:ind w:firstLine="709"/>
      <w:textAlignment w:val="auto"/>
    </w:pPr>
    <w:rPr>
      <w:color w:val="800000"/>
      <w:szCs w:val="24"/>
    </w:rPr>
  </w:style>
  <w:style w:type="character" w:customStyle="1" w:styleId="StylTekstpodstawowyCiemnoczerwonyZnak">
    <w:name w:val="Styl Tekst podstawowy + Ciemnoczerwony Znak"/>
    <w:link w:val="StylTekstpodstawowyCiemnoczerwony"/>
    <w:rsid w:val="00A65EB9"/>
    <w:rPr>
      <w:rFonts w:ascii="Times New Roman" w:eastAsia="Times New Roman" w:hAnsi="Times New Roman" w:cs="Times New Roman"/>
      <w:color w:val="800000"/>
      <w:sz w:val="20"/>
      <w:szCs w:val="24"/>
      <w:lang w:eastAsia="pl-PL"/>
    </w:rPr>
  </w:style>
  <w:style w:type="paragraph" w:customStyle="1" w:styleId="xl70">
    <w:name w:val="xl70"/>
    <w:basedOn w:val="Normalny"/>
    <w:rsid w:val="00A65EB9"/>
    <w:pPr>
      <w:spacing w:before="100" w:beforeAutospacing="1" w:after="100" w:afterAutospacing="1" w:line="240" w:lineRule="auto"/>
    </w:pPr>
    <w:rPr>
      <w:rFonts w:cs="Times New Roman"/>
      <w:b/>
      <w:bCs/>
      <w:sz w:val="24"/>
      <w:szCs w:val="24"/>
    </w:rPr>
  </w:style>
  <w:style w:type="paragraph" w:customStyle="1" w:styleId="xl71">
    <w:name w:val="xl71"/>
    <w:basedOn w:val="Normalny"/>
    <w:rsid w:val="00A65EB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cs="Times New Roman"/>
      <w:sz w:val="24"/>
      <w:szCs w:val="24"/>
    </w:rPr>
  </w:style>
  <w:style w:type="paragraph" w:customStyle="1" w:styleId="xl72">
    <w:name w:val="xl72"/>
    <w:basedOn w:val="Normalny"/>
    <w:rsid w:val="00A65E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Times New Roman"/>
      <w:sz w:val="24"/>
      <w:szCs w:val="24"/>
    </w:rPr>
  </w:style>
  <w:style w:type="paragraph" w:customStyle="1" w:styleId="xl73">
    <w:name w:val="xl73"/>
    <w:basedOn w:val="Normalny"/>
    <w:rsid w:val="00A65EB9"/>
    <w:pPr>
      <w:spacing w:before="100" w:beforeAutospacing="1" w:after="100" w:afterAutospacing="1" w:line="240" w:lineRule="auto"/>
    </w:pPr>
    <w:rPr>
      <w:rFonts w:cs="Times New Roman"/>
      <w:sz w:val="24"/>
      <w:szCs w:val="24"/>
    </w:rPr>
  </w:style>
  <w:style w:type="paragraph" w:customStyle="1" w:styleId="xl74">
    <w:name w:val="xl74"/>
    <w:basedOn w:val="Normalny"/>
    <w:rsid w:val="00A65EB9"/>
    <w:pPr>
      <w:pBdr>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cs="Times New Roman"/>
      <w:sz w:val="24"/>
      <w:szCs w:val="24"/>
    </w:rPr>
  </w:style>
  <w:style w:type="paragraph" w:customStyle="1" w:styleId="xl75">
    <w:name w:val="xl75"/>
    <w:basedOn w:val="Normalny"/>
    <w:rsid w:val="00A65EB9"/>
    <w:pPr>
      <w:spacing w:before="100" w:beforeAutospacing="1" w:after="100" w:afterAutospacing="1" w:line="240" w:lineRule="auto"/>
    </w:pPr>
    <w:rPr>
      <w:rFonts w:cs="Times New Roman"/>
      <w:sz w:val="24"/>
      <w:szCs w:val="24"/>
    </w:rPr>
  </w:style>
  <w:style w:type="paragraph" w:customStyle="1" w:styleId="xl76">
    <w:name w:val="xl76"/>
    <w:basedOn w:val="Normalny"/>
    <w:rsid w:val="00A65EB9"/>
    <w:pPr>
      <w:spacing w:before="100" w:beforeAutospacing="1" w:after="100" w:afterAutospacing="1" w:line="240" w:lineRule="auto"/>
      <w:jc w:val="center"/>
    </w:pPr>
    <w:rPr>
      <w:rFonts w:cs="Times New Roman"/>
      <w:b/>
      <w:bCs/>
      <w:sz w:val="24"/>
      <w:szCs w:val="24"/>
    </w:rPr>
  </w:style>
  <w:style w:type="paragraph" w:customStyle="1" w:styleId="xl77">
    <w:name w:val="xl77"/>
    <w:basedOn w:val="Normalny"/>
    <w:rsid w:val="00A65EB9"/>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cs="Times New Roman"/>
      <w:b/>
      <w:bCs/>
      <w:sz w:val="14"/>
      <w:szCs w:val="14"/>
    </w:rPr>
  </w:style>
  <w:style w:type="paragraph" w:customStyle="1" w:styleId="xl78">
    <w:name w:val="xl78"/>
    <w:basedOn w:val="Normalny"/>
    <w:rsid w:val="00A65EB9"/>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cs="Times New Roman"/>
      <w:b/>
      <w:bCs/>
      <w:sz w:val="14"/>
      <w:szCs w:val="14"/>
    </w:rPr>
  </w:style>
  <w:style w:type="paragraph" w:customStyle="1" w:styleId="xl79">
    <w:name w:val="xl79"/>
    <w:basedOn w:val="Normalny"/>
    <w:rsid w:val="00A65EB9"/>
    <w:pPr>
      <w:spacing w:before="100" w:beforeAutospacing="1" w:after="100" w:afterAutospacing="1" w:line="240" w:lineRule="auto"/>
      <w:jc w:val="center"/>
    </w:pPr>
    <w:rPr>
      <w:rFonts w:cs="Times New Roman"/>
      <w:b/>
      <w:bCs/>
      <w:sz w:val="14"/>
      <w:szCs w:val="14"/>
    </w:rPr>
  </w:style>
  <w:style w:type="paragraph" w:customStyle="1" w:styleId="xl80">
    <w:name w:val="xl80"/>
    <w:basedOn w:val="Normalny"/>
    <w:rsid w:val="00A65EB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pPr>
    <w:rPr>
      <w:rFonts w:cs="Times New Roman"/>
      <w:b/>
      <w:bCs/>
      <w:sz w:val="24"/>
      <w:szCs w:val="24"/>
    </w:rPr>
  </w:style>
  <w:style w:type="paragraph" w:customStyle="1" w:styleId="xl81">
    <w:name w:val="xl81"/>
    <w:basedOn w:val="Normalny"/>
    <w:rsid w:val="00A65EB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cs="Times New Roman"/>
      <w:b/>
      <w:bCs/>
      <w:sz w:val="24"/>
      <w:szCs w:val="24"/>
    </w:rPr>
  </w:style>
  <w:style w:type="paragraph" w:customStyle="1" w:styleId="xl82">
    <w:name w:val="xl82"/>
    <w:basedOn w:val="Normalny"/>
    <w:rsid w:val="00A65EB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pPr>
    <w:rPr>
      <w:rFonts w:cs="Times New Roman"/>
      <w:b/>
      <w:bCs/>
      <w:sz w:val="24"/>
      <w:szCs w:val="24"/>
    </w:rPr>
  </w:style>
  <w:style w:type="paragraph" w:customStyle="1" w:styleId="xl83">
    <w:name w:val="xl83"/>
    <w:basedOn w:val="Normalny"/>
    <w:rsid w:val="00A65EB9"/>
    <w:pPr>
      <w:shd w:val="clear" w:color="000000" w:fill="B8CCE4"/>
      <w:spacing w:before="100" w:beforeAutospacing="1" w:after="100" w:afterAutospacing="1" w:line="240" w:lineRule="auto"/>
      <w:jc w:val="center"/>
    </w:pPr>
    <w:rPr>
      <w:rFonts w:cs="Times New Roman"/>
      <w:b/>
      <w:bCs/>
      <w:sz w:val="24"/>
      <w:szCs w:val="24"/>
    </w:rPr>
  </w:style>
  <w:style w:type="paragraph" w:customStyle="1" w:styleId="xl84">
    <w:name w:val="xl84"/>
    <w:basedOn w:val="Normalny"/>
    <w:rsid w:val="00A65EB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cs="Times New Roman"/>
      <w:sz w:val="24"/>
      <w:szCs w:val="24"/>
    </w:rPr>
  </w:style>
  <w:style w:type="paragraph" w:customStyle="1" w:styleId="xl85">
    <w:name w:val="xl85"/>
    <w:basedOn w:val="Normalny"/>
    <w:rsid w:val="00A65EB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cs="Times New Roman"/>
      <w:sz w:val="16"/>
      <w:szCs w:val="16"/>
    </w:rPr>
  </w:style>
  <w:style w:type="paragraph" w:customStyle="1" w:styleId="xl86">
    <w:name w:val="xl86"/>
    <w:basedOn w:val="Normalny"/>
    <w:rsid w:val="00A65E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Times New Roman"/>
      <w:color w:val="000000"/>
      <w:sz w:val="24"/>
      <w:szCs w:val="24"/>
    </w:rPr>
  </w:style>
  <w:style w:type="paragraph" w:customStyle="1" w:styleId="xl87">
    <w:name w:val="xl87"/>
    <w:basedOn w:val="Normalny"/>
    <w:rsid w:val="00A65E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Times New Roman"/>
      <w:sz w:val="24"/>
      <w:szCs w:val="24"/>
    </w:rPr>
  </w:style>
  <w:style w:type="paragraph" w:customStyle="1" w:styleId="xl88">
    <w:name w:val="xl88"/>
    <w:basedOn w:val="Normalny"/>
    <w:rsid w:val="00A65EB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textAlignment w:val="center"/>
    </w:pPr>
    <w:rPr>
      <w:rFonts w:cs="Times New Roman"/>
      <w:b/>
      <w:bCs/>
      <w:sz w:val="24"/>
      <w:szCs w:val="24"/>
    </w:rPr>
  </w:style>
  <w:style w:type="paragraph" w:customStyle="1" w:styleId="xl89">
    <w:name w:val="xl89"/>
    <w:basedOn w:val="Normalny"/>
    <w:rsid w:val="00A65EB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cs="Times New Roman"/>
      <w:b/>
      <w:bCs/>
      <w:sz w:val="24"/>
      <w:szCs w:val="24"/>
    </w:rPr>
  </w:style>
  <w:style w:type="paragraph" w:customStyle="1" w:styleId="xl90">
    <w:name w:val="xl90"/>
    <w:basedOn w:val="Normalny"/>
    <w:rsid w:val="00A65EB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cs="Times New Roman"/>
      <w:b/>
      <w:bCs/>
      <w:sz w:val="24"/>
      <w:szCs w:val="24"/>
    </w:rPr>
  </w:style>
  <w:style w:type="paragraph" w:customStyle="1" w:styleId="xl91">
    <w:name w:val="xl91"/>
    <w:basedOn w:val="Normalny"/>
    <w:rsid w:val="00A65EB9"/>
    <w:pPr>
      <w:shd w:val="clear" w:color="000000" w:fill="B8CCE4"/>
      <w:spacing w:before="100" w:beforeAutospacing="1" w:after="100" w:afterAutospacing="1" w:line="240" w:lineRule="auto"/>
    </w:pPr>
    <w:rPr>
      <w:rFonts w:cs="Times New Roman"/>
      <w:sz w:val="24"/>
      <w:szCs w:val="24"/>
    </w:rPr>
  </w:style>
  <w:style w:type="paragraph" w:customStyle="1" w:styleId="xl92">
    <w:name w:val="xl92"/>
    <w:basedOn w:val="Normalny"/>
    <w:rsid w:val="00A65EB9"/>
    <w:pPr>
      <w:shd w:val="clear" w:color="000000" w:fill="B8CCE4"/>
      <w:spacing w:before="100" w:beforeAutospacing="1" w:after="100" w:afterAutospacing="1" w:line="240" w:lineRule="auto"/>
    </w:pPr>
    <w:rPr>
      <w:rFonts w:cs="Times New Roman"/>
      <w:b/>
      <w:bCs/>
      <w:sz w:val="24"/>
      <w:szCs w:val="24"/>
    </w:rPr>
  </w:style>
  <w:style w:type="paragraph" w:customStyle="1" w:styleId="xl93">
    <w:name w:val="xl93"/>
    <w:basedOn w:val="Normalny"/>
    <w:rsid w:val="00A65EB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cs="Times New Roman"/>
      <w:sz w:val="24"/>
      <w:szCs w:val="24"/>
    </w:rPr>
  </w:style>
  <w:style w:type="paragraph" w:customStyle="1" w:styleId="xl94">
    <w:name w:val="xl94"/>
    <w:basedOn w:val="Normalny"/>
    <w:rsid w:val="00A65EB9"/>
    <w:pPr>
      <w:pBdr>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cs="Times New Roman"/>
      <w:sz w:val="24"/>
      <w:szCs w:val="24"/>
    </w:rPr>
  </w:style>
  <w:style w:type="paragraph" w:customStyle="1" w:styleId="xl95">
    <w:name w:val="xl95"/>
    <w:basedOn w:val="Normalny"/>
    <w:rsid w:val="00A65EB9"/>
    <w:pPr>
      <w:pBdr>
        <w:left w:val="single" w:sz="4" w:space="0" w:color="auto"/>
        <w:bottom w:val="single" w:sz="4" w:space="0" w:color="auto"/>
        <w:right w:val="single" w:sz="4" w:space="0" w:color="auto"/>
      </w:pBdr>
      <w:spacing w:before="100" w:beforeAutospacing="1" w:after="100" w:afterAutospacing="1" w:line="240" w:lineRule="auto"/>
    </w:pPr>
    <w:rPr>
      <w:rFonts w:cs="Times New Roman"/>
      <w:sz w:val="24"/>
      <w:szCs w:val="24"/>
    </w:rPr>
  </w:style>
  <w:style w:type="paragraph" w:customStyle="1" w:styleId="xl96">
    <w:name w:val="xl96"/>
    <w:basedOn w:val="Normalny"/>
    <w:rsid w:val="00A65EB9"/>
    <w:pPr>
      <w:pBdr>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cs="Times New Roman"/>
      <w:sz w:val="24"/>
      <w:szCs w:val="24"/>
    </w:rPr>
  </w:style>
  <w:style w:type="paragraph" w:customStyle="1" w:styleId="xl97">
    <w:name w:val="xl97"/>
    <w:basedOn w:val="Normalny"/>
    <w:rsid w:val="00A65EB9"/>
    <w:pPr>
      <w:pBdr>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cs="Times New Roman"/>
      <w:b/>
      <w:bCs/>
      <w:sz w:val="24"/>
      <w:szCs w:val="24"/>
    </w:rPr>
  </w:style>
  <w:style w:type="paragraph" w:customStyle="1" w:styleId="xl98">
    <w:name w:val="xl98"/>
    <w:basedOn w:val="Normalny"/>
    <w:rsid w:val="00A65EB9"/>
    <w:pPr>
      <w:pBdr>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cs="Times New Roman"/>
      <w:b/>
      <w:bCs/>
      <w:sz w:val="24"/>
      <w:szCs w:val="24"/>
    </w:rPr>
  </w:style>
  <w:style w:type="paragraph" w:customStyle="1" w:styleId="xl99">
    <w:name w:val="xl99"/>
    <w:basedOn w:val="Normalny"/>
    <w:rsid w:val="00A65EB9"/>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cs="Times New Roman"/>
      <w:sz w:val="24"/>
      <w:szCs w:val="24"/>
    </w:rPr>
  </w:style>
  <w:style w:type="paragraph" w:customStyle="1" w:styleId="xl100">
    <w:name w:val="xl100"/>
    <w:basedOn w:val="Normalny"/>
    <w:rsid w:val="00A65EB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cs="Times New Roman"/>
      <w:b/>
      <w:bCs/>
      <w:sz w:val="24"/>
      <w:szCs w:val="24"/>
    </w:rPr>
  </w:style>
  <w:style w:type="paragraph" w:customStyle="1" w:styleId="xl101">
    <w:name w:val="xl101"/>
    <w:basedOn w:val="Normalny"/>
    <w:rsid w:val="00A65EB9"/>
    <w:pPr>
      <w:pBdr>
        <w:top w:val="single" w:sz="4" w:space="0" w:color="auto"/>
        <w:bottom w:val="single" w:sz="4" w:space="0" w:color="auto"/>
        <w:right w:val="single" w:sz="4" w:space="0" w:color="auto"/>
      </w:pBdr>
      <w:shd w:val="clear" w:color="000000" w:fill="B8CCE4"/>
      <w:spacing w:before="100" w:beforeAutospacing="1" w:after="100" w:afterAutospacing="1" w:line="240" w:lineRule="auto"/>
    </w:pPr>
    <w:rPr>
      <w:rFonts w:cs="Times New Roman"/>
      <w:b/>
      <w:bCs/>
      <w:sz w:val="24"/>
      <w:szCs w:val="24"/>
    </w:rPr>
  </w:style>
  <w:style w:type="paragraph" w:customStyle="1" w:styleId="xl102">
    <w:name w:val="xl102"/>
    <w:basedOn w:val="Normalny"/>
    <w:rsid w:val="00A65EB9"/>
    <w:pPr>
      <w:pBdr>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cs="Times New Roman"/>
      <w:b/>
      <w:bCs/>
      <w:sz w:val="24"/>
      <w:szCs w:val="24"/>
    </w:rPr>
  </w:style>
  <w:style w:type="paragraph" w:customStyle="1" w:styleId="xl103">
    <w:name w:val="xl103"/>
    <w:basedOn w:val="Normalny"/>
    <w:rsid w:val="00A65EB9"/>
    <w:pPr>
      <w:pBdr>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pPr>
    <w:rPr>
      <w:rFonts w:cs="Times New Roman"/>
      <w:b/>
      <w:bCs/>
      <w:sz w:val="24"/>
      <w:szCs w:val="24"/>
    </w:rPr>
  </w:style>
  <w:style w:type="paragraph" w:customStyle="1" w:styleId="xl104">
    <w:name w:val="xl104"/>
    <w:basedOn w:val="Normalny"/>
    <w:rsid w:val="00A65E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Times New Roman"/>
      <w:color w:val="000000"/>
      <w:sz w:val="24"/>
      <w:szCs w:val="24"/>
    </w:rPr>
  </w:style>
  <w:style w:type="paragraph" w:customStyle="1" w:styleId="xl105">
    <w:name w:val="xl105"/>
    <w:basedOn w:val="Normalny"/>
    <w:rsid w:val="00A65EB9"/>
    <w:pPr>
      <w:pBdr>
        <w:top w:val="single" w:sz="4" w:space="0" w:color="auto"/>
        <w:bottom w:val="single" w:sz="4" w:space="0" w:color="auto"/>
        <w:right w:val="single" w:sz="4" w:space="0" w:color="auto"/>
      </w:pBdr>
      <w:shd w:val="clear" w:color="000000" w:fill="FFFF99"/>
      <w:spacing w:before="100" w:beforeAutospacing="1" w:after="100" w:afterAutospacing="1" w:line="240" w:lineRule="auto"/>
    </w:pPr>
    <w:rPr>
      <w:rFonts w:cs="Times New Roman"/>
      <w:sz w:val="24"/>
      <w:szCs w:val="24"/>
    </w:rPr>
  </w:style>
  <w:style w:type="paragraph" w:customStyle="1" w:styleId="xl106">
    <w:name w:val="xl106"/>
    <w:basedOn w:val="Normalny"/>
    <w:rsid w:val="00A65EB9"/>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right"/>
    </w:pPr>
    <w:rPr>
      <w:rFonts w:cs="Times New Roman"/>
      <w:b/>
      <w:bCs/>
    </w:rPr>
  </w:style>
  <w:style w:type="paragraph" w:customStyle="1" w:styleId="xl107">
    <w:name w:val="xl107"/>
    <w:basedOn w:val="Normalny"/>
    <w:rsid w:val="00A65EB9"/>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right"/>
    </w:pPr>
    <w:rPr>
      <w:rFonts w:cs="Times New Roman"/>
      <w:b/>
      <w:bCs/>
    </w:rPr>
  </w:style>
  <w:style w:type="paragraph" w:customStyle="1" w:styleId="xl108">
    <w:name w:val="xl108"/>
    <w:basedOn w:val="Normalny"/>
    <w:rsid w:val="00A65EB9"/>
    <w:pPr>
      <w:spacing w:before="100" w:beforeAutospacing="1" w:after="100" w:afterAutospacing="1" w:line="240" w:lineRule="auto"/>
      <w:jc w:val="right"/>
    </w:pPr>
    <w:rPr>
      <w:rFonts w:cs="Times New Roman"/>
      <w:b/>
      <w:bCs/>
    </w:rPr>
  </w:style>
  <w:style w:type="paragraph" w:customStyle="1" w:styleId="xl109">
    <w:name w:val="xl109"/>
    <w:basedOn w:val="Normalny"/>
    <w:rsid w:val="00A65EB9"/>
    <w:pPr>
      <w:pBdr>
        <w:left w:val="single" w:sz="4" w:space="0" w:color="auto"/>
        <w:bottom w:val="single" w:sz="4" w:space="0" w:color="auto"/>
        <w:right w:val="single" w:sz="4" w:space="0" w:color="auto"/>
      </w:pBdr>
      <w:spacing w:before="100" w:beforeAutospacing="1" w:after="100" w:afterAutospacing="1" w:line="240" w:lineRule="auto"/>
      <w:jc w:val="right"/>
    </w:pPr>
    <w:rPr>
      <w:rFonts w:cs="Times New Roman"/>
      <w:color w:val="000000"/>
      <w:sz w:val="24"/>
      <w:szCs w:val="24"/>
    </w:rPr>
  </w:style>
  <w:style w:type="paragraph" w:customStyle="1" w:styleId="xl110">
    <w:name w:val="xl110"/>
    <w:basedOn w:val="Normalny"/>
    <w:rsid w:val="00A65EB9"/>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xl111">
    <w:name w:val="xl111"/>
    <w:basedOn w:val="Normalny"/>
    <w:rsid w:val="00A65EB9"/>
    <w:pPr>
      <w:pBdr>
        <w:top w:val="single" w:sz="4" w:space="0" w:color="auto"/>
        <w:left w:val="single" w:sz="4" w:space="0" w:color="auto"/>
        <w:bottom w:val="single" w:sz="12" w:space="0" w:color="auto"/>
        <w:right w:val="single" w:sz="4"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xl112">
    <w:name w:val="xl112"/>
    <w:basedOn w:val="Normalny"/>
    <w:rsid w:val="00A65EB9"/>
    <w:pPr>
      <w:pBdr>
        <w:top w:val="single" w:sz="4" w:space="0" w:color="auto"/>
        <w:left w:val="single" w:sz="12" w:space="0" w:color="auto"/>
        <w:right w:val="single" w:sz="12"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xl113">
    <w:name w:val="xl113"/>
    <w:basedOn w:val="Normalny"/>
    <w:rsid w:val="00A65EB9"/>
    <w:pPr>
      <w:pBdr>
        <w:left w:val="single" w:sz="12" w:space="0" w:color="auto"/>
        <w:bottom w:val="single" w:sz="12" w:space="0" w:color="auto"/>
        <w:right w:val="single" w:sz="12"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xl114">
    <w:name w:val="xl114"/>
    <w:basedOn w:val="Normalny"/>
    <w:rsid w:val="00A65EB9"/>
    <w:pPr>
      <w:pBdr>
        <w:top w:val="single" w:sz="4" w:space="0" w:color="auto"/>
        <w:left w:val="single" w:sz="4" w:space="0" w:color="auto"/>
        <w:bottom w:val="single" w:sz="4" w:space="0" w:color="auto"/>
        <w:right w:val="single" w:sz="12"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xl115">
    <w:name w:val="xl115"/>
    <w:basedOn w:val="Normalny"/>
    <w:rsid w:val="00A65EB9"/>
    <w:pPr>
      <w:pBdr>
        <w:top w:val="single" w:sz="4" w:space="0" w:color="auto"/>
        <w:left w:val="single" w:sz="4" w:space="0" w:color="auto"/>
        <w:bottom w:val="single" w:sz="12" w:space="0" w:color="auto"/>
        <w:right w:val="single" w:sz="12"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xl116">
    <w:name w:val="xl116"/>
    <w:basedOn w:val="Normalny"/>
    <w:rsid w:val="00A65EB9"/>
    <w:pPr>
      <w:pBdr>
        <w:top w:val="single" w:sz="4" w:space="0" w:color="auto"/>
        <w:left w:val="single" w:sz="12" w:space="0" w:color="auto"/>
        <w:bottom w:val="single" w:sz="4" w:space="0" w:color="auto"/>
        <w:right w:val="single" w:sz="4"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xl117">
    <w:name w:val="xl117"/>
    <w:basedOn w:val="Normalny"/>
    <w:rsid w:val="00A65EB9"/>
    <w:pPr>
      <w:pBdr>
        <w:top w:val="single" w:sz="4" w:space="0" w:color="auto"/>
        <w:left w:val="single" w:sz="12" w:space="0" w:color="auto"/>
        <w:bottom w:val="single" w:sz="12" w:space="0" w:color="auto"/>
        <w:right w:val="single" w:sz="4"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xl118">
    <w:name w:val="xl118"/>
    <w:basedOn w:val="Normalny"/>
    <w:rsid w:val="00A65EB9"/>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xl119">
    <w:name w:val="xl119"/>
    <w:basedOn w:val="Normalny"/>
    <w:rsid w:val="00A65EB9"/>
    <w:pPr>
      <w:pBdr>
        <w:top w:val="single" w:sz="4" w:space="0" w:color="auto"/>
        <w:left w:val="single" w:sz="4" w:space="0" w:color="auto"/>
        <w:bottom w:val="single" w:sz="12" w:space="0" w:color="auto"/>
        <w:right w:val="single" w:sz="4"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SOP">
    <w:name w:val="SOP"/>
    <w:basedOn w:val="Tekstpodstawowy3"/>
    <w:rsid w:val="00A65EB9"/>
    <w:pPr>
      <w:widowControl w:val="0"/>
      <w:spacing w:before="240" w:after="0" w:line="240" w:lineRule="auto"/>
      <w:jc w:val="both"/>
    </w:pPr>
    <w:rPr>
      <w:rFonts w:ascii="Arial" w:hAnsi="Arial"/>
      <w:sz w:val="24"/>
      <w:szCs w:val="20"/>
      <w:lang w:val="en-GB"/>
    </w:rPr>
  </w:style>
  <w:style w:type="table" w:customStyle="1" w:styleId="Jasnasiatkaakcent12">
    <w:name w:val="Jasna siatka — akcent 12"/>
    <w:basedOn w:val="Standardowy"/>
    <w:uiPriority w:val="62"/>
    <w:rsid w:val="00A65EB9"/>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ahoma,Bold" w:eastAsia="Times New Roman" w:hAnsi="Tahoma,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Bold" w:eastAsia="Times New Roman" w:hAnsi="Tahoma,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Bold" w:eastAsia="Times New Roman" w:hAnsi="Tahoma,Bold" w:cs="Times New Roman"/>
        <w:b/>
        <w:bCs/>
      </w:rPr>
    </w:tblStylePr>
    <w:tblStylePr w:type="lastCol">
      <w:rPr>
        <w:rFonts w:ascii="Tahoma,Bold" w:eastAsia="Times New Roman" w:hAnsi="Tahoma,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xl120">
    <w:name w:val="xl120"/>
    <w:basedOn w:val="Normalny"/>
    <w:rsid w:val="00A65EB9"/>
    <w:pPr>
      <w:pBdr>
        <w:top w:val="single" w:sz="4" w:space="0" w:color="auto"/>
        <w:left w:val="single" w:sz="4" w:space="0" w:color="auto"/>
        <w:bottom w:val="single" w:sz="4" w:space="0" w:color="auto"/>
        <w:right w:val="single" w:sz="12"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xl121">
    <w:name w:val="xl121"/>
    <w:basedOn w:val="Normalny"/>
    <w:rsid w:val="00A65EB9"/>
    <w:pPr>
      <w:pBdr>
        <w:top w:val="single" w:sz="4" w:space="0" w:color="auto"/>
        <w:left w:val="single" w:sz="4" w:space="0" w:color="auto"/>
        <w:bottom w:val="single" w:sz="12" w:space="0" w:color="auto"/>
        <w:right w:val="single" w:sz="12" w:space="0" w:color="auto"/>
      </w:pBdr>
      <w:shd w:val="clear" w:color="000000" w:fill="CC99FF"/>
      <w:spacing w:before="100" w:beforeAutospacing="1" w:after="100" w:afterAutospacing="1" w:line="240" w:lineRule="auto"/>
      <w:jc w:val="center"/>
    </w:pPr>
    <w:rPr>
      <w:rFonts w:cs="Times New Roman"/>
      <w:b/>
      <w:bCs/>
      <w:sz w:val="24"/>
      <w:szCs w:val="24"/>
    </w:rPr>
  </w:style>
  <w:style w:type="table" w:customStyle="1" w:styleId="redniecieniowanie1akcent14">
    <w:name w:val="Średnie cieniowanie 1 — akcent 14"/>
    <w:basedOn w:val="Standardowy"/>
    <w:uiPriority w:val="63"/>
    <w:rsid w:val="00A65EB9"/>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akcent13">
    <w:name w:val="Jasna siatka — akcent 13"/>
    <w:basedOn w:val="Standardowy"/>
    <w:uiPriority w:val="62"/>
    <w:rsid w:val="00A65EB9"/>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ahoma,Bold" w:eastAsia="Times New Roman" w:hAnsi="Tahoma,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Bold" w:eastAsia="Times New Roman" w:hAnsi="Tahoma,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Bold" w:eastAsia="Times New Roman" w:hAnsi="Tahoma,Bold" w:cs="Times New Roman"/>
        <w:b/>
        <w:bCs/>
      </w:rPr>
    </w:tblStylePr>
    <w:tblStylePr w:type="lastCol">
      <w:rPr>
        <w:rFonts w:ascii="Tahoma,Bold" w:eastAsia="Times New Roman" w:hAnsi="Tahoma,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5">
    <w:name w:val="Średnie cieniowanie 1 — akcent 15"/>
    <w:basedOn w:val="Standardowy"/>
    <w:uiPriority w:val="63"/>
    <w:rsid w:val="00A65EB9"/>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31">
    <w:name w:val="Średnia siatka 31"/>
    <w:basedOn w:val="Standardowy"/>
    <w:uiPriority w:val="69"/>
    <w:rsid w:val="00A65EB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
    <w:name w:val="Ciemna lista1"/>
    <w:basedOn w:val="Standardowy"/>
    <w:uiPriority w:val="70"/>
    <w:rsid w:val="00A65EB9"/>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
    <w:name w:val="Kolorowa lista2"/>
    <w:basedOn w:val="Standardowy"/>
    <w:uiPriority w:val="72"/>
    <w:rsid w:val="00A65EB9"/>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
    <w:name w:val="Średnia lista 21"/>
    <w:basedOn w:val="Standardowy"/>
    <w:uiPriority w:val="66"/>
    <w:rsid w:val="00A65EB9"/>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
    <w:name w:val="Kolorowa siatka2"/>
    <w:basedOn w:val="Standardowy"/>
    <w:uiPriority w:val="73"/>
    <w:rsid w:val="00A65EB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
    <w:name w:val="Średnie cieniowanie 22"/>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
    <w:name w:val="Średnia lista 22"/>
    <w:basedOn w:val="Standardowy"/>
    <w:uiPriority w:val="66"/>
    <w:rsid w:val="00A65EB9"/>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
    <w:name w:val="Kolorowa siatka3"/>
    <w:basedOn w:val="Standardowy"/>
    <w:uiPriority w:val="73"/>
    <w:rsid w:val="00A65EB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
    <w:name w:val="Jasna lista1"/>
    <w:basedOn w:val="Standardowy"/>
    <w:uiPriority w:val="61"/>
    <w:rsid w:val="00A65EB9"/>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
    <w:name w:val="Średnia siatka 21"/>
    <w:basedOn w:val="Standardowy"/>
    <w:uiPriority w:val="68"/>
    <w:rsid w:val="00A65EB9"/>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
    <w:name w:val="Jasna siatka1"/>
    <w:basedOn w:val="Standardowy"/>
    <w:uiPriority w:val="62"/>
    <w:rsid w:val="00A65EB9"/>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Tahoma,Bold" w:eastAsia="Times New Roman" w:hAnsi="Tahoma,Bol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ahoma,Bold" w:eastAsia="Times New Roman" w:hAnsi="Tahoma,Bol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ahoma,Bold" w:eastAsia="Times New Roman" w:hAnsi="Tahoma,Bold" w:cs="Times New Roman"/>
        <w:b/>
        <w:bCs/>
      </w:rPr>
    </w:tblStylePr>
    <w:tblStylePr w:type="lastCol">
      <w:rPr>
        <w:rFonts w:ascii="Tahoma,Bold" w:eastAsia="Times New Roman" w:hAnsi="Tahoma,Bol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
    <w:name w:val="Średnia siatka 12"/>
    <w:basedOn w:val="Standardowy"/>
    <w:uiPriority w:val="67"/>
    <w:rsid w:val="00A65EB9"/>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
    <w:name w:val="Średnia siatka 32"/>
    <w:basedOn w:val="Standardowy"/>
    <w:uiPriority w:val="69"/>
    <w:rsid w:val="00A65EB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
    <w:name w:val="Średnia lista 11"/>
    <w:basedOn w:val="Standardowy"/>
    <w:uiPriority w:val="65"/>
    <w:rsid w:val="00A65EB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ahoma,Bold" w:eastAsia="Times New Roman" w:hAnsi="Tahoma,Bol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customStyle="1" w:styleId="tytul">
    <w:name w:val="tytul"/>
    <w:basedOn w:val="Domylnaczcionkaakapitu"/>
    <w:rsid w:val="00A65EB9"/>
  </w:style>
  <w:style w:type="paragraph" w:customStyle="1" w:styleId="Style13">
    <w:name w:val="Style13"/>
    <w:basedOn w:val="Normalny"/>
    <w:uiPriority w:val="99"/>
    <w:rsid w:val="00A65EB9"/>
    <w:pPr>
      <w:widowControl w:val="0"/>
      <w:autoSpaceDE w:val="0"/>
      <w:autoSpaceDN w:val="0"/>
      <w:adjustRightInd w:val="0"/>
      <w:spacing w:line="363" w:lineRule="exact"/>
      <w:ind w:firstLine="739"/>
      <w:jc w:val="both"/>
    </w:pPr>
    <w:rPr>
      <w:rFonts w:ascii="Verdana" w:hAnsi="Verdana" w:cs="Times New Roman"/>
      <w:sz w:val="24"/>
      <w:szCs w:val="24"/>
    </w:rPr>
  </w:style>
  <w:style w:type="character" w:customStyle="1" w:styleId="FontStyle27">
    <w:name w:val="Font Style27"/>
    <w:uiPriority w:val="99"/>
    <w:rsid w:val="00A65EB9"/>
    <w:rPr>
      <w:rFonts w:ascii="Verdana" w:hAnsi="Verdana" w:cs="Verdana"/>
      <w:sz w:val="18"/>
      <w:szCs w:val="18"/>
    </w:rPr>
  </w:style>
  <w:style w:type="character" w:customStyle="1" w:styleId="FontStyle29">
    <w:name w:val="Font Style29"/>
    <w:uiPriority w:val="99"/>
    <w:rsid w:val="00A65EB9"/>
    <w:rPr>
      <w:rFonts w:ascii="Verdana" w:hAnsi="Verdana" w:cs="Verdana"/>
      <w:b/>
      <w:bCs/>
      <w:sz w:val="18"/>
      <w:szCs w:val="18"/>
    </w:rPr>
  </w:style>
  <w:style w:type="paragraph" w:customStyle="1" w:styleId="Style12">
    <w:name w:val="Style12"/>
    <w:basedOn w:val="Normalny"/>
    <w:uiPriority w:val="99"/>
    <w:rsid w:val="00A65EB9"/>
    <w:pPr>
      <w:widowControl w:val="0"/>
      <w:autoSpaceDE w:val="0"/>
      <w:autoSpaceDN w:val="0"/>
      <w:adjustRightInd w:val="0"/>
      <w:spacing w:line="365" w:lineRule="exact"/>
      <w:ind w:hanging="374"/>
    </w:pPr>
    <w:rPr>
      <w:rFonts w:ascii="Verdana" w:hAnsi="Verdana" w:cs="Times New Roman"/>
      <w:sz w:val="24"/>
      <w:szCs w:val="24"/>
    </w:rPr>
  </w:style>
  <w:style w:type="paragraph" w:customStyle="1" w:styleId="Style16">
    <w:name w:val="Style16"/>
    <w:basedOn w:val="Normalny"/>
    <w:uiPriority w:val="99"/>
    <w:rsid w:val="00A65EB9"/>
    <w:pPr>
      <w:widowControl w:val="0"/>
      <w:autoSpaceDE w:val="0"/>
      <w:autoSpaceDN w:val="0"/>
      <w:adjustRightInd w:val="0"/>
      <w:spacing w:line="240" w:lineRule="auto"/>
    </w:pPr>
    <w:rPr>
      <w:rFonts w:ascii="Verdana" w:hAnsi="Verdana" w:cs="Times New Roman"/>
      <w:sz w:val="24"/>
      <w:szCs w:val="24"/>
    </w:rPr>
  </w:style>
  <w:style w:type="paragraph" w:customStyle="1" w:styleId="Style11">
    <w:name w:val="Style11"/>
    <w:basedOn w:val="Normalny"/>
    <w:uiPriority w:val="99"/>
    <w:rsid w:val="00A65EB9"/>
    <w:pPr>
      <w:widowControl w:val="0"/>
      <w:autoSpaceDE w:val="0"/>
      <w:autoSpaceDN w:val="0"/>
      <w:adjustRightInd w:val="0"/>
      <w:spacing w:line="240" w:lineRule="auto"/>
    </w:pPr>
    <w:rPr>
      <w:rFonts w:ascii="Verdana" w:hAnsi="Verdana" w:cs="Times New Roman"/>
      <w:sz w:val="24"/>
      <w:szCs w:val="24"/>
    </w:rPr>
  </w:style>
  <w:style w:type="paragraph" w:customStyle="1" w:styleId="Style19">
    <w:name w:val="Style19"/>
    <w:basedOn w:val="Normalny"/>
    <w:uiPriority w:val="99"/>
    <w:rsid w:val="00A65EB9"/>
    <w:pPr>
      <w:widowControl w:val="0"/>
      <w:autoSpaceDE w:val="0"/>
      <w:autoSpaceDN w:val="0"/>
      <w:adjustRightInd w:val="0"/>
      <w:spacing w:line="221" w:lineRule="exact"/>
      <w:jc w:val="center"/>
    </w:pPr>
    <w:rPr>
      <w:rFonts w:ascii="Verdana" w:hAnsi="Verdana" w:cs="Times New Roman"/>
      <w:sz w:val="24"/>
      <w:szCs w:val="24"/>
    </w:rPr>
  </w:style>
  <w:style w:type="paragraph" w:customStyle="1" w:styleId="Style23">
    <w:name w:val="Style23"/>
    <w:basedOn w:val="Normalny"/>
    <w:uiPriority w:val="99"/>
    <w:rsid w:val="00A65EB9"/>
    <w:pPr>
      <w:widowControl w:val="0"/>
      <w:autoSpaceDE w:val="0"/>
      <w:autoSpaceDN w:val="0"/>
      <w:adjustRightInd w:val="0"/>
      <w:spacing w:line="243" w:lineRule="exact"/>
      <w:jc w:val="center"/>
    </w:pPr>
    <w:rPr>
      <w:rFonts w:ascii="Verdana" w:hAnsi="Verdana" w:cs="Times New Roman"/>
      <w:sz w:val="24"/>
      <w:szCs w:val="24"/>
    </w:rPr>
  </w:style>
  <w:style w:type="character" w:customStyle="1" w:styleId="FontStyle31">
    <w:name w:val="Font Style31"/>
    <w:uiPriority w:val="99"/>
    <w:rsid w:val="00A65EB9"/>
    <w:rPr>
      <w:rFonts w:ascii="Verdana" w:hAnsi="Verdana" w:cs="Verdana"/>
      <w:b/>
      <w:bCs/>
      <w:sz w:val="18"/>
      <w:szCs w:val="18"/>
    </w:rPr>
  </w:style>
  <w:style w:type="paragraph" w:customStyle="1" w:styleId="Style8">
    <w:name w:val="Style8"/>
    <w:basedOn w:val="Normalny"/>
    <w:uiPriority w:val="99"/>
    <w:rsid w:val="00A65EB9"/>
    <w:pPr>
      <w:widowControl w:val="0"/>
      <w:autoSpaceDE w:val="0"/>
      <w:autoSpaceDN w:val="0"/>
      <w:adjustRightInd w:val="0"/>
      <w:spacing w:line="240" w:lineRule="auto"/>
    </w:pPr>
    <w:rPr>
      <w:rFonts w:ascii="Verdana" w:hAnsi="Verdana" w:cs="Times New Roman"/>
      <w:sz w:val="24"/>
      <w:szCs w:val="24"/>
    </w:rPr>
  </w:style>
  <w:style w:type="paragraph" w:customStyle="1" w:styleId="Style15">
    <w:name w:val="Style15"/>
    <w:basedOn w:val="Normalny"/>
    <w:uiPriority w:val="99"/>
    <w:rsid w:val="00A65EB9"/>
    <w:pPr>
      <w:widowControl w:val="0"/>
      <w:autoSpaceDE w:val="0"/>
      <w:autoSpaceDN w:val="0"/>
      <w:adjustRightInd w:val="0"/>
      <w:spacing w:line="360" w:lineRule="exact"/>
      <w:ind w:firstLine="1109"/>
    </w:pPr>
    <w:rPr>
      <w:rFonts w:ascii="Verdana" w:hAnsi="Verdana" w:cs="Times New Roman"/>
      <w:sz w:val="24"/>
      <w:szCs w:val="24"/>
    </w:rPr>
  </w:style>
  <w:style w:type="paragraph" w:customStyle="1" w:styleId="Style18">
    <w:name w:val="Style18"/>
    <w:basedOn w:val="Normalny"/>
    <w:uiPriority w:val="99"/>
    <w:rsid w:val="00A65EB9"/>
    <w:pPr>
      <w:widowControl w:val="0"/>
      <w:autoSpaceDE w:val="0"/>
      <w:autoSpaceDN w:val="0"/>
      <w:adjustRightInd w:val="0"/>
      <w:spacing w:line="365" w:lineRule="exact"/>
    </w:pPr>
    <w:rPr>
      <w:rFonts w:ascii="Verdana" w:hAnsi="Verdana" w:cs="Times New Roman"/>
      <w:sz w:val="24"/>
      <w:szCs w:val="24"/>
    </w:rPr>
  </w:style>
  <w:style w:type="paragraph" w:customStyle="1" w:styleId="Style21">
    <w:name w:val="Style21"/>
    <w:basedOn w:val="Normalny"/>
    <w:uiPriority w:val="99"/>
    <w:rsid w:val="00A65EB9"/>
    <w:pPr>
      <w:widowControl w:val="0"/>
      <w:autoSpaceDE w:val="0"/>
      <w:autoSpaceDN w:val="0"/>
      <w:adjustRightInd w:val="0"/>
      <w:spacing w:line="370" w:lineRule="exact"/>
      <w:ind w:hanging="355"/>
    </w:pPr>
    <w:rPr>
      <w:rFonts w:ascii="Verdana" w:hAnsi="Verdana" w:cs="Times New Roman"/>
      <w:sz w:val="24"/>
      <w:szCs w:val="24"/>
    </w:rPr>
  </w:style>
  <w:style w:type="character" w:customStyle="1" w:styleId="FontStyle34">
    <w:name w:val="Font Style34"/>
    <w:uiPriority w:val="99"/>
    <w:rsid w:val="00A65EB9"/>
    <w:rPr>
      <w:rFonts w:ascii="Franklin Gothic Heavy" w:hAnsi="Franklin Gothic Heavy" w:cs="Franklin Gothic Heavy"/>
      <w:sz w:val="16"/>
      <w:szCs w:val="16"/>
    </w:rPr>
  </w:style>
  <w:style w:type="paragraph" w:customStyle="1" w:styleId="Style22">
    <w:name w:val="Style22"/>
    <w:basedOn w:val="Normalny"/>
    <w:uiPriority w:val="99"/>
    <w:rsid w:val="00A65EB9"/>
    <w:pPr>
      <w:widowControl w:val="0"/>
      <w:autoSpaceDE w:val="0"/>
      <w:autoSpaceDN w:val="0"/>
      <w:adjustRightInd w:val="0"/>
      <w:spacing w:line="361" w:lineRule="exact"/>
      <w:ind w:firstLine="1046"/>
      <w:jc w:val="both"/>
    </w:pPr>
    <w:rPr>
      <w:rFonts w:ascii="Verdana" w:hAnsi="Verdana" w:cs="Times New Roman"/>
      <w:sz w:val="24"/>
      <w:szCs w:val="24"/>
    </w:rPr>
  </w:style>
  <w:style w:type="table" w:styleId="Kolorowalistaakcent2">
    <w:name w:val="Colorful List Accent 2"/>
    <w:basedOn w:val="Standardowy"/>
    <w:uiPriority w:val="72"/>
    <w:rsid w:val="00A65EB9"/>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paragraph" w:customStyle="1" w:styleId="Tekstpodstawowy20">
    <w:name w:val="Tekst podstawowy2"/>
    <w:basedOn w:val="Normalny"/>
    <w:uiPriority w:val="99"/>
    <w:rsid w:val="00A65EB9"/>
    <w:pPr>
      <w:keepLines/>
      <w:spacing w:after="120" w:line="240" w:lineRule="auto"/>
      <w:jc w:val="both"/>
    </w:pPr>
    <w:rPr>
      <w:rFonts w:ascii="Arial" w:hAnsi="Arial" w:cs="Times New Roman"/>
      <w:sz w:val="20"/>
      <w:szCs w:val="20"/>
      <w:lang w:eastAsia="en-US"/>
    </w:rPr>
  </w:style>
  <w:style w:type="character" w:customStyle="1" w:styleId="TekstprzypisudolnegoZnak1">
    <w:name w:val="Tekst przypisu dolnego Znak1"/>
    <w:aliases w:val="Tekst przypisu Znak1,Podrozdział Znak1,Footnote Znak1,Podrozdzia3 Znak1,-E Fuﬂnotentext Znak1,Fuﬂnotentext Ursprung Znak1,footnote text Znak1,Fußnotentext Ursprung Znak1,-E Fußnotentext Znak1,Fußnote Znak1"/>
    <w:rsid w:val="00A65EB9"/>
    <w:rPr>
      <w:rFonts w:ascii="Calibri" w:eastAsia="Times New Roman" w:hAnsi="Calibri" w:cs="Times New Roman"/>
      <w:sz w:val="20"/>
      <w:szCs w:val="20"/>
      <w:lang w:eastAsia="pl-PL"/>
    </w:rPr>
  </w:style>
  <w:style w:type="paragraph" w:customStyle="1" w:styleId="Tekstpodstawowy30">
    <w:name w:val="Tekst podstawowy3"/>
    <w:basedOn w:val="Normalny"/>
    <w:rsid w:val="00A65EB9"/>
    <w:pPr>
      <w:keepLines/>
      <w:spacing w:after="120" w:line="240" w:lineRule="auto"/>
      <w:jc w:val="both"/>
    </w:pPr>
    <w:rPr>
      <w:rFonts w:ascii="Arial" w:hAnsi="Arial" w:cs="Times New Roman"/>
      <w:sz w:val="20"/>
      <w:szCs w:val="20"/>
      <w:lang w:eastAsia="en-US"/>
    </w:rPr>
  </w:style>
  <w:style w:type="table" w:customStyle="1" w:styleId="redniecieniowanie1akcent16">
    <w:name w:val="Średnie cieniowanie 1 — akcent 16"/>
    <w:basedOn w:val="Standardowy"/>
    <w:uiPriority w:val="63"/>
    <w:rsid w:val="00A65EB9"/>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2akcent14">
    <w:name w:val="Średnie cieniowanie 2 — akcent 14"/>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
    <w:name w:val="Jasna lista — akcent 12"/>
    <w:basedOn w:val="Standardowy"/>
    <w:uiPriority w:val="61"/>
    <w:rsid w:val="00A65EB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1akcent12">
    <w:name w:val="Średnia lista 1 — akcent 12"/>
    <w:basedOn w:val="Standardowy"/>
    <w:uiPriority w:val="65"/>
    <w:rsid w:val="00A65EB9"/>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ahoma,Bold" w:eastAsia="Times New Roman" w:hAnsi="Tahoma,Bol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ZnakZnakZnakZnakZnakZnakZnak6">
    <w:name w:val="Znak Znak Znak Znak Znak Znak Znak6"/>
    <w:basedOn w:val="Normalny"/>
    <w:rsid w:val="00A65EB9"/>
    <w:pPr>
      <w:spacing w:line="240" w:lineRule="auto"/>
    </w:pPr>
    <w:rPr>
      <w:rFonts w:ascii="Times New Roman" w:hAnsi="Times New Roman" w:cs="Times New Roman"/>
      <w:sz w:val="24"/>
      <w:szCs w:val="24"/>
    </w:rPr>
  </w:style>
  <w:style w:type="paragraph" w:customStyle="1" w:styleId="ZnakZnakZnakZnakZnakZnakZnak5">
    <w:name w:val="Znak Znak Znak Znak Znak Znak Znak5"/>
    <w:basedOn w:val="Normalny"/>
    <w:rsid w:val="00A65EB9"/>
    <w:pPr>
      <w:spacing w:line="240" w:lineRule="auto"/>
    </w:pPr>
    <w:rPr>
      <w:rFonts w:ascii="Times New Roman" w:hAnsi="Times New Roman" w:cs="Times New Roman"/>
      <w:sz w:val="24"/>
      <w:szCs w:val="24"/>
    </w:rPr>
  </w:style>
  <w:style w:type="paragraph" w:customStyle="1" w:styleId="ZnakZnakZnakZnakZnakZnakZnak4">
    <w:name w:val="Znak Znak Znak Znak Znak Znak Znak4"/>
    <w:basedOn w:val="Normalny"/>
    <w:rsid w:val="00A65EB9"/>
    <w:pPr>
      <w:spacing w:line="240" w:lineRule="auto"/>
    </w:pPr>
    <w:rPr>
      <w:rFonts w:ascii="Times New Roman" w:hAnsi="Times New Roman" w:cs="Times New Roman"/>
      <w:sz w:val="24"/>
      <w:szCs w:val="24"/>
    </w:rPr>
  </w:style>
  <w:style w:type="table" w:customStyle="1" w:styleId="Jasnecieniowanieakcent122">
    <w:name w:val="Jasne cieniowanie — akcent 122"/>
    <w:basedOn w:val="Standardowy"/>
    <w:uiPriority w:val="60"/>
    <w:rsid w:val="00A65EB9"/>
    <w:rPr>
      <w:rFonts w:ascii="Times New Roman" w:eastAsia="Times New Roman" w:hAnsi="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ekstpodstawowy4">
    <w:name w:val="Tekst podstawowy4"/>
    <w:basedOn w:val="Normalny"/>
    <w:rsid w:val="00A65EB9"/>
    <w:pPr>
      <w:keepLines/>
      <w:spacing w:after="120" w:line="240" w:lineRule="auto"/>
      <w:jc w:val="both"/>
    </w:pPr>
    <w:rPr>
      <w:rFonts w:ascii="Arial" w:hAnsi="Arial" w:cs="Times New Roman"/>
      <w:sz w:val="20"/>
      <w:szCs w:val="20"/>
      <w:lang w:eastAsia="en-US"/>
    </w:rPr>
  </w:style>
  <w:style w:type="table" w:customStyle="1" w:styleId="rednialista1akcent13">
    <w:name w:val="Średnia lista 1 — akcent 13"/>
    <w:basedOn w:val="Standardowy"/>
    <w:uiPriority w:val="65"/>
    <w:rsid w:val="00A65EB9"/>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ahoma,Bold" w:eastAsia="Times New Roman" w:hAnsi="Tahoma,Bol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styleId="Podtytu">
    <w:name w:val="Subtitle"/>
    <w:basedOn w:val="Normalny"/>
    <w:next w:val="Normalny"/>
    <w:link w:val="PodtytuZnak"/>
    <w:uiPriority w:val="11"/>
    <w:qFormat/>
    <w:rsid w:val="00A65EB9"/>
    <w:pPr>
      <w:suppressAutoHyphens/>
      <w:autoSpaceDN w:val="0"/>
      <w:textAlignment w:val="baseline"/>
    </w:pPr>
    <w:rPr>
      <w:rFonts w:cs="Times New Roman"/>
      <w:sz w:val="20"/>
      <w:szCs w:val="20"/>
    </w:rPr>
  </w:style>
  <w:style w:type="character" w:customStyle="1" w:styleId="PodtytuZnak">
    <w:name w:val="Podtytuł Znak"/>
    <w:link w:val="Podtytu"/>
    <w:uiPriority w:val="11"/>
    <w:rsid w:val="00A65EB9"/>
    <w:rPr>
      <w:rFonts w:ascii="Calibri" w:eastAsia="Times New Roman" w:hAnsi="Calibri" w:cs="Times New Roman"/>
      <w:sz w:val="20"/>
      <w:szCs w:val="20"/>
      <w:lang w:eastAsia="pl-PL"/>
    </w:rPr>
  </w:style>
  <w:style w:type="paragraph" w:customStyle="1" w:styleId="Nagwek2Paragraaf2">
    <w:name w:val="Nagłówek 2.Paragraaf2"/>
    <w:basedOn w:val="Normalny"/>
    <w:next w:val="Normalny"/>
    <w:rsid w:val="00A65EB9"/>
    <w:pPr>
      <w:keepNext/>
      <w:widowControl w:val="0"/>
      <w:spacing w:line="360" w:lineRule="auto"/>
      <w:jc w:val="both"/>
    </w:pPr>
    <w:rPr>
      <w:rFonts w:ascii="Arial" w:hAnsi="Arial" w:cs="Times New Roman"/>
      <w:b/>
      <w:szCs w:val="20"/>
    </w:rPr>
  </w:style>
  <w:style w:type="table" w:customStyle="1" w:styleId="Jasnecieniowanieakcent111">
    <w:name w:val="Jasne cieniowanie — akcent 111"/>
    <w:basedOn w:val="Standardowy"/>
    <w:uiPriority w:val="60"/>
    <w:rsid w:val="00A65EB9"/>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akcent21">
    <w:name w:val="Jasne cieniowanie — akcent 21"/>
    <w:basedOn w:val="Standardowy"/>
    <w:next w:val="Jasnecieniowanieakcent2"/>
    <w:uiPriority w:val="60"/>
    <w:rsid w:val="00A65EB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Tekstpodstawowy5">
    <w:name w:val="Tekst podstawowy5"/>
    <w:basedOn w:val="Normalny"/>
    <w:rsid w:val="00A65EB9"/>
    <w:pPr>
      <w:keepLines/>
      <w:spacing w:after="120" w:line="240" w:lineRule="auto"/>
      <w:jc w:val="both"/>
    </w:pPr>
    <w:rPr>
      <w:rFonts w:ascii="Arial" w:hAnsi="Arial" w:cs="Times New Roman"/>
      <w:sz w:val="20"/>
      <w:szCs w:val="20"/>
      <w:lang w:eastAsia="en-US"/>
    </w:rPr>
  </w:style>
  <w:style w:type="character" w:customStyle="1" w:styleId="PlandokumentuZnak">
    <w:name w:val="Plan dokumentu Znak"/>
    <w:rsid w:val="00A65EB9"/>
    <w:rPr>
      <w:rFonts w:ascii="Tahoma" w:eastAsia="Times New Roman" w:hAnsi="Tahoma" w:cs="Tahoma"/>
      <w:sz w:val="20"/>
      <w:szCs w:val="20"/>
      <w:shd w:val="clear" w:color="auto" w:fill="000080"/>
      <w:lang w:eastAsia="pl-PL"/>
    </w:rPr>
  </w:style>
  <w:style w:type="table" w:styleId="Jasnasiatkaakcent3">
    <w:name w:val="Light Grid Accent 3"/>
    <w:basedOn w:val="Standardowy"/>
    <w:uiPriority w:val="62"/>
    <w:rsid w:val="00A65EB9"/>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Tahoma,Bold" w:eastAsia="Times New Roman" w:hAnsi="Tahoma,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Tahoma,Bold" w:eastAsia="Times New Roman" w:hAnsi="Tahoma,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ahoma,Bold" w:eastAsia="Times New Roman" w:hAnsi="Tahoma,Bold" w:cs="Times New Roman"/>
        <w:b/>
        <w:bCs/>
      </w:rPr>
    </w:tblStylePr>
    <w:tblStylePr w:type="lastCol">
      <w:rPr>
        <w:rFonts w:ascii="Tahoma,Bold" w:eastAsia="Times New Roman" w:hAnsi="Tahoma,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rednialista1akcent41">
    <w:name w:val="Średnia lista 1 — akcent 41"/>
    <w:basedOn w:val="Standardowy"/>
    <w:next w:val="rednialista1akcent4"/>
    <w:uiPriority w:val="65"/>
    <w:rsid w:val="00A65EB9"/>
    <w:rPr>
      <w:rFonts w:eastAsia="Times New Roman"/>
      <w:color w:val="0000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Kolorowasiatkaakcent11">
    <w:name w:val="Kolorowa siatka — akcent 11"/>
    <w:basedOn w:val="Standardowy"/>
    <w:next w:val="Kolorowasiatkaakcent1"/>
    <w:uiPriority w:val="73"/>
    <w:rsid w:val="00A65EB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redniecieniowanie1akcent121">
    <w:name w:val="Średnie cieniowanie 1 — akcent 121"/>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akcent61">
    <w:name w:val="Kolorowa lista — akcent 61"/>
    <w:basedOn w:val="Standardowy"/>
    <w:next w:val="Kolorowalistaakcent6"/>
    <w:uiPriority w:val="72"/>
    <w:rsid w:val="00A65EB9"/>
    <w:rPr>
      <w:color w:val="000000"/>
    </w:rPr>
    <w:tblPr>
      <w:tblStyleRowBandSize w:val="1"/>
      <w:tblStyleColBandSize w:val="1"/>
      <w:tblInd w:w="0" w:type="dxa"/>
      <w:tblCellMar>
        <w:top w:w="0" w:type="dxa"/>
        <w:left w:w="108" w:type="dxa"/>
        <w:bottom w:w="0" w:type="dxa"/>
        <w:right w:w="108" w:type="dxa"/>
      </w:tblCellMar>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rednialista1akcent51">
    <w:name w:val="Średnia lista 1 — akcent 51"/>
    <w:basedOn w:val="Standardowy"/>
    <w:next w:val="rednialista1akcent5"/>
    <w:uiPriority w:val="65"/>
    <w:rsid w:val="00A65EB9"/>
    <w:rPr>
      <w:color w:val="000000"/>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redniecieniowanie111">
    <w:name w:val="Średnie cieniowanie 111"/>
    <w:basedOn w:val="Standardowy"/>
    <w:uiPriority w:val="63"/>
    <w:rsid w:val="00A65EB9"/>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1">
    <w:name w:val="Średnie cieniowanie 211"/>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2">
    <w:name w:val="Jasne cieniowanie — akcent 112"/>
    <w:basedOn w:val="Standardowy"/>
    <w:uiPriority w:val="60"/>
    <w:rsid w:val="00A65EB9"/>
    <w:rPr>
      <w:color w:val="AEAAAA"/>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cPr>
      <w:shd w:val="clear" w:color="auto" w:fill="767171"/>
    </w:tc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ecieniowanie21">
    <w:name w:val="Jasne cieniowanie21"/>
    <w:basedOn w:val="Standardowy"/>
    <w:uiPriority w:val="60"/>
    <w:rsid w:val="00A65EB9"/>
    <w:rPr>
      <w:color w:val="76717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1">
    <w:name w:val="Średnie cieniowanie 2 — akcent 111"/>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1">
    <w:name w:val="Kolorowe cieniowanie — akcent 51"/>
    <w:basedOn w:val="Standardowy"/>
    <w:next w:val="Kolorowecieniowanieakcent5"/>
    <w:uiPriority w:val="71"/>
    <w:rsid w:val="00A65EB9"/>
    <w:rPr>
      <w:color w:val="000000"/>
    </w:rPr>
    <w:tblPr>
      <w:tblStyleRowBandSize w:val="1"/>
      <w:tblStyleColBandSize w:val="1"/>
      <w:tblInd w:w="0" w:type="dxa"/>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CellMar>
        <w:top w:w="0" w:type="dxa"/>
        <w:left w:w="108" w:type="dxa"/>
        <w:bottom w:w="0" w:type="dxa"/>
        <w:right w:w="108" w:type="dxa"/>
      </w:tblCellMar>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redniecieniowanie1akcent131">
    <w:name w:val="Średnie cieniowanie 1 — akcent 131"/>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51">
    <w:name w:val="Jasna lista — akcent 51"/>
    <w:basedOn w:val="Standardowy"/>
    <w:next w:val="Jasnalistaakcent5"/>
    <w:uiPriority w:val="61"/>
    <w:rsid w:val="00A65EB9"/>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Jasnecieniowanieakcent123">
    <w:name w:val="Jasne cieniowanie — akcent 123"/>
    <w:basedOn w:val="Standardowy"/>
    <w:uiPriority w:val="60"/>
    <w:rsid w:val="00A65EB9"/>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siatka2akcent11">
    <w:name w:val="Średnia siatka 2 — akcent 11"/>
    <w:basedOn w:val="Standardowy"/>
    <w:next w:val="redniasiatka2akcent1"/>
    <w:uiPriority w:val="68"/>
    <w:rsid w:val="00A65EB9"/>
    <w:rPr>
      <w:rFonts w:ascii="Calibri Light" w:eastAsia="Times New Roman" w:hAnsi="Calibri Light"/>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Jasnecieniowanieakcent61">
    <w:name w:val="Jasne cieniowanie — akcent 61"/>
    <w:basedOn w:val="Standardowy"/>
    <w:next w:val="Jasnecieniowanieakcent6"/>
    <w:uiPriority w:val="60"/>
    <w:rsid w:val="00A65EB9"/>
    <w:rPr>
      <w:color w:val="538135"/>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redniasiatka2akcent51">
    <w:name w:val="Średnia siatka 2 — akcent 51"/>
    <w:basedOn w:val="Standardowy"/>
    <w:next w:val="redniasiatka2akcent5"/>
    <w:uiPriority w:val="68"/>
    <w:rsid w:val="00A65EB9"/>
    <w:rPr>
      <w:rFonts w:ascii="Calibri Light" w:eastAsia="Times New Roman" w:hAnsi="Calibri Light"/>
      <w:color w:val="000000"/>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redniasiatka2akcent61">
    <w:name w:val="Średnia siatka 2 — akcent 61"/>
    <w:basedOn w:val="Standardowy"/>
    <w:next w:val="redniasiatka2akcent6"/>
    <w:uiPriority w:val="68"/>
    <w:rsid w:val="00A65EB9"/>
    <w:rPr>
      <w:rFonts w:ascii="Calibri Light" w:eastAsia="Times New Roman" w:hAnsi="Calibri Light"/>
      <w:color w:val="00000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redniecieniowanie2akcent131">
    <w:name w:val="Średnie cieniowanie 2 — akcent 131"/>
    <w:basedOn w:val="Standardowy"/>
    <w:uiPriority w:val="64"/>
    <w:rsid w:val="00A65EB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1">
    <w:name w:val="Jasna siatka — akcent 121"/>
    <w:basedOn w:val="Standardowy"/>
    <w:uiPriority w:val="62"/>
    <w:rsid w:val="00A65EB9"/>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Narrow" w:eastAsia="Times New Roman" w:hAnsi="ArialNarrow"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41">
    <w:name w:val="Średnie cieniowanie 1 — akcent 141"/>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akcent131">
    <w:name w:val="Jasna siatka — akcent 131"/>
    <w:basedOn w:val="Standardowy"/>
    <w:uiPriority w:val="62"/>
    <w:rsid w:val="00A65EB9"/>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Narrow" w:eastAsia="Times New Roman" w:hAnsi="ArialNarrow"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51">
    <w:name w:val="Średnie cieniowanie 1 — akcent 151"/>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siatka311">
    <w:name w:val="Średnia siatka 311"/>
    <w:basedOn w:val="Standardowy"/>
    <w:uiPriority w:val="69"/>
    <w:rsid w:val="00A65EB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1">
    <w:name w:val="Ciemna lista11"/>
    <w:basedOn w:val="Standardowy"/>
    <w:uiPriority w:val="70"/>
    <w:rsid w:val="00A65EB9"/>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1">
    <w:name w:val="Kolorowa lista21"/>
    <w:basedOn w:val="Standardowy"/>
    <w:uiPriority w:val="72"/>
    <w:rsid w:val="00A65EB9"/>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1">
    <w:name w:val="Średnia lista 211"/>
    <w:basedOn w:val="Standardowy"/>
    <w:uiPriority w:val="66"/>
    <w:rsid w:val="00A65EB9"/>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1">
    <w:name w:val="Kolorowa siatka21"/>
    <w:basedOn w:val="Standardowy"/>
    <w:uiPriority w:val="73"/>
    <w:rsid w:val="00A65EB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1">
    <w:name w:val="Średnie cieniowanie 221"/>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1">
    <w:name w:val="Średnia lista 221"/>
    <w:basedOn w:val="Standardowy"/>
    <w:uiPriority w:val="66"/>
    <w:rsid w:val="00A65EB9"/>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1">
    <w:name w:val="Kolorowa siatka31"/>
    <w:basedOn w:val="Standardowy"/>
    <w:uiPriority w:val="73"/>
    <w:rsid w:val="00A65EB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1">
    <w:name w:val="Jasna lista11"/>
    <w:basedOn w:val="Standardowy"/>
    <w:uiPriority w:val="61"/>
    <w:rsid w:val="00A65EB9"/>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1">
    <w:name w:val="Średnia siatka 211"/>
    <w:basedOn w:val="Standardowy"/>
    <w:uiPriority w:val="68"/>
    <w:rsid w:val="00A65EB9"/>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1">
    <w:name w:val="Jasna siatka11"/>
    <w:basedOn w:val="Standardowy"/>
    <w:uiPriority w:val="62"/>
    <w:rsid w:val="00A65EB9"/>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Narrow" w:eastAsia="Times New Roman" w:hAnsi="ArialNarrow"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1">
    <w:name w:val="Średnia siatka 121"/>
    <w:basedOn w:val="Standardowy"/>
    <w:uiPriority w:val="67"/>
    <w:rsid w:val="00A65EB9"/>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1">
    <w:name w:val="Średnia siatka 321"/>
    <w:basedOn w:val="Standardowy"/>
    <w:uiPriority w:val="69"/>
    <w:rsid w:val="00A65EB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1">
    <w:name w:val="Średnia lista 111"/>
    <w:basedOn w:val="Standardowy"/>
    <w:uiPriority w:val="65"/>
    <w:rsid w:val="00A65EB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1">
    <w:name w:val="Kolorowa lista — akcent 21"/>
    <w:basedOn w:val="Standardowy"/>
    <w:next w:val="Kolorowalistaakcent2"/>
    <w:uiPriority w:val="72"/>
    <w:rsid w:val="00A65EB9"/>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redniecieniowanie1akcent161">
    <w:name w:val="Średnie cieniowanie 1 — akcent 161"/>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ecieniowanie2akcent141">
    <w:name w:val="Średnie cieniowanie 2 — akcent 141"/>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1">
    <w:name w:val="Jasna lista — akcent 121"/>
    <w:basedOn w:val="Standardowy"/>
    <w:uiPriority w:val="61"/>
    <w:rsid w:val="00A65EB9"/>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rednialista1akcent121">
    <w:name w:val="Średnia lista 1 — akcent 121"/>
    <w:basedOn w:val="Standardowy"/>
    <w:uiPriority w:val="65"/>
    <w:rsid w:val="00A65EB9"/>
    <w:rPr>
      <w:color w:val="000000"/>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Jasnecieniowanieakcent1221">
    <w:name w:val="Jasne cieniowanie — akcent 1221"/>
    <w:basedOn w:val="Standardowy"/>
    <w:uiPriority w:val="60"/>
    <w:rsid w:val="00A65EB9"/>
    <w:rPr>
      <w:rFonts w:ascii="Times New Roman" w:eastAsia="Times New Roman" w:hAnsi="Times New Roman"/>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lista1akcent42">
    <w:name w:val="Średnia lista 1 — akcent 42"/>
    <w:basedOn w:val="Standardowy"/>
    <w:next w:val="rednialista1akcent4"/>
    <w:uiPriority w:val="65"/>
    <w:rsid w:val="00A65EB9"/>
    <w:rPr>
      <w:rFonts w:eastAsia="Times New Roman"/>
      <w:color w:val="0000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Kolorowasiatkaakcent12">
    <w:name w:val="Kolorowa siatka — akcent 12"/>
    <w:basedOn w:val="Standardowy"/>
    <w:next w:val="Kolorowasiatkaakcent1"/>
    <w:uiPriority w:val="73"/>
    <w:rsid w:val="00A65EB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redniecieniowanie1akcent122">
    <w:name w:val="Średnie cieniowanie 1 — akcent 122"/>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akcent62">
    <w:name w:val="Kolorowa lista — akcent 62"/>
    <w:basedOn w:val="Standardowy"/>
    <w:next w:val="Kolorowalistaakcent6"/>
    <w:uiPriority w:val="72"/>
    <w:rsid w:val="00A65EB9"/>
    <w:rPr>
      <w:color w:val="000000"/>
    </w:rPr>
    <w:tblPr>
      <w:tblStyleRowBandSize w:val="1"/>
      <w:tblStyleColBandSize w:val="1"/>
      <w:tblInd w:w="0" w:type="dxa"/>
      <w:tblCellMar>
        <w:top w:w="0" w:type="dxa"/>
        <w:left w:w="108" w:type="dxa"/>
        <w:bottom w:w="0" w:type="dxa"/>
        <w:right w:w="108" w:type="dxa"/>
      </w:tblCellMar>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rednialista1akcent52">
    <w:name w:val="Średnia lista 1 — akcent 52"/>
    <w:basedOn w:val="Standardowy"/>
    <w:next w:val="rednialista1akcent5"/>
    <w:uiPriority w:val="65"/>
    <w:rsid w:val="00A65EB9"/>
    <w:rPr>
      <w:color w:val="000000"/>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redniecieniowanie112">
    <w:name w:val="Średnie cieniowanie 112"/>
    <w:basedOn w:val="Standardowy"/>
    <w:uiPriority w:val="63"/>
    <w:rsid w:val="00A65EB9"/>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2">
    <w:name w:val="Średnie cieniowanie 212"/>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3">
    <w:name w:val="Jasne cieniowanie — akcent 113"/>
    <w:basedOn w:val="Standardowy"/>
    <w:uiPriority w:val="60"/>
    <w:rsid w:val="00A65EB9"/>
    <w:rPr>
      <w:color w:val="AEAAAA"/>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cPr>
      <w:shd w:val="clear" w:color="auto" w:fill="767171"/>
    </w:tc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ecieniowanie22">
    <w:name w:val="Jasne cieniowanie22"/>
    <w:basedOn w:val="Standardowy"/>
    <w:uiPriority w:val="60"/>
    <w:rsid w:val="00A65EB9"/>
    <w:rPr>
      <w:color w:val="76717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2">
    <w:name w:val="Średnie cieniowanie 2 — akcent 112"/>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2">
    <w:name w:val="Kolorowe cieniowanie — akcent 52"/>
    <w:basedOn w:val="Standardowy"/>
    <w:next w:val="Kolorowecieniowanieakcent5"/>
    <w:uiPriority w:val="71"/>
    <w:rsid w:val="00A65EB9"/>
    <w:rPr>
      <w:color w:val="000000"/>
    </w:rPr>
    <w:tblPr>
      <w:tblStyleRowBandSize w:val="1"/>
      <w:tblStyleColBandSize w:val="1"/>
      <w:tblInd w:w="0" w:type="dxa"/>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CellMar>
        <w:top w:w="0" w:type="dxa"/>
        <w:left w:w="108" w:type="dxa"/>
        <w:bottom w:w="0" w:type="dxa"/>
        <w:right w:w="108" w:type="dxa"/>
      </w:tblCellMar>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redniecieniowanie1akcent132">
    <w:name w:val="Średnie cieniowanie 1 — akcent 132"/>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52">
    <w:name w:val="Jasna lista — akcent 52"/>
    <w:basedOn w:val="Standardowy"/>
    <w:next w:val="Jasnalistaakcent5"/>
    <w:uiPriority w:val="61"/>
    <w:rsid w:val="00A65EB9"/>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Jasnecieniowanieakcent124">
    <w:name w:val="Jasne cieniowanie — akcent 124"/>
    <w:basedOn w:val="Standardowy"/>
    <w:uiPriority w:val="60"/>
    <w:rsid w:val="00A65EB9"/>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siatka2akcent12">
    <w:name w:val="Średnia siatka 2 — akcent 12"/>
    <w:basedOn w:val="Standardowy"/>
    <w:next w:val="redniasiatka2akcent1"/>
    <w:uiPriority w:val="68"/>
    <w:rsid w:val="00A65EB9"/>
    <w:rPr>
      <w:rFonts w:ascii="Calibri Light" w:eastAsia="Times New Roman" w:hAnsi="Calibri Light"/>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Jasnecieniowanieakcent62">
    <w:name w:val="Jasne cieniowanie — akcent 62"/>
    <w:basedOn w:val="Standardowy"/>
    <w:next w:val="Jasnecieniowanieakcent6"/>
    <w:uiPriority w:val="60"/>
    <w:rsid w:val="00A65EB9"/>
    <w:rPr>
      <w:color w:val="538135"/>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redniasiatka2akcent52">
    <w:name w:val="Średnia siatka 2 — akcent 52"/>
    <w:basedOn w:val="Standardowy"/>
    <w:next w:val="redniasiatka2akcent5"/>
    <w:uiPriority w:val="68"/>
    <w:rsid w:val="00A65EB9"/>
    <w:rPr>
      <w:rFonts w:ascii="Calibri Light" w:eastAsia="Times New Roman" w:hAnsi="Calibri Light"/>
      <w:color w:val="000000"/>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redniasiatka2akcent62">
    <w:name w:val="Średnia siatka 2 — akcent 62"/>
    <w:basedOn w:val="Standardowy"/>
    <w:next w:val="redniasiatka2akcent6"/>
    <w:uiPriority w:val="68"/>
    <w:rsid w:val="00A65EB9"/>
    <w:rPr>
      <w:rFonts w:ascii="Calibri Light" w:eastAsia="Times New Roman" w:hAnsi="Calibri Light"/>
      <w:color w:val="00000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redniecieniowanie2akcent132">
    <w:name w:val="Średnie cieniowanie 2 — akcent 132"/>
    <w:basedOn w:val="Standardowy"/>
    <w:uiPriority w:val="64"/>
    <w:rsid w:val="00A65EB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2">
    <w:name w:val="Jasna siatka — akcent 122"/>
    <w:basedOn w:val="Standardowy"/>
    <w:uiPriority w:val="62"/>
    <w:rsid w:val="00A65EB9"/>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Narrow" w:eastAsia="Times New Roman" w:hAnsi="ArialNarrow"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42">
    <w:name w:val="Średnie cieniowanie 1 — akcent 142"/>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akcent132">
    <w:name w:val="Jasna siatka — akcent 132"/>
    <w:basedOn w:val="Standardowy"/>
    <w:uiPriority w:val="62"/>
    <w:rsid w:val="00A65EB9"/>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Narrow" w:eastAsia="Times New Roman" w:hAnsi="ArialNarrow"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52">
    <w:name w:val="Średnie cieniowanie 1 — akcent 152"/>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siatka312">
    <w:name w:val="Średnia siatka 312"/>
    <w:basedOn w:val="Standardowy"/>
    <w:uiPriority w:val="69"/>
    <w:rsid w:val="00A65EB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2">
    <w:name w:val="Ciemna lista12"/>
    <w:basedOn w:val="Standardowy"/>
    <w:uiPriority w:val="70"/>
    <w:rsid w:val="00A65EB9"/>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2">
    <w:name w:val="Kolorowa lista22"/>
    <w:basedOn w:val="Standardowy"/>
    <w:uiPriority w:val="72"/>
    <w:rsid w:val="00A65EB9"/>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2">
    <w:name w:val="Średnia lista 212"/>
    <w:basedOn w:val="Standardowy"/>
    <w:uiPriority w:val="66"/>
    <w:rsid w:val="00A65EB9"/>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2">
    <w:name w:val="Kolorowa siatka22"/>
    <w:basedOn w:val="Standardowy"/>
    <w:uiPriority w:val="73"/>
    <w:rsid w:val="00A65EB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2">
    <w:name w:val="Średnie cieniowanie 222"/>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2">
    <w:name w:val="Średnia lista 222"/>
    <w:basedOn w:val="Standardowy"/>
    <w:uiPriority w:val="66"/>
    <w:rsid w:val="00A65EB9"/>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2">
    <w:name w:val="Kolorowa siatka32"/>
    <w:basedOn w:val="Standardowy"/>
    <w:uiPriority w:val="73"/>
    <w:rsid w:val="00A65EB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2">
    <w:name w:val="Jasna lista12"/>
    <w:basedOn w:val="Standardowy"/>
    <w:uiPriority w:val="61"/>
    <w:rsid w:val="00A65EB9"/>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2">
    <w:name w:val="Średnia siatka 212"/>
    <w:basedOn w:val="Standardowy"/>
    <w:uiPriority w:val="68"/>
    <w:rsid w:val="00A65EB9"/>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2">
    <w:name w:val="Jasna siatka12"/>
    <w:basedOn w:val="Standardowy"/>
    <w:uiPriority w:val="62"/>
    <w:rsid w:val="00A65EB9"/>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Narrow" w:eastAsia="Times New Roman" w:hAnsi="ArialNarrow"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2">
    <w:name w:val="Średnia siatka 122"/>
    <w:basedOn w:val="Standardowy"/>
    <w:uiPriority w:val="67"/>
    <w:rsid w:val="00A65EB9"/>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2">
    <w:name w:val="Średnia siatka 322"/>
    <w:basedOn w:val="Standardowy"/>
    <w:uiPriority w:val="69"/>
    <w:rsid w:val="00A65EB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2">
    <w:name w:val="Średnia lista 112"/>
    <w:basedOn w:val="Standardowy"/>
    <w:uiPriority w:val="65"/>
    <w:rsid w:val="00A65EB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2">
    <w:name w:val="Kolorowa lista — akcent 22"/>
    <w:basedOn w:val="Standardowy"/>
    <w:next w:val="Kolorowalistaakcent2"/>
    <w:uiPriority w:val="72"/>
    <w:rsid w:val="00A65EB9"/>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redniecieniowanie1akcent162">
    <w:name w:val="Średnie cieniowanie 1 — akcent 162"/>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ecieniowanie2akcent142">
    <w:name w:val="Średnie cieniowanie 2 — akcent 142"/>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2">
    <w:name w:val="Jasna lista — akcent 122"/>
    <w:basedOn w:val="Standardowy"/>
    <w:uiPriority w:val="61"/>
    <w:rsid w:val="00A65EB9"/>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rednialista1akcent122">
    <w:name w:val="Średnia lista 1 — akcent 122"/>
    <w:basedOn w:val="Standardowy"/>
    <w:uiPriority w:val="65"/>
    <w:rsid w:val="00A65EB9"/>
    <w:rPr>
      <w:color w:val="000000"/>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Jasnecieniowanieakcent1222">
    <w:name w:val="Jasne cieniowanie — akcent 1222"/>
    <w:basedOn w:val="Standardowy"/>
    <w:uiPriority w:val="60"/>
    <w:rsid w:val="00A65EB9"/>
    <w:rPr>
      <w:rFonts w:ascii="Times New Roman" w:eastAsia="Times New Roman" w:hAnsi="Times New Roman"/>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lista1akcent43">
    <w:name w:val="Średnia lista 1 — akcent 43"/>
    <w:basedOn w:val="Standardowy"/>
    <w:next w:val="rednialista1akcent4"/>
    <w:uiPriority w:val="65"/>
    <w:rsid w:val="00A65EB9"/>
    <w:rPr>
      <w:rFonts w:eastAsia="Times New Roman"/>
      <w:color w:val="0000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Kolorowasiatkaakcent13">
    <w:name w:val="Kolorowa siatka — akcent 13"/>
    <w:basedOn w:val="Standardowy"/>
    <w:next w:val="Kolorowasiatkaakcent1"/>
    <w:uiPriority w:val="73"/>
    <w:rsid w:val="00A65EB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redniecieniowanie1akcent123">
    <w:name w:val="Średnie cieniowanie 1 — akcent 123"/>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akcent63">
    <w:name w:val="Kolorowa lista — akcent 63"/>
    <w:basedOn w:val="Standardowy"/>
    <w:next w:val="Kolorowalistaakcent6"/>
    <w:uiPriority w:val="72"/>
    <w:rsid w:val="00A65EB9"/>
    <w:rPr>
      <w:color w:val="000000"/>
    </w:rPr>
    <w:tblPr>
      <w:tblStyleRowBandSize w:val="1"/>
      <w:tblStyleColBandSize w:val="1"/>
      <w:tblInd w:w="0" w:type="dxa"/>
      <w:tblCellMar>
        <w:top w:w="0" w:type="dxa"/>
        <w:left w:w="108" w:type="dxa"/>
        <w:bottom w:w="0" w:type="dxa"/>
        <w:right w:w="108" w:type="dxa"/>
      </w:tblCellMar>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rednialista1akcent53">
    <w:name w:val="Średnia lista 1 — akcent 53"/>
    <w:basedOn w:val="Standardowy"/>
    <w:next w:val="rednialista1akcent5"/>
    <w:uiPriority w:val="65"/>
    <w:rsid w:val="00A65EB9"/>
    <w:rPr>
      <w:color w:val="000000"/>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redniecieniowanie113">
    <w:name w:val="Średnie cieniowanie 113"/>
    <w:basedOn w:val="Standardowy"/>
    <w:uiPriority w:val="63"/>
    <w:rsid w:val="00A65EB9"/>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3">
    <w:name w:val="Średnie cieniowanie 213"/>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4">
    <w:name w:val="Jasne cieniowanie — akcent 114"/>
    <w:basedOn w:val="Standardowy"/>
    <w:uiPriority w:val="60"/>
    <w:rsid w:val="00A65EB9"/>
    <w:rPr>
      <w:color w:val="AEAAAA"/>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cPr>
      <w:shd w:val="clear" w:color="auto" w:fill="767171"/>
    </w:tc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ecieniowanie23">
    <w:name w:val="Jasne cieniowanie23"/>
    <w:basedOn w:val="Standardowy"/>
    <w:uiPriority w:val="60"/>
    <w:rsid w:val="00A65EB9"/>
    <w:rPr>
      <w:color w:val="76717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3">
    <w:name w:val="Średnie cieniowanie 2 — akcent 113"/>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3">
    <w:name w:val="Kolorowe cieniowanie — akcent 53"/>
    <w:basedOn w:val="Standardowy"/>
    <w:next w:val="Kolorowecieniowanieakcent5"/>
    <w:uiPriority w:val="71"/>
    <w:rsid w:val="00A65EB9"/>
    <w:rPr>
      <w:color w:val="000000"/>
    </w:rPr>
    <w:tblPr>
      <w:tblStyleRowBandSize w:val="1"/>
      <w:tblStyleColBandSize w:val="1"/>
      <w:tblInd w:w="0" w:type="dxa"/>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CellMar>
        <w:top w:w="0" w:type="dxa"/>
        <w:left w:w="108" w:type="dxa"/>
        <w:bottom w:w="0" w:type="dxa"/>
        <w:right w:w="108" w:type="dxa"/>
      </w:tblCellMar>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redniecieniowanie1akcent133">
    <w:name w:val="Średnie cieniowanie 1 — akcent 133"/>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53">
    <w:name w:val="Jasna lista — akcent 53"/>
    <w:basedOn w:val="Standardowy"/>
    <w:next w:val="Jasnalistaakcent5"/>
    <w:uiPriority w:val="61"/>
    <w:rsid w:val="00A65EB9"/>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Jasnecieniowanieakcent125">
    <w:name w:val="Jasne cieniowanie — akcent 125"/>
    <w:basedOn w:val="Standardowy"/>
    <w:uiPriority w:val="60"/>
    <w:rsid w:val="00A65EB9"/>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siatka2akcent13">
    <w:name w:val="Średnia siatka 2 — akcent 13"/>
    <w:basedOn w:val="Standardowy"/>
    <w:next w:val="redniasiatka2akcent1"/>
    <w:uiPriority w:val="68"/>
    <w:rsid w:val="00A65EB9"/>
    <w:rPr>
      <w:rFonts w:ascii="Calibri Light" w:eastAsia="Times New Roman" w:hAnsi="Calibri Light"/>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Jasnecieniowanieakcent63">
    <w:name w:val="Jasne cieniowanie — akcent 63"/>
    <w:basedOn w:val="Standardowy"/>
    <w:next w:val="Jasnecieniowanieakcent6"/>
    <w:uiPriority w:val="60"/>
    <w:rsid w:val="00A65EB9"/>
    <w:rPr>
      <w:color w:val="538135"/>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redniasiatka2akcent53">
    <w:name w:val="Średnia siatka 2 — akcent 53"/>
    <w:basedOn w:val="Standardowy"/>
    <w:next w:val="redniasiatka2akcent5"/>
    <w:uiPriority w:val="68"/>
    <w:rsid w:val="00A65EB9"/>
    <w:rPr>
      <w:rFonts w:ascii="Calibri Light" w:eastAsia="Times New Roman" w:hAnsi="Calibri Light"/>
      <w:color w:val="000000"/>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redniasiatka2akcent63">
    <w:name w:val="Średnia siatka 2 — akcent 63"/>
    <w:basedOn w:val="Standardowy"/>
    <w:next w:val="redniasiatka2akcent6"/>
    <w:uiPriority w:val="68"/>
    <w:rsid w:val="00A65EB9"/>
    <w:rPr>
      <w:rFonts w:ascii="Calibri Light" w:eastAsia="Times New Roman" w:hAnsi="Calibri Light"/>
      <w:color w:val="00000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redniecieniowanie2akcent133">
    <w:name w:val="Średnie cieniowanie 2 — akcent 133"/>
    <w:basedOn w:val="Standardowy"/>
    <w:uiPriority w:val="64"/>
    <w:rsid w:val="00A65EB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3">
    <w:name w:val="Jasna siatka — akcent 123"/>
    <w:basedOn w:val="Standardowy"/>
    <w:uiPriority w:val="62"/>
    <w:rsid w:val="00A65EB9"/>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Narrow" w:eastAsia="Times New Roman" w:hAnsi="ArialNarrow"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43">
    <w:name w:val="Średnie cieniowanie 1 — akcent 143"/>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akcent133">
    <w:name w:val="Jasna siatka — akcent 133"/>
    <w:basedOn w:val="Standardowy"/>
    <w:uiPriority w:val="62"/>
    <w:rsid w:val="00A65EB9"/>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Narrow" w:eastAsia="Times New Roman" w:hAnsi="ArialNarrow"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53">
    <w:name w:val="Średnie cieniowanie 1 — akcent 153"/>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siatka313">
    <w:name w:val="Średnia siatka 313"/>
    <w:basedOn w:val="Standardowy"/>
    <w:uiPriority w:val="69"/>
    <w:rsid w:val="00A65EB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3">
    <w:name w:val="Ciemna lista13"/>
    <w:basedOn w:val="Standardowy"/>
    <w:uiPriority w:val="70"/>
    <w:rsid w:val="00A65EB9"/>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3">
    <w:name w:val="Kolorowa lista23"/>
    <w:basedOn w:val="Standardowy"/>
    <w:uiPriority w:val="72"/>
    <w:rsid w:val="00A65EB9"/>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3">
    <w:name w:val="Średnia lista 213"/>
    <w:basedOn w:val="Standardowy"/>
    <w:uiPriority w:val="66"/>
    <w:rsid w:val="00A65EB9"/>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3">
    <w:name w:val="Kolorowa siatka23"/>
    <w:basedOn w:val="Standardowy"/>
    <w:uiPriority w:val="73"/>
    <w:rsid w:val="00A65EB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3">
    <w:name w:val="Średnie cieniowanie 223"/>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3">
    <w:name w:val="Średnia lista 223"/>
    <w:basedOn w:val="Standardowy"/>
    <w:uiPriority w:val="66"/>
    <w:rsid w:val="00A65EB9"/>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3">
    <w:name w:val="Kolorowa siatka33"/>
    <w:basedOn w:val="Standardowy"/>
    <w:uiPriority w:val="73"/>
    <w:rsid w:val="00A65EB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3">
    <w:name w:val="Jasna lista13"/>
    <w:basedOn w:val="Standardowy"/>
    <w:uiPriority w:val="61"/>
    <w:rsid w:val="00A65EB9"/>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3">
    <w:name w:val="Średnia siatka 213"/>
    <w:basedOn w:val="Standardowy"/>
    <w:uiPriority w:val="68"/>
    <w:rsid w:val="00A65EB9"/>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3">
    <w:name w:val="Jasna siatka13"/>
    <w:basedOn w:val="Standardowy"/>
    <w:uiPriority w:val="62"/>
    <w:rsid w:val="00A65EB9"/>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Narrow" w:eastAsia="Times New Roman" w:hAnsi="ArialNarrow"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3">
    <w:name w:val="Średnia siatka 123"/>
    <w:basedOn w:val="Standardowy"/>
    <w:uiPriority w:val="67"/>
    <w:rsid w:val="00A65EB9"/>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3">
    <w:name w:val="Średnia siatka 323"/>
    <w:basedOn w:val="Standardowy"/>
    <w:uiPriority w:val="69"/>
    <w:rsid w:val="00A65EB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3">
    <w:name w:val="Średnia lista 113"/>
    <w:basedOn w:val="Standardowy"/>
    <w:uiPriority w:val="65"/>
    <w:rsid w:val="00A65EB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3">
    <w:name w:val="Kolorowa lista — akcent 23"/>
    <w:basedOn w:val="Standardowy"/>
    <w:next w:val="Kolorowalistaakcent2"/>
    <w:uiPriority w:val="72"/>
    <w:rsid w:val="00A65EB9"/>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redniecieniowanie1akcent163">
    <w:name w:val="Średnie cieniowanie 1 — akcent 163"/>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ecieniowanie2akcent143">
    <w:name w:val="Średnie cieniowanie 2 — akcent 143"/>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3">
    <w:name w:val="Jasna lista — akcent 123"/>
    <w:basedOn w:val="Standardowy"/>
    <w:uiPriority w:val="61"/>
    <w:rsid w:val="00A65EB9"/>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rednialista1akcent123">
    <w:name w:val="Średnia lista 1 — akcent 123"/>
    <w:basedOn w:val="Standardowy"/>
    <w:uiPriority w:val="65"/>
    <w:rsid w:val="00A65EB9"/>
    <w:rPr>
      <w:color w:val="000000"/>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Jasnecieniowanieakcent1223">
    <w:name w:val="Jasne cieniowanie — akcent 1223"/>
    <w:basedOn w:val="Standardowy"/>
    <w:uiPriority w:val="60"/>
    <w:rsid w:val="00A65EB9"/>
    <w:rPr>
      <w:rFonts w:ascii="Times New Roman" w:eastAsia="Times New Roman" w:hAnsi="Times New Roman"/>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alistaakcent13">
    <w:name w:val="Jasna lista — akcent 13"/>
    <w:basedOn w:val="Standardowy"/>
    <w:uiPriority w:val="61"/>
    <w:rsid w:val="00A65EB9"/>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Jasnecieniowanieakcent13">
    <w:name w:val="Jasne cieniowanie — akcent 13"/>
    <w:basedOn w:val="Standardowy"/>
    <w:uiPriority w:val="60"/>
    <w:rsid w:val="00A65EB9"/>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customStyle="1" w:styleId="WW-Tekstpodstawowy2">
    <w:name w:val="WW-Tekst podstawowy 2"/>
    <w:basedOn w:val="Normalny"/>
    <w:rsid w:val="00A65EB9"/>
    <w:pPr>
      <w:widowControl w:val="0"/>
      <w:suppressAutoHyphens/>
      <w:spacing w:line="240" w:lineRule="auto"/>
    </w:pPr>
    <w:rPr>
      <w:rFonts w:ascii="Times New Roman" w:eastAsia="Lucida Sans Unicode" w:hAnsi="Times New Roman" w:cs="Times New Roman"/>
      <w:sz w:val="28"/>
      <w:szCs w:val="20"/>
      <w:lang w:eastAsia="ar-SA"/>
    </w:rPr>
  </w:style>
  <w:style w:type="table" w:customStyle="1" w:styleId="redniecieniowanie1akcent17">
    <w:name w:val="Średnie cieniowanie 1 — akcent 17"/>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Tekstpodstawowy6">
    <w:name w:val="Tekst podstawowy6"/>
    <w:basedOn w:val="Normalny"/>
    <w:rsid w:val="00A65EB9"/>
    <w:pPr>
      <w:keepLines/>
      <w:spacing w:after="120" w:line="240" w:lineRule="auto"/>
      <w:jc w:val="both"/>
    </w:pPr>
    <w:rPr>
      <w:rFonts w:ascii="Arial" w:hAnsi="Arial" w:cs="Times New Roman"/>
      <w:sz w:val="20"/>
      <w:szCs w:val="20"/>
      <w:lang w:eastAsia="en-US"/>
    </w:rPr>
  </w:style>
  <w:style w:type="paragraph" w:customStyle="1" w:styleId="Legenda1">
    <w:name w:val="Legenda1"/>
    <w:basedOn w:val="Normalny"/>
    <w:next w:val="Normalny"/>
    <w:rsid w:val="00A65EB9"/>
    <w:pPr>
      <w:suppressAutoHyphens/>
      <w:spacing w:line="240" w:lineRule="auto"/>
    </w:pPr>
    <w:rPr>
      <w:b/>
      <w:bCs/>
      <w:szCs w:val="18"/>
      <w:lang w:eastAsia="ar-SA"/>
    </w:rPr>
  </w:style>
  <w:style w:type="paragraph" w:customStyle="1" w:styleId="TableContents">
    <w:name w:val="Table Contents"/>
    <w:basedOn w:val="Normalny"/>
    <w:rsid w:val="00A65EB9"/>
    <w:pPr>
      <w:suppressLineNumbers/>
      <w:suppressAutoHyphens/>
    </w:pPr>
    <w:rPr>
      <w:lang w:eastAsia="ar-SA"/>
    </w:rPr>
  </w:style>
  <w:style w:type="table" w:customStyle="1" w:styleId="Jasnalistaakcent14">
    <w:name w:val="Jasna lista — akcent 14"/>
    <w:basedOn w:val="Standardowy"/>
    <w:uiPriority w:val="61"/>
    <w:rsid w:val="00A65EB9"/>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character" w:customStyle="1" w:styleId="WW8Num2z0">
    <w:name w:val="WW8Num2z0"/>
    <w:rsid w:val="00A65EB9"/>
    <w:rPr>
      <w:rFonts w:ascii="Times New Roman" w:eastAsia="Times New Roman" w:hAnsi="Times New Roman"/>
    </w:rPr>
  </w:style>
  <w:style w:type="character" w:customStyle="1" w:styleId="WW8Num3z0">
    <w:name w:val="WW8Num3z0"/>
    <w:rsid w:val="00A65EB9"/>
    <w:rPr>
      <w:rFonts w:ascii="Symbol" w:hAnsi="Symbol" w:cs="Symbol"/>
    </w:rPr>
  </w:style>
  <w:style w:type="character" w:customStyle="1" w:styleId="WW8Num3z1">
    <w:name w:val="WW8Num3z1"/>
    <w:rsid w:val="00A65EB9"/>
    <w:rPr>
      <w:rFonts w:ascii="Courier New" w:hAnsi="Courier New" w:cs="Courier New"/>
    </w:rPr>
  </w:style>
  <w:style w:type="character" w:customStyle="1" w:styleId="WW8Num3z2">
    <w:name w:val="WW8Num3z2"/>
    <w:rsid w:val="00A65EB9"/>
    <w:rPr>
      <w:rFonts w:ascii="Wingdings" w:hAnsi="Wingdings" w:cs="Wingdings"/>
    </w:rPr>
  </w:style>
  <w:style w:type="character" w:customStyle="1" w:styleId="WW8Num4z0">
    <w:name w:val="WW8Num4z0"/>
    <w:rsid w:val="00A65EB9"/>
    <w:rPr>
      <w:rFonts w:ascii="Times New Roman" w:hAnsi="Times New Roman" w:cs="Times New Roman"/>
    </w:rPr>
  </w:style>
  <w:style w:type="character" w:customStyle="1" w:styleId="WW8Num5z0">
    <w:name w:val="WW8Num5z0"/>
    <w:rsid w:val="00A65EB9"/>
    <w:rPr>
      <w:rFonts w:ascii="Wingdings" w:hAnsi="Wingdings" w:cs="Wingdings"/>
    </w:rPr>
  </w:style>
  <w:style w:type="character" w:customStyle="1" w:styleId="WW8Num5z1">
    <w:name w:val="WW8Num5z1"/>
    <w:rsid w:val="00A65EB9"/>
    <w:rPr>
      <w:rFonts w:ascii="Courier New" w:hAnsi="Courier New" w:cs="Courier New"/>
    </w:rPr>
  </w:style>
  <w:style w:type="character" w:customStyle="1" w:styleId="WW8Num5z2">
    <w:name w:val="WW8Num5z2"/>
    <w:rsid w:val="00A65EB9"/>
    <w:rPr>
      <w:rFonts w:ascii="Wingdings" w:hAnsi="Wingdings" w:cs="Wingdings"/>
      <w:sz w:val="20"/>
      <w:szCs w:val="20"/>
    </w:rPr>
  </w:style>
  <w:style w:type="character" w:customStyle="1" w:styleId="WW8Num6z0">
    <w:name w:val="WW8Num6z0"/>
    <w:rsid w:val="00A65EB9"/>
    <w:rPr>
      <w:rFonts w:ascii="Symbol" w:hAnsi="Symbol" w:cs="Symbol"/>
      <w:color w:val="auto"/>
    </w:rPr>
  </w:style>
  <w:style w:type="character" w:customStyle="1" w:styleId="WW8Num6z1">
    <w:name w:val="WW8Num6z1"/>
    <w:rsid w:val="00A65EB9"/>
    <w:rPr>
      <w:rFonts w:ascii="Courier New" w:hAnsi="Courier New" w:cs="Courier New"/>
    </w:rPr>
  </w:style>
  <w:style w:type="character" w:customStyle="1" w:styleId="WW8Num6z2">
    <w:name w:val="WW8Num6z2"/>
    <w:rsid w:val="00A65EB9"/>
    <w:rPr>
      <w:rFonts w:ascii="Wingdings" w:hAnsi="Wingdings" w:cs="Wingdings"/>
    </w:rPr>
  </w:style>
  <w:style w:type="character" w:customStyle="1" w:styleId="WW8Num7z0">
    <w:name w:val="WW8Num7z0"/>
    <w:rsid w:val="00A65EB9"/>
    <w:rPr>
      <w:rFonts w:ascii="Symbol" w:hAnsi="Symbol" w:cs="Symbol"/>
    </w:rPr>
  </w:style>
  <w:style w:type="character" w:customStyle="1" w:styleId="WW8Num7z1">
    <w:name w:val="WW8Num7z1"/>
    <w:rsid w:val="00A65EB9"/>
    <w:rPr>
      <w:rFonts w:ascii="Courier New" w:hAnsi="Courier New" w:cs="Courier New"/>
    </w:rPr>
  </w:style>
  <w:style w:type="character" w:customStyle="1" w:styleId="WW8Num7z2">
    <w:name w:val="WW8Num7z2"/>
    <w:rsid w:val="00A65EB9"/>
    <w:rPr>
      <w:rFonts w:ascii="Wingdings" w:hAnsi="Wingdings" w:cs="Wingdings"/>
    </w:rPr>
  </w:style>
  <w:style w:type="character" w:customStyle="1" w:styleId="WW8Num8z0">
    <w:name w:val="WW8Num8z0"/>
    <w:rsid w:val="00A65EB9"/>
    <w:rPr>
      <w:rFonts w:ascii="Symbol" w:hAnsi="Symbol" w:cs="Symbol"/>
      <w:sz w:val="20"/>
      <w:szCs w:val="20"/>
    </w:rPr>
  </w:style>
  <w:style w:type="character" w:customStyle="1" w:styleId="WW8Num9z0">
    <w:name w:val="WW8Num9z0"/>
    <w:rsid w:val="00A65EB9"/>
    <w:rPr>
      <w:rFonts w:ascii="Wingdings" w:hAnsi="Wingdings" w:cs="Wingdings"/>
    </w:rPr>
  </w:style>
  <w:style w:type="character" w:customStyle="1" w:styleId="WW8Num10z0">
    <w:name w:val="WW8Num10z0"/>
    <w:rsid w:val="00A65EB9"/>
    <w:rPr>
      <w:rFonts w:ascii="Symbol" w:hAnsi="Symbol" w:cs="Symbol"/>
    </w:rPr>
  </w:style>
  <w:style w:type="character" w:customStyle="1" w:styleId="WW8Num11z0">
    <w:name w:val="WW8Num11z0"/>
    <w:rsid w:val="00A65EB9"/>
    <w:rPr>
      <w:rFonts w:ascii="Symbol" w:hAnsi="Symbol" w:cs="Symbol"/>
      <w:sz w:val="20"/>
      <w:szCs w:val="20"/>
    </w:rPr>
  </w:style>
  <w:style w:type="character" w:customStyle="1" w:styleId="WW8Num12z0">
    <w:name w:val="WW8Num12z0"/>
    <w:rsid w:val="00A65EB9"/>
    <w:rPr>
      <w:rFonts w:ascii="Symbol" w:hAnsi="Symbol" w:cs="Symbol"/>
    </w:rPr>
  </w:style>
  <w:style w:type="character" w:customStyle="1" w:styleId="WW8Num13z0">
    <w:name w:val="WW8Num13z0"/>
    <w:rsid w:val="00A65EB9"/>
    <w:rPr>
      <w:rFonts w:ascii="Wingdings" w:hAnsi="Wingdings" w:cs="Wingdings"/>
    </w:rPr>
  </w:style>
  <w:style w:type="character" w:customStyle="1" w:styleId="WW8Num14z0">
    <w:name w:val="WW8Num14z0"/>
    <w:rsid w:val="00A65EB9"/>
    <w:rPr>
      <w:rFonts w:ascii="Times New Roman" w:hAnsi="Times New Roman" w:cs="Times New Roman"/>
    </w:rPr>
  </w:style>
  <w:style w:type="character" w:customStyle="1" w:styleId="WW8Num15z0">
    <w:name w:val="WW8Num15z0"/>
    <w:rsid w:val="00A65EB9"/>
    <w:rPr>
      <w:rFonts w:ascii="Symbol" w:hAnsi="Symbol" w:cs="Symbol"/>
      <w:color w:val="auto"/>
    </w:rPr>
  </w:style>
  <w:style w:type="character" w:customStyle="1" w:styleId="WW8Num15z1">
    <w:name w:val="WW8Num15z1"/>
    <w:rsid w:val="00A65EB9"/>
    <w:rPr>
      <w:rFonts w:ascii="Courier New" w:hAnsi="Courier New" w:cs="Courier New"/>
    </w:rPr>
  </w:style>
  <w:style w:type="character" w:customStyle="1" w:styleId="WW8Num16z0">
    <w:name w:val="WW8Num16z0"/>
    <w:rsid w:val="00A65EB9"/>
    <w:rPr>
      <w:rFonts w:ascii="Symbol" w:hAnsi="Symbol" w:cs="Symbol"/>
    </w:rPr>
  </w:style>
  <w:style w:type="character" w:customStyle="1" w:styleId="WW8Num17z0">
    <w:name w:val="WW8Num17z0"/>
    <w:rsid w:val="00A65EB9"/>
    <w:rPr>
      <w:rFonts w:ascii="Symbol" w:hAnsi="Symbol" w:cs="Symbol"/>
      <w:sz w:val="20"/>
      <w:szCs w:val="20"/>
    </w:rPr>
  </w:style>
  <w:style w:type="character" w:customStyle="1" w:styleId="WW8Num18z0">
    <w:name w:val="WW8Num18z0"/>
    <w:rsid w:val="00A65EB9"/>
    <w:rPr>
      <w:rFonts w:ascii="Symbol" w:hAnsi="Symbol" w:cs="Symbol"/>
      <w:sz w:val="20"/>
      <w:szCs w:val="20"/>
    </w:rPr>
  </w:style>
  <w:style w:type="character" w:customStyle="1" w:styleId="WW8Num19z0">
    <w:name w:val="WW8Num19z0"/>
    <w:rsid w:val="00A65EB9"/>
    <w:rPr>
      <w:rFonts w:ascii="Symbol" w:hAnsi="Symbol" w:cs="Symbol"/>
    </w:rPr>
  </w:style>
  <w:style w:type="character" w:customStyle="1" w:styleId="WW8Num19z1">
    <w:name w:val="WW8Num19z1"/>
    <w:rsid w:val="00A65EB9"/>
    <w:rPr>
      <w:rFonts w:ascii="Courier New" w:hAnsi="Courier New" w:cs="Courier New"/>
    </w:rPr>
  </w:style>
  <w:style w:type="character" w:customStyle="1" w:styleId="WW8Num20z0">
    <w:name w:val="WW8Num20z0"/>
    <w:rsid w:val="00A65EB9"/>
    <w:rPr>
      <w:rFonts w:ascii="Symbol" w:hAnsi="Symbol" w:cs="Symbol"/>
    </w:rPr>
  </w:style>
  <w:style w:type="character" w:customStyle="1" w:styleId="WW8Num20z1">
    <w:name w:val="WW8Num20z1"/>
    <w:rsid w:val="00A65EB9"/>
    <w:rPr>
      <w:rFonts w:ascii="Courier New" w:hAnsi="Courier New" w:cs="Courier New"/>
    </w:rPr>
  </w:style>
  <w:style w:type="character" w:customStyle="1" w:styleId="WW8Num21z0">
    <w:name w:val="WW8Num21z0"/>
    <w:rsid w:val="00A65EB9"/>
    <w:rPr>
      <w:rFonts w:ascii="Symbol" w:hAnsi="Symbol" w:cs="Symbol"/>
    </w:rPr>
  </w:style>
  <w:style w:type="character" w:customStyle="1" w:styleId="WW8Num22z0">
    <w:name w:val="WW8Num22z0"/>
    <w:rsid w:val="00A65EB9"/>
    <w:rPr>
      <w:rFonts w:ascii="Times New Roman" w:eastAsia="Arial Unicode MS" w:hAnsi="Times New Roman"/>
    </w:rPr>
  </w:style>
  <w:style w:type="character" w:customStyle="1" w:styleId="WW8Num23z0">
    <w:name w:val="WW8Num23z0"/>
    <w:rsid w:val="00A65EB9"/>
    <w:rPr>
      <w:rFonts w:ascii="Times New Roman" w:eastAsia="Arial Unicode MS" w:hAnsi="Times New Roman"/>
    </w:rPr>
  </w:style>
  <w:style w:type="character" w:customStyle="1" w:styleId="WW8Num24z0">
    <w:name w:val="WW8Num24z0"/>
    <w:rsid w:val="00A65EB9"/>
    <w:rPr>
      <w:rFonts w:ascii="Symbol" w:hAnsi="Symbol" w:cs="Symbol"/>
      <w:sz w:val="20"/>
      <w:szCs w:val="20"/>
    </w:rPr>
  </w:style>
  <w:style w:type="character" w:customStyle="1" w:styleId="WW8Num25z0">
    <w:name w:val="WW8Num25z0"/>
    <w:rsid w:val="00A65EB9"/>
    <w:rPr>
      <w:rFonts w:ascii="Times New Roman" w:hAnsi="Times New Roman" w:cs="Times New Roman"/>
    </w:rPr>
  </w:style>
  <w:style w:type="character" w:customStyle="1" w:styleId="WW8Num26z0">
    <w:name w:val="WW8Num26z0"/>
    <w:rsid w:val="00A65EB9"/>
    <w:rPr>
      <w:rFonts w:ascii="Symbol" w:hAnsi="Symbol" w:cs="Symbol"/>
    </w:rPr>
  </w:style>
  <w:style w:type="character" w:customStyle="1" w:styleId="WW8Num27z0">
    <w:name w:val="WW8Num27z0"/>
    <w:rsid w:val="00A65EB9"/>
    <w:rPr>
      <w:rFonts w:ascii="Times New Roman" w:hAnsi="Times New Roman" w:cs="Times New Roman"/>
    </w:rPr>
  </w:style>
  <w:style w:type="character" w:customStyle="1" w:styleId="WW8Num28z0">
    <w:name w:val="WW8Num28z0"/>
    <w:rsid w:val="00A65EB9"/>
    <w:rPr>
      <w:rFonts w:ascii="Symbol" w:hAnsi="Symbol" w:cs="Symbol"/>
    </w:rPr>
  </w:style>
  <w:style w:type="character" w:customStyle="1" w:styleId="Absatz-Standardschriftart">
    <w:name w:val="Absatz-Standardschriftart"/>
    <w:rsid w:val="00A65EB9"/>
  </w:style>
  <w:style w:type="character" w:customStyle="1" w:styleId="WW8Num18z1">
    <w:name w:val="WW8Num18z1"/>
    <w:rsid w:val="00A65EB9"/>
    <w:rPr>
      <w:rFonts w:ascii="Courier New" w:hAnsi="Courier New" w:cs="Courier New"/>
      <w:sz w:val="20"/>
      <w:szCs w:val="20"/>
    </w:rPr>
  </w:style>
  <w:style w:type="character" w:customStyle="1" w:styleId="WW8Num18z2">
    <w:name w:val="WW8Num18z2"/>
    <w:rsid w:val="00A65EB9"/>
    <w:rPr>
      <w:rFonts w:ascii="Wingdings" w:hAnsi="Wingdings" w:cs="Wingdings"/>
      <w:sz w:val="20"/>
      <w:szCs w:val="20"/>
    </w:rPr>
  </w:style>
  <w:style w:type="character" w:customStyle="1" w:styleId="WW8Num21z1">
    <w:name w:val="WW8Num21z1"/>
    <w:rsid w:val="00A65EB9"/>
    <w:rPr>
      <w:rFonts w:ascii="Courier New" w:hAnsi="Courier New" w:cs="Courier New"/>
    </w:rPr>
  </w:style>
  <w:style w:type="character" w:customStyle="1" w:styleId="WW8Num26z1">
    <w:name w:val="WW8Num26z1"/>
    <w:rsid w:val="00A65EB9"/>
    <w:rPr>
      <w:rFonts w:ascii="Courier New" w:hAnsi="Courier New" w:cs="Courier New"/>
    </w:rPr>
  </w:style>
  <w:style w:type="character" w:customStyle="1" w:styleId="WW8Num26z2">
    <w:name w:val="WW8Num26z2"/>
    <w:rsid w:val="00A65EB9"/>
    <w:rPr>
      <w:rFonts w:ascii="Wingdings" w:hAnsi="Wingdings" w:cs="Wingdings"/>
    </w:rPr>
  </w:style>
  <w:style w:type="character" w:customStyle="1" w:styleId="WW8Num27z1">
    <w:name w:val="WW8Num27z1"/>
    <w:rsid w:val="00A65EB9"/>
    <w:rPr>
      <w:rFonts w:ascii="Courier New" w:hAnsi="Courier New" w:cs="Courier New"/>
    </w:rPr>
  </w:style>
  <w:style w:type="character" w:customStyle="1" w:styleId="WW8Num27z2">
    <w:name w:val="WW8Num27z2"/>
    <w:rsid w:val="00A65EB9"/>
    <w:rPr>
      <w:rFonts w:ascii="Wingdings" w:hAnsi="Wingdings" w:cs="Wingdings"/>
    </w:rPr>
  </w:style>
  <w:style w:type="character" w:customStyle="1" w:styleId="WW8Num28z1">
    <w:name w:val="WW8Num28z1"/>
    <w:rsid w:val="00A65EB9"/>
    <w:rPr>
      <w:rFonts w:ascii="Courier New" w:hAnsi="Courier New" w:cs="Courier New"/>
    </w:rPr>
  </w:style>
  <w:style w:type="character" w:customStyle="1" w:styleId="WW8Num28z2">
    <w:name w:val="WW8Num28z2"/>
    <w:rsid w:val="00A65EB9"/>
    <w:rPr>
      <w:rFonts w:ascii="Wingdings" w:hAnsi="Wingdings" w:cs="Wingdings"/>
    </w:rPr>
  </w:style>
  <w:style w:type="character" w:customStyle="1" w:styleId="WW8Num29z0">
    <w:name w:val="WW8Num29z0"/>
    <w:rsid w:val="00A65EB9"/>
    <w:rPr>
      <w:rFonts w:ascii="Symbol" w:hAnsi="Symbol" w:cs="Symbol"/>
    </w:rPr>
  </w:style>
  <w:style w:type="character" w:customStyle="1" w:styleId="WW8Num29z1">
    <w:name w:val="WW8Num29z1"/>
    <w:rsid w:val="00A65EB9"/>
    <w:rPr>
      <w:rFonts w:ascii="Courier New" w:hAnsi="Courier New" w:cs="Courier New"/>
    </w:rPr>
  </w:style>
  <w:style w:type="character" w:customStyle="1" w:styleId="WW8Num29z2">
    <w:name w:val="WW8Num29z2"/>
    <w:rsid w:val="00A65EB9"/>
    <w:rPr>
      <w:rFonts w:ascii="Wingdings" w:hAnsi="Wingdings" w:cs="Wingdings"/>
    </w:rPr>
  </w:style>
  <w:style w:type="character" w:customStyle="1" w:styleId="WW8Num30z0">
    <w:name w:val="WW8Num30z0"/>
    <w:rsid w:val="00A65EB9"/>
    <w:rPr>
      <w:rFonts w:ascii="Times New Roman" w:hAnsi="Times New Roman" w:cs="Times New Roman"/>
    </w:rPr>
  </w:style>
  <w:style w:type="character" w:customStyle="1" w:styleId="WW8Num30z1">
    <w:name w:val="WW8Num30z1"/>
    <w:rsid w:val="00A65EB9"/>
    <w:rPr>
      <w:rFonts w:ascii="Symbol" w:hAnsi="Symbol" w:cs="Courier New"/>
    </w:rPr>
  </w:style>
  <w:style w:type="character" w:customStyle="1" w:styleId="WW8Num30z2">
    <w:name w:val="WW8Num30z2"/>
    <w:rsid w:val="00A65EB9"/>
    <w:rPr>
      <w:rFonts w:ascii="Wingdings" w:hAnsi="Wingdings"/>
    </w:rPr>
  </w:style>
  <w:style w:type="character" w:customStyle="1" w:styleId="Domylnaczcionkaakapitu4">
    <w:name w:val="Domyślna czcionka akapitu4"/>
    <w:rsid w:val="00A65EB9"/>
  </w:style>
  <w:style w:type="character" w:customStyle="1" w:styleId="WW8Num13z1">
    <w:name w:val="WW8Num13z1"/>
    <w:rsid w:val="00A65EB9"/>
    <w:rPr>
      <w:rFonts w:ascii="Courier New" w:hAnsi="Courier New" w:cs="Courier New"/>
    </w:rPr>
  </w:style>
  <w:style w:type="character" w:customStyle="1" w:styleId="WW8Num13z2">
    <w:name w:val="WW8Num13z2"/>
    <w:rsid w:val="00A65EB9"/>
    <w:rPr>
      <w:rFonts w:ascii="Wingdings" w:hAnsi="Wingdings" w:cs="Wingdings"/>
    </w:rPr>
  </w:style>
  <w:style w:type="character" w:customStyle="1" w:styleId="WW8Num17z1">
    <w:name w:val="WW8Num17z1"/>
    <w:rsid w:val="00A65EB9"/>
    <w:rPr>
      <w:rFonts w:ascii="Courier New" w:hAnsi="Courier New" w:cs="Courier New"/>
      <w:sz w:val="20"/>
      <w:szCs w:val="20"/>
    </w:rPr>
  </w:style>
  <w:style w:type="character" w:customStyle="1" w:styleId="WW8Num19z2">
    <w:name w:val="WW8Num19z2"/>
    <w:rsid w:val="00A65EB9"/>
    <w:rPr>
      <w:rFonts w:ascii="Wingdings" w:hAnsi="Wingdings" w:cs="Wingdings"/>
    </w:rPr>
  </w:style>
  <w:style w:type="character" w:customStyle="1" w:styleId="WW8Num21z2">
    <w:name w:val="WW8Num21z2"/>
    <w:rsid w:val="00A65EB9"/>
    <w:rPr>
      <w:rFonts w:ascii="Wingdings" w:hAnsi="Wingdings" w:cs="Wingdings"/>
    </w:rPr>
  </w:style>
  <w:style w:type="character" w:customStyle="1" w:styleId="WW8Num23z1">
    <w:name w:val="WW8Num23z1"/>
    <w:rsid w:val="00A65EB9"/>
    <w:rPr>
      <w:rFonts w:ascii="Courier New" w:hAnsi="Courier New" w:cs="Courier New"/>
    </w:rPr>
  </w:style>
  <w:style w:type="character" w:customStyle="1" w:styleId="WW8Num23z2">
    <w:name w:val="WW8Num23z2"/>
    <w:rsid w:val="00A65EB9"/>
    <w:rPr>
      <w:rFonts w:ascii="Wingdings" w:hAnsi="Wingdings" w:cs="Wingdings"/>
    </w:rPr>
  </w:style>
  <w:style w:type="character" w:customStyle="1" w:styleId="WW8Num24z1">
    <w:name w:val="WW8Num24z1"/>
    <w:rsid w:val="00A65EB9"/>
    <w:rPr>
      <w:rFonts w:ascii="Courier New" w:hAnsi="Courier New" w:cs="Courier New"/>
      <w:sz w:val="20"/>
      <w:szCs w:val="20"/>
    </w:rPr>
  </w:style>
  <w:style w:type="character" w:customStyle="1" w:styleId="WW8Num24z2">
    <w:name w:val="WW8Num24z2"/>
    <w:rsid w:val="00A65EB9"/>
    <w:rPr>
      <w:rFonts w:ascii="Wingdings" w:hAnsi="Wingdings" w:cs="Wingdings"/>
      <w:sz w:val="20"/>
      <w:szCs w:val="20"/>
    </w:rPr>
  </w:style>
  <w:style w:type="character" w:customStyle="1" w:styleId="WW8Num31z0">
    <w:name w:val="WW8Num31z0"/>
    <w:rsid w:val="00A65EB9"/>
    <w:rPr>
      <w:rFonts w:ascii="Symbol" w:hAnsi="Symbol" w:cs="Symbol"/>
    </w:rPr>
  </w:style>
  <w:style w:type="character" w:customStyle="1" w:styleId="WW8Num31z1">
    <w:name w:val="WW8Num31z1"/>
    <w:rsid w:val="00A65EB9"/>
    <w:rPr>
      <w:rFonts w:ascii="Courier New" w:hAnsi="Courier New" w:cs="Courier New"/>
    </w:rPr>
  </w:style>
  <w:style w:type="character" w:customStyle="1" w:styleId="WW8Num31z2">
    <w:name w:val="WW8Num31z2"/>
    <w:rsid w:val="00A65EB9"/>
    <w:rPr>
      <w:rFonts w:ascii="Wingdings" w:hAnsi="Wingdings" w:cs="Wingdings"/>
    </w:rPr>
  </w:style>
  <w:style w:type="character" w:customStyle="1" w:styleId="WW8Num32z0">
    <w:name w:val="WW8Num32z0"/>
    <w:rsid w:val="00A65EB9"/>
    <w:rPr>
      <w:rFonts w:ascii="Symbol" w:hAnsi="Symbol" w:cs="Symbol"/>
    </w:rPr>
  </w:style>
  <w:style w:type="character" w:customStyle="1" w:styleId="WW8Num32z1">
    <w:name w:val="WW8Num32z1"/>
    <w:rsid w:val="00A65EB9"/>
    <w:rPr>
      <w:rFonts w:ascii="Courier New" w:hAnsi="Courier New" w:cs="Courier New"/>
    </w:rPr>
  </w:style>
  <w:style w:type="character" w:customStyle="1" w:styleId="WW8Num32z2">
    <w:name w:val="WW8Num32z2"/>
    <w:rsid w:val="00A65EB9"/>
    <w:rPr>
      <w:rFonts w:ascii="Wingdings" w:hAnsi="Wingdings" w:cs="Wingdings"/>
    </w:rPr>
  </w:style>
  <w:style w:type="character" w:customStyle="1" w:styleId="WW8Num33z0">
    <w:name w:val="WW8Num33z0"/>
    <w:rsid w:val="00A65EB9"/>
    <w:rPr>
      <w:rFonts w:ascii="Calibri" w:hAnsi="Calibri" w:cs="Times New Roman"/>
    </w:rPr>
  </w:style>
  <w:style w:type="character" w:customStyle="1" w:styleId="WW8Num33z1">
    <w:name w:val="WW8Num33z1"/>
    <w:rsid w:val="00A65EB9"/>
    <w:rPr>
      <w:rFonts w:ascii="Times New Roman" w:hAnsi="Times New Roman" w:cs="Times New Roman"/>
    </w:rPr>
  </w:style>
  <w:style w:type="character" w:customStyle="1" w:styleId="WW8Num33z2">
    <w:name w:val="WW8Num33z2"/>
    <w:rsid w:val="00A65EB9"/>
    <w:rPr>
      <w:rFonts w:ascii="Wingdings" w:hAnsi="Wingdings" w:cs="Wingdings"/>
    </w:rPr>
  </w:style>
  <w:style w:type="character" w:customStyle="1" w:styleId="WW8Num34z0">
    <w:name w:val="WW8Num34z0"/>
    <w:rsid w:val="00A65EB9"/>
    <w:rPr>
      <w:rFonts w:ascii="Calibri" w:hAnsi="Calibri" w:cs="Times New Roman"/>
    </w:rPr>
  </w:style>
  <w:style w:type="character" w:customStyle="1" w:styleId="WW8Num34z1">
    <w:name w:val="WW8Num34z1"/>
    <w:rsid w:val="00A65EB9"/>
    <w:rPr>
      <w:rFonts w:ascii="Times New Roman" w:hAnsi="Times New Roman" w:cs="Times New Roman"/>
    </w:rPr>
  </w:style>
  <w:style w:type="character" w:customStyle="1" w:styleId="WW8Num34z2">
    <w:name w:val="WW8Num34z2"/>
    <w:rsid w:val="00A65EB9"/>
    <w:rPr>
      <w:rFonts w:ascii="Wingdings" w:hAnsi="Wingdings"/>
    </w:rPr>
  </w:style>
  <w:style w:type="character" w:customStyle="1" w:styleId="Domylnaczcionkaakapitu3">
    <w:name w:val="Domyślna czcionka akapitu3"/>
    <w:rsid w:val="00A65EB9"/>
  </w:style>
  <w:style w:type="character" w:customStyle="1" w:styleId="WW8Num15z2">
    <w:name w:val="WW8Num15z2"/>
    <w:rsid w:val="00A65EB9"/>
    <w:rPr>
      <w:rFonts w:ascii="Wingdings" w:hAnsi="Wingdings" w:cs="Wingdings"/>
    </w:rPr>
  </w:style>
  <w:style w:type="character" w:customStyle="1" w:styleId="WW-Absatz-Standardschriftart">
    <w:name w:val="WW-Absatz-Standardschriftart"/>
    <w:rsid w:val="00A65EB9"/>
  </w:style>
  <w:style w:type="character" w:customStyle="1" w:styleId="WW-Absatz-Standardschriftart1">
    <w:name w:val="WW-Absatz-Standardschriftart1"/>
    <w:rsid w:val="00A65EB9"/>
  </w:style>
  <w:style w:type="character" w:customStyle="1" w:styleId="WW-Absatz-Standardschriftart11">
    <w:name w:val="WW-Absatz-Standardschriftart11"/>
    <w:rsid w:val="00A65EB9"/>
  </w:style>
  <w:style w:type="character" w:customStyle="1" w:styleId="WW-Absatz-Standardschriftart111">
    <w:name w:val="WW-Absatz-Standardschriftart111"/>
    <w:rsid w:val="00A65EB9"/>
  </w:style>
  <w:style w:type="character" w:customStyle="1" w:styleId="WW8Num4z1">
    <w:name w:val="WW8Num4z1"/>
    <w:rsid w:val="00A65EB9"/>
    <w:rPr>
      <w:rFonts w:ascii="Courier New" w:hAnsi="Courier New" w:cs="Courier New"/>
    </w:rPr>
  </w:style>
  <w:style w:type="character" w:customStyle="1" w:styleId="WW8Num4z2">
    <w:name w:val="WW8Num4z2"/>
    <w:rsid w:val="00A65EB9"/>
    <w:rPr>
      <w:rFonts w:ascii="Wingdings" w:hAnsi="Wingdings" w:cs="Wingdings"/>
      <w:sz w:val="20"/>
      <w:szCs w:val="20"/>
    </w:rPr>
  </w:style>
  <w:style w:type="character" w:customStyle="1" w:styleId="WW8Num10z1">
    <w:name w:val="WW8Num10z1"/>
    <w:rsid w:val="00A65EB9"/>
    <w:rPr>
      <w:rFonts w:ascii="Calibri" w:eastAsia="Times New Roman" w:hAnsi="Calibri"/>
      <w:b/>
      <w:bCs/>
    </w:rPr>
  </w:style>
  <w:style w:type="character" w:customStyle="1" w:styleId="WW8Num10z2">
    <w:name w:val="WW8Num10z2"/>
    <w:rsid w:val="00A65EB9"/>
    <w:rPr>
      <w:rFonts w:ascii="Wingdings" w:hAnsi="Wingdings" w:cs="Wingdings"/>
    </w:rPr>
  </w:style>
  <w:style w:type="character" w:customStyle="1" w:styleId="WW8Num35z0">
    <w:name w:val="WW8Num35z0"/>
    <w:rsid w:val="00A65EB9"/>
    <w:rPr>
      <w:rFonts w:ascii="Symbol" w:hAnsi="Symbol" w:cs="Symbol"/>
    </w:rPr>
  </w:style>
  <w:style w:type="character" w:customStyle="1" w:styleId="WW8Num36z0">
    <w:name w:val="WW8Num36z0"/>
    <w:rsid w:val="00A65EB9"/>
    <w:rPr>
      <w:rFonts w:ascii="Symbol" w:hAnsi="Symbol" w:cs="Symbol"/>
    </w:rPr>
  </w:style>
  <w:style w:type="character" w:customStyle="1" w:styleId="WW8Num37z0">
    <w:name w:val="WW8Num37z0"/>
    <w:rsid w:val="00A65EB9"/>
    <w:rPr>
      <w:rFonts w:ascii="Symbol" w:hAnsi="Symbol" w:cs="Symbol"/>
      <w:sz w:val="20"/>
      <w:szCs w:val="20"/>
    </w:rPr>
  </w:style>
  <w:style w:type="character" w:customStyle="1" w:styleId="WW8Num37z1">
    <w:name w:val="WW8Num37z1"/>
    <w:rsid w:val="00A65EB9"/>
    <w:rPr>
      <w:rFonts w:ascii="Courier New" w:hAnsi="Courier New" w:cs="Courier New"/>
      <w:sz w:val="20"/>
      <w:szCs w:val="20"/>
    </w:rPr>
  </w:style>
  <w:style w:type="character" w:customStyle="1" w:styleId="WW8Num37z2">
    <w:name w:val="WW8Num37z2"/>
    <w:rsid w:val="00A65EB9"/>
    <w:rPr>
      <w:rFonts w:ascii="Wingdings" w:hAnsi="Wingdings" w:cs="Wingdings"/>
      <w:sz w:val="20"/>
      <w:szCs w:val="20"/>
    </w:rPr>
  </w:style>
  <w:style w:type="character" w:customStyle="1" w:styleId="WW8Num38z0">
    <w:name w:val="WW8Num38z0"/>
    <w:rsid w:val="00A65EB9"/>
    <w:rPr>
      <w:rFonts w:ascii="Calibri" w:hAnsi="Calibri" w:cs="Times New Roman"/>
    </w:rPr>
  </w:style>
  <w:style w:type="character" w:customStyle="1" w:styleId="WW8Num39z0">
    <w:name w:val="WW8Num39z0"/>
    <w:rsid w:val="00A65EB9"/>
    <w:rPr>
      <w:rFonts w:ascii="Wingdings" w:hAnsi="Wingdings" w:cs="Wingdings"/>
    </w:rPr>
  </w:style>
  <w:style w:type="character" w:customStyle="1" w:styleId="WW8Num40z0">
    <w:name w:val="WW8Num40z0"/>
    <w:rsid w:val="00A65EB9"/>
    <w:rPr>
      <w:rFonts w:ascii="Symbol" w:hAnsi="Symbol" w:cs="Symbol"/>
    </w:rPr>
  </w:style>
  <w:style w:type="character" w:customStyle="1" w:styleId="WW8Num40z1">
    <w:name w:val="WW8Num40z1"/>
    <w:rsid w:val="00A65EB9"/>
    <w:rPr>
      <w:rFonts w:ascii="Courier New" w:hAnsi="Courier New" w:cs="Courier New"/>
    </w:rPr>
  </w:style>
  <w:style w:type="character" w:customStyle="1" w:styleId="WW8Num40z2">
    <w:name w:val="WW8Num40z2"/>
    <w:rsid w:val="00A65EB9"/>
    <w:rPr>
      <w:rFonts w:ascii="Wingdings" w:hAnsi="Wingdings" w:cs="Wingdings"/>
    </w:rPr>
  </w:style>
  <w:style w:type="character" w:customStyle="1" w:styleId="WW8Num41z0">
    <w:name w:val="WW8Num41z0"/>
    <w:rsid w:val="00A65EB9"/>
    <w:rPr>
      <w:rFonts w:ascii="Wingdings" w:hAnsi="Wingdings" w:cs="Wingdings"/>
    </w:rPr>
  </w:style>
  <w:style w:type="character" w:customStyle="1" w:styleId="WW8Num42z0">
    <w:name w:val="WW8Num42z0"/>
    <w:rsid w:val="00A65EB9"/>
    <w:rPr>
      <w:rFonts w:ascii="Symbol" w:hAnsi="Symbol" w:cs="Symbol"/>
    </w:rPr>
  </w:style>
  <w:style w:type="character" w:customStyle="1" w:styleId="WW8Num42z1">
    <w:name w:val="WW8Num42z1"/>
    <w:rsid w:val="00A65EB9"/>
    <w:rPr>
      <w:rFonts w:ascii="Courier New" w:hAnsi="Courier New" w:cs="Courier New"/>
    </w:rPr>
  </w:style>
  <w:style w:type="character" w:customStyle="1" w:styleId="WW8Num42z2">
    <w:name w:val="WW8Num42z2"/>
    <w:rsid w:val="00A65EB9"/>
    <w:rPr>
      <w:rFonts w:ascii="Wingdings" w:hAnsi="Wingdings" w:cs="Wingdings"/>
    </w:rPr>
  </w:style>
  <w:style w:type="character" w:customStyle="1" w:styleId="WW8Num43z0">
    <w:name w:val="WW8Num43z0"/>
    <w:rsid w:val="00A65EB9"/>
    <w:rPr>
      <w:rFonts w:ascii="Times New Roman" w:eastAsia="Times New Roman" w:hAnsi="Times New Roman"/>
    </w:rPr>
  </w:style>
  <w:style w:type="character" w:customStyle="1" w:styleId="WW8Num44z0">
    <w:name w:val="WW8Num44z0"/>
    <w:rsid w:val="00A65EB9"/>
    <w:rPr>
      <w:rFonts w:ascii="Wingdings" w:hAnsi="Wingdings" w:cs="Wingdings"/>
    </w:rPr>
  </w:style>
  <w:style w:type="character" w:customStyle="1" w:styleId="WW8Num45z0">
    <w:name w:val="WW8Num45z0"/>
    <w:rsid w:val="00A65EB9"/>
    <w:rPr>
      <w:rFonts w:ascii="Times New Roman" w:eastAsia="Times New Roman" w:hAnsi="Times New Roman"/>
    </w:rPr>
  </w:style>
  <w:style w:type="character" w:customStyle="1" w:styleId="WW8Num45z1">
    <w:name w:val="WW8Num45z1"/>
    <w:rsid w:val="00A65EB9"/>
    <w:rPr>
      <w:rFonts w:ascii="Courier New" w:hAnsi="Courier New" w:cs="Courier New"/>
    </w:rPr>
  </w:style>
  <w:style w:type="character" w:customStyle="1" w:styleId="Domylnaczcionkaakapitu2">
    <w:name w:val="Domyślna czcionka akapitu2"/>
    <w:rsid w:val="00A65EB9"/>
  </w:style>
  <w:style w:type="character" w:customStyle="1" w:styleId="WW8Num8z1">
    <w:name w:val="WW8Num8z1"/>
    <w:rsid w:val="00A65EB9"/>
    <w:rPr>
      <w:rFonts w:ascii="Courier New" w:hAnsi="Courier New" w:cs="Courier New"/>
      <w:sz w:val="20"/>
      <w:szCs w:val="20"/>
    </w:rPr>
  </w:style>
  <w:style w:type="character" w:customStyle="1" w:styleId="WW8Num8z2">
    <w:name w:val="WW8Num8z2"/>
    <w:rsid w:val="00A65EB9"/>
    <w:rPr>
      <w:rFonts w:ascii="Wingdings" w:hAnsi="Wingdings" w:cs="Wingdings"/>
      <w:sz w:val="20"/>
      <w:szCs w:val="20"/>
    </w:rPr>
  </w:style>
  <w:style w:type="character" w:customStyle="1" w:styleId="WW8Num12z1">
    <w:name w:val="WW8Num12z1"/>
    <w:rsid w:val="00A65EB9"/>
    <w:rPr>
      <w:rFonts w:ascii="Courier New" w:hAnsi="Courier New" w:cs="Courier New"/>
    </w:rPr>
  </w:style>
  <w:style w:type="character" w:customStyle="1" w:styleId="WW8Num12z2">
    <w:name w:val="WW8Num12z2"/>
    <w:rsid w:val="00A65EB9"/>
    <w:rPr>
      <w:rFonts w:ascii="Wingdings" w:hAnsi="Wingdings" w:cs="Wingdings"/>
    </w:rPr>
  </w:style>
  <w:style w:type="character" w:customStyle="1" w:styleId="WW8Num35z1">
    <w:name w:val="WW8Num35z1"/>
    <w:rsid w:val="00A65EB9"/>
    <w:rPr>
      <w:rFonts w:ascii="Courier New" w:hAnsi="Courier New" w:cs="Courier New"/>
    </w:rPr>
  </w:style>
  <w:style w:type="character" w:customStyle="1" w:styleId="WW8Num39z1">
    <w:name w:val="WW8Num39z1"/>
    <w:rsid w:val="00A65EB9"/>
    <w:rPr>
      <w:rFonts w:ascii="Courier New" w:hAnsi="Courier New" w:cs="Courier New"/>
    </w:rPr>
  </w:style>
  <w:style w:type="character" w:customStyle="1" w:styleId="WW8Num39z2">
    <w:name w:val="WW8Num39z2"/>
    <w:rsid w:val="00A65EB9"/>
    <w:rPr>
      <w:rFonts w:ascii="Wingdings" w:hAnsi="Wingdings" w:cs="Wingdings"/>
    </w:rPr>
  </w:style>
  <w:style w:type="character" w:customStyle="1" w:styleId="WW8Num43z1">
    <w:name w:val="WW8Num43z1"/>
    <w:rsid w:val="00A65EB9"/>
    <w:rPr>
      <w:rFonts w:ascii="Courier New" w:hAnsi="Courier New" w:cs="Courier New"/>
    </w:rPr>
  </w:style>
  <w:style w:type="character" w:customStyle="1" w:styleId="WW8Num43z2">
    <w:name w:val="WW8Num43z2"/>
    <w:rsid w:val="00A65EB9"/>
    <w:rPr>
      <w:rFonts w:ascii="Wingdings" w:hAnsi="Wingdings" w:cs="Wingdings"/>
    </w:rPr>
  </w:style>
  <w:style w:type="character" w:customStyle="1" w:styleId="WW8Num46z0">
    <w:name w:val="WW8Num46z0"/>
    <w:rsid w:val="00A65EB9"/>
    <w:rPr>
      <w:rFonts w:ascii="Symbol" w:hAnsi="Symbol" w:cs="Symbol"/>
      <w:sz w:val="20"/>
      <w:szCs w:val="20"/>
    </w:rPr>
  </w:style>
  <w:style w:type="character" w:customStyle="1" w:styleId="WW8Num47z0">
    <w:name w:val="WW8Num47z0"/>
    <w:rsid w:val="00A65EB9"/>
    <w:rPr>
      <w:rFonts w:ascii="Wingdings" w:hAnsi="Wingdings" w:cs="Wingdings"/>
    </w:rPr>
  </w:style>
  <w:style w:type="character" w:customStyle="1" w:styleId="WW8Num47z1">
    <w:name w:val="WW8Num47z1"/>
    <w:rsid w:val="00A65EB9"/>
    <w:rPr>
      <w:rFonts w:ascii="Courier New" w:hAnsi="Courier New" w:cs="Courier New"/>
    </w:rPr>
  </w:style>
  <w:style w:type="character" w:customStyle="1" w:styleId="WW8Num47z2">
    <w:name w:val="WW8Num47z2"/>
    <w:rsid w:val="00A65EB9"/>
    <w:rPr>
      <w:rFonts w:ascii="Wingdings" w:hAnsi="Wingdings" w:cs="Wingdings"/>
    </w:rPr>
  </w:style>
  <w:style w:type="character" w:customStyle="1" w:styleId="WW8Num48z0">
    <w:name w:val="WW8Num48z0"/>
    <w:rsid w:val="00A65EB9"/>
    <w:rPr>
      <w:rFonts w:ascii="Symbol" w:hAnsi="Symbol" w:cs="Symbol"/>
    </w:rPr>
  </w:style>
  <w:style w:type="character" w:customStyle="1" w:styleId="WW8Num48z1">
    <w:name w:val="WW8Num48z1"/>
    <w:rsid w:val="00A65EB9"/>
    <w:rPr>
      <w:rFonts w:ascii="Courier New" w:hAnsi="Courier New" w:cs="Courier New"/>
    </w:rPr>
  </w:style>
  <w:style w:type="character" w:customStyle="1" w:styleId="WW8Num49z0">
    <w:name w:val="WW8Num49z0"/>
    <w:rsid w:val="00A65EB9"/>
    <w:rPr>
      <w:rFonts w:ascii="Symbol" w:hAnsi="Symbol" w:cs="Symbol"/>
    </w:rPr>
  </w:style>
  <w:style w:type="character" w:customStyle="1" w:styleId="WW8Num50z0">
    <w:name w:val="WW8Num50z0"/>
    <w:rsid w:val="00A65EB9"/>
    <w:rPr>
      <w:rFonts w:ascii="Symbol" w:hAnsi="Symbol" w:cs="Symbol"/>
    </w:rPr>
  </w:style>
  <w:style w:type="character" w:customStyle="1" w:styleId="WW8Num50z1">
    <w:name w:val="WW8Num50z1"/>
    <w:rsid w:val="00A65EB9"/>
    <w:rPr>
      <w:rFonts w:ascii="Courier New" w:hAnsi="Courier New" w:cs="Courier New"/>
    </w:rPr>
  </w:style>
  <w:style w:type="character" w:customStyle="1" w:styleId="WW8Num50z2">
    <w:name w:val="WW8Num50z2"/>
    <w:rsid w:val="00A65EB9"/>
    <w:rPr>
      <w:rFonts w:ascii="Wingdings" w:hAnsi="Wingdings" w:cs="Wingdings"/>
    </w:rPr>
  </w:style>
  <w:style w:type="character" w:customStyle="1" w:styleId="WW8Num51z0">
    <w:name w:val="WW8Num51z0"/>
    <w:rsid w:val="00A65EB9"/>
    <w:rPr>
      <w:rFonts w:ascii="Times New Roman" w:hAnsi="Times New Roman" w:cs="Times New Roman"/>
    </w:rPr>
  </w:style>
  <w:style w:type="character" w:customStyle="1" w:styleId="WW8Num52z0">
    <w:name w:val="WW8Num52z0"/>
    <w:rsid w:val="00A65EB9"/>
    <w:rPr>
      <w:rFonts w:ascii="Symbol" w:hAnsi="Symbol" w:cs="Symbol"/>
    </w:rPr>
  </w:style>
  <w:style w:type="character" w:customStyle="1" w:styleId="WW8Num53z0">
    <w:name w:val="WW8Num53z0"/>
    <w:rsid w:val="00A65EB9"/>
    <w:rPr>
      <w:rFonts w:ascii="Calibri" w:hAnsi="Calibri" w:cs="Times New Roman"/>
    </w:rPr>
  </w:style>
  <w:style w:type="character" w:customStyle="1" w:styleId="WW8Num53z1">
    <w:name w:val="WW8Num53z1"/>
    <w:rsid w:val="00A65EB9"/>
    <w:rPr>
      <w:rFonts w:ascii="Times New Roman" w:hAnsi="Times New Roman" w:cs="Times New Roman"/>
    </w:rPr>
  </w:style>
  <w:style w:type="character" w:customStyle="1" w:styleId="WW-Absatz-Standardschriftart1111">
    <w:name w:val="WW-Absatz-Standardschriftart1111"/>
    <w:rsid w:val="00A65EB9"/>
  </w:style>
  <w:style w:type="character" w:customStyle="1" w:styleId="WW-Absatz-Standardschriftart11111">
    <w:name w:val="WW-Absatz-Standardschriftart11111"/>
    <w:rsid w:val="00A65EB9"/>
  </w:style>
  <w:style w:type="character" w:customStyle="1" w:styleId="WW8Num25z1">
    <w:name w:val="WW8Num25z1"/>
    <w:rsid w:val="00A65EB9"/>
    <w:rPr>
      <w:rFonts w:ascii="Calibri" w:hAnsi="Calibri" w:cs="Courier New"/>
    </w:rPr>
  </w:style>
  <w:style w:type="character" w:customStyle="1" w:styleId="WW8Num25z2">
    <w:name w:val="WW8Num25z2"/>
    <w:rsid w:val="00A65EB9"/>
    <w:rPr>
      <w:rFonts w:ascii="Wingdings" w:hAnsi="Wingdings" w:cs="Wingdings"/>
    </w:rPr>
  </w:style>
  <w:style w:type="character" w:customStyle="1" w:styleId="WW8Num36z1">
    <w:name w:val="WW8Num36z1"/>
    <w:rsid w:val="00A65EB9"/>
    <w:rPr>
      <w:rFonts w:ascii="Courier New" w:hAnsi="Courier New" w:cs="Courier New"/>
    </w:rPr>
  </w:style>
  <w:style w:type="character" w:customStyle="1" w:styleId="WW8Num44z1">
    <w:name w:val="WW8Num44z1"/>
    <w:rsid w:val="00A65EB9"/>
    <w:rPr>
      <w:rFonts w:ascii="Courier New" w:hAnsi="Courier New" w:cs="Courier New"/>
    </w:rPr>
  </w:style>
  <w:style w:type="character" w:customStyle="1" w:styleId="WW8Num44z2">
    <w:name w:val="WW8Num44z2"/>
    <w:rsid w:val="00A65EB9"/>
    <w:rPr>
      <w:rFonts w:ascii="Wingdings" w:hAnsi="Wingdings" w:cs="Wingdings"/>
    </w:rPr>
  </w:style>
  <w:style w:type="character" w:customStyle="1" w:styleId="WW8Num48z2">
    <w:name w:val="WW8Num48z2"/>
    <w:rsid w:val="00A65EB9"/>
    <w:rPr>
      <w:rFonts w:ascii="Wingdings" w:hAnsi="Wingdings" w:cs="Wingdings"/>
    </w:rPr>
  </w:style>
  <w:style w:type="character" w:customStyle="1" w:styleId="WW8Num49z1">
    <w:name w:val="WW8Num49z1"/>
    <w:rsid w:val="00A65EB9"/>
    <w:rPr>
      <w:rFonts w:ascii="Courier New" w:hAnsi="Courier New" w:cs="Courier New"/>
    </w:rPr>
  </w:style>
  <w:style w:type="character" w:customStyle="1" w:styleId="WW8Num51z1">
    <w:name w:val="WW8Num51z1"/>
    <w:rsid w:val="00A65EB9"/>
    <w:rPr>
      <w:rFonts w:ascii="Courier New" w:hAnsi="Courier New" w:cs="Courier New"/>
      <w:sz w:val="20"/>
      <w:szCs w:val="20"/>
    </w:rPr>
  </w:style>
  <w:style w:type="character" w:customStyle="1" w:styleId="WW8Num51z2">
    <w:name w:val="WW8Num51z2"/>
    <w:rsid w:val="00A65EB9"/>
    <w:rPr>
      <w:rFonts w:ascii="Wingdings" w:hAnsi="Wingdings" w:cs="Wingdings"/>
      <w:sz w:val="20"/>
      <w:szCs w:val="20"/>
    </w:rPr>
  </w:style>
  <w:style w:type="character" w:customStyle="1" w:styleId="WW-Absatz-Standardschriftart111111">
    <w:name w:val="WW-Absatz-Standardschriftart111111"/>
    <w:rsid w:val="00A65EB9"/>
  </w:style>
  <w:style w:type="character" w:customStyle="1" w:styleId="WW8Num53z2">
    <w:name w:val="WW8Num53z2"/>
    <w:rsid w:val="00A65EB9"/>
    <w:rPr>
      <w:rFonts w:ascii="Wingdings" w:hAnsi="Wingdings"/>
    </w:rPr>
  </w:style>
  <w:style w:type="character" w:customStyle="1" w:styleId="WW8Num54z0">
    <w:name w:val="WW8Num54z0"/>
    <w:rsid w:val="00A65EB9"/>
    <w:rPr>
      <w:rFonts w:ascii="Times New Roman" w:eastAsia="Times New Roman" w:hAnsi="Times New Roman"/>
    </w:rPr>
  </w:style>
  <w:style w:type="character" w:customStyle="1" w:styleId="WW8Num54z1">
    <w:name w:val="WW8Num54z1"/>
    <w:rsid w:val="00A65EB9"/>
    <w:rPr>
      <w:rFonts w:ascii="Courier New" w:hAnsi="Courier New" w:cs="Courier New"/>
    </w:rPr>
  </w:style>
  <w:style w:type="character" w:customStyle="1" w:styleId="WW8Num54z2">
    <w:name w:val="WW8Num54z2"/>
    <w:rsid w:val="00A65EB9"/>
    <w:rPr>
      <w:rFonts w:ascii="Wingdings" w:hAnsi="Wingdings" w:cs="Wingdings"/>
    </w:rPr>
  </w:style>
  <w:style w:type="character" w:customStyle="1" w:styleId="WW-Absatz-Standardschriftart1111111">
    <w:name w:val="WW-Absatz-Standardschriftart1111111"/>
    <w:rsid w:val="00A65EB9"/>
  </w:style>
  <w:style w:type="character" w:customStyle="1" w:styleId="WW-Absatz-Standardschriftart11111111">
    <w:name w:val="WW-Absatz-Standardschriftart11111111"/>
    <w:rsid w:val="00A65EB9"/>
  </w:style>
  <w:style w:type="character" w:customStyle="1" w:styleId="WW8Num41z1">
    <w:name w:val="WW8Num41z1"/>
    <w:rsid w:val="00A65EB9"/>
    <w:rPr>
      <w:rFonts w:ascii="Courier New" w:hAnsi="Courier New" w:cs="Courier New"/>
    </w:rPr>
  </w:style>
  <w:style w:type="character" w:customStyle="1" w:styleId="WW8Num41z2">
    <w:name w:val="WW8Num41z2"/>
    <w:rsid w:val="00A65EB9"/>
    <w:rPr>
      <w:rFonts w:ascii="Wingdings" w:hAnsi="Wingdings" w:cs="Wingdings"/>
      <w:sz w:val="20"/>
      <w:szCs w:val="20"/>
    </w:rPr>
  </w:style>
  <w:style w:type="character" w:customStyle="1" w:styleId="WW8Num45z2">
    <w:name w:val="WW8Num45z2"/>
    <w:rsid w:val="00A65EB9"/>
    <w:rPr>
      <w:rFonts w:ascii="Wingdings" w:hAnsi="Wingdings" w:cs="Wingdings"/>
    </w:rPr>
  </w:style>
  <w:style w:type="character" w:customStyle="1" w:styleId="WW8Num49z2">
    <w:name w:val="WW8Num49z2"/>
    <w:rsid w:val="00A65EB9"/>
    <w:rPr>
      <w:rFonts w:ascii="Wingdings" w:hAnsi="Wingdings" w:cs="Wingdings"/>
    </w:rPr>
  </w:style>
  <w:style w:type="character" w:customStyle="1" w:styleId="WW8Num52z1">
    <w:name w:val="WW8Num52z1"/>
    <w:rsid w:val="00A65EB9"/>
    <w:rPr>
      <w:rFonts w:ascii="Courier New" w:hAnsi="Courier New" w:cs="Courier New"/>
    </w:rPr>
  </w:style>
  <w:style w:type="character" w:customStyle="1" w:styleId="WW8Num52z2">
    <w:name w:val="WW8Num52z2"/>
    <w:rsid w:val="00A65EB9"/>
    <w:rPr>
      <w:rFonts w:ascii="Wingdings" w:hAnsi="Wingdings" w:cs="Wingdings"/>
    </w:rPr>
  </w:style>
  <w:style w:type="character" w:customStyle="1" w:styleId="WW-Absatz-Standardschriftart111111111">
    <w:name w:val="WW-Absatz-Standardschriftart111111111"/>
    <w:rsid w:val="00A65EB9"/>
  </w:style>
  <w:style w:type="character" w:customStyle="1" w:styleId="WW8Num11z1">
    <w:name w:val="WW8Num11z1"/>
    <w:rsid w:val="00A65EB9"/>
    <w:rPr>
      <w:rFonts w:ascii="Courier New" w:hAnsi="Courier New" w:cs="Courier New"/>
      <w:sz w:val="20"/>
      <w:szCs w:val="20"/>
    </w:rPr>
  </w:style>
  <w:style w:type="character" w:customStyle="1" w:styleId="WW8Num11z2">
    <w:name w:val="WW8Num11z2"/>
    <w:rsid w:val="00A65EB9"/>
    <w:rPr>
      <w:rFonts w:ascii="Wingdings" w:hAnsi="Wingdings" w:cs="Wingdings"/>
      <w:sz w:val="20"/>
      <w:szCs w:val="20"/>
    </w:rPr>
  </w:style>
  <w:style w:type="character" w:customStyle="1" w:styleId="WW8Num55z0">
    <w:name w:val="WW8Num55z0"/>
    <w:rsid w:val="00A65EB9"/>
    <w:rPr>
      <w:rFonts w:ascii="Times New Roman" w:hAnsi="Times New Roman" w:cs="Times New Roman"/>
    </w:rPr>
  </w:style>
  <w:style w:type="character" w:customStyle="1" w:styleId="WW8Num56z0">
    <w:name w:val="WW8Num56z0"/>
    <w:rsid w:val="00A65EB9"/>
    <w:rPr>
      <w:rFonts w:ascii="Symbol" w:hAnsi="Symbol" w:cs="Symbol"/>
    </w:rPr>
  </w:style>
  <w:style w:type="character" w:customStyle="1" w:styleId="WW8Num56z1">
    <w:name w:val="WW8Num56z1"/>
    <w:rsid w:val="00A65EB9"/>
    <w:rPr>
      <w:rFonts w:ascii="Courier New" w:hAnsi="Courier New" w:cs="Courier New"/>
    </w:rPr>
  </w:style>
  <w:style w:type="character" w:customStyle="1" w:styleId="WW8Num56z2">
    <w:name w:val="WW8Num56z2"/>
    <w:rsid w:val="00A65EB9"/>
    <w:rPr>
      <w:rFonts w:ascii="Wingdings" w:hAnsi="Wingdings" w:cs="Wingdings"/>
    </w:rPr>
  </w:style>
  <w:style w:type="character" w:customStyle="1" w:styleId="WW8Num57z0">
    <w:name w:val="WW8Num57z0"/>
    <w:rsid w:val="00A65EB9"/>
    <w:rPr>
      <w:rFonts w:ascii="Symbol" w:hAnsi="Symbol" w:cs="Symbol"/>
    </w:rPr>
  </w:style>
  <w:style w:type="character" w:customStyle="1" w:styleId="WW8Num58z0">
    <w:name w:val="WW8Num58z0"/>
    <w:rsid w:val="00A65EB9"/>
    <w:rPr>
      <w:rFonts w:ascii="Symbol" w:hAnsi="Symbol" w:cs="Symbol"/>
      <w:color w:val="auto"/>
    </w:rPr>
  </w:style>
  <w:style w:type="character" w:customStyle="1" w:styleId="WW8Num59z0">
    <w:name w:val="WW8Num59z0"/>
    <w:rsid w:val="00A65EB9"/>
    <w:rPr>
      <w:rFonts w:ascii="Calibri" w:hAnsi="Calibri" w:cs="Times New Roman"/>
    </w:rPr>
  </w:style>
  <w:style w:type="character" w:customStyle="1" w:styleId="WW8Num60z0">
    <w:name w:val="WW8Num60z0"/>
    <w:rsid w:val="00A65EB9"/>
    <w:rPr>
      <w:rFonts w:ascii="Times New Roman" w:eastAsia="Arial Unicode MS" w:hAnsi="Times New Roman"/>
    </w:rPr>
  </w:style>
  <w:style w:type="character" w:customStyle="1" w:styleId="WW8Num60z1">
    <w:name w:val="WW8Num60z1"/>
    <w:rsid w:val="00A65EB9"/>
    <w:rPr>
      <w:rFonts w:ascii="Courier New" w:hAnsi="Courier New" w:cs="Courier New"/>
    </w:rPr>
  </w:style>
  <w:style w:type="character" w:customStyle="1" w:styleId="WW8Num60z2">
    <w:name w:val="WW8Num60z2"/>
    <w:rsid w:val="00A65EB9"/>
    <w:rPr>
      <w:rFonts w:ascii="Wingdings" w:hAnsi="Wingdings" w:cs="Wingdings"/>
    </w:rPr>
  </w:style>
  <w:style w:type="character" w:customStyle="1" w:styleId="WW8Num61z0">
    <w:name w:val="WW8Num61z0"/>
    <w:rsid w:val="00A65EB9"/>
    <w:rPr>
      <w:rFonts w:ascii="Symbol" w:hAnsi="Symbol" w:cs="Symbol"/>
      <w:sz w:val="20"/>
      <w:szCs w:val="20"/>
    </w:rPr>
  </w:style>
  <w:style w:type="character" w:customStyle="1" w:styleId="WW8Num62z0">
    <w:name w:val="WW8Num62z0"/>
    <w:rsid w:val="00A65EB9"/>
    <w:rPr>
      <w:rFonts w:ascii="Times New Roman" w:eastAsia="Arial Unicode MS" w:hAnsi="Times New Roman"/>
    </w:rPr>
  </w:style>
  <w:style w:type="character" w:customStyle="1" w:styleId="WW8Num62z1">
    <w:name w:val="WW8Num62z1"/>
    <w:rsid w:val="00A65EB9"/>
    <w:rPr>
      <w:rFonts w:ascii="Courier New" w:hAnsi="Courier New" w:cs="Courier New"/>
    </w:rPr>
  </w:style>
  <w:style w:type="character" w:customStyle="1" w:styleId="WW8Num63z0">
    <w:name w:val="WW8Num63z0"/>
    <w:rsid w:val="00A65EB9"/>
    <w:rPr>
      <w:rFonts w:ascii="Symbol" w:hAnsi="Symbol" w:cs="Symbol"/>
    </w:rPr>
  </w:style>
  <w:style w:type="character" w:customStyle="1" w:styleId="WW8Num64z0">
    <w:name w:val="WW8Num64z0"/>
    <w:rsid w:val="00A65EB9"/>
    <w:rPr>
      <w:rFonts w:ascii="Symbol" w:hAnsi="Symbol" w:cs="Symbol"/>
    </w:rPr>
  </w:style>
  <w:style w:type="character" w:customStyle="1" w:styleId="WW8Num65z0">
    <w:name w:val="WW8Num65z0"/>
    <w:rsid w:val="00A65EB9"/>
    <w:rPr>
      <w:rFonts w:ascii="Wingdings" w:hAnsi="Wingdings" w:cs="Wingdings"/>
    </w:rPr>
  </w:style>
  <w:style w:type="character" w:customStyle="1" w:styleId="WW8Num65z1">
    <w:name w:val="WW8Num65z1"/>
    <w:rsid w:val="00A65EB9"/>
    <w:rPr>
      <w:rFonts w:ascii="Courier New" w:hAnsi="Courier New" w:cs="Courier New"/>
    </w:rPr>
  </w:style>
  <w:style w:type="character" w:customStyle="1" w:styleId="WW8Num65z2">
    <w:name w:val="WW8Num65z2"/>
    <w:rsid w:val="00A65EB9"/>
    <w:rPr>
      <w:rFonts w:ascii="Wingdings" w:hAnsi="Wingdings" w:cs="Wingdings"/>
      <w:sz w:val="20"/>
      <w:szCs w:val="20"/>
    </w:rPr>
  </w:style>
  <w:style w:type="character" w:customStyle="1" w:styleId="WW8Num66z0">
    <w:name w:val="WW8Num66z0"/>
    <w:rsid w:val="00A65EB9"/>
    <w:rPr>
      <w:rFonts w:ascii="Symbol" w:hAnsi="Symbol" w:cs="Symbol"/>
    </w:rPr>
  </w:style>
  <w:style w:type="character" w:customStyle="1" w:styleId="WW8Num68z0">
    <w:name w:val="WW8Num68z0"/>
    <w:rsid w:val="00A65EB9"/>
    <w:rPr>
      <w:rFonts w:ascii="Times New Roman" w:eastAsia="Arial Unicode MS" w:hAnsi="Times New Roman"/>
    </w:rPr>
  </w:style>
  <w:style w:type="character" w:customStyle="1" w:styleId="WW-Absatz-Standardschriftart1111111111">
    <w:name w:val="WW-Absatz-Standardschriftart1111111111"/>
    <w:rsid w:val="00A65EB9"/>
  </w:style>
  <w:style w:type="character" w:customStyle="1" w:styleId="WW8Num1z0">
    <w:name w:val="WW8Num1z0"/>
    <w:rsid w:val="00A65EB9"/>
    <w:rPr>
      <w:rFonts w:ascii="Symbol" w:hAnsi="Symbol" w:cs="Symbol"/>
    </w:rPr>
  </w:style>
  <w:style w:type="character" w:customStyle="1" w:styleId="WW8Num1z1">
    <w:name w:val="WW8Num1z1"/>
    <w:rsid w:val="00A65EB9"/>
    <w:rPr>
      <w:rFonts w:ascii="Courier New" w:hAnsi="Courier New" w:cs="Courier New"/>
    </w:rPr>
  </w:style>
  <w:style w:type="character" w:customStyle="1" w:styleId="WW8Num1z2">
    <w:name w:val="WW8Num1z2"/>
    <w:rsid w:val="00A65EB9"/>
    <w:rPr>
      <w:rFonts w:ascii="Wingdings" w:hAnsi="Wingdings" w:cs="Wingdings"/>
    </w:rPr>
  </w:style>
  <w:style w:type="character" w:customStyle="1" w:styleId="WW8Num2z1">
    <w:name w:val="WW8Num2z1"/>
    <w:rsid w:val="00A65EB9"/>
    <w:rPr>
      <w:rFonts w:ascii="Courier New" w:hAnsi="Courier New" w:cs="Courier New"/>
    </w:rPr>
  </w:style>
  <w:style w:type="character" w:customStyle="1" w:styleId="WW8Num2z2">
    <w:name w:val="WW8Num2z2"/>
    <w:rsid w:val="00A65EB9"/>
    <w:rPr>
      <w:rFonts w:ascii="Wingdings" w:hAnsi="Wingdings" w:cs="Wingdings"/>
    </w:rPr>
  </w:style>
  <w:style w:type="character" w:customStyle="1" w:styleId="WW8Num2z3">
    <w:name w:val="WW8Num2z3"/>
    <w:rsid w:val="00A65EB9"/>
    <w:rPr>
      <w:rFonts w:ascii="Symbol" w:hAnsi="Symbol" w:cs="Symbol"/>
    </w:rPr>
  </w:style>
  <w:style w:type="character" w:customStyle="1" w:styleId="WW8Num5z3">
    <w:name w:val="WW8Num5z3"/>
    <w:rsid w:val="00A65EB9"/>
    <w:rPr>
      <w:rFonts w:ascii="Symbol" w:hAnsi="Symbol" w:cs="Symbol"/>
    </w:rPr>
  </w:style>
  <w:style w:type="character" w:customStyle="1" w:styleId="WW8Num6z3">
    <w:name w:val="WW8Num6z3"/>
    <w:rsid w:val="00A65EB9"/>
    <w:rPr>
      <w:rFonts w:ascii="Symbol" w:hAnsi="Symbol" w:cs="Symbol"/>
    </w:rPr>
  </w:style>
  <w:style w:type="character" w:customStyle="1" w:styleId="WW8Num9z1">
    <w:name w:val="WW8Num9z1"/>
    <w:rsid w:val="00A65EB9"/>
    <w:rPr>
      <w:rFonts w:ascii="Courier New" w:hAnsi="Courier New" w:cs="Courier New"/>
    </w:rPr>
  </w:style>
  <w:style w:type="character" w:customStyle="1" w:styleId="WW8Num9z3">
    <w:name w:val="WW8Num9z3"/>
    <w:rsid w:val="00A65EB9"/>
    <w:rPr>
      <w:rFonts w:ascii="Symbol" w:hAnsi="Symbol" w:cs="Symbol"/>
    </w:rPr>
  </w:style>
  <w:style w:type="character" w:customStyle="1" w:styleId="WW8Num10z4">
    <w:name w:val="WW8Num10z4"/>
    <w:rsid w:val="00A65EB9"/>
    <w:rPr>
      <w:rFonts w:ascii="Courier New" w:hAnsi="Courier New" w:cs="Courier New"/>
    </w:rPr>
  </w:style>
  <w:style w:type="character" w:customStyle="1" w:styleId="WW8Num13z3">
    <w:name w:val="WW8Num13z3"/>
    <w:rsid w:val="00A65EB9"/>
    <w:rPr>
      <w:rFonts w:ascii="Symbol" w:hAnsi="Symbol" w:cs="Symbol"/>
    </w:rPr>
  </w:style>
  <w:style w:type="character" w:customStyle="1" w:styleId="WW8Num15z3">
    <w:name w:val="WW8Num15z3"/>
    <w:rsid w:val="00A65EB9"/>
    <w:rPr>
      <w:rFonts w:ascii="Symbol" w:hAnsi="Symbol" w:cs="Symbol"/>
    </w:rPr>
  </w:style>
  <w:style w:type="character" w:customStyle="1" w:styleId="WW8Num16z1">
    <w:name w:val="WW8Num16z1"/>
    <w:rsid w:val="00A65EB9"/>
    <w:rPr>
      <w:rFonts w:ascii="Courier New" w:hAnsi="Courier New" w:cs="Courier New"/>
    </w:rPr>
  </w:style>
  <w:style w:type="character" w:customStyle="1" w:styleId="WW8Num16z2">
    <w:name w:val="WW8Num16z2"/>
    <w:rsid w:val="00A65EB9"/>
    <w:rPr>
      <w:rFonts w:ascii="Wingdings" w:hAnsi="Wingdings" w:cs="Wingdings"/>
    </w:rPr>
  </w:style>
  <w:style w:type="character" w:customStyle="1" w:styleId="WW8Num17z2">
    <w:name w:val="WW8Num17z2"/>
    <w:rsid w:val="00A65EB9"/>
    <w:rPr>
      <w:rFonts w:ascii="Wingdings" w:hAnsi="Wingdings" w:cs="Wingdings"/>
      <w:sz w:val="20"/>
      <w:szCs w:val="20"/>
    </w:rPr>
  </w:style>
  <w:style w:type="character" w:customStyle="1" w:styleId="WW8Num20z2">
    <w:name w:val="WW8Num20z2"/>
    <w:rsid w:val="00A65EB9"/>
    <w:rPr>
      <w:rFonts w:ascii="Wingdings" w:hAnsi="Wingdings" w:cs="Wingdings"/>
    </w:rPr>
  </w:style>
  <w:style w:type="character" w:customStyle="1" w:styleId="WW8Num22z1">
    <w:name w:val="WW8Num22z1"/>
    <w:rsid w:val="00A65EB9"/>
    <w:rPr>
      <w:rFonts w:ascii="Courier New" w:hAnsi="Courier New" w:cs="Courier New"/>
    </w:rPr>
  </w:style>
  <w:style w:type="character" w:customStyle="1" w:styleId="WW8Num22z2">
    <w:name w:val="WW8Num22z2"/>
    <w:rsid w:val="00A65EB9"/>
    <w:rPr>
      <w:rFonts w:ascii="Wingdings" w:hAnsi="Wingdings" w:cs="Wingdings"/>
    </w:rPr>
  </w:style>
  <w:style w:type="character" w:customStyle="1" w:styleId="WW8Num22z3">
    <w:name w:val="WW8Num22z3"/>
    <w:rsid w:val="00A65EB9"/>
    <w:rPr>
      <w:rFonts w:ascii="Symbol" w:hAnsi="Symbol" w:cs="Symbol"/>
    </w:rPr>
  </w:style>
  <w:style w:type="character" w:customStyle="1" w:styleId="WW8Num23z3">
    <w:name w:val="WW8Num23z3"/>
    <w:rsid w:val="00A65EB9"/>
    <w:rPr>
      <w:rFonts w:ascii="Symbol" w:hAnsi="Symbol" w:cs="Symbol"/>
    </w:rPr>
  </w:style>
  <w:style w:type="character" w:customStyle="1" w:styleId="WW8Num35z2">
    <w:name w:val="WW8Num35z2"/>
    <w:rsid w:val="00A65EB9"/>
    <w:rPr>
      <w:rFonts w:ascii="Wingdings" w:hAnsi="Wingdings" w:cs="Wingdings"/>
    </w:rPr>
  </w:style>
  <w:style w:type="character" w:customStyle="1" w:styleId="WW8Num36z2">
    <w:name w:val="WW8Num36z2"/>
    <w:rsid w:val="00A65EB9"/>
    <w:rPr>
      <w:rFonts w:ascii="Wingdings" w:hAnsi="Wingdings" w:cs="Wingdings"/>
    </w:rPr>
  </w:style>
  <w:style w:type="character" w:customStyle="1" w:styleId="WW8Num38z1">
    <w:name w:val="WW8Num38z1"/>
    <w:rsid w:val="00A65EB9"/>
    <w:rPr>
      <w:rFonts w:ascii="Times New Roman" w:hAnsi="Times New Roman" w:cs="Times New Roman"/>
    </w:rPr>
  </w:style>
  <w:style w:type="character" w:customStyle="1" w:styleId="WW8Num39z3">
    <w:name w:val="WW8Num39z3"/>
    <w:rsid w:val="00A65EB9"/>
    <w:rPr>
      <w:rFonts w:ascii="Symbol" w:hAnsi="Symbol" w:cs="Symbol"/>
    </w:rPr>
  </w:style>
  <w:style w:type="character" w:customStyle="1" w:styleId="WW8Num41z3">
    <w:name w:val="WW8Num41z3"/>
    <w:rsid w:val="00A65EB9"/>
    <w:rPr>
      <w:rFonts w:ascii="Symbol" w:hAnsi="Symbol" w:cs="Symbol"/>
    </w:rPr>
  </w:style>
  <w:style w:type="character" w:customStyle="1" w:styleId="WW8Num43z3">
    <w:name w:val="WW8Num43z3"/>
    <w:rsid w:val="00A65EB9"/>
    <w:rPr>
      <w:rFonts w:ascii="Symbol" w:hAnsi="Symbol" w:cs="Symbol"/>
    </w:rPr>
  </w:style>
  <w:style w:type="character" w:customStyle="1" w:styleId="WW8Num44z3">
    <w:name w:val="WW8Num44z3"/>
    <w:rsid w:val="00A65EB9"/>
    <w:rPr>
      <w:rFonts w:ascii="Symbol" w:hAnsi="Symbol" w:cs="Symbol"/>
    </w:rPr>
  </w:style>
  <w:style w:type="character" w:customStyle="1" w:styleId="WW8Num45z3">
    <w:name w:val="WW8Num45z3"/>
    <w:rsid w:val="00A65EB9"/>
    <w:rPr>
      <w:rFonts w:ascii="Symbol" w:hAnsi="Symbol" w:cs="Symbol"/>
    </w:rPr>
  </w:style>
  <w:style w:type="character" w:customStyle="1" w:styleId="WW8Num46z1">
    <w:name w:val="WW8Num46z1"/>
    <w:rsid w:val="00A65EB9"/>
    <w:rPr>
      <w:rFonts w:ascii="Calibri" w:eastAsia="Times New Roman" w:hAnsi="Calibri"/>
    </w:rPr>
  </w:style>
  <w:style w:type="character" w:customStyle="1" w:styleId="WW8Num46z2">
    <w:name w:val="WW8Num46z2"/>
    <w:rsid w:val="00A65EB9"/>
    <w:rPr>
      <w:rFonts w:ascii="Wingdings" w:hAnsi="Wingdings" w:cs="Wingdings"/>
      <w:sz w:val="20"/>
      <w:szCs w:val="20"/>
    </w:rPr>
  </w:style>
  <w:style w:type="character" w:customStyle="1" w:styleId="WW8Num47z3">
    <w:name w:val="WW8Num47z3"/>
    <w:rsid w:val="00A65EB9"/>
    <w:rPr>
      <w:rFonts w:ascii="Symbol" w:hAnsi="Symbol" w:cs="Symbol"/>
    </w:rPr>
  </w:style>
  <w:style w:type="character" w:customStyle="1" w:styleId="WW8Num54z3">
    <w:name w:val="WW8Num54z3"/>
    <w:rsid w:val="00A65EB9"/>
    <w:rPr>
      <w:rFonts w:ascii="Symbol" w:hAnsi="Symbol" w:cs="Symbol"/>
    </w:rPr>
  </w:style>
  <w:style w:type="character" w:customStyle="1" w:styleId="WW8Num57z1">
    <w:name w:val="WW8Num57z1"/>
    <w:rsid w:val="00A65EB9"/>
    <w:rPr>
      <w:rFonts w:ascii="Courier New" w:hAnsi="Courier New" w:cs="Courier New"/>
    </w:rPr>
  </w:style>
  <w:style w:type="character" w:customStyle="1" w:styleId="WW8Num57z2">
    <w:name w:val="WW8Num57z2"/>
    <w:rsid w:val="00A65EB9"/>
    <w:rPr>
      <w:rFonts w:ascii="Wingdings" w:hAnsi="Wingdings" w:cs="Wingdings"/>
    </w:rPr>
  </w:style>
  <w:style w:type="character" w:customStyle="1" w:styleId="WW8Num58z1">
    <w:name w:val="WW8Num58z1"/>
    <w:rsid w:val="00A65EB9"/>
    <w:rPr>
      <w:rFonts w:ascii="Courier New" w:hAnsi="Courier New" w:cs="Courier New"/>
    </w:rPr>
  </w:style>
  <w:style w:type="character" w:customStyle="1" w:styleId="WW8Num58z2">
    <w:name w:val="WW8Num58z2"/>
    <w:rsid w:val="00A65EB9"/>
    <w:rPr>
      <w:rFonts w:ascii="Wingdings" w:hAnsi="Wingdings" w:cs="Wingdings"/>
    </w:rPr>
  </w:style>
  <w:style w:type="character" w:customStyle="1" w:styleId="WW8Num58z3">
    <w:name w:val="WW8Num58z3"/>
    <w:rsid w:val="00A65EB9"/>
    <w:rPr>
      <w:rFonts w:ascii="Symbol" w:hAnsi="Symbol" w:cs="Symbol"/>
    </w:rPr>
  </w:style>
  <w:style w:type="character" w:customStyle="1" w:styleId="WW8Num59z1">
    <w:name w:val="WW8Num59z1"/>
    <w:rsid w:val="00A65EB9"/>
    <w:rPr>
      <w:rFonts w:ascii="Times New Roman" w:hAnsi="Times New Roman" w:cs="Times New Roman"/>
    </w:rPr>
  </w:style>
  <w:style w:type="character" w:customStyle="1" w:styleId="WW8Num60z3">
    <w:name w:val="WW8Num60z3"/>
    <w:rsid w:val="00A65EB9"/>
    <w:rPr>
      <w:rFonts w:ascii="Symbol" w:hAnsi="Symbol" w:cs="Symbol"/>
    </w:rPr>
  </w:style>
  <w:style w:type="character" w:customStyle="1" w:styleId="WW8Num61z1">
    <w:name w:val="WW8Num61z1"/>
    <w:rsid w:val="00A65EB9"/>
    <w:rPr>
      <w:rFonts w:ascii="Courier New" w:hAnsi="Courier New" w:cs="Courier New"/>
      <w:sz w:val="20"/>
      <w:szCs w:val="20"/>
    </w:rPr>
  </w:style>
  <w:style w:type="character" w:customStyle="1" w:styleId="WW8Num61z2">
    <w:name w:val="WW8Num61z2"/>
    <w:rsid w:val="00A65EB9"/>
    <w:rPr>
      <w:rFonts w:ascii="Wingdings" w:hAnsi="Wingdings" w:cs="Wingdings"/>
      <w:sz w:val="20"/>
      <w:szCs w:val="20"/>
    </w:rPr>
  </w:style>
  <w:style w:type="character" w:customStyle="1" w:styleId="WW8Num62z2">
    <w:name w:val="WW8Num62z2"/>
    <w:rsid w:val="00A65EB9"/>
    <w:rPr>
      <w:rFonts w:ascii="Wingdings" w:hAnsi="Wingdings" w:cs="Wingdings"/>
    </w:rPr>
  </w:style>
  <w:style w:type="character" w:customStyle="1" w:styleId="WW8Num62z3">
    <w:name w:val="WW8Num62z3"/>
    <w:rsid w:val="00A65EB9"/>
    <w:rPr>
      <w:rFonts w:ascii="Symbol" w:hAnsi="Symbol" w:cs="Symbol"/>
    </w:rPr>
  </w:style>
  <w:style w:type="character" w:customStyle="1" w:styleId="WW8Num63z1">
    <w:name w:val="WW8Num63z1"/>
    <w:rsid w:val="00A65EB9"/>
    <w:rPr>
      <w:rFonts w:ascii="Courier New" w:hAnsi="Courier New" w:cs="Courier New"/>
    </w:rPr>
  </w:style>
  <w:style w:type="character" w:customStyle="1" w:styleId="WW8Num63z2">
    <w:name w:val="WW8Num63z2"/>
    <w:rsid w:val="00A65EB9"/>
    <w:rPr>
      <w:rFonts w:ascii="Wingdings" w:hAnsi="Wingdings" w:cs="Wingdings"/>
    </w:rPr>
  </w:style>
  <w:style w:type="character" w:customStyle="1" w:styleId="WW8Num64z1">
    <w:name w:val="WW8Num64z1"/>
    <w:rsid w:val="00A65EB9"/>
    <w:rPr>
      <w:rFonts w:ascii="Courier New" w:hAnsi="Courier New" w:cs="Courier New"/>
    </w:rPr>
  </w:style>
  <w:style w:type="character" w:customStyle="1" w:styleId="WW8Num64z2">
    <w:name w:val="WW8Num64z2"/>
    <w:rsid w:val="00A65EB9"/>
    <w:rPr>
      <w:rFonts w:ascii="Wingdings" w:hAnsi="Wingdings" w:cs="Wingdings"/>
    </w:rPr>
  </w:style>
  <w:style w:type="character" w:customStyle="1" w:styleId="WW8Num65z3">
    <w:name w:val="WW8Num65z3"/>
    <w:rsid w:val="00A65EB9"/>
    <w:rPr>
      <w:rFonts w:ascii="Symbol" w:hAnsi="Symbol" w:cs="Symbol"/>
    </w:rPr>
  </w:style>
  <w:style w:type="character" w:customStyle="1" w:styleId="WW8Num66z1">
    <w:name w:val="WW8Num66z1"/>
    <w:rsid w:val="00A65EB9"/>
    <w:rPr>
      <w:rFonts w:ascii="Courier New" w:hAnsi="Courier New" w:cs="Courier New"/>
    </w:rPr>
  </w:style>
  <w:style w:type="character" w:customStyle="1" w:styleId="WW8Num66z2">
    <w:name w:val="WW8Num66z2"/>
    <w:rsid w:val="00A65EB9"/>
    <w:rPr>
      <w:rFonts w:ascii="Wingdings" w:hAnsi="Wingdings" w:cs="Wingdings"/>
    </w:rPr>
  </w:style>
  <w:style w:type="character" w:customStyle="1" w:styleId="WW8Num67z0">
    <w:name w:val="WW8Num67z0"/>
    <w:rsid w:val="00A65EB9"/>
    <w:rPr>
      <w:rFonts w:ascii="Symbol" w:hAnsi="Symbol" w:cs="Symbol"/>
      <w:color w:val="auto"/>
    </w:rPr>
  </w:style>
  <w:style w:type="character" w:customStyle="1" w:styleId="WW8Num67z1">
    <w:name w:val="WW8Num67z1"/>
    <w:rsid w:val="00A65EB9"/>
    <w:rPr>
      <w:rFonts w:ascii="Courier New" w:hAnsi="Courier New" w:cs="Courier New"/>
    </w:rPr>
  </w:style>
  <w:style w:type="character" w:customStyle="1" w:styleId="WW8Num67z2">
    <w:name w:val="WW8Num67z2"/>
    <w:rsid w:val="00A65EB9"/>
    <w:rPr>
      <w:rFonts w:ascii="Wingdings" w:hAnsi="Wingdings" w:cs="Wingdings"/>
    </w:rPr>
  </w:style>
  <w:style w:type="character" w:customStyle="1" w:styleId="WW8Num67z3">
    <w:name w:val="WW8Num67z3"/>
    <w:rsid w:val="00A65EB9"/>
    <w:rPr>
      <w:rFonts w:ascii="Symbol" w:hAnsi="Symbol" w:cs="Symbol"/>
    </w:rPr>
  </w:style>
  <w:style w:type="character" w:customStyle="1" w:styleId="WW8Num68z1">
    <w:name w:val="WW8Num68z1"/>
    <w:rsid w:val="00A65EB9"/>
    <w:rPr>
      <w:rFonts w:ascii="Courier New" w:hAnsi="Courier New" w:cs="Courier New"/>
    </w:rPr>
  </w:style>
  <w:style w:type="character" w:customStyle="1" w:styleId="WW8Num68z2">
    <w:name w:val="WW8Num68z2"/>
    <w:rsid w:val="00A65EB9"/>
    <w:rPr>
      <w:rFonts w:ascii="Wingdings" w:hAnsi="Wingdings" w:cs="Wingdings"/>
    </w:rPr>
  </w:style>
  <w:style w:type="character" w:customStyle="1" w:styleId="WW8Num68z3">
    <w:name w:val="WW8Num68z3"/>
    <w:rsid w:val="00A65EB9"/>
    <w:rPr>
      <w:rFonts w:ascii="Symbol" w:hAnsi="Symbol" w:cs="Symbol"/>
    </w:rPr>
  </w:style>
  <w:style w:type="character" w:customStyle="1" w:styleId="WW8Num69z0">
    <w:name w:val="WW8Num69z0"/>
    <w:rsid w:val="00A65EB9"/>
    <w:rPr>
      <w:rFonts w:ascii="Times New Roman" w:hAnsi="Times New Roman" w:cs="Times New Roman"/>
    </w:rPr>
  </w:style>
  <w:style w:type="character" w:customStyle="1" w:styleId="WW8Num69z1">
    <w:name w:val="WW8Num69z1"/>
    <w:rsid w:val="00A65EB9"/>
    <w:rPr>
      <w:rFonts w:ascii="Symbol" w:hAnsi="Symbol" w:cs="Symbol"/>
    </w:rPr>
  </w:style>
  <w:style w:type="character" w:customStyle="1" w:styleId="WW8Num70z0">
    <w:name w:val="WW8Num70z0"/>
    <w:rsid w:val="00A65EB9"/>
    <w:rPr>
      <w:rFonts w:ascii="Wingdings" w:hAnsi="Wingdings" w:cs="Wingdings"/>
    </w:rPr>
  </w:style>
  <w:style w:type="character" w:customStyle="1" w:styleId="WW8Num70z1">
    <w:name w:val="WW8Num70z1"/>
    <w:rsid w:val="00A65EB9"/>
    <w:rPr>
      <w:rFonts w:ascii="Symbol" w:hAnsi="Symbol" w:cs="Symbol"/>
    </w:rPr>
  </w:style>
  <w:style w:type="character" w:customStyle="1" w:styleId="WW8Num70z4">
    <w:name w:val="WW8Num70z4"/>
    <w:rsid w:val="00A65EB9"/>
    <w:rPr>
      <w:rFonts w:ascii="Courier New" w:hAnsi="Courier New" w:cs="Courier New"/>
    </w:rPr>
  </w:style>
  <w:style w:type="character" w:customStyle="1" w:styleId="WW8Num71z0">
    <w:name w:val="WW8Num71z0"/>
    <w:rsid w:val="00A65EB9"/>
    <w:rPr>
      <w:rFonts w:ascii="Symbol" w:hAnsi="Symbol" w:cs="Symbol"/>
      <w:color w:val="auto"/>
    </w:rPr>
  </w:style>
  <w:style w:type="character" w:customStyle="1" w:styleId="WW8Num71z1">
    <w:name w:val="WW8Num71z1"/>
    <w:rsid w:val="00A65EB9"/>
    <w:rPr>
      <w:rFonts w:ascii="Courier New" w:hAnsi="Courier New" w:cs="Courier New"/>
    </w:rPr>
  </w:style>
  <w:style w:type="character" w:customStyle="1" w:styleId="WW8Num71z2">
    <w:name w:val="WW8Num71z2"/>
    <w:rsid w:val="00A65EB9"/>
    <w:rPr>
      <w:rFonts w:ascii="Wingdings" w:hAnsi="Wingdings" w:cs="Wingdings"/>
    </w:rPr>
  </w:style>
  <w:style w:type="character" w:customStyle="1" w:styleId="WW8Num71z3">
    <w:name w:val="WW8Num71z3"/>
    <w:rsid w:val="00A65EB9"/>
    <w:rPr>
      <w:rFonts w:ascii="Symbol" w:hAnsi="Symbol" w:cs="Symbol"/>
    </w:rPr>
  </w:style>
  <w:style w:type="character" w:customStyle="1" w:styleId="WW8Num72z0">
    <w:name w:val="WW8Num72z0"/>
    <w:rsid w:val="00A65EB9"/>
    <w:rPr>
      <w:rFonts w:ascii="Times New Roman" w:hAnsi="Times New Roman" w:cs="Times New Roman"/>
    </w:rPr>
  </w:style>
  <w:style w:type="character" w:customStyle="1" w:styleId="WW8Num73z0">
    <w:name w:val="WW8Num73z0"/>
    <w:rsid w:val="00A65EB9"/>
    <w:rPr>
      <w:rFonts w:ascii="Symbol" w:hAnsi="Symbol" w:cs="Symbol"/>
    </w:rPr>
  </w:style>
  <w:style w:type="character" w:customStyle="1" w:styleId="WW8Num73z1">
    <w:name w:val="WW8Num73z1"/>
    <w:rsid w:val="00A65EB9"/>
    <w:rPr>
      <w:rFonts w:ascii="Courier New" w:hAnsi="Courier New" w:cs="Courier New"/>
    </w:rPr>
  </w:style>
  <w:style w:type="character" w:customStyle="1" w:styleId="WW8Num73z2">
    <w:name w:val="WW8Num73z2"/>
    <w:rsid w:val="00A65EB9"/>
    <w:rPr>
      <w:rFonts w:ascii="Wingdings" w:hAnsi="Wingdings" w:cs="Wingdings"/>
    </w:rPr>
  </w:style>
  <w:style w:type="character" w:customStyle="1" w:styleId="WW8Num74z0">
    <w:name w:val="WW8Num74z0"/>
    <w:rsid w:val="00A65EB9"/>
    <w:rPr>
      <w:rFonts w:ascii="Calibri" w:hAnsi="Calibri" w:cs="Times New Roman"/>
    </w:rPr>
  </w:style>
  <w:style w:type="character" w:customStyle="1" w:styleId="WW8Num74z1">
    <w:name w:val="WW8Num74z1"/>
    <w:rsid w:val="00A65EB9"/>
    <w:rPr>
      <w:rFonts w:ascii="Times New Roman" w:hAnsi="Times New Roman" w:cs="Times New Roman"/>
    </w:rPr>
  </w:style>
  <w:style w:type="character" w:customStyle="1" w:styleId="WW8Num75z0">
    <w:name w:val="WW8Num75z0"/>
    <w:rsid w:val="00A65EB9"/>
    <w:rPr>
      <w:rFonts w:ascii="Symbol" w:hAnsi="Symbol" w:cs="Symbol"/>
      <w:sz w:val="20"/>
      <w:szCs w:val="20"/>
    </w:rPr>
  </w:style>
  <w:style w:type="character" w:customStyle="1" w:styleId="WW8Num75z1">
    <w:name w:val="WW8Num75z1"/>
    <w:rsid w:val="00A65EB9"/>
    <w:rPr>
      <w:rFonts w:ascii="Courier New" w:hAnsi="Courier New" w:cs="Courier New"/>
      <w:sz w:val="20"/>
      <w:szCs w:val="20"/>
    </w:rPr>
  </w:style>
  <w:style w:type="character" w:customStyle="1" w:styleId="WW8Num75z2">
    <w:name w:val="WW8Num75z2"/>
    <w:rsid w:val="00A65EB9"/>
    <w:rPr>
      <w:rFonts w:ascii="Wingdings" w:hAnsi="Wingdings" w:cs="Wingdings"/>
      <w:sz w:val="20"/>
      <w:szCs w:val="20"/>
    </w:rPr>
  </w:style>
  <w:style w:type="character" w:customStyle="1" w:styleId="WW8Num76z0">
    <w:name w:val="WW8Num76z0"/>
    <w:rsid w:val="00A65EB9"/>
    <w:rPr>
      <w:rFonts w:ascii="Symbol" w:hAnsi="Symbol" w:cs="Symbol"/>
      <w:sz w:val="20"/>
      <w:szCs w:val="20"/>
    </w:rPr>
  </w:style>
  <w:style w:type="character" w:customStyle="1" w:styleId="WW8Num76z1">
    <w:name w:val="WW8Num76z1"/>
    <w:rsid w:val="00A65EB9"/>
    <w:rPr>
      <w:rFonts w:ascii="Courier New" w:hAnsi="Courier New" w:cs="Courier New"/>
      <w:sz w:val="20"/>
      <w:szCs w:val="20"/>
    </w:rPr>
  </w:style>
  <w:style w:type="character" w:customStyle="1" w:styleId="WW8Num76z2">
    <w:name w:val="WW8Num76z2"/>
    <w:rsid w:val="00A65EB9"/>
    <w:rPr>
      <w:rFonts w:ascii="Wingdings" w:hAnsi="Wingdings" w:cs="Wingdings"/>
      <w:sz w:val="20"/>
      <w:szCs w:val="20"/>
    </w:rPr>
  </w:style>
  <w:style w:type="character" w:customStyle="1" w:styleId="WW8Num77z0">
    <w:name w:val="WW8Num77z0"/>
    <w:rsid w:val="00A65EB9"/>
    <w:rPr>
      <w:rFonts w:ascii="Times New Roman" w:hAnsi="Times New Roman" w:cs="Times New Roman"/>
    </w:rPr>
  </w:style>
  <w:style w:type="character" w:customStyle="1" w:styleId="WW8Num78z0">
    <w:name w:val="WW8Num78z0"/>
    <w:rsid w:val="00A65EB9"/>
    <w:rPr>
      <w:rFonts w:ascii="Times New Roman" w:hAnsi="Times New Roman" w:cs="Times New Roman"/>
    </w:rPr>
  </w:style>
  <w:style w:type="character" w:customStyle="1" w:styleId="WW8Num79z0">
    <w:name w:val="WW8Num79z0"/>
    <w:rsid w:val="00A65EB9"/>
    <w:rPr>
      <w:rFonts w:ascii="Symbol" w:hAnsi="Symbol" w:cs="Symbol"/>
      <w:sz w:val="20"/>
      <w:szCs w:val="20"/>
    </w:rPr>
  </w:style>
  <w:style w:type="character" w:customStyle="1" w:styleId="WW8Num79z1">
    <w:name w:val="WW8Num79z1"/>
    <w:rsid w:val="00A65EB9"/>
    <w:rPr>
      <w:rFonts w:ascii="Courier New" w:hAnsi="Courier New" w:cs="Courier New"/>
      <w:sz w:val="20"/>
      <w:szCs w:val="20"/>
    </w:rPr>
  </w:style>
  <w:style w:type="character" w:customStyle="1" w:styleId="WW8Num79z2">
    <w:name w:val="WW8Num79z2"/>
    <w:rsid w:val="00A65EB9"/>
    <w:rPr>
      <w:rFonts w:ascii="Wingdings" w:hAnsi="Wingdings" w:cs="Wingdings"/>
      <w:sz w:val="20"/>
      <w:szCs w:val="20"/>
    </w:rPr>
  </w:style>
  <w:style w:type="character" w:customStyle="1" w:styleId="WW8Num80z0">
    <w:name w:val="WW8Num80z0"/>
    <w:rsid w:val="00A65EB9"/>
    <w:rPr>
      <w:rFonts w:ascii="Symbol" w:hAnsi="Symbol" w:cs="Symbol"/>
    </w:rPr>
  </w:style>
  <w:style w:type="character" w:customStyle="1" w:styleId="WW8Num80z1">
    <w:name w:val="WW8Num80z1"/>
    <w:rsid w:val="00A65EB9"/>
    <w:rPr>
      <w:rFonts w:ascii="Courier New" w:hAnsi="Courier New" w:cs="Courier New"/>
    </w:rPr>
  </w:style>
  <w:style w:type="character" w:customStyle="1" w:styleId="WW8Num80z2">
    <w:name w:val="WW8Num80z2"/>
    <w:rsid w:val="00A65EB9"/>
    <w:rPr>
      <w:rFonts w:ascii="Wingdings" w:hAnsi="Wingdings" w:cs="Wingdings"/>
    </w:rPr>
  </w:style>
  <w:style w:type="character" w:customStyle="1" w:styleId="WW8Num81z0">
    <w:name w:val="WW8Num81z0"/>
    <w:rsid w:val="00A65EB9"/>
    <w:rPr>
      <w:rFonts w:ascii="Symbol" w:hAnsi="Symbol" w:cs="Symbol"/>
      <w:color w:val="auto"/>
    </w:rPr>
  </w:style>
  <w:style w:type="character" w:customStyle="1" w:styleId="WW8Num81z1">
    <w:name w:val="WW8Num81z1"/>
    <w:rsid w:val="00A65EB9"/>
    <w:rPr>
      <w:rFonts w:ascii="Courier New" w:hAnsi="Courier New" w:cs="Courier New"/>
    </w:rPr>
  </w:style>
  <w:style w:type="character" w:customStyle="1" w:styleId="WW8Num81z2">
    <w:name w:val="WW8Num81z2"/>
    <w:rsid w:val="00A65EB9"/>
    <w:rPr>
      <w:rFonts w:ascii="Wingdings" w:hAnsi="Wingdings" w:cs="Wingdings"/>
    </w:rPr>
  </w:style>
  <w:style w:type="character" w:customStyle="1" w:styleId="WW8Num81z3">
    <w:name w:val="WW8Num81z3"/>
    <w:rsid w:val="00A65EB9"/>
    <w:rPr>
      <w:rFonts w:ascii="Symbol" w:hAnsi="Symbol" w:cs="Symbol"/>
    </w:rPr>
  </w:style>
  <w:style w:type="character" w:customStyle="1" w:styleId="WW8Num82z0">
    <w:name w:val="WW8Num82z0"/>
    <w:rsid w:val="00A65EB9"/>
    <w:rPr>
      <w:rFonts w:ascii="Times New Roman" w:hAnsi="Times New Roman" w:cs="Times New Roman"/>
    </w:rPr>
  </w:style>
  <w:style w:type="character" w:customStyle="1" w:styleId="WW8Num83z0">
    <w:name w:val="WW8Num83z0"/>
    <w:rsid w:val="00A65EB9"/>
    <w:rPr>
      <w:rFonts w:ascii="Times New Roman" w:hAnsi="Times New Roman" w:cs="Times New Roman"/>
    </w:rPr>
  </w:style>
  <w:style w:type="character" w:customStyle="1" w:styleId="WW8Num84z0">
    <w:name w:val="WW8Num84z0"/>
    <w:rsid w:val="00A65EB9"/>
    <w:rPr>
      <w:rFonts w:ascii="Symbol" w:hAnsi="Symbol" w:cs="Symbol"/>
    </w:rPr>
  </w:style>
  <w:style w:type="character" w:customStyle="1" w:styleId="WW8Num84z2">
    <w:name w:val="WW8Num84z2"/>
    <w:rsid w:val="00A65EB9"/>
    <w:rPr>
      <w:rFonts w:ascii="Wingdings" w:hAnsi="Wingdings" w:cs="Wingdings"/>
    </w:rPr>
  </w:style>
  <w:style w:type="character" w:customStyle="1" w:styleId="WW8Num84z4">
    <w:name w:val="WW8Num84z4"/>
    <w:rsid w:val="00A65EB9"/>
    <w:rPr>
      <w:rFonts w:ascii="Courier New" w:hAnsi="Courier New" w:cs="Courier New"/>
    </w:rPr>
  </w:style>
  <w:style w:type="character" w:customStyle="1" w:styleId="WW8Num85z0">
    <w:name w:val="WW8Num85z0"/>
    <w:rsid w:val="00A65EB9"/>
    <w:rPr>
      <w:rFonts w:ascii="Symbol" w:hAnsi="Symbol" w:cs="Symbol"/>
    </w:rPr>
  </w:style>
  <w:style w:type="character" w:customStyle="1" w:styleId="WW8Num85z1">
    <w:name w:val="WW8Num85z1"/>
    <w:rsid w:val="00A65EB9"/>
    <w:rPr>
      <w:rFonts w:ascii="Courier New" w:hAnsi="Courier New" w:cs="Courier New"/>
    </w:rPr>
  </w:style>
  <w:style w:type="character" w:customStyle="1" w:styleId="WW8Num85z2">
    <w:name w:val="WW8Num85z2"/>
    <w:rsid w:val="00A65EB9"/>
    <w:rPr>
      <w:rFonts w:ascii="Wingdings" w:hAnsi="Wingdings" w:cs="Wingdings"/>
    </w:rPr>
  </w:style>
  <w:style w:type="character" w:customStyle="1" w:styleId="WW8Num86z0">
    <w:name w:val="WW8Num86z0"/>
    <w:rsid w:val="00A65EB9"/>
    <w:rPr>
      <w:rFonts w:ascii="Wingdings" w:hAnsi="Wingdings" w:cs="Wingdings"/>
    </w:rPr>
  </w:style>
  <w:style w:type="character" w:customStyle="1" w:styleId="WW8Num86z1">
    <w:name w:val="WW8Num86z1"/>
    <w:rsid w:val="00A65EB9"/>
    <w:rPr>
      <w:rFonts w:ascii="Courier New" w:hAnsi="Courier New" w:cs="Courier New"/>
    </w:rPr>
  </w:style>
  <w:style w:type="character" w:customStyle="1" w:styleId="WW8Num86z3">
    <w:name w:val="WW8Num86z3"/>
    <w:rsid w:val="00A65EB9"/>
    <w:rPr>
      <w:rFonts w:ascii="Symbol" w:hAnsi="Symbol" w:cs="Symbol"/>
    </w:rPr>
  </w:style>
  <w:style w:type="character" w:customStyle="1" w:styleId="WW8Num87z0">
    <w:name w:val="WW8Num87z0"/>
    <w:rsid w:val="00A65EB9"/>
    <w:rPr>
      <w:rFonts w:ascii="Symbol" w:hAnsi="Symbol" w:cs="Symbol"/>
    </w:rPr>
  </w:style>
  <w:style w:type="character" w:customStyle="1" w:styleId="WW8Num87z1">
    <w:name w:val="WW8Num87z1"/>
    <w:rsid w:val="00A65EB9"/>
    <w:rPr>
      <w:rFonts w:ascii="Times New Roman" w:hAnsi="Times New Roman" w:cs="Times New Roman"/>
    </w:rPr>
  </w:style>
  <w:style w:type="character" w:customStyle="1" w:styleId="WW8Num88z0">
    <w:name w:val="WW8Num88z0"/>
    <w:rsid w:val="00A65EB9"/>
    <w:rPr>
      <w:rFonts w:ascii="Calibri" w:hAnsi="Calibri" w:cs="Times New Roman"/>
    </w:rPr>
  </w:style>
  <w:style w:type="character" w:customStyle="1" w:styleId="WW8Num88z1">
    <w:name w:val="WW8Num88z1"/>
    <w:rsid w:val="00A65EB9"/>
    <w:rPr>
      <w:rFonts w:ascii="Times New Roman" w:hAnsi="Times New Roman" w:cs="Times New Roman"/>
    </w:rPr>
  </w:style>
  <w:style w:type="character" w:customStyle="1" w:styleId="WW8Num89z0">
    <w:name w:val="WW8Num89z0"/>
    <w:rsid w:val="00A65EB9"/>
    <w:rPr>
      <w:rFonts w:ascii="Symbol" w:hAnsi="Symbol" w:cs="Symbol"/>
      <w:sz w:val="20"/>
      <w:szCs w:val="20"/>
    </w:rPr>
  </w:style>
  <w:style w:type="character" w:customStyle="1" w:styleId="WW8Num89z1">
    <w:name w:val="WW8Num89z1"/>
    <w:rsid w:val="00A65EB9"/>
    <w:rPr>
      <w:rFonts w:ascii="Courier New" w:hAnsi="Courier New" w:cs="Courier New"/>
      <w:sz w:val="20"/>
      <w:szCs w:val="20"/>
    </w:rPr>
  </w:style>
  <w:style w:type="character" w:customStyle="1" w:styleId="WW8Num89z2">
    <w:name w:val="WW8Num89z2"/>
    <w:rsid w:val="00A65EB9"/>
    <w:rPr>
      <w:rFonts w:ascii="Wingdings" w:hAnsi="Wingdings" w:cs="Wingdings"/>
      <w:sz w:val="20"/>
      <w:szCs w:val="20"/>
    </w:rPr>
  </w:style>
  <w:style w:type="character" w:customStyle="1" w:styleId="WW8Num90z0">
    <w:name w:val="WW8Num90z0"/>
    <w:rsid w:val="00A65EB9"/>
    <w:rPr>
      <w:rFonts w:ascii="Times New Roman" w:eastAsia="Arial Unicode MS" w:hAnsi="Times New Roman"/>
    </w:rPr>
  </w:style>
  <w:style w:type="character" w:customStyle="1" w:styleId="WW8Num90z1">
    <w:name w:val="WW8Num90z1"/>
    <w:rsid w:val="00A65EB9"/>
    <w:rPr>
      <w:rFonts w:ascii="Courier New" w:hAnsi="Courier New" w:cs="Courier New"/>
    </w:rPr>
  </w:style>
  <w:style w:type="character" w:customStyle="1" w:styleId="WW8Num90z2">
    <w:name w:val="WW8Num90z2"/>
    <w:rsid w:val="00A65EB9"/>
    <w:rPr>
      <w:rFonts w:ascii="Wingdings" w:hAnsi="Wingdings" w:cs="Wingdings"/>
    </w:rPr>
  </w:style>
  <w:style w:type="character" w:customStyle="1" w:styleId="WW8Num90z3">
    <w:name w:val="WW8Num90z3"/>
    <w:rsid w:val="00A65EB9"/>
    <w:rPr>
      <w:rFonts w:ascii="Symbol" w:hAnsi="Symbol" w:cs="Symbol"/>
    </w:rPr>
  </w:style>
  <w:style w:type="character" w:customStyle="1" w:styleId="WW8Num91z0">
    <w:name w:val="WW8Num91z0"/>
    <w:rsid w:val="00A65EB9"/>
    <w:rPr>
      <w:rFonts w:ascii="Symbol" w:hAnsi="Symbol" w:cs="Symbol"/>
    </w:rPr>
  </w:style>
  <w:style w:type="character" w:customStyle="1" w:styleId="WW8Num91z1">
    <w:name w:val="WW8Num91z1"/>
    <w:rsid w:val="00A65EB9"/>
    <w:rPr>
      <w:rFonts w:ascii="Courier New" w:hAnsi="Courier New" w:cs="Courier New"/>
    </w:rPr>
  </w:style>
  <w:style w:type="character" w:customStyle="1" w:styleId="WW8Num91z2">
    <w:name w:val="WW8Num91z2"/>
    <w:rsid w:val="00A65EB9"/>
    <w:rPr>
      <w:rFonts w:ascii="Wingdings" w:hAnsi="Wingdings" w:cs="Wingdings"/>
    </w:rPr>
  </w:style>
  <w:style w:type="character" w:customStyle="1" w:styleId="WW8Num92z0">
    <w:name w:val="WW8Num92z0"/>
    <w:rsid w:val="00A65EB9"/>
    <w:rPr>
      <w:rFonts w:ascii="Symbol" w:hAnsi="Symbol" w:cs="Symbol"/>
    </w:rPr>
  </w:style>
  <w:style w:type="character" w:customStyle="1" w:styleId="WW8Num92z1">
    <w:name w:val="WW8Num92z1"/>
    <w:rsid w:val="00A65EB9"/>
    <w:rPr>
      <w:rFonts w:ascii="Courier New" w:hAnsi="Courier New" w:cs="Courier New"/>
    </w:rPr>
  </w:style>
  <w:style w:type="character" w:customStyle="1" w:styleId="WW8Num92z2">
    <w:name w:val="WW8Num92z2"/>
    <w:rsid w:val="00A65EB9"/>
    <w:rPr>
      <w:rFonts w:ascii="Wingdings" w:hAnsi="Wingdings" w:cs="Wingdings"/>
    </w:rPr>
  </w:style>
  <w:style w:type="character" w:customStyle="1" w:styleId="WW8Num93z0">
    <w:name w:val="WW8Num93z0"/>
    <w:rsid w:val="00A65EB9"/>
    <w:rPr>
      <w:rFonts w:ascii="Times New Roman" w:hAnsi="Times New Roman" w:cs="Times New Roman"/>
    </w:rPr>
  </w:style>
  <w:style w:type="character" w:customStyle="1" w:styleId="WW8Num94z0">
    <w:name w:val="WW8Num94z0"/>
    <w:rsid w:val="00A65EB9"/>
    <w:rPr>
      <w:rFonts w:ascii="Times New Roman" w:eastAsia="Times New Roman" w:hAnsi="Times New Roman"/>
    </w:rPr>
  </w:style>
  <w:style w:type="character" w:customStyle="1" w:styleId="WW8Num94z1">
    <w:name w:val="WW8Num94z1"/>
    <w:rsid w:val="00A65EB9"/>
    <w:rPr>
      <w:rFonts w:ascii="Courier New" w:hAnsi="Courier New" w:cs="Courier New"/>
    </w:rPr>
  </w:style>
  <w:style w:type="character" w:customStyle="1" w:styleId="WW8Num94z2">
    <w:name w:val="WW8Num94z2"/>
    <w:rsid w:val="00A65EB9"/>
    <w:rPr>
      <w:rFonts w:ascii="Wingdings" w:hAnsi="Wingdings" w:cs="Wingdings"/>
    </w:rPr>
  </w:style>
  <w:style w:type="character" w:customStyle="1" w:styleId="WW8Num94z3">
    <w:name w:val="WW8Num94z3"/>
    <w:rsid w:val="00A65EB9"/>
    <w:rPr>
      <w:rFonts w:ascii="Symbol" w:hAnsi="Symbol" w:cs="Symbol"/>
    </w:rPr>
  </w:style>
  <w:style w:type="character" w:customStyle="1" w:styleId="WW8Num95z0">
    <w:name w:val="WW8Num95z0"/>
    <w:rsid w:val="00A65EB9"/>
    <w:rPr>
      <w:rFonts w:ascii="Symbol" w:hAnsi="Symbol" w:cs="Symbol"/>
      <w:color w:val="auto"/>
    </w:rPr>
  </w:style>
  <w:style w:type="character" w:customStyle="1" w:styleId="WW8Num95z1">
    <w:name w:val="WW8Num95z1"/>
    <w:rsid w:val="00A65EB9"/>
    <w:rPr>
      <w:rFonts w:ascii="Courier New" w:hAnsi="Courier New" w:cs="Courier New"/>
    </w:rPr>
  </w:style>
  <w:style w:type="character" w:customStyle="1" w:styleId="WW8Num95z2">
    <w:name w:val="WW8Num95z2"/>
    <w:rsid w:val="00A65EB9"/>
    <w:rPr>
      <w:rFonts w:ascii="Wingdings" w:hAnsi="Wingdings" w:cs="Wingdings"/>
    </w:rPr>
  </w:style>
  <w:style w:type="character" w:customStyle="1" w:styleId="WW8Num95z3">
    <w:name w:val="WW8Num95z3"/>
    <w:rsid w:val="00A65EB9"/>
    <w:rPr>
      <w:rFonts w:ascii="Symbol" w:hAnsi="Symbol" w:cs="Symbol"/>
    </w:rPr>
  </w:style>
  <w:style w:type="character" w:customStyle="1" w:styleId="WW8Num96z0">
    <w:name w:val="WW8Num96z0"/>
    <w:rsid w:val="00A65EB9"/>
    <w:rPr>
      <w:rFonts w:ascii="Symbol" w:hAnsi="Symbol" w:cs="Symbol"/>
    </w:rPr>
  </w:style>
  <w:style w:type="character" w:customStyle="1" w:styleId="WW8Num96z1">
    <w:name w:val="WW8Num96z1"/>
    <w:rsid w:val="00A65EB9"/>
    <w:rPr>
      <w:rFonts w:ascii="Courier New" w:hAnsi="Courier New" w:cs="Courier New"/>
    </w:rPr>
  </w:style>
  <w:style w:type="character" w:customStyle="1" w:styleId="WW8Num96z2">
    <w:name w:val="WW8Num96z2"/>
    <w:rsid w:val="00A65EB9"/>
    <w:rPr>
      <w:rFonts w:ascii="Wingdings" w:hAnsi="Wingdings" w:cs="Wingdings"/>
    </w:rPr>
  </w:style>
  <w:style w:type="character" w:customStyle="1" w:styleId="WW8Num97z0">
    <w:name w:val="WW8Num97z0"/>
    <w:rsid w:val="00A65EB9"/>
    <w:rPr>
      <w:rFonts w:ascii="Calibri" w:hAnsi="Calibri" w:cs="Times New Roman"/>
    </w:rPr>
  </w:style>
  <w:style w:type="character" w:customStyle="1" w:styleId="WW8Num97z1">
    <w:name w:val="WW8Num97z1"/>
    <w:rsid w:val="00A65EB9"/>
    <w:rPr>
      <w:rFonts w:ascii="Times New Roman" w:hAnsi="Times New Roman" w:cs="Times New Roman"/>
    </w:rPr>
  </w:style>
  <w:style w:type="character" w:customStyle="1" w:styleId="WW8Num98z0">
    <w:name w:val="WW8Num98z0"/>
    <w:rsid w:val="00A65EB9"/>
    <w:rPr>
      <w:rFonts w:ascii="Symbol" w:hAnsi="Symbol" w:cs="Symbol"/>
    </w:rPr>
  </w:style>
  <w:style w:type="character" w:customStyle="1" w:styleId="WW8Num98z1">
    <w:name w:val="WW8Num98z1"/>
    <w:rsid w:val="00A65EB9"/>
    <w:rPr>
      <w:rFonts w:ascii="Courier New" w:hAnsi="Courier New" w:cs="Courier New"/>
    </w:rPr>
  </w:style>
  <w:style w:type="character" w:customStyle="1" w:styleId="WW8Num98z2">
    <w:name w:val="WW8Num98z2"/>
    <w:rsid w:val="00A65EB9"/>
    <w:rPr>
      <w:rFonts w:ascii="Wingdings" w:hAnsi="Wingdings" w:cs="Wingdings"/>
    </w:rPr>
  </w:style>
  <w:style w:type="character" w:customStyle="1" w:styleId="WW8Num99z0">
    <w:name w:val="WW8Num99z0"/>
    <w:rsid w:val="00A65EB9"/>
    <w:rPr>
      <w:rFonts w:ascii="Symbol" w:hAnsi="Symbol" w:cs="Symbol"/>
    </w:rPr>
  </w:style>
  <w:style w:type="character" w:customStyle="1" w:styleId="WW8Num99z1">
    <w:name w:val="WW8Num99z1"/>
    <w:rsid w:val="00A65EB9"/>
    <w:rPr>
      <w:rFonts w:ascii="Courier New" w:hAnsi="Courier New" w:cs="Courier New"/>
    </w:rPr>
  </w:style>
  <w:style w:type="character" w:customStyle="1" w:styleId="WW8Num99z2">
    <w:name w:val="WW8Num99z2"/>
    <w:rsid w:val="00A65EB9"/>
    <w:rPr>
      <w:rFonts w:ascii="Wingdings" w:hAnsi="Wingdings" w:cs="Wingdings"/>
    </w:rPr>
  </w:style>
  <w:style w:type="character" w:customStyle="1" w:styleId="WW8Num100z0">
    <w:name w:val="WW8Num100z0"/>
    <w:rsid w:val="00A65EB9"/>
    <w:rPr>
      <w:rFonts w:ascii="Symbol" w:hAnsi="Symbol" w:cs="Symbol"/>
    </w:rPr>
  </w:style>
  <w:style w:type="character" w:customStyle="1" w:styleId="WW8Num100z1">
    <w:name w:val="WW8Num100z1"/>
    <w:rsid w:val="00A65EB9"/>
    <w:rPr>
      <w:rFonts w:ascii="Courier New" w:hAnsi="Courier New" w:cs="Courier New"/>
    </w:rPr>
  </w:style>
  <w:style w:type="character" w:customStyle="1" w:styleId="WW8Num100z2">
    <w:name w:val="WW8Num100z2"/>
    <w:rsid w:val="00A65EB9"/>
    <w:rPr>
      <w:rFonts w:ascii="Wingdings" w:hAnsi="Wingdings" w:cs="Wingdings"/>
    </w:rPr>
  </w:style>
  <w:style w:type="character" w:customStyle="1" w:styleId="WW8Num101z0">
    <w:name w:val="WW8Num101z0"/>
    <w:rsid w:val="00A65EB9"/>
    <w:rPr>
      <w:rFonts w:ascii="Symbol" w:hAnsi="Symbol" w:cs="Symbol"/>
      <w:sz w:val="20"/>
      <w:szCs w:val="20"/>
    </w:rPr>
  </w:style>
  <w:style w:type="character" w:customStyle="1" w:styleId="WW8Num101z1">
    <w:name w:val="WW8Num101z1"/>
    <w:rsid w:val="00A65EB9"/>
    <w:rPr>
      <w:rFonts w:ascii="Courier New" w:hAnsi="Courier New" w:cs="Courier New"/>
      <w:sz w:val="20"/>
      <w:szCs w:val="20"/>
    </w:rPr>
  </w:style>
  <w:style w:type="character" w:customStyle="1" w:styleId="WW8Num101z2">
    <w:name w:val="WW8Num101z2"/>
    <w:rsid w:val="00A65EB9"/>
    <w:rPr>
      <w:rFonts w:ascii="Wingdings" w:hAnsi="Wingdings" w:cs="Wingdings"/>
      <w:sz w:val="20"/>
      <w:szCs w:val="20"/>
    </w:rPr>
  </w:style>
  <w:style w:type="character" w:customStyle="1" w:styleId="WW8Num102z0">
    <w:name w:val="WW8Num102z0"/>
    <w:rsid w:val="00A65EB9"/>
    <w:rPr>
      <w:rFonts w:ascii="Symbol" w:hAnsi="Symbol" w:cs="Symbol"/>
    </w:rPr>
  </w:style>
  <w:style w:type="character" w:customStyle="1" w:styleId="WW8Num102z1">
    <w:name w:val="WW8Num102z1"/>
    <w:rsid w:val="00A65EB9"/>
    <w:rPr>
      <w:rFonts w:ascii="Courier New" w:hAnsi="Courier New" w:cs="Courier New"/>
    </w:rPr>
  </w:style>
  <w:style w:type="character" w:customStyle="1" w:styleId="WW8Num102z2">
    <w:name w:val="WW8Num102z2"/>
    <w:rsid w:val="00A65EB9"/>
    <w:rPr>
      <w:rFonts w:ascii="Wingdings" w:hAnsi="Wingdings" w:cs="Wingdings"/>
    </w:rPr>
  </w:style>
  <w:style w:type="character" w:customStyle="1" w:styleId="WW8Num103z0">
    <w:name w:val="WW8Num103z0"/>
    <w:rsid w:val="00A65EB9"/>
    <w:rPr>
      <w:rFonts w:ascii="Symbol" w:hAnsi="Symbol" w:cs="Symbol"/>
    </w:rPr>
  </w:style>
  <w:style w:type="character" w:customStyle="1" w:styleId="WW8Num103z1">
    <w:name w:val="WW8Num103z1"/>
    <w:rsid w:val="00A65EB9"/>
    <w:rPr>
      <w:rFonts w:ascii="Times New Roman" w:hAnsi="Times New Roman" w:cs="Times New Roman"/>
    </w:rPr>
  </w:style>
  <w:style w:type="character" w:customStyle="1" w:styleId="WW8Num104z0">
    <w:name w:val="WW8Num104z0"/>
    <w:rsid w:val="00A65EB9"/>
    <w:rPr>
      <w:rFonts w:ascii="Symbol" w:hAnsi="Symbol" w:cs="Symbol"/>
    </w:rPr>
  </w:style>
  <w:style w:type="character" w:customStyle="1" w:styleId="WW8Num104z1">
    <w:name w:val="WW8Num104z1"/>
    <w:rsid w:val="00A65EB9"/>
    <w:rPr>
      <w:rFonts w:ascii="Courier New" w:hAnsi="Courier New" w:cs="Courier New"/>
    </w:rPr>
  </w:style>
  <w:style w:type="character" w:customStyle="1" w:styleId="WW8Num104z2">
    <w:name w:val="WW8Num104z2"/>
    <w:rsid w:val="00A65EB9"/>
    <w:rPr>
      <w:rFonts w:ascii="Wingdings" w:hAnsi="Wingdings" w:cs="Wingdings"/>
    </w:rPr>
  </w:style>
  <w:style w:type="character" w:customStyle="1" w:styleId="WW8Num105z0">
    <w:name w:val="WW8Num105z0"/>
    <w:rsid w:val="00A65EB9"/>
    <w:rPr>
      <w:rFonts w:ascii="Symbol" w:hAnsi="Symbol" w:cs="Symbol"/>
    </w:rPr>
  </w:style>
  <w:style w:type="character" w:customStyle="1" w:styleId="WW8Num105z1">
    <w:name w:val="WW8Num105z1"/>
    <w:rsid w:val="00A65EB9"/>
    <w:rPr>
      <w:rFonts w:ascii="Courier New" w:hAnsi="Courier New" w:cs="Courier New"/>
    </w:rPr>
  </w:style>
  <w:style w:type="character" w:customStyle="1" w:styleId="WW8Num105z2">
    <w:name w:val="WW8Num105z2"/>
    <w:rsid w:val="00A65EB9"/>
    <w:rPr>
      <w:rFonts w:ascii="Wingdings" w:hAnsi="Wingdings" w:cs="Wingdings"/>
    </w:rPr>
  </w:style>
  <w:style w:type="character" w:customStyle="1" w:styleId="WW8Num106z0">
    <w:name w:val="WW8Num106z0"/>
    <w:rsid w:val="00A65EB9"/>
    <w:rPr>
      <w:rFonts w:ascii="Times New Roman" w:hAnsi="Times New Roman" w:cs="Times New Roman"/>
      <w:sz w:val="22"/>
      <w:szCs w:val="22"/>
    </w:rPr>
  </w:style>
  <w:style w:type="character" w:customStyle="1" w:styleId="WW8Num106z1">
    <w:name w:val="WW8Num106z1"/>
    <w:rsid w:val="00A65EB9"/>
    <w:rPr>
      <w:rFonts w:ascii="Times New Roman" w:hAnsi="Times New Roman" w:cs="Times New Roman"/>
    </w:rPr>
  </w:style>
  <w:style w:type="character" w:customStyle="1" w:styleId="WW8Num107z0">
    <w:name w:val="WW8Num107z0"/>
    <w:rsid w:val="00A65EB9"/>
    <w:rPr>
      <w:rFonts w:ascii="Symbol" w:hAnsi="Symbol" w:cs="Symbol"/>
    </w:rPr>
  </w:style>
  <w:style w:type="character" w:customStyle="1" w:styleId="WW8Num107z1">
    <w:name w:val="WW8Num107z1"/>
    <w:rsid w:val="00A65EB9"/>
    <w:rPr>
      <w:rFonts w:ascii="Courier New" w:hAnsi="Courier New" w:cs="Courier New"/>
    </w:rPr>
  </w:style>
  <w:style w:type="character" w:customStyle="1" w:styleId="WW8Num107z2">
    <w:name w:val="WW8Num107z2"/>
    <w:rsid w:val="00A65EB9"/>
    <w:rPr>
      <w:rFonts w:ascii="Wingdings" w:hAnsi="Wingdings" w:cs="Wingdings"/>
    </w:rPr>
  </w:style>
  <w:style w:type="character" w:customStyle="1" w:styleId="WW8Num108z0">
    <w:name w:val="WW8Num108z0"/>
    <w:rsid w:val="00A65EB9"/>
    <w:rPr>
      <w:rFonts w:ascii="Courier New" w:hAnsi="Courier New" w:cs="Courier New"/>
    </w:rPr>
  </w:style>
  <w:style w:type="character" w:customStyle="1" w:styleId="WW8Num108z2">
    <w:name w:val="WW8Num108z2"/>
    <w:rsid w:val="00A65EB9"/>
    <w:rPr>
      <w:rFonts w:ascii="Wingdings" w:hAnsi="Wingdings" w:cs="Wingdings"/>
    </w:rPr>
  </w:style>
  <w:style w:type="character" w:customStyle="1" w:styleId="WW8Num108z3">
    <w:name w:val="WW8Num108z3"/>
    <w:rsid w:val="00A65EB9"/>
    <w:rPr>
      <w:rFonts w:ascii="Symbol" w:hAnsi="Symbol" w:cs="Symbol"/>
    </w:rPr>
  </w:style>
  <w:style w:type="character" w:customStyle="1" w:styleId="WW8Num109z0">
    <w:name w:val="WW8Num109z0"/>
    <w:rsid w:val="00A65EB9"/>
    <w:rPr>
      <w:rFonts w:ascii="Symbol" w:hAnsi="Symbol" w:cs="Symbol"/>
    </w:rPr>
  </w:style>
  <w:style w:type="character" w:customStyle="1" w:styleId="WW8Num109z1">
    <w:name w:val="WW8Num109z1"/>
    <w:rsid w:val="00A65EB9"/>
    <w:rPr>
      <w:rFonts w:ascii="Courier New" w:hAnsi="Courier New" w:cs="Courier New"/>
    </w:rPr>
  </w:style>
  <w:style w:type="character" w:customStyle="1" w:styleId="WW8Num109z2">
    <w:name w:val="WW8Num109z2"/>
    <w:rsid w:val="00A65EB9"/>
    <w:rPr>
      <w:rFonts w:ascii="Wingdings" w:hAnsi="Wingdings" w:cs="Wingdings"/>
    </w:rPr>
  </w:style>
  <w:style w:type="character" w:customStyle="1" w:styleId="WW8Num110z0">
    <w:name w:val="WW8Num110z0"/>
    <w:rsid w:val="00A65EB9"/>
    <w:rPr>
      <w:rFonts w:ascii="Symbol" w:hAnsi="Symbol" w:cs="Symbol"/>
      <w:sz w:val="20"/>
      <w:szCs w:val="20"/>
    </w:rPr>
  </w:style>
  <w:style w:type="character" w:customStyle="1" w:styleId="WW8Num110z1">
    <w:name w:val="WW8Num110z1"/>
    <w:rsid w:val="00A65EB9"/>
    <w:rPr>
      <w:rFonts w:ascii="Courier New" w:hAnsi="Courier New" w:cs="Courier New"/>
      <w:sz w:val="20"/>
      <w:szCs w:val="20"/>
    </w:rPr>
  </w:style>
  <w:style w:type="character" w:customStyle="1" w:styleId="WW8Num110z2">
    <w:name w:val="WW8Num110z2"/>
    <w:rsid w:val="00A65EB9"/>
    <w:rPr>
      <w:rFonts w:ascii="Wingdings" w:hAnsi="Wingdings" w:cs="Wingdings"/>
      <w:sz w:val="20"/>
      <w:szCs w:val="20"/>
    </w:rPr>
  </w:style>
  <w:style w:type="character" w:customStyle="1" w:styleId="WW8Num111z0">
    <w:name w:val="WW8Num111z0"/>
    <w:rsid w:val="00A65EB9"/>
    <w:rPr>
      <w:rFonts w:ascii="Times New Roman" w:hAnsi="Times New Roman" w:cs="Times New Roman"/>
    </w:rPr>
  </w:style>
  <w:style w:type="character" w:customStyle="1" w:styleId="Domylnaczcionkaakapitu1">
    <w:name w:val="Domyślna czcionka akapitu1"/>
    <w:rsid w:val="00A65EB9"/>
  </w:style>
  <w:style w:type="character" w:customStyle="1" w:styleId="b1">
    <w:name w:val="b1"/>
    <w:uiPriority w:val="99"/>
    <w:rsid w:val="00A65EB9"/>
    <w:rPr>
      <w:rFonts w:ascii="Times New Roman" w:hAnsi="Times New Roman" w:cs="Times New Roman"/>
      <w:b/>
      <w:bCs/>
    </w:rPr>
  </w:style>
  <w:style w:type="character" w:customStyle="1" w:styleId="fcon-text">
    <w:name w:val="fcon-text"/>
    <w:uiPriority w:val="99"/>
    <w:rsid w:val="00A65EB9"/>
    <w:rPr>
      <w:rFonts w:ascii="Times New Roman" w:hAnsi="Times New Roman" w:cs="Times New Roman"/>
    </w:rPr>
  </w:style>
  <w:style w:type="character" w:customStyle="1" w:styleId="EndnoteCharacters">
    <w:name w:val="Endnote Characters"/>
    <w:rsid w:val="00A65EB9"/>
    <w:rPr>
      <w:rFonts w:ascii="Times New Roman" w:hAnsi="Times New Roman" w:cs="Times New Roman"/>
      <w:vertAlign w:val="superscript"/>
    </w:rPr>
  </w:style>
  <w:style w:type="character" w:customStyle="1" w:styleId="FootnoteTextChar1">
    <w:name w:val="Footnote Text Char1"/>
    <w:aliases w:val="Tekst przypisu Char,Podrozdział Char1"/>
    <w:uiPriority w:val="99"/>
    <w:rsid w:val="00A65EB9"/>
    <w:rPr>
      <w:rFonts w:ascii="Times New Roman" w:hAnsi="Times New Roman" w:cs="Times New Roman"/>
      <w:sz w:val="20"/>
      <w:szCs w:val="20"/>
    </w:rPr>
  </w:style>
  <w:style w:type="character" w:customStyle="1" w:styleId="CommentTextChar">
    <w:name w:val="Comment Text Char"/>
    <w:uiPriority w:val="99"/>
    <w:rsid w:val="00A65EB9"/>
    <w:rPr>
      <w:rFonts w:ascii="Times New Roman" w:hAnsi="Times New Roman" w:cs="Times New Roman"/>
      <w:sz w:val="20"/>
      <w:szCs w:val="20"/>
    </w:rPr>
  </w:style>
  <w:style w:type="character" w:customStyle="1" w:styleId="BodyTextIndent3Char">
    <w:name w:val="Body Text Indent 3 Char"/>
    <w:uiPriority w:val="99"/>
    <w:rsid w:val="00A65EB9"/>
    <w:rPr>
      <w:rFonts w:ascii="Times New Roman" w:hAnsi="Times New Roman" w:cs="Times New Roman"/>
      <w:sz w:val="16"/>
      <w:szCs w:val="16"/>
    </w:rPr>
  </w:style>
  <w:style w:type="character" w:customStyle="1" w:styleId="PlainTextChar">
    <w:name w:val="Plain Text Char"/>
    <w:uiPriority w:val="99"/>
    <w:rsid w:val="00A65EB9"/>
    <w:rPr>
      <w:rFonts w:ascii="Avalon" w:hAnsi="Avalon" w:cs="Avalon"/>
      <w:sz w:val="20"/>
      <w:szCs w:val="20"/>
    </w:rPr>
  </w:style>
  <w:style w:type="character" w:customStyle="1" w:styleId="DocumentMapChar">
    <w:name w:val="Document Map Char"/>
    <w:uiPriority w:val="99"/>
    <w:rsid w:val="00A65EB9"/>
    <w:rPr>
      <w:rFonts w:ascii="Tahoma" w:hAnsi="Tahoma" w:cs="Tahoma"/>
      <w:sz w:val="20"/>
      <w:szCs w:val="20"/>
      <w:shd w:val="clear" w:color="auto" w:fill="000080"/>
    </w:rPr>
  </w:style>
  <w:style w:type="character" w:customStyle="1" w:styleId="TitleChar">
    <w:name w:val="Title Char"/>
    <w:uiPriority w:val="99"/>
    <w:rsid w:val="00A65EB9"/>
    <w:rPr>
      <w:rFonts w:ascii="Times New Roman" w:hAnsi="Times New Roman" w:cs="Times New Roman"/>
      <w:b/>
      <w:bCs/>
      <w:sz w:val="20"/>
      <w:szCs w:val="20"/>
    </w:rPr>
  </w:style>
  <w:style w:type="character" w:customStyle="1" w:styleId="NoSpacingChar">
    <w:name w:val="No Spacing Char"/>
    <w:uiPriority w:val="99"/>
    <w:rsid w:val="00A65EB9"/>
    <w:rPr>
      <w:rFonts w:ascii="Times New Roman" w:hAnsi="Times New Roman" w:cs="Times New Roman"/>
      <w:sz w:val="22"/>
      <w:szCs w:val="22"/>
      <w:lang w:val="pl-PL"/>
    </w:rPr>
  </w:style>
  <w:style w:type="character" w:customStyle="1" w:styleId="NoSpacingChar1">
    <w:name w:val="No Spacing Char1"/>
    <w:uiPriority w:val="99"/>
    <w:rsid w:val="00A65EB9"/>
    <w:rPr>
      <w:rFonts w:ascii="Calibri" w:hAnsi="Calibri" w:cs="Calibri"/>
      <w:sz w:val="22"/>
      <w:szCs w:val="22"/>
      <w:lang w:val="pl-PL"/>
    </w:rPr>
  </w:style>
  <w:style w:type="character" w:customStyle="1" w:styleId="NumberingSymbols">
    <w:name w:val="Numbering Symbols"/>
    <w:rsid w:val="00A65EB9"/>
  </w:style>
  <w:style w:type="character" w:customStyle="1" w:styleId="Bullets">
    <w:name w:val="Bullets"/>
    <w:rsid w:val="00A65EB9"/>
    <w:rPr>
      <w:rFonts w:ascii="OpenSymbol" w:eastAsia="OpenSymbol" w:hAnsi="OpenSymbol" w:cs="OpenSymbol"/>
    </w:rPr>
  </w:style>
  <w:style w:type="character" w:customStyle="1" w:styleId="ListLabel3">
    <w:name w:val="ListLabel 3"/>
    <w:rsid w:val="00A65EB9"/>
    <w:rPr>
      <w:rFonts w:cs="Courier New"/>
    </w:rPr>
  </w:style>
  <w:style w:type="character" w:customStyle="1" w:styleId="Odwoaniedokomentarza1">
    <w:name w:val="Odwołanie do komentarza1"/>
    <w:basedOn w:val="Domylnaczcionkaakapitu3"/>
    <w:rsid w:val="00A65EB9"/>
  </w:style>
  <w:style w:type="character" w:customStyle="1" w:styleId="TekstkomentarzaZnak1">
    <w:name w:val="Tekst komentarza Znak1"/>
    <w:basedOn w:val="Domylnaczcionkaakapitu3"/>
    <w:rsid w:val="00A65EB9"/>
  </w:style>
  <w:style w:type="paragraph" w:customStyle="1" w:styleId="Heading">
    <w:name w:val="Heading"/>
    <w:basedOn w:val="Normalny"/>
    <w:next w:val="Tekstpodstawowy"/>
    <w:rsid w:val="00A65EB9"/>
    <w:pPr>
      <w:keepNext/>
      <w:suppressAutoHyphens/>
      <w:spacing w:before="240" w:after="120"/>
    </w:pPr>
    <w:rPr>
      <w:rFonts w:ascii="Arial" w:eastAsia="Arial" w:hAnsi="Arial" w:cs="Tahoma"/>
      <w:sz w:val="28"/>
      <w:szCs w:val="28"/>
      <w:lang w:eastAsia="ar-SA"/>
    </w:rPr>
  </w:style>
  <w:style w:type="character" w:customStyle="1" w:styleId="TekstpodstawowyZnak1">
    <w:name w:val="Tekst podstawowy Znak1"/>
    <w:rsid w:val="00A65EB9"/>
    <w:rPr>
      <w:rFonts w:ascii="Calibri" w:eastAsia="Times New Roman" w:hAnsi="Calibri" w:cs="Calibri"/>
      <w:sz w:val="24"/>
      <w:szCs w:val="24"/>
      <w:lang w:eastAsia="ar-SA"/>
    </w:rPr>
  </w:style>
  <w:style w:type="paragraph" w:customStyle="1" w:styleId="Index">
    <w:name w:val="Index"/>
    <w:basedOn w:val="Normalny"/>
    <w:rsid w:val="00A65EB9"/>
    <w:pPr>
      <w:suppressLineNumbers/>
      <w:suppressAutoHyphens/>
    </w:pPr>
    <w:rPr>
      <w:rFonts w:cs="Tahoma"/>
      <w:lang w:eastAsia="ar-SA"/>
    </w:rPr>
  </w:style>
  <w:style w:type="paragraph" w:customStyle="1" w:styleId="zdjecieopis">
    <w:name w:val="zdjecie_opis"/>
    <w:basedOn w:val="Normalny"/>
    <w:uiPriority w:val="99"/>
    <w:rsid w:val="00A65EB9"/>
    <w:pPr>
      <w:suppressAutoHyphens/>
      <w:spacing w:before="17" w:after="50" w:line="240" w:lineRule="auto"/>
      <w:ind w:left="84" w:right="84"/>
    </w:pPr>
    <w:rPr>
      <w:rFonts w:ascii="Verdana" w:hAnsi="Verdana" w:cs="Verdana"/>
      <w:color w:val="000000"/>
      <w:sz w:val="15"/>
      <w:szCs w:val="15"/>
      <w:lang w:eastAsia="ar-SA"/>
    </w:rPr>
  </w:style>
  <w:style w:type="character" w:customStyle="1" w:styleId="TekstdymkaZnak1">
    <w:name w:val="Tekst dymka Znak1"/>
    <w:rsid w:val="00A65EB9"/>
    <w:rPr>
      <w:rFonts w:ascii="Tahoma" w:eastAsia="Times New Roman" w:hAnsi="Tahoma" w:cs="Tahoma"/>
      <w:sz w:val="16"/>
      <w:szCs w:val="16"/>
      <w:lang w:eastAsia="ar-SA"/>
    </w:rPr>
  </w:style>
  <w:style w:type="paragraph" w:customStyle="1" w:styleId="WW-Default">
    <w:name w:val="WW-Default"/>
    <w:rsid w:val="00A65EB9"/>
    <w:pPr>
      <w:suppressAutoHyphens/>
      <w:autoSpaceDE w:val="0"/>
    </w:pPr>
    <w:rPr>
      <w:rFonts w:ascii="Arial" w:eastAsia="Arial" w:hAnsi="Arial" w:cs="Arial"/>
      <w:color w:val="000000"/>
      <w:sz w:val="24"/>
      <w:szCs w:val="24"/>
      <w:lang w:eastAsia="ar-SA"/>
    </w:rPr>
  </w:style>
  <w:style w:type="character" w:customStyle="1" w:styleId="TekstprzypisukocowegoZnak1">
    <w:name w:val="Tekst przypisu końcowego Znak1"/>
    <w:uiPriority w:val="99"/>
    <w:rsid w:val="00A65EB9"/>
    <w:rPr>
      <w:rFonts w:ascii="Calibri" w:eastAsia="Times New Roman" w:hAnsi="Calibri" w:cs="Calibri"/>
      <w:sz w:val="20"/>
      <w:szCs w:val="20"/>
      <w:lang w:eastAsia="ar-SA"/>
    </w:rPr>
  </w:style>
  <w:style w:type="paragraph" w:customStyle="1" w:styleId="Tekstpodstawowy31">
    <w:name w:val="Tekst podstawowy 31"/>
    <w:basedOn w:val="Normalny"/>
    <w:rsid w:val="00A65EB9"/>
    <w:pPr>
      <w:suppressAutoHyphens/>
      <w:spacing w:after="120"/>
    </w:pPr>
    <w:rPr>
      <w:sz w:val="16"/>
      <w:szCs w:val="16"/>
      <w:lang w:eastAsia="ar-SA"/>
    </w:rPr>
  </w:style>
  <w:style w:type="paragraph" w:customStyle="1" w:styleId="Spisilustracji1">
    <w:name w:val="Spis ilustracji1"/>
    <w:basedOn w:val="Normalny"/>
    <w:rsid w:val="00A65EB9"/>
    <w:pPr>
      <w:suppressAutoHyphens/>
      <w:spacing w:line="360" w:lineRule="auto"/>
    </w:pPr>
    <w:rPr>
      <w:b/>
      <w:bCs/>
      <w:sz w:val="24"/>
      <w:szCs w:val="24"/>
      <w:lang w:eastAsia="ar-SA"/>
    </w:rPr>
  </w:style>
  <w:style w:type="character" w:customStyle="1" w:styleId="StopkaZnak1">
    <w:name w:val="Stopka Znak1"/>
    <w:uiPriority w:val="99"/>
    <w:rsid w:val="00A65EB9"/>
    <w:rPr>
      <w:rFonts w:ascii="Calibri" w:eastAsia="Times New Roman" w:hAnsi="Calibri" w:cs="Calibri"/>
      <w:sz w:val="24"/>
      <w:szCs w:val="24"/>
      <w:lang w:eastAsia="ar-SA"/>
    </w:rPr>
  </w:style>
  <w:style w:type="character" w:customStyle="1" w:styleId="NagwekZnak1">
    <w:name w:val="Nagłówek Znak1"/>
    <w:rsid w:val="00A65EB9"/>
    <w:rPr>
      <w:rFonts w:ascii="Calibri" w:eastAsia="Times New Roman" w:hAnsi="Calibri" w:cs="Calibri"/>
      <w:sz w:val="24"/>
      <w:szCs w:val="24"/>
      <w:lang w:eastAsia="ar-SA"/>
    </w:rPr>
  </w:style>
  <w:style w:type="character" w:customStyle="1" w:styleId="TekstpodstawowywcityZnak1">
    <w:name w:val="Tekst podstawowy wcięty Znak1"/>
    <w:rsid w:val="00A65EB9"/>
    <w:rPr>
      <w:rFonts w:ascii="Calibri" w:eastAsia="Times New Roman" w:hAnsi="Calibri" w:cs="Calibri"/>
      <w:lang w:eastAsia="ar-SA"/>
    </w:rPr>
  </w:style>
  <w:style w:type="paragraph" w:customStyle="1" w:styleId="Listapunktowana21">
    <w:name w:val="Lista punktowana 21"/>
    <w:basedOn w:val="Normalny"/>
    <w:rsid w:val="00A65EB9"/>
    <w:pPr>
      <w:suppressAutoHyphens/>
      <w:spacing w:before="80" w:after="80" w:line="240" w:lineRule="auto"/>
      <w:ind w:left="643" w:hanging="360"/>
      <w:jc w:val="both"/>
    </w:pPr>
    <w:rPr>
      <w:lang w:eastAsia="ar-SA"/>
    </w:rPr>
  </w:style>
  <w:style w:type="paragraph" w:customStyle="1" w:styleId="Tekstkomentarza1">
    <w:name w:val="Tekst komentarza1"/>
    <w:basedOn w:val="Normalny"/>
    <w:rsid w:val="00A65EB9"/>
    <w:pPr>
      <w:suppressAutoHyphens/>
      <w:spacing w:line="240" w:lineRule="auto"/>
    </w:pPr>
    <w:rPr>
      <w:sz w:val="20"/>
      <w:szCs w:val="20"/>
      <w:lang w:eastAsia="ar-SA"/>
    </w:rPr>
  </w:style>
  <w:style w:type="character" w:customStyle="1" w:styleId="TekstkomentarzaZnak2">
    <w:name w:val="Tekst komentarza Znak2"/>
    <w:uiPriority w:val="99"/>
    <w:semiHidden/>
    <w:rsid w:val="00A65EB9"/>
    <w:rPr>
      <w:rFonts w:ascii="Calibri" w:eastAsia="Times New Roman" w:hAnsi="Calibri" w:cs="Calibri"/>
      <w:sz w:val="20"/>
      <w:szCs w:val="20"/>
      <w:lang w:eastAsia="ar-SA"/>
    </w:rPr>
  </w:style>
  <w:style w:type="character" w:customStyle="1" w:styleId="TematkomentarzaZnak1">
    <w:name w:val="Temat komentarza Znak1"/>
    <w:rsid w:val="00A65EB9"/>
    <w:rPr>
      <w:rFonts w:ascii="Calibri" w:eastAsia="Times New Roman" w:hAnsi="Calibri" w:cs="Calibri"/>
      <w:b/>
      <w:bCs/>
      <w:sz w:val="20"/>
      <w:szCs w:val="20"/>
      <w:lang w:eastAsia="ar-SA"/>
    </w:rPr>
  </w:style>
  <w:style w:type="paragraph" w:customStyle="1" w:styleId="Zwykytekst1">
    <w:name w:val="Zwykły tekst1"/>
    <w:basedOn w:val="Normalny"/>
    <w:rsid w:val="00A65EB9"/>
    <w:pPr>
      <w:suppressAutoHyphens/>
      <w:overflowPunct w:val="0"/>
      <w:autoSpaceDE w:val="0"/>
      <w:spacing w:line="240" w:lineRule="auto"/>
      <w:jc w:val="both"/>
      <w:textAlignment w:val="baseline"/>
    </w:pPr>
    <w:rPr>
      <w:rFonts w:ascii="Avalon" w:hAnsi="Avalon" w:cs="Avalon"/>
      <w:sz w:val="20"/>
      <w:szCs w:val="20"/>
      <w:lang w:eastAsia="ar-SA"/>
    </w:rPr>
  </w:style>
  <w:style w:type="paragraph" w:customStyle="1" w:styleId="Framecontents">
    <w:name w:val="Frame contents"/>
    <w:basedOn w:val="Tekstpodstawowy"/>
    <w:rsid w:val="00A65EB9"/>
    <w:pPr>
      <w:suppressAutoHyphens/>
      <w:overflowPunct/>
      <w:autoSpaceDE/>
      <w:autoSpaceDN/>
      <w:adjustRightInd/>
      <w:spacing w:before="0" w:after="120"/>
      <w:jc w:val="left"/>
      <w:textAlignment w:val="auto"/>
    </w:pPr>
    <w:rPr>
      <w:rFonts w:ascii="Calibri" w:hAnsi="Calibri" w:cs="Calibri"/>
      <w:sz w:val="24"/>
      <w:szCs w:val="24"/>
      <w:lang w:eastAsia="ar-SA"/>
    </w:rPr>
  </w:style>
  <w:style w:type="paragraph" w:customStyle="1" w:styleId="TableHeading">
    <w:name w:val="Table Heading"/>
    <w:basedOn w:val="TableContents"/>
    <w:rsid w:val="00A65EB9"/>
    <w:pPr>
      <w:jc w:val="center"/>
    </w:pPr>
    <w:rPr>
      <w:b/>
      <w:bCs/>
    </w:rPr>
  </w:style>
  <w:style w:type="paragraph" w:customStyle="1" w:styleId="Contents10">
    <w:name w:val="Contents 10"/>
    <w:basedOn w:val="Index"/>
    <w:rsid w:val="00A65EB9"/>
    <w:pPr>
      <w:tabs>
        <w:tab w:val="right" w:leader="dot" w:pos="-17694"/>
      </w:tabs>
      <w:ind w:left="2547"/>
    </w:pPr>
  </w:style>
  <w:style w:type="paragraph" w:customStyle="1" w:styleId="Tekstkomentarza2">
    <w:name w:val="Tekst komentarza2"/>
    <w:basedOn w:val="Normalny"/>
    <w:rsid w:val="00A65EB9"/>
    <w:pPr>
      <w:suppressAutoHyphens/>
    </w:pPr>
    <w:rPr>
      <w:sz w:val="20"/>
      <w:szCs w:val="20"/>
      <w:lang w:eastAsia="ar-SA"/>
    </w:rPr>
  </w:style>
  <w:style w:type="paragraph" w:customStyle="1" w:styleId="Legenda2">
    <w:name w:val="Legenda2"/>
    <w:basedOn w:val="Normalny"/>
    <w:next w:val="Normalny"/>
    <w:rsid w:val="00A65EB9"/>
    <w:pPr>
      <w:suppressAutoHyphens/>
      <w:spacing w:line="240" w:lineRule="auto"/>
    </w:pPr>
    <w:rPr>
      <w:rFonts w:ascii="Tahoma" w:eastAsia="Calibri" w:hAnsi="Tahoma" w:cs="Tahoma"/>
      <w:b/>
      <w:bCs/>
      <w:sz w:val="20"/>
      <w:szCs w:val="20"/>
      <w:lang w:eastAsia="ar-SA"/>
    </w:rPr>
  </w:style>
  <w:style w:type="character" w:customStyle="1" w:styleId="Tekstpodstawowy3Znak1">
    <w:name w:val="Tekst podstawowy 3 Znak1"/>
    <w:rsid w:val="00A65EB9"/>
    <w:rPr>
      <w:rFonts w:ascii="Calibri" w:eastAsia="Times New Roman" w:hAnsi="Calibri" w:cs="Calibri"/>
      <w:sz w:val="16"/>
      <w:szCs w:val="16"/>
      <w:lang w:eastAsia="ar-SA"/>
    </w:rPr>
  </w:style>
  <w:style w:type="character" w:customStyle="1" w:styleId="Tekstpodstawowy2Znak1">
    <w:name w:val="Tekst podstawowy 2 Znak1"/>
    <w:uiPriority w:val="99"/>
    <w:semiHidden/>
    <w:rsid w:val="00A65EB9"/>
    <w:rPr>
      <w:rFonts w:ascii="Calibri" w:eastAsia="Times New Roman" w:hAnsi="Calibri" w:cs="Calibri"/>
      <w:lang w:eastAsia="ar-SA"/>
    </w:rPr>
  </w:style>
  <w:style w:type="character" w:customStyle="1" w:styleId="ZwykytekstZnak1">
    <w:name w:val="Zwykły tekst Znak1"/>
    <w:uiPriority w:val="99"/>
    <w:semiHidden/>
    <w:rsid w:val="00A65EB9"/>
    <w:rPr>
      <w:rFonts w:ascii="Consolas" w:eastAsia="Times New Roman" w:hAnsi="Consolas" w:cs="Consolas"/>
      <w:sz w:val="21"/>
      <w:szCs w:val="21"/>
      <w:lang w:eastAsia="ar-SA"/>
    </w:rPr>
  </w:style>
  <w:style w:type="character" w:customStyle="1" w:styleId="Tekstpodstawowywcity2Znak1">
    <w:name w:val="Tekst podstawowy wcięty 2 Znak1"/>
    <w:uiPriority w:val="99"/>
    <w:semiHidden/>
    <w:rsid w:val="00A65EB9"/>
    <w:rPr>
      <w:rFonts w:ascii="Calibri" w:eastAsia="Times New Roman" w:hAnsi="Calibri" w:cs="Calibri"/>
      <w:lang w:eastAsia="ar-SA"/>
    </w:rPr>
  </w:style>
  <w:style w:type="table" w:customStyle="1" w:styleId="Jasnasiatkaakcent14">
    <w:name w:val="Jasna siatka — akcent 14"/>
    <w:basedOn w:val="Standardowy"/>
    <w:uiPriority w:val="62"/>
    <w:rsid w:val="00A65EB9"/>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Narrow" w:eastAsia="Times New Roman" w:hAnsi="ArialNarrow"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paragraph" w:customStyle="1" w:styleId="font5">
    <w:name w:val="font5"/>
    <w:basedOn w:val="Normalny"/>
    <w:rsid w:val="00A65EB9"/>
    <w:pPr>
      <w:spacing w:before="100" w:beforeAutospacing="1" w:after="100" w:afterAutospacing="1" w:line="240" w:lineRule="auto"/>
    </w:pPr>
    <w:rPr>
      <w:rFonts w:cs="Times New Roman"/>
    </w:rPr>
  </w:style>
  <w:style w:type="paragraph" w:customStyle="1" w:styleId="font6">
    <w:name w:val="font6"/>
    <w:basedOn w:val="Normalny"/>
    <w:rsid w:val="00A65EB9"/>
    <w:pPr>
      <w:spacing w:before="100" w:beforeAutospacing="1" w:after="100" w:afterAutospacing="1" w:line="240" w:lineRule="auto"/>
    </w:pPr>
    <w:rPr>
      <w:rFonts w:cs="Times New Roman"/>
      <w:b/>
      <w:bCs/>
    </w:rPr>
  </w:style>
  <w:style w:type="paragraph" w:customStyle="1" w:styleId="xl122">
    <w:name w:val="xl122"/>
    <w:basedOn w:val="Normalny"/>
    <w:rsid w:val="00A65EB9"/>
    <w:pPr>
      <w:pBdr>
        <w:top w:val="single" w:sz="12" w:space="0" w:color="auto"/>
        <w:right w:val="single" w:sz="12" w:space="0" w:color="auto"/>
      </w:pBdr>
      <w:shd w:val="clear" w:color="000000" w:fill="E46D0A"/>
      <w:spacing w:before="100" w:beforeAutospacing="1" w:after="100" w:afterAutospacing="1" w:line="240" w:lineRule="auto"/>
      <w:jc w:val="center"/>
      <w:textAlignment w:val="center"/>
    </w:pPr>
    <w:rPr>
      <w:rFonts w:cs="Times New Roman"/>
      <w:sz w:val="36"/>
      <w:szCs w:val="36"/>
    </w:rPr>
  </w:style>
  <w:style w:type="table" w:customStyle="1" w:styleId="redniecieniowanie2akcent61">
    <w:name w:val="Średnie cieniowanie 2 — akcent 61"/>
    <w:basedOn w:val="Standardowy"/>
    <w:next w:val="redniecieniowanie2akcent6"/>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norm0">
    <w:name w:val="norm"/>
    <w:basedOn w:val="Normalny"/>
    <w:rsid w:val="00A65EB9"/>
    <w:pPr>
      <w:spacing w:before="100" w:beforeAutospacing="1" w:after="100" w:afterAutospacing="1" w:line="240" w:lineRule="auto"/>
    </w:pPr>
    <w:rPr>
      <w:rFonts w:ascii="Times New Roman" w:hAnsi="Times New Roman" w:cs="Times New Roman"/>
      <w:sz w:val="24"/>
      <w:szCs w:val="24"/>
    </w:rPr>
  </w:style>
  <w:style w:type="table" w:customStyle="1" w:styleId="redniecieniowanie1akcent18">
    <w:name w:val="Średnie cieniowanie 1 — akcent 18"/>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14">
    <w:name w:val="Jasna siatka14"/>
    <w:basedOn w:val="Standardowy"/>
    <w:uiPriority w:val="62"/>
    <w:rsid w:val="00A65EB9"/>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Narrow" w:eastAsia="Times New Roman" w:hAnsi="ArialNarrow"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Jasnecieniowanieakcent64">
    <w:name w:val="Jasne cieniowanie — akcent 64"/>
    <w:basedOn w:val="Standardowy"/>
    <w:next w:val="Jasnecieniowanieakcent6"/>
    <w:uiPriority w:val="60"/>
    <w:rsid w:val="00A65EB9"/>
    <w:rPr>
      <w:color w:val="538135"/>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numbering" w:customStyle="1" w:styleId="StylNumerowanie1">
    <w:name w:val="Styl Numerowanie1"/>
    <w:basedOn w:val="Bezlisty"/>
    <w:rsid w:val="00A65EB9"/>
  </w:style>
  <w:style w:type="table" w:customStyle="1" w:styleId="Jasnalistaakcent61">
    <w:name w:val="Jasna lista — akcent 61"/>
    <w:basedOn w:val="Standardowy"/>
    <w:next w:val="Jasnalistaakcent6"/>
    <w:uiPriority w:val="61"/>
    <w:rsid w:val="00A65EB9"/>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redniecieniowanie1akcent180">
    <w:name w:val="Średnie cieniowanie 1 — akcent 18"/>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3">
    <w:name w:val="Kolorowa lista3"/>
    <w:basedOn w:val="Standardowy"/>
    <w:uiPriority w:val="72"/>
    <w:rsid w:val="00A65EB9"/>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character" w:customStyle="1" w:styleId="FontStyle36">
    <w:name w:val="Font Style36"/>
    <w:uiPriority w:val="99"/>
    <w:rsid w:val="00A65EB9"/>
    <w:rPr>
      <w:rFonts w:ascii="Arial Unicode MS" w:eastAsia="Arial Unicode MS" w:cs="Arial Unicode MS"/>
      <w:color w:val="000000"/>
      <w:sz w:val="18"/>
      <w:szCs w:val="18"/>
    </w:rPr>
  </w:style>
  <w:style w:type="paragraph" w:customStyle="1" w:styleId="Style14">
    <w:name w:val="Style14"/>
    <w:basedOn w:val="Normalny"/>
    <w:uiPriority w:val="99"/>
    <w:rsid w:val="00A65EB9"/>
    <w:pPr>
      <w:widowControl w:val="0"/>
      <w:autoSpaceDE w:val="0"/>
      <w:autoSpaceDN w:val="0"/>
      <w:adjustRightInd w:val="0"/>
      <w:spacing w:line="211" w:lineRule="exact"/>
      <w:ind w:firstLine="110"/>
    </w:pPr>
    <w:rPr>
      <w:rFonts w:ascii="Arial Unicode MS" w:eastAsia="Arial Unicode MS" w:cs="Arial Unicode MS"/>
      <w:sz w:val="24"/>
      <w:szCs w:val="24"/>
    </w:rPr>
  </w:style>
  <w:style w:type="table" w:customStyle="1" w:styleId="rednialista12">
    <w:name w:val="Średnia lista 12"/>
    <w:basedOn w:val="Standardowy"/>
    <w:uiPriority w:val="65"/>
    <w:rsid w:val="00A65EB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redniasiatka1akcent33">
    <w:name w:val="Średnia siatka 1 — akcent 33"/>
    <w:basedOn w:val="Standardowy"/>
    <w:next w:val="redniasiatka1akcent3"/>
    <w:uiPriority w:val="67"/>
    <w:rsid w:val="00A65EB9"/>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redniecieniowanie2akcent62">
    <w:name w:val="Średnie cieniowanie 2 — akcent 62"/>
    <w:basedOn w:val="Standardowy"/>
    <w:next w:val="redniecieniowanie2akcent6"/>
    <w:uiPriority w:val="64"/>
    <w:rsid w:val="00A65EB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1akcent19">
    <w:name w:val="Średnie cieniowanie 1 — akcent 19"/>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lista1akcent15">
    <w:name w:val="Średnia lista 1 — akcent 15"/>
    <w:basedOn w:val="Standardowy"/>
    <w:uiPriority w:val="65"/>
    <w:rsid w:val="00A65EB9"/>
    <w:rPr>
      <w:color w:val="000000"/>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Tabelalisty4akcent41">
    <w:name w:val="Tabela listy 4 — akcent 41"/>
    <w:basedOn w:val="Standardowy"/>
    <w:uiPriority w:val="49"/>
    <w:rsid w:val="00A65EB9"/>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i3akcent41">
    <w:name w:val="Tabela siatki 3 — akcent 41"/>
    <w:basedOn w:val="Standardowy"/>
    <w:uiPriority w:val="48"/>
    <w:rsid w:val="002E1DC5"/>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CM4">
    <w:name w:val="CM4"/>
    <w:basedOn w:val="Default"/>
    <w:next w:val="Default"/>
    <w:uiPriority w:val="99"/>
    <w:rsid w:val="008820E1"/>
    <w:rPr>
      <w:rFonts w:ascii="EUAlbertina" w:eastAsia="Calibri" w:hAnsi="EUAlbertina"/>
      <w:color w:val="auto"/>
      <w:lang w:eastAsia="en-US"/>
    </w:rPr>
  </w:style>
  <w:style w:type="paragraph" w:customStyle="1" w:styleId="bytom">
    <w:name w:val="bytom"/>
    <w:basedOn w:val="Normalny"/>
    <w:rsid w:val="00FD2D0F"/>
    <w:pPr>
      <w:overflowPunct w:val="0"/>
      <w:autoSpaceDE w:val="0"/>
      <w:autoSpaceDN w:val="0"/>
      <w:adjustRightInd w:val="0"/>
      <w:spacing w:after="120" w:line="240" w:lineRule="atLeast"/>
      <w:textAlignment w:val="baseline"/>
    </w:pPr>
    <w:rPr>
      <w:rFonts w:ascii="Times New Roman" w:hAnsi="Times New Roman" w:cs="Times New Roman"/>
      <w:sz w:val="26"/>
      <w:szCs w:val="20"/>
    </w:rPr>
  </w:style>
  <w:style w:type="table" w:customStyle="1" w:styleId="Tabelasiatki4akcent11">
    <w:name w:val="Tabela siatki 4 — akcent 11"/>
    <w:basedOn w:val="Standardowy"/>
    <w:uiPriority w:val="49"/>
    <w:rsid w:val="00DD7383"/>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siatki5ciemnaakcent11">
    <w:name w:val="Tabela siatki 5 — ciemna — akcent 11"/>
    <w:basedOn w:val="Standardowy"/>
    <w:uiPriority w:val="50"/>
    <w:rsid w:val="00135BF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highlight">
    <w:name w:val="highlight"/>
    <w:basedOn w:val="Domylnaczcionkaakapitu"/>
    <w:rsid w:val="00CA4C12"/>
  </w:style>
  <w:style w:type="table" w:customStyle="1" w:styleId="Tabelasiatki2akcent61">
    <w:name w:val="Tabela siatki 2 — akcent 61"/>
    <w:basedOn w:val="Standardowy"/>
    <w:uiPriority w:val="47"/>
    <w:rsid w:val="00145668"/>
    <w:rPr>
      <w:sz w:val="22"/>
      <w:szCs w:val="22"/>
      <w:lang w:eastAsia="en-US"/>
    </w:rPr>
    <w:tblPr>
      <w:tblStyleRowBandSize w:val="1"/>
      <w:tblStyleColBandSize w:val="1"/>
      <w:tblInd w:w="0" w:type="dxa"/>
      <w:tblBorders>
        <w:top w:val="single" w:sz="2" w:space="0" w:color="A8D08D"/>
        <w:bottom w:val="single" w:sz="2" w:space="0" w:color="A8D08D"/>
        <w:insideH w:val="single" w:sz="2" w:space="0" w:color="A8D08D"/>
        <w:insideV w:val="single" w:sz="2" w:space="0" w:color="A8D08D"/>
      </w:tblBorders>
      <w:tblCellMar>
        <w:top w:w="0" w:type="dxa"/>
        <w:left w:w="108" w:type="dxa"/>
        <w:bottom w:w="0" w:type="dxa"/>
        <w:right w:w="108" w:type="dxa"/>
      </w:tblCellMar>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4akcent21">
    <w:name w:val="Tabela siatki 4 — akcent 21"/>
    <w:basedOn w:val="Standardowy"/>
    <w:uiPriority w:val="49"/>
    <w:rsid w:val="002C5CF0"/>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customStyle="1" w:styleId="Tekst">
    <w:name w:val="Tekst"/>
    <w:basedOn w:val="Normalny"/>
    <w:link w:val="TekstZnak"/>
    <w:autoRedefine/>
    <w:qFormat/>
    <w:rsid w:val="00AE0405"/>
    <w:pPr>
      <w:spacing w:before="120" w:after="120" w:line="276" w:lineRule="auto"/>
      <w:jc w:val="both"/>
    </w:pPr>
    <w:rPr>
      <w:rFonts w:ascii="Arial" w:eastAsia="Arial" w:hAnsi="Arial" w:cs="Times New Roman"/>
      <w:bCs/>
      <w:iCs/>
      <w:snapToGrid w:val="0"/>
      <w:szCs w:val="20"/>
    </w:rPr>
  </w:style>
  <w:style w:type="character" w:customStyle="1" w:styleId="TekstZnak">
    <w:name w:val="Tekst Znak"/>
    <w:link w:val="Tekst"/>
    <w:rsid w:val="00AE0405"/>
    <w:rPr>
      <w:rFonts w:ascii="Arial" w:eastAsia="Arial" w:hAnsi="Arial" w:cs="Arial"/>
      <w:bCs/>
      <w:iCs/>
      <w:snapToGrid w:val="0"/>
      <w:sz w:val="22"/>
    </w:rPr>
  </w:style>
  <w:style w:type="paragraph" w:customStyle="1" w:styleId="WykropP1">
    <w:name w:val="Wykrop.P1"/>
    <w:basedOn w:val="Normalny"/>
    <w:link w:val="WykropP1Char2"/>
    <w:autoRedefine/>
    <w:qFormat/>
    <w:rsid w:val="00AE0405"/>
    <w:pPr>
      <w:numPr>
        <w:numId w:val="9"/>
      </w:numPr>
      <w:autoSpaceDE w:val="0"/>
      <w:autoSpaceDN w:val="0"/>
      <w:adjustRightInd w:val="0"/>
      <w:contextualSpacing/>
      <w:jc w:val="both"/>
    </w:pPr>
    <w:rPr>
      <w:rFonts w:eastAsia="Arial" w:cs="Times New Roman"/>
      <w:bCs/>
      <w:snapToGrid w:val="0"/>
      <w:color w:val="FF0000"/>
    </w:rPr>
  </w:style>
  <w:style w:type="character" w:customStyle="1" w:styleId="WykropP1Char2">
    <w:name w:val="Wykrop.P1 Char2"/>
    <w:link w:val="WykropP1"/>
    <w:rsid w:val="00AE0405"/>
    <w:rPr>
      <w:rFonts w:eastAsia="Arial"/>
      <w:bCs/>
      <w:snapToGrid w:val="0"/>
      <w:color w:val="FF0000"/>
      <w:sz w:val="22"/>
      <w:szCs w:val="22"/>
    </w:rPr>
  </w:style>
  <w:style w:type="table" w:customStyle="1" w:styleId="Tabelasiatki5ciemnaakcent32">
    <w:name w:val="Tabela siatki 5 — ciemna — akcent 32"/>
    <w:basedOn w:val="Standardowy"/>
    <w:uiPriority w:val="50"/>
    <w:rsid w:val="00AE0405"/>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elasiatki4akcent63">
    <w:name w:val="Tabela siatki 4 — akcent 63"/>
    <w:basedOn w:val="Standardowy"/>
    <w:next w:val="Tabelasiatki4akcent61"/>
    <w:uiPriority w:val="49"/>
    <w:rsid w:val="00AE0405"/>
    <w:rPr>
      <w:sz w:val="22"/>
      <w:szCs w:val="22"/>
      <w:lang w:eastAsia="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5ciemnaakcent63">
    <w:name w:val="Tabela siatki 5 — ciemna — akcent 63"/>
    <w:basedOn w:val="Standardowy"/>
    <w:next w:val="Tabelasiatki5ciemnaakcent61"/>
    <w:uiPriority w:val="50"/>
    <w:rsid w:val="00AE0405"/>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2akcent21">
    <w:name w:val="Tabela siatki 2 — akcent 21"/>
    <w:basedOn w:val="Standardowy"/>
    <w:uiPriority w:val="47"/>
    <w:rsid w:val="00AE0405"/>
    <w:rPr>
      <w:sz w:val="22"/>
      <w:szCs w:val="22"/>
      <w:lang w:eastAsia="en-US"/>
    </w:rPr>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elasiatki3akcent21">
    <w:name w:val="Tabela siatki 3 — akcent 21"/>
    <w:basedOn w:val="Standardowy"/>
    <w:uiPriority w:val="48"/>
    <w:rsid w:val="00724845"/>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Tabelasiatki4akcent51">
    <w:name w:val="Tabela siatki 4 — akcent 51"/>
    <w:basedOn w:val="Standardowy"/>
    <w:uiPriority w:val="49"/>
    <w:rsid w:val="00724845"/>
    <w:rPr>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listy4akcent11">
    <w:name w:val="Tabela listy 4 — akcent 11"/>
    <w:basedOn w:val="Standardowy"/>
    <w:uiPriority w:val="49"/>
    <w:rsid w:val="00724845"/>
    <w:rPr>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listy4akcent51">
    <w:name w:val="Tabela listy 4 — akcent 51"/>
    <w:basedOn w:val="Standardowy"/>
    <w:uiPriority w:val="49"/>
    <w:rsid w:val="00724845"/>
    <w:rPr>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xl123">
    <w:name w:val="xl123"/>
    <w:basedOn w:val="Normalny"/>
    <w:rsid w:val="00724845"/>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cs="Times New Roman"/>
      <w:b/>
      <w:bCs/>
      <w:sz w:val="24"/>
      <w:szCs w:val="24"/>
    </w:rPr>
  </w:style>
  <w:style w:type="paragraph" w:customStyle="1" w:styleId="xl124">
    <w:name w:val="xl124"/>
    <w:basedOn w:val="Normalny"/>
    <w:rsid w:val="007248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cs="Times New Roman"/>
      <w:b/>
      <w:bCs/>
      <w:sz w:val="24"/>
      <w:szCs w:val="24"/>
    </w:rPr>
  </w:style>
  <w:style w:type="paragraph" w:customStyle="1" w:styleId="xl125">
    <w:name w:val="xl125"/>
    <w:basedOn w:val="Normalny"/>
    <w:rsid w:val="007248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cs="Times New Roman"/>
      <w:sz w:val="24"/>
      <w:szCs w:val="24"/>
    </w:rPr>
  </w:style>
  <w:style w:type="paragraph" w:customStyle="1" w:styleId="xl126">
    <w:name w:val="xl126"/>
    <w:basedOn w:val="Normalny"/>
    <w:rsid w:val="00724845"/>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pPr>
    <w:rPr>
      <w:rFonts w:cs="Times New Roman"/>
      <w:b/>
      <w:bCs/>
      <w:sz w:val="24"/>
      <w:szCs w:val="24"/>
    </w:rPr>
  </w:style>
  <w:style w:type="paragraph" w:customStyle="1" w:styleId="xl127">
    <w:name w:val="xl127"/>
    <w:basedOn w:val="Normalny"/>
    <w:rsid w:val="00724845"/>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cs="Times New Roman"/>
      <w:b/>
      <w:bCs/>
      <w:sz w:val="24"/>
      <w:szCs w:val="24"/>
    </w:rPr>
  </w:style>
  <w:style w:type="paragraph" w:customStyle="1" w:styleId="xl128">
    <w:name w:val="xl128"/>
    <w:basedOn w:val="Normalny"/>
    <w:rsid w:val="007248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cs="Times New Roman"/>
      <w:b/>
      <w:bCs/>
      <w:sz w:val="24"/>
      <w:szCs w:val="24"/>
    </w:rPr>
  </w:style>
  <w:style w:type="paragraph" w:customStyle="1" w:styleId="xl129">
    <w:name w:val="xl129"/>
    <w:basedOn w:val="Normalny"/>
    <w:rsid w:val="00724845"/>
    <w:pPr>
      <w:shd w:val="clear" w:color="000000" w:fill="A6A6A6"/>
      <w:spacing w:before="100" w:beforeAutospacing="1" w:after="100" w:afterAutospacing="1" w:line="240" w:lineRule="auto"/>
    </w:pPr>
    <w:rPr>
      <w:rFonts w:cs="Times New Roman"/>
      <w:b/>
      <w:bCs/>
    </w:rPr>
  </w:style>
  <w:style w:type="paragraph" w:customStyle="1" w:styleId="xl130">
    <w:name w:val="xl130"/>
    <w:basedOn w:val="Normalny"/>
    <w:rsid w:val="00724845"/>
    <w:pPr>
      <w:shd w:val="clear" w:color="000000" w:fill="A6A6A6"/>
      <w:spacing w:before="100" w:beforeAutospacing="1" w:after="100" w:afterAutospacing="1" w:line="240" w:lineRule="auto"/>
    </w:pPr>
    <w:rPr>
      <w:rFonts w:cs="Times New Roman"/>
      <w:b/>
      <w:bCs/>
      <w:sz w:val="24"/>
      <w:szCs w:val="24"/>
    </w:rPr>
  </w:style>
  <w:style w:type="paragraph" w:customStyle="1" w:styleId="xl131">
    <w:name w:val="xl131"/>
    <w:basedOn w:val="Normalny"/>
    <w:rsid w:val="00724845"/>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pPr>
    <w:rPr>
      <w:rFonts w:cs="Times New Roman"/>
      <w:b/>
      <w:bCs/>
      <w:sz w:val="24"/>
      <w:szCs w:val="24"/>
    </w:rPr>
  </w:style>
  <w:style w:type="paragraph" w:customStyle="1" w:styleId="xl132">
    <w:name w:val="xl132"/>
    <w:basedOn w:val="Normalny"/>
    <w:rsid w:val="00724845"/>
    <w:pPr>
      <w:pBdr>
        <w:left w:val="single" w:sz="4" w:space="0" w:color="auto"/>
        <w:bottom w:val="single" w:sz="4" w:space="0" w:color="auto"/>
        <w:right w:val="single" w:sz="4" w:space="0" w:color="auto"/>
      </w:pBdr>
      <w:shd w:val="clear" w:color="000000" w:fill="0D0D0D"/>
      <w:spacing w:before="100" w:beforeAutospacing="1" w:after="100" w:afterAutospacing="1" w:line="240" w:lineRule="auto"/>
      <w:jc w:val="center"/>
    </w:pPr>
    <w:rPr>
      <w:rFonts w:cs="Times New Roman"/>
      <w:b/>
      <w:bCs/>
      <w:sz w:val="24"/>
      <w:szCs w:val="24"/>
    </w:rPr>
  </w:style>
  <w:style w:type="paragraph" w:customStyle="1" w:styleId="xl133">
    <w:name w:val="xl133"/>
    <w:basedOn w:val="Normalny"/>
    <w:rsid w:val="00724845"/>
    <w:pPr>
      <w:pBdr>
        <w:left w:val="single" w:sz="4" w:space="0" w:color="auto"/>
        <w:bottom w:val="single" w:sz="4" w:space="0" w:color="auto"/>
        <w:right w:val="single" w:sz="4" w:space="0" w:color="auto"/>
      </w:pBdr>
      <w:shd w:val="clear" w:color="000000" w:fill="0D0D0D"/>
      <w:spacing w:before="100" w:beforeAutospacing="1" w:after="100" w:afterAutospacing="1" w:line="240" w:lineRule="auto"/>
      <w:jc w:val="right"/>
    </w:pPr>
    <w:rPr>
      <w:rFonts w:cs="Times New Roman"/>
      <w:b/>
      <w:bCs/>
      <w:sz w:val="24"/>
      <w:szCs w:val="24"/>
    </w:rPr>
  </w:style>
  <w:style w:type="paragraph" w:customStyle="1" w:styleId="xl134">
    <w:name w:val="xl134"/>
    <w:basedOn w:val="Normalny"/>
    <w:rsid w:val="00724845"/>
    <w:pPr>
      <w:pBdr>
        <w:left w:val="single" w:sz="4" w:space="0" w:color="auto"/>
        <w:bottom w:val="single" w:sz="4" w:space="0" w:color="auto"/>
        <w:right w:val="single" w:sz="4" w:space="0" w:color="auto"/>
      </w:pBdr>
      <w:shd w:val="clear" w:color="000000" w:fill="0D0D0D"/>
      <w:spacing w:before="100" w:beforeAutospacing="1" w:after="100" w:afterAutospacing="1" w:line="240" w:lineRule="auto"/>
      <w:jc w:val="center"/>
    </w:pPr>
    <w:rPr>
      <w:rFonts w:cs="Times New Roman"/>
      <w:sz w:val="24"/>
      <w:szCs w:val="24"/>
    </w:rPr>
  </w:style>
  <w:style w:type="paragraph" w:customStyle="1" w:styleId="xl135">
    <w:name w:val="xl135"/>
    <w:basedOn w:val="Normalny"/>
    <w:rsid w:val="00724845"/>
    <w:pPr>
      <w:pBdr>
        <w:left w:val="single" w:sz="4" w:space="0" w:color="auto"/>
        <w:bottom w:val="single" w:sz="4" w:space="0" w:color="auto"/>
        <w:right w:val="single" w:sz="4" w:space="0" w:color="auto"/>
      </w:pBdr>
      <w:shd w:val="clear" w:color="000000" w:fill="0D0D0D"/>
      <w:spacing w:before="100" w:beforeAutospacing="1" w:after="100" w:afterAutospacing="1" w:line="240" w:lineRule="auto"/>
    </w:pPr>
    <w:rPr>
      <w:rFonts w:cs="Times New Roman"/>
      <w:sz w:val="24"/>
      <w:szCs w:val="24"/>
    </w:rPr>
  </w:style>
  <w:style w:type="paragraph" w:customStyle="1" w:styleId="xl136">
    <w:name w:val="xl136"/>
    <w:basedOn w:val="Normalny"/>
    <w:rsid w:val="007248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cs="Times New Roman"/>
      <w:b/>
      <w:bCs/>
      <w:sz w:val="24"/>
      <w:szCs w:val="24"/>
    </w:rPr>
  </w:style>
  <w:style w:type="paragraph" w:customStyle="1" w:styleId="xl137">
    <w:name w:val="xl137"/>
    <w:basedOn w:val="Normalny"/>
    <w:rsid w:val="00724845"/>
    <w:pPr>
      <w:pBdr>
        <w:left w:val="single" w:sz="4" w:space="0" w:color="auto"/>
        <w:bottom w:val="single" w:sz="4" w:space="0" w:color="auto"/>
      </w:pBdr>
      <w:shd w:val="clear" w:color="000000" w:fill="FFFFFF"/>
      <w:spacing w:before="100" w:beforeAutospacing="1" w:after="100" w:afterAutospacing="1" w:line="240" w:lineRule="auto"/>
      <w:jc w:val="right"/>
    </w:pPr>
    <w:rPr>
      <w:rFonts w:cs="Times New Roman"/>
      <w:sz w:val="24"/>
      <w:szCs w:val="24"/>
    </w:rPr>
  </w:style>
  <w:style w:type="paragraph" w:customStyle="1" w:styleId="xl138">
    <w:name w:val="xl138"/>
    <w:basedOn w:val="Normalny"/>
    <w:rsid w:val="00724845"/>
    <w:pPr>
      <w:pBdr>
        <w:bottom w:val="single" w:sz="4" w:space="0" w:color="auto"/>
        <w:right w:val="single" w:sz="4" w:space="0" w:color="auto"/>
      </w:pBdr>
      <w:shd w:val="clear" w:color="000000" w:fill="FFFFFF"/>
      <w:spacing w:before="100" w:beforeAutospacing="1" w:after="100" w:afterAutospacing="1" w:line="240" w:lineRule="auto"/>
      <w:jc w:val="center"/>
    </w:pPr>
    <w:rPr>
      <w:rFonts w:cs="Times New Roman"/>
      <w:sz w:val="24"/>
      <w:szCs w:val="24"/>
    </w:rPr>
  </w:style>
  <w:style w:type="paragraph" w:customStyle="1" w:styleId="xl139">
    <w:name w:val="xl139"/>
    <w:basedOn w:val="Normalny"/>
    <w:rsid w:val="00724845"/>
    <w:pPr>
      <w:pBdr>
        <w:left w:val="single" w:sz="4" w:space="0" w:color="auto"/>
        <w:right w:val="single" w:sz="4" w:space="0" w:color="auto"/>
      </w:pBdr>
      <w:shd w:val="clear" w:color="000000" w:fill="A6A6A6"/>
      <w:spacing w:before="100" w:beforeAutospacing="1" w:after="100" w:afterAutospacing="1" w:line="240" w:lineRule="auto"/>
      <w:textAlignment w:val="center"/>
    </w:pPr>
    <w:rPr>
      <w:rFonts w:cs="Times New Roman"/>
      <w:b/>
      <w:bCs/>
      <w:sz w:val="24"/>
      <w:szCs w:val="24"/>
    </w:rPr>
  </w:style>
  <w:style w:type="paragraph" w:customStyle="1" w:styleId="xl140">
    <w:name w:val="xl140"/>
    <w:basedOn w:val="Normalny"/>
    <w:rsid w:val="0072484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cs="Times New Roman"/>
      <w:sz w:val="24"/>
      <w:szCs w:val="24"/>
    </w:rPr>
  </w:style>
  <w:style w:type="paragraph" w:customStyle="1" w:styleId="xl141">
    <w:name w:val="xl141"/>
    <w:basedOn w:val="Normalny"/>
    <w:rsid w:val="007248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Times New Roman"/>
      <w:sz w:val="24"/>
      <w:szCs w:val="24"/>
    </w:rPr>
  </w:style>
  <w:style w:type="paragraph" w:customStyle="1" w:styleId="xl142">
    <w:name w:val="xl142"/>
    <w:basedOn w:val="Normalny"/>
    <w:rsid w:val="00724845"/>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cs="Times New Roman"/>
      <w:sz w:val="24"/>
      <w:szCs w:val="24"/>
    </w:rPr>
  </w:style>
  <w:style w:type="paragraph" w:customStyle="1" w:styleId="xl143">
    <w:name w:val="xl143"/>
    <w:basedOn w:val="Normalny"/>
    <w:rsid w:val="00724845"/>
    <w:pPr>
      <w:pBdr>
        <w:top w:val="single" w:sz="12" w:space="0" w:color="auto"/>
        <w:left w:val="single" w:sz="12"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44">
    <w:name w:val="xl144"/>
    <w:basedOn w:val="Normalny"/>
    <w:rsid w:val="00724845"/>
    <w:pPr>
      <w:pBdr>
        <w:top w:val="single" w:sz="12" w:space="0" w:color="auto"/>
      </w:pBdr>
      <w:shd w:val="clear" w:color="000000" w:fill="808080"/>
      <w:spacing w:before="100" w:beforeAutospacing="1" w:after="100" w:afterAutospacing="1" w:line="240" w:lineRule="auto"/>
      <w:jc w:val="center"/>
      <w:textAlignment w:val="center"/>
    </w:pPr>
    <w:rPr>
      <w:rFonts w:cs="Times New Roman"/>
      <w:color w:val="FFFFFF"/>
      <w:sz w:val="24"/>
      <w:szCs w:val="24"/>
    </w:rPr>
  </w:style>
  <w:style w:type="paragraph" w:customStyle="1" w:styleId="xl145">
    <w:name w:val="xl145"/>
    <w:basedOn w:val="Normalny"/>
    <w:rsid w:val="00724845"/>
    <w:pPr>
      <w:pBdr>
        <w:top w:val="single" w:sz="12" w:space="0" w:color="auto"/>
        <w:right w:val="single" w:sz="12" w:space="0" w:color="auto"/>
      </w:pBdr>
      <w:shd w:val="clear" w:color="000000" w:fill="808080"/>
      <w:spacing w:before="100" w:beforeAutospacing="1" w:after="100" w:afterAutospacing="1" w:line="240" w:lineRule="auto"/>
      <w:jc w:val="center"/>
      <w:textAlignment w:val="center"/>
    </w:pPr>
    <w:rPr>
      <w:rFonts w:cs="Times New Roman"/>
      <w:color w:val="FFFFFF"/>
      <w:sz w:val="24"/>
      <w:szCs w:val="24"/>
    </w:rPr>
  </w:style>
  <w:style w:type="paragraph" w:customStyle="1" w:styleId="xl146">
    <w:name w:val="xl146"/>
    <w:basedOn w:val="Normalny"/>
    <w:rsid w:val="00724845"/>
    <w:pPr>
      <w:pBdr>
        <w:top w:val="single" w:sz="8" w:space="0" w:color="auto"/>
        <w:left w:val="single" w:sz="8" w:space="0" w:color="auto"/>
        <w:bottom w:val="single" w:sz="4"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47">
    <w:name w:val="xl147"/>
    <w:basedOn w:val="Normalny"/>
    <w:rsid w:val="00724845"/>
    <w:pPr>
      <w:pBdr>
        <w:top w:val="single" w:sz="4" w:space="0" w:color="auto"/>
        <w:left w:val="single" w:sz="8" w:space="0" w:color="auto"/>
        <w:bottom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48">
    <w:name w:val="xl148"/>
    <w:basedOn w:val="Normalny"/>
    <w:rsid w:val="00724845"/>
    <w:pPr>
      <w:pBdr>
        <w:top w:val="single" w:sz="8"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49">
    <w:name w:val="xl149"/>
    <w:basedOn w:val="Normalny"/>
    <w:rsid w:val="00724845"/>
    <w:pPr>
      <w:pBdr>
        <w:top w:val="single" w:sz="4"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50">
    <w:name w:val="xl150"/>
    <w:basedOn w:val="Normalny"/>
    <w:rsid w:val="00724845"/>
    <w:pPr>
      <w:pBdr>
        <w:top w:val="single" w:sz="8"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51">
    <w:name w:val="xl151"/>
    <w:basedOn w:val="Normalny"/>
    <w:rsid w:val="00724845"/>
    <w:pPr>
      <w:pBdr>
        <w:top w:val="single" w:sz="4"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52">
    <w:name w:val="xl152"/>
    <w:basedOn w:val="Normalny"/>
    <w:rsid w:val="00724845"/>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53">
    <w:name w:val="xl153"/>
    <w:basedOn w:val="Normalny"/>
    <w:rsid w:val="00724845"/>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54">
    <w:name w:val="xl154"/>
    <w:basedOn w:val="Normalny"/>
    <w:rsid w:val="00724845"/>
    <w:pPr>
      <w:pBdr>
        <w:top w:val="single" w:sz="8" w:space="0" w:color="auto"/>
        <w:left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55">
    <w:name w:val="xl155"/>
    <w:basedOn w:val="Normalny"/>
    <w:rsid w:val="00724845"/>
    <w:pPr>
      <w:pBdr>
        <w:top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56">
    <w:name w:val="xl156"/>
    <w:basedOn w:val="Normalny"/>
    <w:rsid w:val="00724845"/>
    <w:pPr>
      <w:pBdr>
        <w:top w:val="single" w:sz="8" w:space="0" w:color="auto"/>
        <w:right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57">
    <w:name w:val="xl157"/>
    <w:basedOn w:val="Normalny"/>
    <w:rsid w:val="00724845"/>
    <w:pPr>
      <w:pBdr>
        <w:left w:val="single" w:sz="8" w:space="0" w:color="auto"/>
        <w:bottom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58">
    <w:name w:val="xl158"/>
    <w:basedOn w:val="Normalny"/>
    <w:rsid w:val="00724845"/>
    <w:pPr>
      <w:pBdr>
        <w:bottom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59">
    <w:name w:val="xl159"/>
    <w:basedOn w:val="Normalny"/>
    <w:rsid w:val="00724845"/>
    <w:pPr>
      <w:pBdr>
        <w:bottom w:val="single" w:sz="8" w:space="0" w:color="auto"/>
        <w:right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60">
    <w:name w:val="xl160"/>
    <w:basedOn w:val="Normalny"/>
    <w:rsid w:val="00724845"/>
    <w:pPr>
      <w:pBdr>
        <w:top w:val="single" w:sz="8" w:space="0" w:color="auto"/>
        <w:left w:val="single" w:sz="8" w:space="0" w:color="auto"/>
        <w:bottom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61">
    <w:name w:val="xl161"/>
    <w:basedOn w:val="Normalny"/>
    <w:rsid w:val="00724845"/>
    <w:pPr>
      <w:pBdr>
        <w:top w:val="single" w:sz="8" w:space="0" w:color="auto"/>
        <w:bottom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62">
    <w:name w:val="xl162"/>
    <w:basedOn w:val="Normalny"/>
    <w:rsid w:val="00724845"/>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63">
    <w:name w:val="xl163"/>
    <w:basedOn w:val="Normalny"/>
    <w:rsid w:val="00724845"/>
    <w:pPr>
      <w:pBdr>
        <w:top w:val="single" w:sz="8" w:space="0" w:color="auto"/>
        <w:left w:val="single" w:sz="8" w:space="0" w:color="auto"/>
      </w:pBdr>
      <w:shd w:val="clear" w:color="000000" w:fill="808080"/>
      <w:spacing w:before="100" w:beforeAutospacing="1" w:after="100" w:afterAutospacing="1" w:line="240" w:lineRule="auto"/>
      <w:textAlignment w:val="center"/>
    </w:pPr>
    <w:rPr>
      <w:rFonts w:cs="Times New Roman"/>
      <w:b/>
      <w:bCs/>
      <w:color w:val="FFFFFF"/>
      <w:sz w:val="24"/>
      <w:szCs w:val="24"/>
    </w:rPr>
  </w:style>
  <w:style w:type="paragraph" w:customStyle="1" w:styleId="xl164">
    <w:name w:val="xl164"/>
    <w:basedOn w:val="Normalny"/>
    <w:rsid w:val="00724845"/>
    <w:pPr>
      <w:pBdr>
        <w:top w:val="single" w:sz="8" w:space="0" w:color="auto"/>
      </w:pBdr>
      <w:shd w:val="clear" w:color="000000" w:fill="808080"/>
      <w:spacing w:before="100" w:beforeAutospacing="1" w:after="100" w:afterAutospacing="1" w:line="240" w:lineRule="auto"/>
      <w:textAlignment w:val="center"/>
    </w:pPr>
    <w:rPr>
      <w:rFonts w:cs="Times New Roman"/>
      <w:b/>
      <w:bCs/>
      <w:color w:val="FFFFFF"/>
      <w:sz w:val="24"/>
      <w:szCs w:val="24"/>
    </w:rPr>
  </w:style>
  <w:style w:type="paragraph" w:customStyle="1" w:styleId="xl165">
    <w:name w:val="xl165"/>
    <w:basedOn w:val="Normalny"/>
    <w:rsid w:val="00724845"/>
    <w:pPr>
      <w:pBdr>
        <w:left w:val="single" w:sz="8" w:space="0" w:color="auto"/>
        <w:bottom w:val="single" w:sz="8" w:space="0" w:color="auto"/>
      </w:pBdr>
      <w:shd w:val="clear" w:color="000000" w:fill="808080"/>
      <w:spacing w:before="100" w:beforeAutospacing="1" w:after="100" w:afterAutospacing="1" w:line="240" w:lineRule="auto"/>
      <w:textAlignment w:val="center"/>
    </w:pPr>
    <w:rPr>
      <w:rFonts w:cs="Times New Roman"/>
      <w:b/>
      <w:bCs/>
      <w:color w:val="FFFFFF"/>
      <w:sz w:val="24"/>
      <w:szCs w:val="24"/>
    </w:rPr>
  </w:style>
  <w:style w:type="paragraph" w:customStyle="1" w:styleId="xl166">
    <w:name w:val="xl166"/>
    <w:basedOn w:val="Normalny"/>
    <w:rsid w:val="00724845"/>
    <w:pPr>
      <w:pBdr>
        <w:bottom w:val="single" w:sz="8" w:space="0" w:color="auto"/>
      </w:pBdr>
      <w:shd w:val="clear" w:color="000000" w:fill="808080"/>
      <w:spacing w:before="100" w:beforeAutospacing="1" w:after="100" w:afterAutospacing="1" w:line="240" w:lineRule="auto"/>
      <w:textAlignment w:val="center"/>
    </w:pPr>
    <w:rPr>
      <w:rFonts w:cs="Times New Roman"/>
      <w:b/>
      <w:bCs/>
      <w:color w:val="FFFFFF"/>
      <w:sz w:val="24"/>
      <w:szCs w:val="24"/>
    </w:rPr>
  </w:style>
  <w:style w:type="paragraph" w:customStyle="1" w:styleId="msonormal0">
    <w:name w:val="msonormal"/>
    <w:basedOn w:val="Normalny"/>
    <w:rsid w:val="00724845"/>
    <w:pPr>
      <w:spacing w:before="100" w:beforeAutospacing="1" w:after="100" w:afterAutospacing="1" w:line="240" w:lineRule="auto"/>
    </w:pPr>
    <w:rPr>
      <w:rFonts w:ascii="Times New Roman" w:hAnsi="Times New Roman" w:cs="Times New Roman"/>
      <w:sz w:val="24"/>
      <w:szCs w:val="24"/>
    </w:rPr>
  </w:style>
  <w:style w:type="paragraph" w:customStyle="1" w:styleId="xl167">
    <w:name w:val="xl167"/>
    <w:basedOn w:val="Normalny"/>
    <w:rsid w:val="00724845"/>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68">
    <w:name w:val="xl168"/>
    <w:basedOn w:val="Normalny"/>
    <w:rsid w:val="00724845"/>
    <w:pPr>
      <w:pBdr>
        <w:top w:val="single" w:sz="8" w:space="0" w:color="auto"/>
        <w:left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69">
    <w:name w:val="xl169"/>
    <w:basedOn w:val="Normalny"/>
    <w:rsid w:val="00724845"/>
    <w:pPr>
      <w:pBdr>
        <w:top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70">
    <w:name w:val="xl170"/>
    <w:basedOn w:val="Normalny"/>
    <w:rsid w:val="00724845"/>
    <w:pPr>
      <w:pBdr>
        <w:top w:val="single" w:sz="8" w:space="0" w:color="auto"/>
        <w:right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71">
    <w:name w:val="xl171"/>
    <w:basedOn w:val="Normalny"/>
    <w:rsid w:val="00724845"/>
    <w:pPr>
      <w:pBdr>
        <w:left w:val="single" w:sz="8" w:space="0" w:color="auto"/>
        <w:bottom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72">
    <w:name w:val="xl172"/>
    <w:basedOn w:val="Normalny"/>
    <w:rsid w:val="00724845"/>
    <w:pPr>
      <w:pBdr>
        <w:bottom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73">
    <w:name w:val="xl173"/>
    <w:basedOn w:val="Normalny"/>
    <w:rsid w:val="00724845"/>
    <w:pPr>
      <w:pBdr>
        <w:bottom w:val="single" w:sz="8" w:space="0" w:color="auto"/>
        <w:right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table" w:customStyle="1" w:styleId="Tabelasiatki4akcent31">
    <w:name w:val="Tabela siatki 4 — akcent 31"/>
    <w:basedOn w:val="Standardowy"/>
    <w:uiPriority w:val="49"/>
    <w:rsid w:val="00724845"/>
    <w:rPr>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siatki7kolorowa1">
    <w:name w:val="Tabela siatki 7 — kolorowa1"/>
    <w:basedOn w:val="Standardowy"/>
    <w:uiPriority w:val="52"/>
    <w:rsid w:val="00724845"/>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elalisty4akcent31">
    <w:name w:val="Tabela listy 4 — akcent 31"/>
    <w:basedOn w:val="Standardowy"/>
    <w:uiPriority w:val="49"/>
    <w:rsid w:val="00724845"/>
    <w:rPr>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xl174">
    <w:name w:val="xl174"/>
    <w:basedOn w:val="Normalny"/>
    <w:rsid w:val="00724845"/>
    <w:pPr>
      <w:pBdr>
        <w:top w:val="single" w:sz="8" w:space="0" w:color="auto"/>
        <w:bottom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75">
    <w:name w:val="xl175"/>
    <w:basedOn w:val="Normalny"/>
    <w:rsid w:val="00724845"/>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76">
    <w:name w:val="xl176"/>
    <w:basedOn w:val="Normalny"/>
    <w:rsid w:val="00724845"/>
    <w:pPr>
      <w:pBdr>
        <w:top w:val="single" w:sz="12" w:space="0" w:color="auto"/>
        <w:left w:val="single" w:sz="12"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77">
    <w:name w:val="xl177"/>
    <w:basedOn w:val="Normalny"/>
    <w:rsid w:val="00724845"/>
    <w:pPr>
      <w:pBdr>
        <w:top w:val="single" w:sz="12" w:space="0" w:color="auto"/>
      </w:pBdr>
      <w:shd w:val="clear" w:color="000000" w:fill="808080"/>
      <w:spacing w:before="100" w:beforeAutospacing="1" w:after="100" w:afterAutospacing="1" w:line="240" w:lineRule="auto"/>
      <w:jc w:val="center"/>
      <w:textAlignment w:val="center"/>
    </w:pPr>
    <w:rPr>
      <w:rFonts w:cs="Times New Roman"/>
      <w:color w:val="FFFFFF"/>
      <w:sz w:val="24"/>
      <w:szCs w:val="24"/>
    </w:rPr>
  </w:style>
  <w:style w:type="paragraph" w:customStyle="1" w:styleId="xl178">
    <w:name w:val="xl178"/>
    <w:basedOn w:val="Normalny"/>
    <w:rsid w:val="00724845"/>
    <w:pPr>
      <w:pBdr>
        <w:top w:val="single" w:sz="8" w:space="0" w:color="auto"/>
        <w:left w:val="single" w:sz="8" w:space="0" w:color="auto"/>
        <w:bottom w:val="single" w:sz="4"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79">
    <w:name w:val="xl179"/>
    <w:basedOn w:val="Normalny"/>
    <w:rsid w:val="00724845"/>
    <w:pPr>
      <w:pBdr>
        <w:top w:val="single" w:sz="4" w:space="0" w:color="auto"/>
        <w:left w:val="single" w:sz="8" w:space="0" w:color="auto"/>
        <w:bottom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80">
    <w:name w:val="xl180"/>
    <w:basedOn w:val="Normalny"/>
    <w:rsid w:val="00724845"/>
    <w:pPr>
      <w:pBdr>
        <w:top w:val="single" w:sz="8"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pPr>
    <w:rPr>
      <w:rFonts w:cs="Times New Roman"/>
      <w:b/>
      <w:bCs/>
      <w:color w:val="FF0000"/>
      <w:sz w:val="24"/>
      <w:szCs w:val="24"/>
    </w:rPr>
  </w:style>
  <w:style w:type="paragraph" w:customStyle="1" w:styleId="xl181">
    <w:name w:val="xl181"/>
    <w:basedOn w:val="Normalny"/>
    <w:rsid w:val="00724845"/>
    <w:pPr>
      <w:pBdr>
        <w:top w:val="single" w:sz="4"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pPr>
    <w:rPr>
      <w:rFonts w:cs="Times New Roman"/>
      <w:b/>
      <w:bCs/>
      <w:color w:val="FF0000"/>
      <w:sz w:val="24"/>
      <w:szCs w:val="24"/>
    </w:rPr>
  </w:style>
  <w:style w:type="paragraph" w:customStyle="1" w:styleId="xl182">
    <w:name w:val="xl182"/>
    <w:basedOn w:val="Normalny"/>
    <w:rsid w:val="00724845"/>
    <w:pPr>
      <w:pBdr>
        <w:top w:val="single" w:sz="8"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83">
    <w:name w:val="xl183"/>
    <w:basedOn w:val="Normalny"/>
    <w:rsid w:val="00724845"/>
    <w:pPr>
      <w:pBdr>
        <w:top w:val="single" w:sz="4"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84">
    <w:name w:val="xl184"/>
    <w:basedOn w:val="Normalny"/>
    <w:rsid w:val="00724845"/>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85">
    <w:name w:val="xl185"/>
    <w:basedOn w:val="Normalny"/>
    <w:rsid w:val="00724845"/>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86">
    <w:name w:val="xl186"/>
    <w:basedOn w:val="Normalny"/>
    <w:rsid w:val="00724845"/>
    <w:pPr>
      <w:pBdr>
        <w:top w:val="single" w:sz="8" w:space="0" w:color="auto"/>
        <w:lef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87">
    <w:name w:val="xl187"/>
    <w:basedOn w:val="Normalny"/>
    <w:rsid w:val="00724845"/>
    <w:pPr>
      <w:pBdr>
        <w:left w:val="single" w:sz="8" w:space="0" w:color="auto"/>
        <w:bottom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88">
    <w:name w:val="xl188"/>
    <w:basedOn w:val="Normalny"/>
    <w:rsid w:val="00724845"/>
    <w:pPr>
      <w:pBdr>
        <w:top w:val="single" w:sz="8" w:space="0" w:color="auto"/>
        <w:left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89">
    <w:name w:val="xl189"/>
    <w:basedOn w:val="Normalny"/>
    <w:rsid w:val="00724845"/>
    <w:pPr>
      <w:pBdr>
        <w:top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90">
    <w:name w:val="xl190"/>
    <w:basedOn w:val="Normalny"/>
    <w:rsid w:val="00724845"/>
    <w:pPr>
      <w:pBdr>
        <w:top w:val="single" w:sz="8" w:space="0" w:color="auto"/>
        <w:right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91">
    <w:name w:val="xl191"/>
    <w:basedOn w:val="Normalny"/>
    <w:rsid w:val="00724845"/>
    <w:pPr>
      <w:pBdr>
        <w:left w:val="single" w:sz="8" w:space="0" w:color="auto"/>
        <w:bottom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92">
    <w:name w:val="xl192"/>
    <w:basedOn w:val="Normalny"/>
    <w:rsid w:val="00724845"/>
    <w:pPr>
      <w:pBdr>
        <w:bottom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93">
    <w:name w:val="xl193"/>
    <w:basedOn w:val="Normalny"/>
    <w:rsid w:val="00724845"/>
    <w:pPr>
      <w:pBdr>
        <w:bottom w:val="single" w:sz="8" w:space="0" w:color="auto"/>
        <w:right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94">
    <w:name w:val="xl194"/>
    <w:basedOn w:val="Normalny"/>
    <w:rsid w:val="00724845"/>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95">
    <w:name w:val="xl195"/>
    <w:basedOn w:val="Normalny"/>
    <w:rsid w:val="0072484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cs="Times New Roman"/>
      <w:b/>
      <w:bCs/>
      <w:sz w:val="24"/>
      <w:szCs w:val="24"/>
    </w:rPr>
  </w:style>
  <w:style w:type="table" w:customStyle="1" w:styleId="Tabelalisty7kolorowa1">
    <w:name w:val="Tabela listy 7 — kolorowa1"/>
    <w:basedOn w:val="Standardowy"/>
    <w:uiPriority w:val="52"/>
    <w:rsid w:val="00724845"/>
    <w:rPr>
      <w:color w:val="000000"/>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ArialNarrow" w:eastAsia="Times New Roman" w:hAnsi="ArialNarrow" w:cs="Times New Roman"/>
        <w:i/>
        <w:iCs/>
        <w:sz w:val="26"/>
      </w:rPr>
      <w:tblPr/>
      <w:tcPr>
        <w:tcBorders>
          <w:bottom w:val="single" w:sz="4" w:space="0" w:color="000000"/>
        </w:tcBorders>
        <w:shd w:val="clear" w:color="auto" w:fill="FFFFFF"/>
      </w:tcPr>
    </w:tblStylePr>
    <w:tblStylePr w:type="lastRow">
      <w:rPr>
        <w:rFonts w:ascii="ArialNarrow" w:eastAsia="Times New Roman" w:hAnsi="ArialNarrow" w:cs="Times New Roman"/>
        <w:i/>
        <w:iCs/>
        <w:sz w:val="26"/>
      </w:rPr>
      <w:tblPr/>
      <w:tcPr>
        <w:tcBorders>
          <w:top w:val="single" w:sz="4" w:space="0" w:color="000000"/>
        </w:tcBorders>
        <w:shd w:val="clear" w:color="auto" w:fill="FFFFFF"/>
      </w:tcPr>
    </w:tblStylePr>
    <w:tblStylePr w:type="firstCol">
      <w:pPr>
        <w:jc w:val="right"/>
      </w:pPr>
      <w:rPr>
        <w:rFonts w:ascii="ArialNarrow" w:eastAsia="Times New Roman" w:hAnsi="ArialNarrow" w:cs="Times New Roman"/>
        <w:i/>
        <w:iCs/>
        <w:sz w:val="26"/>
      </w:rPr>
      <w:tblPr/>
      <w:tcPr>
        <w:tcBorders>
          <w:right w:val="single" w:sz="4" w:space="0" w:color="000000"/>
        </w:tcBorders>
        <w:shd w:val="clear" w:color="auto" w:fill="FFFFFF"/>
      </w:tcPr>
    </w:tblStylePr>
    <w:tblStylePr w:type="lastCol">
      <w:rPr>
        <w:rFonts w:ascii="ArialNarrow" w:eastAsia="Times New Roman" w:hAnsi="ArialNarrow"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siatki6kolorowaakcent31">
    <w:name w:val="Tabela siatki 6 — kolorowa — akcent 31"/>
    <w:basedOn w:val="Standardowy"/>
    <w:uiPriority w:val="51"/>
    <w:rsid w:val="00724845"/>
    <w:rPr>
      <w:color w:val="7B7B7B"/>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listy3akcent31">
    <w:name w:val="Tabela listy 3 — akcent 31"/>
    <w:basedOn w:val="Standardowy"/>
    <w:uiPriority w:val="48"/>
    <w:rsid w:val="00724845"/>
    <w:rPr>
      <w:sz w:val="22"/>
      <w:szCs w:val="22"/>
      <w:lang w:eastAsia="en-US"/>
    </w:rPr>
    <w:tblPr>
      <w:tblStyleRowBandSize w:val="1"/>
      <w:tblStyleColBandSize w:val="1"/>
      <w:tblInd w:w="0" w:type="dxa"/>
      <w:tblBorders>
        <w:top w:val="single" w:sz="4" w:space="0" w:color="A5A5A5"/>
        <w:left w:val="single" w:sz="4" w:space="0" w:color="A5A5A5"/>
        <w:bottom w:val="single" w:sz="4" w:space="0" w:color="A5A5A5"/>
        <w:right w:val="single" w:sz="4" w:space="0" w:color="A5A5A5"/>
      </w:tblBorders>
      <w:tblCellMar>
        <w:top w:w="0" w:type="dxa"/>
        <w:left w:w="108" w:type="dxa"/>
        <w:bottom w:w="0" w:type="dxa"/>
        <w:right w:w="108" w:type="dxa"/>
      </w:tblCellMar>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elasiatki6kolorowaakcent61">
    <w:name w:val="Tabela siatki 6 — kolorowa — akcent 61"/>
    <w:basedOn w:val="Standardowy"/>
    <w:uiPriority w:val="51"/>
    <w:rsid w:val="00724845"/>
    <w:rPr>
      <w:color w:val="538135"/>
      <w:sz w:val="22"/>
      <w:szCs w:val="22"/>
      <w:lang w:eastAsia="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listy3akcent61">
    <w:name w:val="Tabela listy 3 — akcent 61"/>
    <w:basedOn w:val="Standardowy"/>
    <w:uiPriority w:val="48"/>
    <w:rsid w:val="00724845"/>
    <w:rPr>
      <w:sz w:val="22"/>
      <w:szCs w:val="22"/>
      <w:lang w:eastAsia="en-US"/>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elalisty4akcent21">
    <w:name w:val="Tabela listy 4 — akcent 21"/>
    <w:basedOn w:val="Standardowy"/>
    <w:uiPriority w:val="49"/>
    <w:rsid w:val="00724845"/>
    <w:rPr>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elasiatki4akcent310">
    <w:name w:val="Tabela siatki 4 — akcent 31"/>
    <w:basedOn w:val="Standardowy"/>
    <w:uiPriority w:val="49"/>
    <w:rsid w:val="00724845"/>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Komentarz">
    <w:name w:val="Komentarz"/>
    <w:basedOn w:val="Tekstpodstawowywcity"/>
    <w:qFormat/>
    <w:rsid w:val="00724845"/>
    <w:pPr>
      <w:spacing w:after="200" w:line="276" w:lineRule="auto"/>
      <w:ind w:left="360"/>
      <w:jc w:val="both"/>
    </w:pPr>
    <w:rPr>
      <w:vanish/>
      <w:color w:val="00B050"/>
      <w:sz w:val="22"/>
      <w:szCs w:val="22"/>
    </w:rPr>
  </w:style>
  <w:style w:type="table" w:customStyle="1" w:styleId="Tabelalisty4akcent310">
    <w:name w:val="Tabela listy 4 — akcent 31"/>
    <w:basedOn w:val="Standardowy"/>
    <w:uiPriority w:val="49"/>
    <w:rsid w:val="00724845"/>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siatki6kolorowaakcent310">
    <w:name w:val="Tabela siatki 6 — kolorowa — akcent 31"/>
    <w:basedOn w:val="Standardowy"/>
    <w:uiPriority w:val="51"/>
    <w:rsid w:val="00724845"/>
    <w:rPr>
      <w:color w:val="7B7B7B"/>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siatki7kolorowaakcent31">
    <w:name w:val="Tabela siatki 7 — kolorowa — akcent 31"/>
    <w:basedOn w:val="Standardowy"/>
    <w:uiPriority w:val="52"/>
    <w:rsid w:val="00724845"/>
    <w:rPr>
      <w:color w:val="7B7B7B"/>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redniasiatka13">
    <w:name w:val="Średnia siatka 13"/>
    <w:basedOn w:val="Standardowy"/>
    <w:uiPriority w:val="67"/>
    <w:rsid w:val="00724845"/>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Jasnasiatka2">
    <w:name w:val="Jasna siatka2"/>
    <w:basedOn w:val="Standardowy"/>
    <w:uiPriority w:val="62"/>
    <w:rsid w:val="00724845"/>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Narrow" w:eastAsia="Times New Roman" w:hAnsi="ArialNarrow"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33">
    <w:name w:val="Średnia siatka 33"/>
    <w:basedOn w:val="Standardowy"/>
    <w:uiPriority w:val="69"/>
    <w:rsid w:val="0072484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Jasnasiatka3">
    <w:name w:val="Jasna siatka3"/>
    <w:basedOn w:val="Standardowy"/>
    <w:uiPriority w:val="62"/>
    <w:rsid w:val="00724845"/>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Narrow" w:eastAsia="Times New Roman" w:hAnsi="ArialNarrow"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elalisty7kolorowaakcent21">
    <w:name w:val="Tabela listy 7 — kolorowa — akcent 21"/>
    <w:basedOn w:val="Standardowy"/>
    <w:uiPriority w:val="52"/>
    <w:rsid w:val="00315F96"/>
    <w:rPr>
      <w:color w:val="C45911"/>
    </w:rPr>
    <w:tblPr>
      <w:tblStyleRowBandSize w:val="1"/>
      <w:tblStyleColBandSize w:val="1"/>
      <w:tblInd w:w="0" w:type="dxa"/>
      <w:tblCellMar>
        <w:top w:w="0" w:type="dxa"/>
        <w:left w:w="108" w:type="dxa"/>
        <w:bottom w:w="0" w:type="dxa"/>
        <w:right w:w="108" w:type="dxa"/>
      </w:tblCellMar>
    </w:tblPr>
    <w:tblStylePr w:type="firstRow">
      <w:rPr>
        <w:rFonts w:ascii="ArialNarrow" w:eastAsia="Times New Roman" w:hAnsi="ArialNarrow" w:cs="Times New Roman"/>
        <w:i/>
        <w:iCs/>
        <w:sz w:val="26"/>
      </w:rPr>
      <w:tblPr/>
      <w:tcPr>
        <w:tcBorders>
          <w:bottom w:val="single" w:sz="4" w:space="0" w:color="ED7D31"/>
        </w:tcBorders>
        <w:shd w:val="clear" w:color="auto" w:fill="FFFFFF"/>
      </w:tcPr>
    </w:tblStylePr>
    <w:tblStylePr w:type="lastRow">
      <w:rPr>
        <w:rFonts w:ascii="ArialNarrow" w:eastAsia="Times New Roman" w:hAnsi="ArialNarrow" w:cs="Times New Roman"/>
        <w:i/>
        <w:iCs/>
        <w:sz w:val="26"/>
      </w:rPr>
      <w:tblPr/>
      <w:tcPr>
        <w:tcBorders>
          <w:top w:val="single" w:sz="4" w:space="0" w:color="ED7D31"/>
        </w:tcBorders>
        <w:shd w:val="clear" w:color="auto" w:fill="FFFFFF"/>
      </w:tcPr>
    </w:tblStylePr>
    <w:tblStylePr w:type="firstCol">
      <w:pPr>
        <w:jc w:val="right"/>
      </w:pPr>
      <w:rPr>
        <w:rFonts w:ascii="ArialNarrow" w:eastAsia="Times New Roman" w:hAnsi="ArialNarrow" w:cs="Times New Roman"/>
        <w:i/>
        <w:iCs/>
        <w:sz w:val="26"/>
      </w:rPr>
      <w:tblPr/>
      <w:tcPr>
        <w:tcBorders>
          <w:right w:val="single" w:sz="4" w:space="0" w:color="ED7D31"/>
        </w:tcBorders>
        <w:shd w:val="clear" w:color="auto" w:fill="FFFFFF"/>
      </w:tcPr>
    </w:tblStylePr>
    <w:tblStylePr w:type="lastCol">
      <w:rPr>
        <w:rFonts w:ascii="ArialNarrow" w:eastAsia="Times New Roman" w:hAnsi="ArialNarrow"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71">
    <w:name w:val="t71"/>
    <w:basedOn w:val="Normalny"/>
    <w:rsid w:val="000238A3"/>
    <w:pPr>
      <w:widowControl w:val="0"/>
      <w:suppressAutoHyphens/>
      <w:overflowPunct w:val="0"/>
      <w:autoSpaceDE w:val="0"/>
      <w:autoSpaceDN w:val="0"/>
      <w:adjustRightInd w:val="0"/>
      <w:spacing w:line="240" w:lineRule="atLeast"/>
      <w:textAlignment w:val="baseline"/>
    </w:pPr>
    <w:rPr>
      <w:rFonts w:ascii="Times New Roman" w:hAnsi="Times New Roman" w:cs="Times New Roman"/>
      <w:sz w:val="24"/>
      <w:szCs w:val="20"/>
    </w:rPr>
  </w:style>
  <w:style w:type="character" w:customStyle="1" w:styleId="apple-converted-space">
    <w:name w:val="apple-converted-space"/>
    <w:basedOn w:val="Domylnaczcionkaakapitu"/>
    <w:rsid w:val="00010E9D"/>
  </w:style>
  <w:style w:type="character" w:customStyle="1" w:styleId="FontStyle81">
    <w:name w:val="Font Style81"/>
    <w:uiPriority w:val="99"/>
    <w:rsid w:val="00334834"/>
    <w:rPr>
      <w:rFonts w:ascii="Arial Unicode MS" w:eastAsia="Times New Roman"/>
      <w:sz w:val="20"/>
    </w:rPr>
  </w:style>
  <w:style w:type="numbering" w:customStyle="1" w:styleId="Bezlisty1">
    <w:name w:val="Bez listy1"/>
    <w:next w:val="Bezlisty"/>
    <w:uiPriority w:val="99"/>
    <w:semiHidden/>
    <w:unhideWhenUsed/>
    <w:rsid w:val="00F6768E"/>
  </w:style>
  <w:style w:type="table" w:customStyle="1" w:styleId="Tabela-Siatka10">
    <w:name w:val="Tabela - Siatka1"/>
    <w:basedOn w:val="Standardowy"/>
    <w:next w:val="Tabela-Siatka"/>
    <w:uiPriority w:val="39"/>
    <w:rsid w:val="00F6768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i5ciemnaakcent62">
    <w:name w:val="Tabela siatki 5 — ciemna — akcent 62"/>
    <w:basedOn w:val="Standardowy"/>
    <w:next w:val="Tabelasiatki5ciemnaakcent64"/>
    <w:uiPriority w:val="50"/>
    <w:rsid w:val="00F6768E"/>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4akcent62">
    <w:name w:val="Tabela siatki 4 — akcent 62"/>
    <w:basedOn w:val="Standardowy"/>
    <w:next w:val="Tabelasiatki4akcent64"/>
    <w:uiPriority w:val="49"/>
    <w:rsid w:val="00F6768E"/>
    <w:rPr>
      <w:sz w:val="22"/>
      <w:szCs w:val="22"/>
      <w:lang w:eastAsia="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PODSTAWOWY">
    <w:name w:val="PODSTAWOWY"/>
    <w:basedOn w:val="Normalny"/>
    <w:rsid w:val="00F6768E"/>
    <w:pPr>
      <w:suppressAutoHyphens/>
      <w:spacing w:line="360" w:lineRule="auto"/>
      <w:ind w:right="-6" w:firstLine="357"/>
      <w:jc w:val="both"/>
    </w:pPr>
    <w:rPr>
      <w:rFonts w:ascii="Arial" w:hAnsi="Arial" w:cs="Arial"/>
      <w:sz w:val="24"/>
      <w:szCs w:val="24"/>
      <w:lang w:eastAsia="zh-CN"/>
    </w:rPr>
  </w:style>
  <w:style w:type="table" w:customStyle="1" w:styleId="Tabelalisty2akcent61">
    <w:name w:val="Tabela listy 2 — akcent 61"/>
    <w:basedOn w:val="Standardowy"/>
    <w:next w:val="Tabelalisty2akcent62"/>
    <w:uiPriority w:val="47"/>
    <w:rsid w:val="00F6768E"/>
    <w:rPr>
      <w:sz w:val="22"/>
      <w:szCs w:val="22"/>
      <w:lang w:eastAsia="en-US"/>
    </w:rPr>
    <w:tblPr>
      <w:tblStyleRowBandSize w:val="1"/>
      <w:tblStyleColBandSize w:val="1"/>
      <w:tblInd w:w="0" w:type="dxa"/>
      <w:tblBorders>
        <w:top w:val="single" w:sz="4" w:space="0" w:color="A8D08D"/>
        <w:bottom w:val="single" w:sz="4" w:space="0" w:color="A8D08D"/>
        <w:insideH w:val="single" w:sz="4" w:space="0" w:color="A8D08D"/>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3akcent61">
    <w:name w:val="Tabela siatki 3 — akcent 61"/>
    <w:basedOn w:val="Standardowy"/>
    <w:next w:val="Tabelasiatki3akcent62"/>
    <w:uiPriority w:val="48"/>
    <w:rsid w:val="00F6768E"/>
    <w:rPr>
      <w:sz w:val="22"/>
      <w:szCs w:val="22"/>
      <w:lang w:eastAsia="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paragraph" w:customStyle="1" w:styleId="TABELA">
    <w:name w:val="TABELA"/>
    <w:basedOn w:val="PODSTAWOWY"/>
    <w:rsid w:val="00F6768E"/>
    <w:pPr>
      <w:spacing w:line="240" w:lineRule="auto"/>
      <w:ind w:firstLine="0"/>
    </w:pPr>
    <w:rPr>
      <w:sz w:val="20"/>
      <w:szCs w:val="20"/>
    </w:rPr>
  </w:style>
  <w:style w:type="table" w:customStyle="1" w:styleId="Tabelasiatki5ciemnaakcent42">
    <w:name w:val="Tabela siatki 5 — ciemna — akcent 42"/>
    <w:basedOn w:val="Standardowy"/>
    <w:next w:val="Tabelasiatki5ciemnaakcent43"/>
    <w:uiPriority w:val="50"/>
    <w:rsid w:val="00F6768E"/>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Tabelasiatki4akcent42">
    <w:name w:val="Tabela siatki 4 — akcent 42"/>
    <w:basedOn w:val="Standardowy"/>
    <w:next w:val="Tabelasiatki4akcent43"/>
    <w:uiPriority w:val="49"/>
    <w:rsid w:val="00F6768E"/>
    <w:rPr>
      <w:sz w:val="22"/>
      <w:szCs w:val="22"/>
      <w:lang w:eastAsia="en-US"/>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i5ciemnaakcent64">
    <w:name w:val="Tabela siatki 5 — ciemna — akcent 64"/>
    <w:basedOn w:val="Standardowy"/>
    <w:uiPriority w:val="50"/>
    <w:rsid w:val="00F6768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elasiatki4akcent64">
    <w:name w:val="Tabela siatki 4 — akcent 64"/>
    <w:basedOn w:val="Standardowy"/>
    <w:uiPriority w:val="49"/>
    <w:rsid w:val="00F6768E"/>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listy2akcent62">
    <w:name w:val="Tabela listy 2 — akcent 62"/>
    <w:basedOn w:val="Standardowy"/>
    <w:uiPriority w:val="47"/>
    <w:rsid w:val="00F6768E"/>
    <w:tblPr>
      <w:tblStyleRowBandSize w:val="1"/>
      <w:tblStyleColBandSize w:val="1"/>
      <w:tblInd w:w="0" w:type="dxa"/>
      <w:tblBorders>
        <w:top w:val="single" w:sz="4" w:space="0" w:color="FABF8F" w:themeColor="accent6" w:themeTint="99"/>
        <w:bottom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siatki3akcent62">
    <w:name w:val="Tabela siatki 3 — akcent 62"/>
    <w:basedOn w:val="Standardowy"/>
    <w:uiPriority w:val="48"/>
    <w:rsid w:val="00F6768E"/>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elasiatki5ciemnaakcent43">
    <w:name w:val="Tabela siatki 5 — ciemna — akcent 43"/>
    <w:basedOn w:val="Standardowy"/>
    <w:uiPriority w:val="50"/>
    <w:rsid w:val="00F6768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Tabelasiatki4akcent43">
    <w:name w:val="Tabela siatki 4 — akcent 43"/>
    <w:basedOn w:val="Standardowy"/>
    <w:uiPriority w:val="49"/>
    <w:rsid w:val="00F6768E"/>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Teksttreci">
    <w:name w:val="Tekst treści_"/>
    <w:basedOn w:val="Domylnaczcionkaakapitu"/>
    <w:link w:val="Teksttreci0"/>
    <w:locked/>
    <w:rsid w:val="00D913A8"/>
    <w:rPr>
      <w:rFonts w:ascii="Arial" w:eastAsia="Arial" w:hAnsi="Arial" w:cs="Arial"/>
      <w:sz w:val="18"/>
      <w:szCs w:val="18"/>
      <w:shd w:val="clear" w:color="auto" w:fill="FFFFFF"/>
    </w:rPr>
  </w:style>
  <w:style w:type="paragraph" w:customStyle="1" w:styleId="Teksttreci0">
    <w:name w:val="Tekst treści"/>
    <w:basedOn w:val="Normalny"/>
    <w:link w:val="Teksttreci"/>
    <w:rsid w:val="00D913A8"/>
    <w:pPr>
      <w:widowControl w:val="0"/>
      <w:shd w:val="clear" w:color="auto" w:fill="FFFFFF"/>
      <w:spacing w:before="300" w:after="300" w:line="0" w:lineRule="atLeast"/>
      <w:jc w:val="right"/>
    </w:pPr>
    <w:rPr>
      <w:rFonts w:ascii="Arial" w:eastAsia="Arial" w:hAnsi="Arial" w:cs="Arial"/>
      <w:sz w:val="18"/>
      <w:szCs w:val="18"/>
    </w:rPr>
  </w:style>
  <w:style w:type="table" w:customStyle="1" w:styleId="Tabelasiatki4akcent22">
    <w:name w:val="Tabela siatki 4 — akcent 22"/>
    <w:basedOn w:val="Standardowy"/>
    <w:uiPriority w:val="49"/>
    <w:rsid w:val="00D913A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elasiatki5ciemnaakcent22">
    <w:name w:val="Tabela siatki 5 — ciemna — akcent 22"/>
    <w:basedOn w:val="Standardowy"/>
    <w:uiPriority w:val="50"/>
    <w:rsid w:val="00D913A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Tabelasiatki5ciemnaakcent33">
    <w:name w:val="Tabela siatki 5 — ciemna — akcent 33"/>
    <w:basedOn w:val="Standardowy"/>
    <w:uiPriority w:val="50"/>
    <w:rsid w:val="00D913A8"/>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Tabelasiatki4akcent32">
    <w:name w:val="Tabela siatki 4 — akcent 32"/>
    <w:basedOn w:val="Standardowy"/>
    <w:uiPriority w:val="49"/>
    <w:rsid w:val="00D913A8"/>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Application3">
    <w:name w:val="Application3"/>
    <w:basedOn w:val="Normalny"/>
    <w:rsid w:val="00D913A8"/>
    <w:pPr>
      <w:widowControl w:val="0"/>
      <w:tabs>
        <w:tab w:val="right" w:pos="8789"/>
      </w:tabs>
      <w:suppressAutoHyphens/>
      <w:autoSpaceDE w:val="0"/>
      <w:autoSpaceDN w:val="0"/>
      <w:spacing w:line="240" w:lineRule="auto"/>
      <w:ind w:left="567" w:hanging="567"/>
    </w:pPr>
    <w:rPr>
      <w:rFonts w:ascii="Arial" w:hAnsi="Arial" w:cs="Arial"/>
      <w:spacing w:val="-2"/>
      <w:lang w:val="en-GB"/>
    </w:rPr>
  </w:style>
  <w:style w:type="paragraph" w:customStyle="1" w:styleId="Standard">
    <w:name w:val="Standard"/>
    <w:rsid w:val="00D913A8"/>
    <w:pPr>
      <w:suppressAutoHyphens/>
      <w:autoSpaceDN w:val="0"/>
      <w:textAlignment w:val="baseline"/>
    </w:pPr>
    <w:rPr>
      <w:rFonts w:ascii="Liberation Serif" w:eastAsia="Noto Sans CJK SC Regular" w:hAnsi="Liberation Serif" w:cs="FreeSans"/>
      <w:kern w:val="3"/>
      <w:sz w:val="24"/>
      <w:szCs w:val="24"/>
      <w:lang w:eastAsia="zh-CN" w:bidi="hi-IN"/>
    </w:rPr>
  </w:style>
  <w:style w:type="table" w:customStyle="1" w:styleId="Tabelasiatki5ciemnaakcent34">
    <w:name w:val="Tabela siatki 5 — ciemna — akcent 34"/>
    <w:basedOn w:val="Standardowy"/>
    <w:uiPriority w:val="50"/>
    <w:rsid w:val="00762CF8"/>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numbering" w:customStyle="1" w:styleId="Bezlisty2">
    <w:name w:val="Bez listy2"/>
    <w:next w:val="Bezlisty"/>
    <w:uiPriority w:val="99"/>
    <w:semiHidden/>
    <w:unhideWhenUsed/>
    <w:rsid w:val="00AF071C"/>
  </w:style>
  <w:style w:type="character" w:customStyle="1" w:styleId="PogrubienieTeksttreciTimesNewRoman95pt">
    <w:name w:val="Pogrubienie;Tekst treści + Times New Roman;9;5 pt"/>
    <w:basedOn w:val="Teksttreci"/>
    <w:rsid w:val="00AF071C"/>
    <w:rPr>
      <w:rFonts w:ascii="Times New Roman" w:eastAsia="Times New Roman" w:hAnsi="Times New Roman" w:cs="Times New Roman"/>
      <w:b/>
      <w:bCs/>
      <w:color w:val="000000"/>
      <w:spacing w:val="0"/>
      <w:w w:val="100"/>
      <w:position w:val="0"/>
      <w:sz w:val="19"/>
      <w:szCs w:val="19"/>
      <w:shd w:val="clear" w:color="auto" w:fill="FFFFFF"/>
      <w:lang w:val="pl-PL" w:eastAsia="pl-PL" w:bidi="pl-PL"/>
    </w:rPr>
  </w:style>
  <w:style w:type="character" w:customStyle="1" w:styleId="TeksttreciTimesNewRoman95pt">
    <w:name w:val="Tekst treści + Times New Roman;9;5 pt"/>
    <w:basedOn w:val="Teksttreci"/>
    <w:rsid w:val="00AF071C"/>
    <w:rPr>
      <w:rFonts w:ascii="Times New Roman" w:eastAsia="Times New Roman" w:hAnsi="Times New Roman" w:cs="Times New Roman"/>
      <w:color w:val="000000"/>
      <w:spacing w:val="0"/>
      <w:w w:val="100"/>
      <w:position w:val="0"/>
      <w:sz w:val="19"/>
      <w:szCs w:val="19"/>
      <w:shd w:val="clear" w:color="auto" w:fill="FFFFFF"/>
      <w:lang w:val="pl-PL" w:eastAsia="pl-PL" w:bidi="pl-PL"/>
    </w:rPr>
  </w:style>
  <w:style w:type="table" w:customStyle="1" w:styleId="Tabelasiatki4akcent640">
    <w:name w:val="Tabela siatki 4 — akcent 64"/>
    <w:basedOn w:val="Standardowy"/>
    <w:next w:val="Tabelasiatki4akcent64"/>
    <w:uiPriority w:val="49"/>
    <w:rsid w:val="00AF071C"/>
    <w:rPr>
      <w:sz w:val="22"/>
      <w:szCs w:val="22"/>
      <w:lang w:eastAsia="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a20">
    <w:name w:val="Tabela - Siatka2"/>
    <w:basedOn w:val="Standardowy"/>
    <w:next w:val="Tabela-Siatka"/>
    <w:uiPriority w:val="39"/>
    <w:rsid w:val="00AF071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i4akcent220">
    <w:name w:val="Tabela siatki 4 — akcent 22"/>
    <w:basedOn w:val="Standardowy"/>
    <w:next w:val="Tabelasiatki4akcent22"/>
    <w:uiPriority w:val="49"/>
    <w:rsid w:val="00AF071C"/>
    <w:rPr>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elasiatki5ciemnaakcent220">
    <w:name w:val="Tabela siatki 5 — ciemna — akcent 22"/>
    <w:basedOn w:val="Standardowy"/>
    <w:next w:val="Tabelasiatki5ciemnaakcent22"/>
    <w:uiPriority w:val="50"/>
    <w:rsid w:val="00AF071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elasiatki5ciemnaakcent640">
    <w:name w:val="Tabela siatki 5 — ciemna — akcent 64"/>
    <w:basedOn w:val="Standardowy"/>
    <w:next w:val="Tabelasiatki5ciemnaakcent64"/>
    <w:uiPriority w:val="50"/>
    <w:rsid w:val="00AF071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Normal">
    <w:name w:val="Table Normal"/>
    <w:uiPriority w:val="2"/>
    <w:semiHidden/>
    <w:unhideWhenUsed/>
    <w:qFormat/>
    <w:rsid w:val="00AF071C"/>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AF071C"/>
    <w:pPr>
      <w:widowControl w:val="0"/>
      <w:spacing w:line="240" w:lineRule="auto"/>
    </w:pPr>
    <w:rPr>
      <w:rFonts w:eastAsia="Calibri" w:cs="Times New Roman"/>
      <w:lang w:val="en-US" w:eastAsia="en-US"/>
    </w:rPr>
  </w:style>
  <w:style w:type="table" w:customStyle="1" w:styleId="Tabelalisty4akcent61">
    <w:name w:val="Tabela listy 4 — akcent 61"/>
    <w:basedOn w:val="Standardowy"/>
    <w:next w:val="Tabelalisty4akcent62"/>
    <w:uiPriority w:val="49"/>
    <w:rsid w:val="00AF071C"/>
    <w:rPr>
      <w:sz w:val="22"/>
      <w:szCs w:val="22"/>
      <w:lang w:eastAsia="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listy4akcent62">
    <w:name w:val="Tabela listy 4 — akcent 62"/>
    <w:basedOn w:val="Standardowy"/>
    <w:uiPriority w:val="49"/>
    <w:rsid w:val="00AF071C"/>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siatki4akcent65">
    <w:name w:val="Tabela siatki 4 — akcent 65"/>
    <w:basedOn w:val="Standardowy"/>
    <w:next w:val="Tabelasiatki4akcent64"/>
    <w:uiPriority w:val="49"/>
    <w:rsid w:val="00AF071C"/>
    <w:rPr>
      <w:sz w:val="22"/>
      <w:szCs w:val="22"/>
      <w:lang w:eastAsia="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Rewitalizcja-punky">
    <w:name w:val="Rewitalizcja-punky"/>
    <w:basedOn w:val="Normalny"/>
    <w:rsid w:val="001308E9"/>
    <w:pPr>
      <w:widowControl w:val="0"/>
      <w:numPr>
        <w:numId w:val="55"/>
      </w:numPr>
      <w:tabs>
        <w:tab w:val="left" w:pos="573"/>
      </w:tabs>
      <w:suppressAutoHyphens/>
      <w:spacing w:after="85" w:line="240" w:lineRule="auto"/>
      <w:ind w:left="567" w:hanging="227"/>
    </w:pPr>
    <w:rPr>
      <w:rFonts w:eastAsia="SimSun"/>
      <w:kern w:val="1"/>
      <w:sz w:val="24"/>
      <w:szCs w:val="24"/>
      <w:lang w:eastAsia="zh-CN" w:bidi="hi-IN"/>
    </w:rPr>
  </w:style>
  <w:style w:type="table" w:customStyle="1" w:styleId="Tabelasiatki4akcent311">
    <w:name w:val="Tabela siatki 4 — akcent 311"/>
    <w:basedOn w:val="Standardowy"/>
    <w:uiPriority w:val="49"/>
    <w:rsid w:val="000C57EA"/>
    <w:rPr>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listy4akcent311">
    <w:name w:val="Tabela listy 4 — akcent 311"/>
    <w:basedOn w:val="Standardowy"/>
    <w:uiPriority w:val="49"/>
    <w:rsid w:val="000C57EA"/>
    <w:rPr>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siatki6kolorowaakcent311">
    <w:name w:val="Tabela siatki 6 — kolorowa — akcent 311"/>
    <w:basedOn w:val="Standardowy"/>
    <w:uiPriority w:val="51"/>
    <w:rsid w:val="000C57EA"/>
    <w:rPr>
      <w:color w:val="7B7B7B"/>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siatki5ciemnaakcent341">
    <w:name w:val="Tabela siatki 5 — ciemna — akcent 341"/>
    <w:basedOn w:val="Standardowy"/>
    <w:uiPriority w:val="50"/>
    <w:rsid w:val="000C57E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Tabelasiatki5ciemnaakcent633">
    <w:name w:val="Tabela siatki 5 — ciemna — akcent 633"/>
    <w:basedOn w:val="Standardowy"/>
    <w:next w:val="Tabelasiatki5ciemnaakcent61"/>
    <w:uiPriority w:val="50"/>
    <w:rsid w:val="000C57E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5ciemnaakcent634">
    <w:name w:val="Tabela siatki 5 — ciemna — akcent 634"/>
    <w:basedOn w:val="Standardowy"/>
    <w:next w:val="Tabelasiatki5ciemnaakcent61"/>
    <w:uiPriority w:val="50"/>
    <w:rsid w:val="000C57E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5ciemnaakcent631">
    <w:name w:val="Tabela siatki 5 — ciemna — akcent 631"/>
    <w:basedOn w:val="Standardowy"/>
    <w:next w:val="Tabelasiatki5ciemnaakcent61"/>
    <w:uiPriority w:val="50"/>
    <w:rsid w:val="000C57E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5ciemnaakcent611">
    <w:name w:val="Tabela siatki 5 — ciemna — akcent 611"/>
    <w:basedOn w:val="Standardowy"/>
    <w:uiPriority w:val="50"/>
    <w:rsid w:val="000C57EA"/>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5ciemnaakcent641">
    <w:name w:val="Tabela siatki 5 — ciemna — akcent 641"/>
    <w:basedOn w:val="Standardowy"/>
    <w:next w:val="Tabelasiatki5ciemnaakcent64"/>
    <w:uiPriority w:val="50"/>
    <w:rsid w:val="000C57EA"/>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redniasiatka3akcent31">
    <w:name w:val="Średnia siatka 3 — akcent 31"/>
    <w:basedOn w:val="Standardowy"/>
    <w:next w:val="redniasiatka3akcent3"/>
    <w:uiPriority w:val="69"/>
    <w:rsid w:val="000C57EA"/>
    <w:rPr>
      <w:rFonts w:ascii="Times New Roman" w:eastAsia="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elasiatki5ciemnaakcent632">
    <w:name w:val="Tabela siatki 5 — ciemna — akcent 632"/>
    <w:basedOn w:val="Standardowy"/>
    <w:next w:val="Tabelasiatki5ciemnaakcent61"/>
    <w:uiPriority w:val="50"/>
    <w:rsid w:val="000C57E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5ciemnaakcent65">
    <w:name w:val="Tabela siatki 5 — ciemna — akcent 65"/>
    <w:basedOn w:val="Standardowy"/>
    <w:next w:val="Tabelasiatki5ciemnaakcent64"/>
    <w:uiPriority w:val="50"/>
    <w:rsid w:val="00D6517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listy3akcent32">
    <w:name w:val="Tabela listy 3 — akcent 32"/>
    <w:basedOn w:val="Standardowy"/>
    <w:uiPriority w:val="48"/>
    <w:rsid w:val="00D3207F"/>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3571">
      <w:bodyDiv w:val="1"/>
      <w:marLeft w:val="0"/>
      <w:marRight w:val="0"/>
      <w:marTop w:val="0"/>
      <w:marBottom w:val="0"/>
      <w:divBdr>
        <w:top w:val="none" w:sz="0" w:space="0" w:color="auto"/>
        <w:left w:val="none" w:sz="0" w:space="0" w:color="auto"/>
        <w:bottom w:val="none" w:sz="0" w:space="0" w:color="auto"/>
        <w:right w:val="none" w:sz="0" w:space="0" w:color="auto"/>
      </w:divBdr>
    </w:div>
    <w:div w:id="13655711">
      <w:bodyDiv w:val="1"/>
      <w:marLeft w:val="0"/>
      <w:marRight w:val="0"/>
      <w:marTop w:val="0"/>
      <w:marBottom w:val="0"/>
      <w:divBdr>
        <w:top w:val="none" w:sz="0" w:space="0" w:color="auto"/>
        <w:left w:val="none" w:sz="0" w:space="0" w:color="auto"/>
        <w:bottom w:val="none" w:sz="0" w:space="0" w:color="auto"/>
        <w:right w:val="none" w:sz="0" w:space="0" w:color="auto"/>
      </w:divBdr>
      <w:divsChild>
        <w:div w:id="800265660">
          <w:marLeft w:val="0"/>
          <w:marRight w:val="0"/>
          <w:marTop w:val="0"/>
          <w:marBottom w:val="0"/>
          <w:divBdr>
            <w:top w:val="none" w:sz="0" w:space="0" w:color="auto"/>
            <w:left w:val="none" w:sz="0" w:space="0" w:color="auto"/>
            <w:bottom w:val="none" w:sz="0" w:space="0" w:color="auto"/>
            <w:right w:val="none" w:sz="0" w:space="0" w:color="auto"/>
          </w:divBdr>
        </w:div>
        <w:div w:id="821973052">
          <w:marLeft w:val="0"/>
          <w:marRight w:val="0"/>
          <w:marTop w:val="0"/>
          <w:marBottom w:val="0"/>
          <w:divBdr>
            <w:top w:val="none" w:sz="0" w:space="0" w:color="auto"/>
            <w:left w:val="none" w:sz="0" w:space="0" w:color="auto"/>
            <w:bottom w:val="none" w:sz="0" w:space="0" w:color="auto"/>
            <w:right w:val="none" w:sz="0" w:space="0" w:color="auto"/>
          </w:divBdr>
        </w:div>
        <w:div w:id="1075012202">
          <w:marLeft w:val="0"/>
          <w:marRight w:val="0"/>
          <w:marTop w:val="0"/>
          <w:marBottom w:val="0"/>
          <w:divBdr>
            <w:top w:val="none" w:sz="0" w:space="0" w:color="auto"/>
            <w:left w:val="none" w:sz="0" w:space="0" w:color="auto"/>
            <w:bottom w:val="none" w:sz="0" w:space="0" w:color="auto"/>
            <w:right w:val="none" w:sz="0" w:space="0" w:color="auto"/>
          </w:divBdr>
        </w:div>
        <w:div w:id="1380591863">
          <w:marLeft w:val="0"/>
          <w:marRight w:val="0"/>
          <w:marTop w:val="0"/>
          <w:marBottom w:val="0"/>
          <w:divBdr>
            <w:top w:val="none" w:sz="0" w:space="0" w:color="auto"/>
            <w:left w:val="none" w:sz="0" w:space="0" w:color="auto"/>
            <w:bottom w:val="none" w:sz="0" w:space="0" w:color="auto"/>
            <w:right w:val="none" w:sz="0" w:space="0" w:color="auto"/>
          </w:divBdr>
        </w:div>
        <w:div w:id="1530215802">
          <w:marLeft w:val="0"/>
          <w:marRight w:val="0"/>
          <w:marTop w:val="0"/>
          <w:marBottom w:val="0"/>
          <w:divBdr>
            <w:top w:val="none" w:sz="0" w:space="0" w:color="auto"/>
            <w:left w:val="none" w:sz="0" w:space="0" w:color="auto"/>
            <w:bottom w:val="none" w:sz="0" w:space="0" w:color="auto"/>
            <w:right w:val="none" w:sz="0" w:space="0" w:color="auto"/>
          </w:divBdr>
        </w:div>
      </w:divsChild>
    </w:div>
    <w:div w:id="44330839">
      <w:bodyDiv w:val="1"/>
      <w:marLeft w:val="0"/>
      <w:marRight w:val="0"/>
      <w:marTop w:val="0"/>
      <w:marBottom w:val="0"/>
      <w:divBdr>
        <w:top w:val="none" w:sz="0" w:space="0" w:color="auto"/>
        <w:left w:val="none" w:sz="0" w:space="0" w:color="auto"/>
        <w:bottom w:val="none" w:sz="0" w:space="0" w:color="auto"/>
        <w:right w:val="none" w:sz="0" w:space="0" w:color="auto"/>
      </w:divBdr>
    </w:div>
    <w:div w:id="56974287">
      <w:bodyDiv w:val="1"/>
      <w:marLeft w:val="0"/>
      <w:marRight w:val="0"/>
      <w:marTop w:val="0"/>
      <w:marBottom w:val="0"/>
      <w:divBdr>
        <w:top w:val="none" w:sz="0" w:space="0" w:color="auto"/>
        <w:left w:val="none" w:sz="0" w:space="0" w:color="auto"/>
        <w:bottom w:val="none" w:sz="0" w:space="0" w:color="auto"/>
        <w:right w:val="none" w:sz="0" w:space="0" w:color="auto"/>
      </w:divBdr>
      <w:divsChild>
        <w:div w:id="369692538">
          <w:marLeft w:val="0"/>
          <w:marRight w:val="0"/>
          <w:marTop w:val="0"/>
          <w:marBottom w:val="0"/>
          <w:divBdr>
            <w:top w:val="none" w:sz="0" w:space="0" w:color="auto"/>
            <w:left w:val="none" w:sz="0" w:space="0" w:color="auto"/>
            <w:bottom w:val="none" w:sz="0" w:space="0" w:color="auto"/>
            <w:right w:val="none" w:sz="0" w:space="0" w:color="auto"/>
          </w:divBdr>
        </w:div>
        <w:div w:id="1198393007">
          <w:marLeft w:val="0"/>
          <w:marRight w:val="0"/>
          <w:marTop w:val="0"/>
          <w:marBottom w:val="0"/>
          <w:divBdr>
            <w:top w:val="none" w:sz="0" w:space="0" w:color="auto"/>
            <w:left w:val="none" w:sz="0" w:space="0" w:color="auto"/>
            <w:bottom w:val="none" w:sz="0" w:space="0" w:color="auto"/>
            <w:right w:val="none" w:sz="0" w:space="0" w:color="auto"/>
          </w:divBdr>
        </w:div>
      </w:divsChild>
    </w:div>
    <w:div w:id="74016180">
      <w:bodyDiv w:val="1"/>
      <w:marLeft w:val="0"/>
      <w:marRight w:val="0"/>
      <w:marTop w:val="0"/>
      <w:marBottom w:val="0"/>
      <w:divBdr>
        <w:top w:val="none" w:sz="0" w:space="0" w:color="auto"/>
        <w:left w:val="none" w:sz="0" w:space="0" w:color="auto"/>
        <w:bottom w:val="none" w:sz="0" w:space="0" w:color="auto"/>
        <w:right w:val="none" w:sz="0" w:space="0" w:color="auto"/>
      </w:divBdr>
    </w:div>
    <w:div w:id="84691126">
      <w:bodyDiv w:val="1"/>
      <w:marLeft w:val="0"/>
      <w:marRight w:val="0"/>
      <w:marTop w:val="0"/>
      <w:marBottom w:val="0"/>
      <w:divBdr>
        <w:top w:val="none" w:sz="0" w:space="0" w:color="auto"/>
        <w:left w:val="none" w:sz="0" w:space="0" w:color="auto"/>
        <w:bottom w:val="none" w:sz="0" w:space="0" w:color="auto"/>
        <w:right w:val="none" w:sz="0" w:space="0" w:color="auto"/>
      </w:divBdr>
      <w:divsChild>
        <w:div w:id="8796048">
          <w:marLeft w:val="0"/>
          <w:marRight w:val="0"/>
          <w:marTop w:val="0"/>
          <w:marBottom w:val="0"/>
          <w:divBdr>
            <w:top w:val="none" w:sz="0" w:space="0" w:color="auto"/>
            <w:left w:val="none" w:sz="0" w:space="0" w:color="auto"/>
            <w:bottom w:val="none" w:sz="0" w:space="0" w:color="auto"/>
            <w:right w:val="none" w:sz="0" w:space="0" w:color="auto"/>
          </w:divBdr>
        </w:div>
        <w:div w:id="39088034">
          <w:marLeft w:val="0"/>
          <w:marRight w:val="0"/>
          <w:marTop w:val="0"/>
          <w:marBottom w:val="0"/>
          <w:divBdr>
            <w:top w:val="none" w:sz="0" w:space="0" w:color="auto"/>
            <w:left w:val="none" w:sz="0" w:space="0" w:color="auto"/>
            <w:bottom w:val="none" w:sz="0" w:space="0" w:color="auto"/>
            <w:right w:val="none" w:sz="0" w:space="0" w:color="auto"/>
          </w:divBdr>
        </w:div>
        <w:div w:id="60759980">
          <w:marLeft w:val="0"/>
          <w:marRight w:val="0"/>
          <w:marTop w:val="0"/>
          <w:marBottom w:val="0"/>
          <w:divBdr>
            <w:top w:val="none" w:sz="0" w:space="0" w:color="auto"/>
            <w:left w:val="none" w:sz="0" w:space="0" w:color="auto"/>
            <w:bottom w:val="none" w:sz="0" w:space="0" w:color="auto"/>
            <w:right w:val="none" w:sz="0" w:space="0" w:color="auto"/>
          </w:divBdr>
        </w:div>
        <w:div w:id="145633969">
          <w:marLeft w:val="0"/>
          <w:marRight w:val="0"/>
          <w:marTop w:val="0"/>
          <w:marBottom w:val="0"/>
          <w:divBdr>
            <w:top w:val="none" w:sz="0" w:space="0" w:color="auto"/>
            <w:left w:val="none" w:sz="0" w:space="0" w:color="auto"/>
            <w:bottom w:val="none" w:sz="0" w:space="0" w:color="auto"/>
            <w:right w:val="none" w:sz="0" w:space="0" w:color="auto"/>
          </w:divBdr>
        </w:div>
        <w:div w:id="225141975">
          <w:marLeft w:val="0"/>
          <w:marRight w:val="0"/>
          <w:marTop w:val="0"/>
          <w:marBottom w:val="0"/>
          <w:divBdr>
            <w:top w:val="none" w:sz="0" w:space="0" w:color="auto"/>
            <w:left w:val="none" w:sz="0" w:space="0" w:color="auto"/>
            <w:bottom w:val="none" w:sz="0" w:space="0" w:color="auto"/>
            <w:right w:val="none" w:sz="0" w:space="0" w:color="auto"/>
          </w:divBdr>
        </w:div>
        <w:div w:id="470102657">
          <w:marLeft w:val="0"/>
          <w:marRight w:val="0"/>
          <w:marTop w:val="0"/>
          <w:marBottom w:val="0"/>
          <w:divBdr>
            <w:top w:val="none" w:sz="0" w:space="0" w:color="auto"/>
            <w:left w:val="none" w:sz="0" w:space="0" w:color="auto"/>
            <w:bottom w:val="none" w:sz="0" w:space="0" w:color="auto"/>
            <w:right w:val="none" w:sz="0" w:space="0" w:color="auto"/>
          </w:divBdr>
        </w:div>
        <w:div w:id="634675226">
          <w:marLeft w:val="0"/>
          <w:marRight w:val="0"/>
          <w:marTop w:val="0"/>
          <w:marBottom w:val="0"/>
          <w:divBdr>
            <w:top w:val="none" w:sz="0" w:space="0" w:color="auto"/>
            <w:left w:val="none" w:sz="0" w:space="0" w:color="auto"/>
            <w:bottom w:val="none" w:sz="0" w:space="0" w:color="auto"/>
            <w:right w:val="none" w:sz="0" w:space="0" w:color="auto"/>
          </w:divBdr>
        </w:div>
        <w:div w:id="634798698">
          <w:marLeft w:val="0"/>
          <w:marRight w:val="0"/>
          <w:marTop w:val="0"/>
          <w:marBottom w:val="0"/>
          <w:divBdr>
            <w:top w:val="none" w:sz="0" w:space="0" w:color="auto"/>
            <w:left w:val="none" w:sz="0" w:space="0" w:color="auto"/>
            <w:bottom w:val="none" w:sz="0" w:space="0" w:color="auto"/>
            <w:right w:val="none" w:sz="0" w:space="0" w:color="auto"/>
          </w:divBdr>
        </w:div>
        <w:div w:id="709454571">
          <w:marLeft w:val="0"/>
          <w:marRight w:val="0"/>
          <w:marTop w:val="0"/>
          <w:marBottom w:val="0"/>
          <w:divBdr>
            <w:top w:val="none" w:sz="0" w:space="0" w:color="auto"/>
            <w:left w:val="none" w:sz="0" w:space="0" w:color="auto"/>
            <w:bottom w:val="none" w:sz="0" w:space="0" w:color="auto"/>
            <w:right w:val="none" w:sz="0" w:space="0" w:color="auto"/>
          </w:divBdr>
        </w:div>
        <w:div w:id="1010720223">
          <w:marLeft w:val="0"/>
          <w:marRight w:val="0"/>
          <w:marTop w:val="0"/>
          <w:marBottom w:val="0"/>
          <w:divBdr>
            <w:top w:val="none" w:sz="0" w:space="0" w:color="auto"/>
            <w:left w:val="none" w:sz="0" w:space="0" w:color="auto"/>
            <w:bottom w:val="none" w:sz="0" w:space="0" w:color="auto"/>
            <w:right w:val="none" w:sz="0" w:space="0" w:color="auto"/>
          </w:divBdr>
        </w:div>
        <w:div w:id="1234241110">
          <w:marLeft w:val="0"/>
          <w:marRight w:val="0"/>
          <w:marTop w:val="0"/>
          <w:marBottom w:val="0"/>
          <w:divBdr>
            <w:top w:val="none" w:sz="0" w:space="0" w:color="auto"/>
            <w:left w:val="none" w:sz="0" w:space="0" w:color="auto"/>
            <w:bottom w:val="none" w:sz="0" w:space="0" w:color="auto"/>
            <w:right w:val="none" w:sz="0" w:space="0" w:color="auto"/>
          </w:divBdr>
        </w:div>
        <w:div w:id="1238395588">
          <w:marLeft w:val="0"/>
          <w:marRight w:val="0"/>
          <w:marTop w:val="0"/>
          <w:marBottom w:val="0"/>
          <w:divBdr>
            <w:top w:val="none" w:sz="0" w:space="0" w:color="auto"/>
            <w:left w:val="none" w:sz="0" w:space="0" w:color="auto"/>
            <w:bottom w:val="none" w:sz="0" w:space="0" w:color="auto"/>
            <w:right w:val="none" w:sz="0" w:space="0" w:color="auto"/>
          </w:divBdr>
        </w:div>
        <w:div w:id="1258712218">
          <w:marLeft w:val="0"/>
          <w:marRight w:val="0"/>
          <w:marTop w:val="0"/>
          <w:marBottom w:val="0"/>
          <w:divBdr>
            <w:top w:val="none" w:sz="0" w:space="0" w:color="auto"/>
            <w:left w:val="none" w:sz="0" w:space="0" w:color="auto"/>
            <w:bottom w:val="none" w:sz="0" w:space="0" w:color="auto"/>
            <w:right w:val="none" w:sz="0" w:space="0" w:color="auto"/>
          </w:divBdr>
        </w:div>
        <w:div w:id="1307737213">
          <w:marLeft w:val="0"/>
          <w:marRight w:val="0"/>
          <w:marTop w:val="0"/>
          <w:marBottom w:val="0"/>
          <w:divBdr>
            <w:top w:val="none" w:sz="0" w:space="0" w:color="auto"/>
            <w:left w:val="none" w:sz="0" w:space="0" w:color="auto"/>
            <w:bottom w:val="none" w:sz="0" w:space="0" w:color="auto"/>
            <w:right w:val="none" w:sz="0" w:space="0" w:color="auto"/>
          </w:divBdr>
        </w:div>
        <w:div w:id="1579366734">
          <w:marLeft w:val="0"/>
          <w:marRight w:val="0"/>
          <w:marTop w:val="0"/>
          <w:marBottom w:val="0"/>
          <w:divBdr>
            <w:top w:val="none" w:sz="0" w:space="0" w:color="auto"/>
            <w:left w:val="none" w:sz="0" w:space="0" w:color="auto"/>
            <w:bottom w:val="none" w:sz="0" w:space="0" w:color="auto"/>
            <w:right w:val="none" w:sz="0" w:space="0" w:color="auto"/>
          </w:divBdr>
        </w:div>
        <w:div w:id="1580598079">
          <w:marLeft w:val="0"/>
          <w:marRight w:val="0"/>
          <w:marTop w:val="0"/>
          <w:marBottom w:val="0"/>
          <w:divBdr>
            <w:top w:val="none" w:sz="0" w:space="0" w:color="auto"/>
            <w:left w:val="none" w:sz="0" w:space="0" w:color="auto"/>
            <w:bottom w:val="none" w:sz="0" w:space="0" w:color="auto"/>
            <w:right w:val="none" w:sz="0" w:space="0" w:color="auto"/>
          </w:divBdr>
        </w:div>
        <w:div w:id="1671172520">
          <w:marLeft w:val="0"/>
          <w:marRight w:val="0"/>
          <w:marTop w:val="0"/>
          <w:marBottom w:val="0"/>
          <w:divBdr>
            <w:top w:val="none" w:sz="0" w:space="0" w:color="auto"/>
            <w:left w:val="none" w:sz="0" w:space="0" w:color="auto"/>
            <w:bottom w:val="none" w:sz="0" w:space="0" w:color="auto"/>
            <w:right w:val="none" w:sz="0" w:space="0" w:color="auto"/>
          </w:divBdr>
        </w:div>
        <w:div w:id="1690792236">
          <w:marLeft w:val="0"/>
          <w:marRight w:val="0"/>
          <w:marTop w:val="0"/>
          <w:marBottom w:val="0"/>
          <w:divBdr>
            <w:top w:val="none" w:sz="0" w:space="0" w:color="auto"/>
            <w:left w:val="none" w:sz="0" w:space="0" w:color="auto"/>
            <w:bottom w:val="none" w:sz="0" w:space="0" w:color="auto"/>
            <w:right w:val="none" w:sz="0" w:space="0" w:color="auto"/>
          </w:divBdr>
        </w:div>
        <w:div w:id="1900509288">
          <w:marLeft w:val="0"/>
          <w:marRight w:val="0"/>
          <w:marTop w:val="0"/>
          <w:marBottom w:val="0"/>
          <w:divBdr>
            <w:top w:val="none" w:sz="0" w:space="0" w:color="auto"/>
            <w:left w:val="none" w:sz="0" w:space="0" w:color="auto"/>
            <w:bottom w:val="none" w:sz="0" w:space="0" w:color="auto"/>
            <w:right w:val="none" w:sz="0" w:space="0" w:color="auto"/>
          </w:divBdr>
        </w:div>
        <w:div w:id="1994484306">
          <w:marLeft w:val="0"/>
          <w:marRight w:val="0"/>
          <w:marTop w:val="0"/>
          <w:marBottom w:val="0"/>
          <w:divBdr>
            <w:top w:val="none" w:sz="0" w:space="0" w:color="auto"/>
            <w:left w:val="none" w:sz="0" w:space="0" w:color="auto"/>
            <w:bottom w:val="none" w:sz="0" w:space="0" w:color="auto"/>
            <w:right w:val="none" w:sz="0" w:space="0" w:color="auto"/>
          </w:divBdr>
        </w:div>
        <w:div w:id="2119138461">
          <w:marLeft w:val="0"/>
          <w:marRight w:val="0"/>
          <w:marTop w:val="0"/>
          <w:marBottom w:val="0"/>
          <w:divBdr>
            <w:top w:val="none" w:sz="0" w:space="0" w:color="auto"/>
            <w:left w:val="none" w:sz="0" w:space="0" w:color="auto"/>
            <w:bottom w:val="none" w:sz="0" w:space="0" w:color="auto"/>
            <w:right w:val="none" w:sz="0" w:space="0" w:color="auto"/>
          </w:divBdr>
        </w:div>
      </w:divsChild>
    </w:div>
    <w:div w:id="94374836">
      <w:bodyDiv w:val="1"/>
      <w:marLeft w:val="0"/>
      <w:marRight w:val="0"/>
      <w:marTop w:val="0"/>
      <w:marBottom w:val="0"/>
      <w:divBdr>
        <w:top w:val="none" w:sz="0" w:space="0" w:color="auto"/>
        <w:left w:val="none" w:sz="0" w:space="0" w:color="auto"/>
        <w:bottom w:val="none" w:sz="0" w:space="0" w:color="auto"/>
        <w:right w:val="none" w:sz="0" w:space="0" w:color="auto"/>
      </w:divBdr>
    </w:div>
    <w:div w:id="102042826">
      <w:bodyDiv w:val="1"/>
      <w:marLeft w:val="0"/>
      <w:marRight w:val="0"/>
      <w:marTop w:val="0"/>
      <w:marBottom w:val="0"/>
      <w:divBdr>
        <w:top w:val="none" w:sz="0" w:space="0" w:color="auto"/>
        <w:left w:val="none" w:sz="0" w:space="0" w:color="auto"/>
        <w:bottom w:val="none" w:sz="0" w:space="0" w:color="auto"/>
        <w:right w:val="none" w:sz="0" w:space="0" w:color="auto"/>
      </w:divBdr>
      <w:divsChild>
        <w:div w:id="231700440">
          <w:marLeft w:val="0"/>
          <w:marRight w:val="0"/>
          <w:marTop w:val="0"/>
          <w:marBottom w:val="0"/>
          <w:divBdr>
            <w:top w:val="none" w:sz="0" w:space="0" w:color="auto"/>
            <w:left w:val="none" w:sz="0" w:space="0" w:color="auto"/>
            <w:bottom w:val="none" w:sz="0" w:space="0" w:color="auto"/>
            <w:right w:val="none" w:sz="0" w:space="0" w:color="auto"/>
          </w:divBdr>
        </w:div>
        <w:div w:id="291638435">
          <w:marLeft w:val="0"/>
          <w:marRight w:val="0"/>
          <w:marTop w:val="0"/>
          <w:marBottom w:val="0"/>
          <w:divBdr>
            <w:top w:val="none" w:sz="0" w:space="0" w:color="auto"/>
            <w:left w:val="none" w:sz="0" w:space="0" w:color="auto"/>
            <w:bottom w:val="none" w:sz="0" w:space="0" w:color="auto"/>
            <w:right w:val="none" w:sz="0" w:space="0" w:color="auto"/>
          </w:divBdr>
        </w:div>
        <w:div w:id="1104299073">
          <w:marLeft w:val="0"/>
          <w:marRight w:val="0"/>
          <w:marTop w:val="0"/>
          <w:marBottom w:val="0"/>
          <w:divBdr>
            <w:top w:val="none" w:sz="0" w:space="0" w:color="auto"/>
            <w:left w:val="none" w:sz="0" w:space="0" w:color="auto"/>
            <w:bottom w:val="none" w:sz="0" w:space="0" w:color="auto"/>
            <w:right w:val="none" w:sz="0" w:space="0" w:color="auto"/>
          </w:divBdr>
        </w:div>
        <w:div w:id="1187333133">
          <w:marLeft w:val="0"/>
          <w:marRight w:val="0"/>
          <w:marTop w:val="0"/>
          <w:marBottom w:val="0"/>
          <w:divBdr>
            <w:top w:val="none" w:sz="0" w:space="0" w:color="auto"/>
            <w:left w:val="none" w:sz="0" w:space="0" w:color="auto"/>
            <w:bottom w:val="none" w:sz="0" w:space="0" w:color="auto"/>
            <w:right w:val="none" w:sz="0" w:space="0" w:color="auto"/>
          </w:divBdr>
        </w:div>
        <w:div w:id="1312253244">
          <w:marLeft w:val="0"/>
          <w:marRight w:val="0"/>
          <w:marTop w:val="0"/>
          <w:marBottom w:val="0"/>
          <w:divBdr>
            <w:top w:val="none" w:sz="0" w:space="0" w:color="auto"/>
            <w:left w:val="none" w:sz="0" w:space="0" w:color="auto"/>
            <w:bottom w:val="none" w:sz="0" w:space="0" w:color="auto"/>
            <w:right w:val="none" w:sz="0" w:space="0" w:color="auto"/>
          </w:divBdr>
        </w:div>
        <w:div w:id="1724212311">
          <w:marLeft w:val="0"/>
          <w:marRight w:val="0"/>
          <w:marTop w:val="0"/>
          <w:marBottom w:val="0"/>
          <w:divBdr>
            <w:top w:val="none" w:sz="0" w:space="0" w:color="auto"/>
            <w:left w:val="none" w:sz="0" w:space="0" w:color="auto"/>
            <w:bottom w:val="none" w:sz="0" w:space="0" w:color="auto"/>
            <w:right w:val="none" w:sz="0" w:space="0" w:color="auto"/>
          </w:divBdr>
        </w:div>
        <w:div w:id="1937404202">
          <w:marLeft w:val="0"/>
          <w:marRight w:val="0"/>
          <w:marTop w:val="0"/>
          <w:marBottom w:val="0"/>
          <w:divBdr>
            <w:top w:val="none" w:sz="0" w:space="0" w:color="auto"/>
            <w:left w:val="none" w:sz="0" w:space="0" w:color="auto"/>
            <w:bottom w:val="none" w:sz="0" w:space="0" w:color="auto"/>
            <w:right w:val="none" w:sz="0" w:space="0" w:color="auto"/>
          </w:divBdr>
        </w:div>
      </w:divsChild>
    </w:div>
    <w:div w:id="103692724">
      <w:bodyDiv w:val="1"/>
      <w:marLeft w:val="0"/>
      <w:marRight w:val="0"/>
      <w:marTop w:val="0"/>
      <w:marBottom w:val="0"/>
      <w:divBdr>
        <w:top w:val="none" w:sz="0" w:space="0" w:color="auto"/>
        <w:left w:val="none" w:sz="0" w:space="0" w:color="auto"/>
        <w:bottom w:val="none" w:sz="0" w:space="0" w:color="auto"/>
        <w:right w:val="none" w:sz="0" w:space="0" w:color="auto"/>
      </w:divBdr>
      <w:divsChild>
        <w:div w:id="2029406907">
          <w:marLeft w:val="0"/>
          <w:marRight w:val="0"/>
          <w:marTop w:val="0"/>
          <w:marBottom w:val="0"/>
          <w:divBdr>
            <w:top w:val="none" w:sz="0" w:space="0" w:color="auto"/>
            <w:left w:val="none" w:sz="0" w:space="0" w:color="auto"/>
            <w:bottom w:val="none" w:sz="0" w:space="0" w:color="auto"/>
            <w:right w:val="none" w:sz="0" w:space="0" w:color="auto"/>
          </w:divBdr>
          <w:divsChild>
            <w:div w:id="40829367">
              <w:marLeft w:val="0"/>
              <w:marRight w:val="0"/>
              <w:marTop w:val="0"/>
              <w:marBottom w:val="0"/>
              <w:divBdr>
                <w:top w:val="none" w:sz="0" w:space="0" w:color="auto"/>
                <w:left w:val="none" w:sz="0" w:space="0" w:color="auto"/>
                <w:bottom w:val="none" w:sz="0" w:space="0" w:color="auto"/>
                <w:right w:val="none" w:sz="0" w:space="0" w:color="auto"/>
              </w:divBdr>
            </w:div>
            <w:div w:id="580482980">
              <w:marLeft w:val="0"/>
              <w:marRight w:val="0"/>
              <w:marTop w:val="0"/>
              <w:marBottom w:val="0"/>
              <w:divBdr>
                <w:top w:val="none" w:sz="0" w:space="0" w:color="auto"/>
                <w:left w:val="none" w:sz="0" w:space="0" w:color="auto"/>
                <w:bottom w:val="none" w:sz="0" w:space="0" w:color="auto"/>
                <w:right w:val="none" w:sz="0" w:space="0" w:color="auto"/>
              </w:divBdr>
            </w:div>
            <w:div w:id="698512186">
              <w:marLeft w:val="0"/>
              <w:marRight w:val="0"/>
              <w:marTop w:val="0"/>
              <w:marBottom w:val="0"/>
              <w:divBdr>
                <w:top w:val="none" w:sz="0" w:space="0" w:color="auto"/>
                <w:left w:val="none" w:sz="0" w:space="0" w:color="auto"/>
                <w:bottom w:val="none" w:sz="0" w:space="0" w:color="auto"/>
                <w:right w:val="none" w:sz="0" w:space="0" w:color="auto"/>
              </w:divBdr>
            </w:div>
            <w:div w:id="1190872867">
              <w:marLeft w:val="0"/>
              <w:marRight w:val="0"/>
              <w:marTop w:val="0"/>
              <w:marBottom w:val="0"/>
              <w:divBdr>
                <w:top w:val="none" w:sz="0" w:space="0" w:color="auto"/>
                <w:left w:val="none" w:sz="0" w:space="0" w:color="auto"/>
                <w:bottom w:val="none" w:sz="0" w:space="0" w:color="auto"/>
                <w:right w:val="none" w:sz="0" w:space="0" w:color="auto"/>
              </w:divBdr>
            </w:div>
            <w:div w:id="1423528719">
              <w:marLeft w:val="0"/>
              <w:marRight w:val="0"/>
              <w:marTop w:val="0"/>
              <w:marBottom w:val="0"/>
              <w:divBdr>
                <w:top w:val="none" w:sz="0" w:space="0" w:color="auto"/>
                <w:left w:val="none" w:sz="0" w:space="0" w:color="auto"/>
                <w:bottom w:val="none" w:sz="0" w:space="0" w:color="auto"/>
                <w:right w:val="none" w:sz="0" w:space="0" w:color="auto"/>
              </w:divBdr>
            </w:div>
            <w:div w:id="212383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03368">
      <w:bodyDiv w:val="1"/>
      <w:marLeft w:val="0"/>
      <w:marRight w:val="0"/>
      <w:marTop w:val="0"/>
      <w:marBottom w:val="0"/>
      <w:divBdr>
        <w:top w:val="none" w:sz="0" w:space="0" w:color="auto"/>
        <w:left w:val="none" w:sz="0" w:space="0" w:color="auto"/>
        <w:bottom w:val="none" w:sz="0" w:space="0" w:color="auto"/>
        <w:right w:val="none" w:sz="0" w:space="0" w:color="auto"/>
      </w:divBdr>
    </w:div>
    <w:div w:id="119803344">
      <w:bodyDiv w:val="1"/>
      <w:marLeft w:val="0"/>
      <w:marRight w:val="0"/>
      <w:marTop w:val="0"/>
      <w:marBottom w:val="0"/>
      <w:divBdr>
        <w:top w:val="none" w:sz="0" w:space="0" w:color="auto"/>
        <w:left w:val="none" w:sz="0" w:space="0" w:color="auto"/>
        <w:bottom w:val="none" w:sz="0" w:space="0" w:color="auto"/>
        <w:right w:val="none" w:sz="0" w:space="0" w:color="auto"/>
      </w:divBdr>
      <w:divsChild>
        <w:div w:id="567149003">
          <w:marLeft w:val="0"/>
          <w:marRight w:val="0"/>
          <w:marTop w:val="0"/>
          <w:marBottom w:val="0"/>
          <w:divBdr>
            <w:top w:val="none" w:sz="0" w:space="0" w:color="auto"/>
            <w:left w:val="none" w:sz="0" w:space="0" w:color="auto"/>
            <w:bottom w:val="none" w:sz="0" w:space="0" w:color="auto"/>
            <w:right w:val="none" w:sz="0" w:space="0" w:color="auto"/>
          </w:divBdr>
        </w:div>
        <w:div w:id="584262636">
          <w:marLeft w:val="0"/>
          <w:marRight w:val="0"/>
          <w:marTop w:val="0"/>
          <w:marBottom w:val="0"/>
          <w:divBdr>
            <w:top w:val="none" w:sz="0" w:space="0" w:color="auto"/>
            <w:left w:val="none" w:sz="0" w:space="0" w:color="auto"/>
            <w:bottom w:val="none" w:sz="0" w:space="0" w:color="auto"/>
            <w:right w:val="none" w:sz="0" w:space="0" w:color="auto"/>
          </w:divBdr>
        </w:div>
        <w:div w:id="1648195843">
          <w:marLeft w:val="0"/>
          <w:marRight w:val="0"/>
          <w:marTop w:val="0"/>
          <w:marBottom w:val="0"/>
          <w:divBdr>
            <w:top w:val="none" w:sz="0" w:space="0" w:color="auto"/>
            <w:left w:val="none" w:sz="0" w:space="0" w:color="auto"/>
            <w:bottom w:val="none" w:sz="0" w:space="0" w:color="auto"/>
            <w:right w:val="none" w:sz="0" w:space="0" w:color="auto"/>
          </w:divBdr>
        </w:div>
      </w:divsChild>
    </w:div>
    <w:div w:id="121533392">
      <w:bodyDiv w:val="1"/>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0"/>
          <w:divBdr>
            <w:top w:val="none" w:sz="0" w:space="0" w:color="auto"/>
            <w:left w:val="none" w:sz="0" w:space="0" w:color="auto"/>
            <w:bottom w:val="none" w:sz="0" w:space="0" w:color="auto"/>
            <w:right w:val="none" w:sz="0" w:space="0" w:color="auto"/>
          </w:divBdr>
        </w:div>
        <w:div w:id="430667339">
          <w:marLeft w:val="0"/>
          <w:marRight w:val="0"/>
          <w:marTop w:val="0"/>
          <w:marBottom w:val="0"/>
          <w:divBdr>
            <w:top w:val="none" w:sz="0" w:space="0" w:color="auto"/>
            <w:left w:val="none" w:sz="0" w:space="0" w:color="auto"/>
            <w:bottom w:val="none" w:sz="0" w:space="0" w:color="auto"/>
            <w:right w:val="none" w:sz="0" w:space="0" w:color="auto"/>
          </w:divBdr>
        </w:div>
        <w:div w:id="454442812">
          <w:marLeft w:val="0"/>
          <w:marRight w:val="0"/>
          <w:marTop w:val="0"/>
          <w:marBottom w:val="0"/>
          <w:divBdr>
            <w:top w:val="none" w:sz="0" w:space="0" w:color="auto"/>
            <w:left w:val="none" w:sz="0" w:space="0" w:color="auto"/>
            <w:bottom w:val="none" w:sz="0" w:space="0" w:color="auto"/>
            <w:right w:val="none" w:sz="0" w:space="0" w:color="auto"/>
          </w:divBdr>
        </w:div>
        <w:div w:id="481699934">
          <w:marLeft w:val="0"/>
          <w:marRight w:val="0"/>
          <w:marTop w:val="0"/>
          <w:marBottom w:val="0"/>
          <w:divBdr>
            <w:top w:val="none" w:sz="0" w:space="0" w:color="auto"/>
            <w:left w:val="none" w:sz="0" w:space="0" w:color="auto"/>
            <w:bottom w:val="none" w:sz="0" w:space="0" w:color="auto"/>
            <w:right w:val="none" w:sz="0" w:space="0" w:color="auto"/>
          </w:divBdr>
        </w:div>
        <w:div w:id="509683843">
          <w:marLeft w:val="0"/>
          <w:marRight w:val="0"/>
          <w:marTop w:val="0"/>
          <w:marBottom w:val="0"/>
          <w:divBdr>
            <w:top w:val="none" w:sz="0" w:space="0" w:color="auto"/>
            <w:left w:val="none" w:sz="0" w:space="0" w:color="auto"/>
            <w:bottom w:val="none" w:sz="0" w:space="0" w:color="auto"/>
            <w:right w:val="none" w:sz="0" w:space="0" w:color="auto"/>
          </w:divBdr>
        </w:div>
        <w:div w:id="614563050">
          <w:marLeft w:val="0"/>
          <w:marRight w:val="0"/>
          <w:marTop w:val="0"/>
          <w:marBottom w:val="0"/>
          <w:divBdr>
            <w:top w:val="none" w:sz="0" w:space="0" w:color="auto"/>
            <w:left w:val="none" w:sz="0" w:space="0" w:color="auto"/>
            <w:bottom w:val="none" w:sz="0" w:space="0" w:color="auto"/>
            <w:right w:val="none" w:sz="0" w:space="0" w:color="auto"/>
          </w:divBdr>
        </w:div>
        <w:div w:id="838741251">
          <w:marLeft w:val="0"/>
          <w:marRight w:val="0"/>
          <w:marTop w:val="0"/>
          <w:marBottom w:val="0"/>
          <w:divBdr>
            <w:top w:val="none" w:sz="0" w:space="0" w:color="auto"/>
            <w:left w:val="none" w:sz="0" w:space="0" w:color="auto"/>
            <w:bottom w:val="none" w:sz="0" w:space="0" w:color="auto"/>
            <w:right w:val="none" w:sz="0" w:space="0" w:color="auto"/>
          </w:divBdr>
        </w:div>
        <w:div w:id="856239265">
          <w:marLeft w:val="0"/>
          <w:marRight w:val="0"/>
          <w:marTop w:val="0"/>
          <w:marBottom w:val="0"/>
          <w:divBdr>
            <w:top w:val="none" w:sz="0" w:space="0" w:color="auto"/>
            <w:left w:val="none" w:sz="0" w:space="0" w:color="auto"/>
            <w:bottom w:val="none" w:sz="0" w:space="0" w:color="auto"/>
            <w:right w:val="none" w:sz="0" w:space="0" w:color="auto"/>
          </w:divBdr>
        </w:div>
        <w:div w:id="964773609">
          <w:marLeft w:val="0"/>
          <w:marRight w:val="0"/>
          <w:marTop w:val="0"/>
          <w:marBottom w:val="0"/>
          <w:divBdr>
            <w:top w:val="none" w:sz="0" w:space="0" w:color="auto"/>
            <w:left w:val="none" w:sz="0" w:space="0" w:color="auto"/>
            <w:bottom w:val="none" w:sz="0" w:space="0" w:color="auto"/>
            <w:right w:val="none" w:sz="0" w:space="0" w:color="auto"/>
          </w:divBdr>
        </w:div>
        <w:div w:id="1015229104">
          <w:marLeft w:val="0"/>
          <w:marRight w:val="0"/>
          <w:marTop w:val="0"/>
          <w:marBottom w:val="0"/>
          <w:divBdr>
            <w:top w:val="none" w:sz="0" w:space="0" w:color="auto"/>
            <w:left w:val="none" w:sz="0" w:space="0" w:color="auto"/>
            <w:bottom w:val="none" w:sz="0" w:space="0" w:color="auto"/>
            <w:right w:val="none" w:sz="0" w:space="0" w:color="auto"/>
          </w:divBdr>
        </w:div>
        <w:div w:id="1049108334">
          <w:marLeft w:val="0"/>
          <w:marRight w:val="0"/>
          <w:marTop w:val="0"/>
          <w:marBottom w:val="0"/>
          <w:divBdr>
            <w:top w:val="none" w:sz="0" w:space="0" w:color="auto"/>
            <w:left w:val="none" w:sz="0" w:space="0" w:color="auto"/>
            <w:bottom w:val="none" w:sz="0" w:space="0" w:color="auto"/>
            <w:right w:val="none" w:sz="0" w:space="0" w:color="auto"/>
          </w:divBdr>
        </w:div>
        <w:div w:id="1081179049">
          <w:marLeft w:val="0"/>
          <w:marRight w:val="0"/>
          <w:marTop w:val="0"/>
          <w:marBottom w:val="0"/>
          <w:divBdr>
            <w:top w:val="none" w:sz="0" w:space="0" w:color="auto"/>
            <w:left w:val="none" w:sz="0" w:space="0" w:color="auto"/>
            <w:bottom w:val="none" w:sz="0" w:space="0" w:color="auto"/>
            <w:right w:val="none" w:sz="0" w:space="0" w:color="auto"/>
          </w:divBdr>
        </w:div>
        <w:div w:id="1116411384">
          <w:marLeft w:val="0"/>
          <w:marRight w:val="0"/>
          <w:marTop w:val="0"/>
          <w:marBottom w:val="0"/>
          <w:divBdr>
            <w:top w:val="none" w:sz="0" w:space="0" w:color="auto"/>
            <w:left w:val="none" w:sz="0" w:space="0" w:color="auto"/>
            <w:bottom w:val="none" w:sz="0" w:space="0" w:color="auto"/>
            <w:right w:val="none" w:sz="0" w:space="0" w:color="auto"/>
          </w:divBdr>
        </w:div>
        <w:div w:id="1179856650">
          <w:marLeft w:val="0"/>
          <w:marRight w:val="0"/>
          <w:marTop w:val="0"/>
          <w:marBottom w:val="0"/>
          <w:divBdr>
            <w:top w:val="none" w:sz="0" w:space="0" w:color="auto"/>
            <w:left w:val="none" w:sz="0" w:space="0" w:color="auto"/>
            <w:bottom w:val="none" w:sz="0" w:space="0" w:color="auto"/>
            <w:right w:val="none" w:sz="0" w:space="0" w:color="auto"/>
          </w:divBdr>
        </w:div>
        <w:div w:id="1215846732">
          <w:marLeft w:val="0"/>
          <w:marRight w:val="0"/>
          <w:marTop w:val="0"/>
          <w:marBottom w:val="0"/>
          <w:divBdr>
            <w:top w:val="none" w:sz="0" w:space="0" w:color="auto"/>
            <w:left w:val="none" w:sz="0" w:space="0" w:color="auto"/>
            <w:bottom w:val="none" w:sz="0" w:space="0" w:color="auto"/>
            <w:right w:val="none" w:sz="0" w:space="0" w:color="auto"/>
          </w:divBdr>
        </w:div>
        <w:div w:id="1312907518">
          <w:marLeft w:val="0"/>
          <w:marRight w:val="0"/>
          <w:marTop w:val="0"/>
          <w:marBottom w:val="0"/>
          <w:divBdr>
            <w:top w:val="none" w:sz="0" w:space="0" w:color="auto"/>
            <w:left w:val="none" w:sz="0" w:space="0" w:color="auto"/>
            <w:bottom w:val="none" w:sz="0" w:space="0" w:color="auto"/>
            <w:right w:val="none" w:sz="0" w:space="0" w:color="auto"/>
          </w:divBdr>
        </w:div>
        <w:div w:id="1326671105">
          <w:marLeft w:val="0"/>
          <w:marRight w:val="0"/>
          <w:marTop w:val="0"/>
          <w:marBottom w:val="0"/>
          <w:divBdr>
            <w:top w:val="none" w:sz="0" w:space="0" w:color="auto"/>
            <w:left w:val="none" w:sz="0" w:space="0" w:color="auto"/>
            <w:bottom w:val="none" w:sz="0" w:space="0" w:color="auto"/>
            <w:right w:val="none" w:sz="0" w:space="0" w:color="auto"/>
          </w:divBdr>
        </w:div>
        <w:div w:id="1428454373">
          <w:marLeft w:val="0"/>
          <w:marRight w:val="0"/>
          <w:marTop w:val="0"/>
          <w:marBottom w:val="0"/>
          <w:divBdr>
            <w:top w:val="none" w:sz="0" w:space="0" w:color="auto"/>
            <w:left w:val="none" w:sz="0" w:space="0" w:color="auto"/>
            <w:bottom w:val="none" w:sz="0" w:space="0" w:color="auto"/>
            <w:right w:val="none" w:sz="0" w:space="0" w:color="auto"/>
          </w:divBdr>
        </w:div>
        <w:div w:id="1467700849">
          <w:marLeft w:val="0"/>
          <w:marRight w:val="0"/>
          <w:marTop w:val="0"/>
          <w:marBottom w:val="0"/>
          <w:divBdr>
            <w:top w:val="none" w:sz="0" w:space="0" w:color="auto"/>
            <w:left w:val="none" w:sz="0" w:space="0" w:color="auto"/>
            <w:bottom w:val="none" w:sz="0" w:space="0" w:color="auto"/>
            <w:right w:val="none" w:sz="0" w:space="0" w:color="auto"/>
          </w:divBdr>
        </w:div>
        <w:div w:id="1520849712">
          <w:marLeft w:val="0"/>
          <w:marRight w:val="0"/>
          <w:marTop w:val="0"/>
          <w:marBottom w:val="0"/>
          <w:divBdr>
            <w:top w:val="none" w:sz="0" w:space="0" w:color="auto"/>
            <w:left w:val="none" w:sz="0" w:space="0" w:color="auto"/>
            <w:bottom w:val="none" w:sz="0" w:space="0" w:color="auto"/>
            <w:right w:val="none" w:sz="0" w:space="0" w:color="auto"/>
          </w:divBdr>
        </w:div>
        <w:div w:id="1677608959">
          <w:marLeft w:val="0"/>
          <w:marRight w:val="0"/>
          <w:marTop w:val="0"/>
          <w:marBottom w:val="0"/>
          <w:divBdr>
            <w:top w:val="none" w:sz="0" w:space="0" w:color="auto"/>
            <w:left w:val="none" w:sz="0" w:space="0" w:color="auto"/>
            <w:bottom w:val="none" w:sz="0" w:space="0" w:color="auto"/>
            <w:right w:val="none" w:sz="0" w:space="0" w:color="auto"/>
          </w:divBdr>
        </w:div>
        <w:div w:id="1714841961">
          <w:marLeft w:val="0"/>
          <w:marRight w:val="0"/>
          <w:marTop w:val="0"/>
          <w:marBottom w:val="0"/>
          <w:divBdr>
            <w:top w:val="none" w:sz="0" w:space="0" w:color="auto"/>
            <w:left w:val="none" w:sz="0" w:space="0" w:color="auto"/>
            <w:bottom w:val="none" w:sz="0" w:space="0" w:color="auto"/>
            <w:right w:val="none" w:sz="0" w:space="0" w:color="auto"/>
          </w:divBdr>
        </w:div>
        <w:div w:id="1798916074">
          <w:marLeft w:val="0"/>
          <w:marRight w:val="0"/>
          <w:marTop w:val="0"/>
          <w:marBottom w:val="0"/>
          <w:divBdr>
            <w:top w:val="none" w:sz="0" w:space="0" w:color="auto"/>
            <w:left w:val="none" w:sz="0" w:space="0" w:color="auto"/>
            <w:bottom w:val="none" w:sz="0" w:space="0" w:color="auto"/>
            <w:right w:val="none" w:sz="0" w:space="0" w:color="auto"/>
          </w:divBdr>
        </w:div>
        <w:div w:id="1899516508">
          <w:marLeft w:val="0"/>
          <w:marRight w:val="0"/>
          <w:marTop w:val="0"/>
          <w:marBottom w:val="0"/>
          <w:divBdr>
            <w:top w:val="none" w:sz="0" w:space="0" w:color="auto"/>
            <w:left w:val="none" w:sz="0" w:space="0" w:color="auto"/>
            <w:bottom w:val="none" w:sz="0" w:space="0" w:color="auto"/>
            <w:right w:val="none" w:sz="0" w:space="0" w:color="auto"/>
          </w:divBdr>
        </w:div>
        <w:div w:id="2012754049">
          <w:marLeft w:val="0"/>
          <w:marRight w:val="0"/>
          <w:marTop w:val="0"/>
          <w:marBottom w:val="0"/>
          <w:divBdr>
            <w:top w:val="none" w:sz="0" w:space="0" w:color="auto"/>
            <w:left w:val="none" w:sz="0" w:space="0" w:color="auto"/>
            <w:bottom w:val="none" w:sz="0" w:space="0" w:color="auto"/>
            <w:right w:val="none" w:sz="0" w:space="0" w:color="auto"/>
          </w:divBdr>
        </w:div>
      </w:divsChild>
    </w:div>
    <w:div w:id="122773996">
      <w:bodyDiv w:val="1"/>
      <w:marLeft w:val="0"/>
      <w:marRight w:val="0"/>
      <w:marTop w:val="0"/>
      <w:marBottom w:val="0"/>
      <w:divBdr>
        <w:top w:val="none" w:sz="0" w:space="0" w:color="auto"/>
        <w:left w:val="none" w:sz="0" w:space="0" w:color="auto"/>
        <w:bottom w:val="none" w:sz="0" w:space="0" w:color="auto"/>
        <w:right w:val="none" w:sz="0" w:space="0" w:color="auto"/>
      </w:divBdr>
      <w:divsChild>
        <w:div w:id="316687545">
          <w:marLeft w:val="0"/>
          <w:marRight w:val="0"/>
          <w:marTop w:val="0"/>
          <w:marBottom w:val="0"/>
          <w:divBdr>
            <w:top w:val="none" w:sz="0" w:space="0" w:color="auto"/>
            <w:left w:val="none" w:sz="0" w:space="0" w:color="auto"/>
            <w:bottom w:val="none" w:sz="0" w:space="0" w:color="auto"/>
            <w:right w:val="none" w:sz="0" w:space="0" w:color="auto"/>
          </w:divBdr>
          <w:divsChild>
            <w:div w:id="73316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8157">
      <w:bodyDiv w:val="1"/>
      <w:marLeft w:val="0"/>
      <w:marRight w:val="0"/>
      <w:marTop w:val="0"/>
      <w:marBottom w:val="0"/>
      <w:divBdr>
        <w:top w:val="none" w:sz="0" w:space="0" w:color="auto"/>
        <w:left w:val="none" w:sz="0" w:space="0" w:color="auto"/>
        <w:bottom w:val="none" w:sz="0" w:space="0" w:color="auto"/>
        <w:right w:val="none" w:sz="0" w:space="0" w:color="auto"/>
      </w:divBdr>
      <w:divsChild>
        <w:div w:id="35547205">
          <w:marLeft w:val="0"/>
          <w:marRight w:val="0"/>
          <w:marTop w:val="0"/>
          <w:marBottom w:val="0"/>
          <w:divBdr>
            <w:top w:val="none" w:sz="0" w:space="0" w:color="auto"/>
            <w:left w:val="none" w:sz="0" w:space="0" w:color="auto"/>
            <w:bottom w:val="none" w:sz="0" w:space="0" w:color="auto"/>
            <w:right w:val="none" w:sz="0" w:space="0" w:color="auto"/>
          </w:divBdr>
        </w:div>
        <w:div w:id="79252937">
          <w:marLeft w:val="0"/>
          <w:marRight w:val="0"/>
          <w:marTop w:val="0"/>
          <w:marBottom w:val="0"/>
          <w:divBdr>
            <w:top w:val="none" w:sz="0" w:space="0" w:color="auto"/>
            <w:left w:val="none" w:sz="0" w:space="0" w:color="auto"/>
            <w:bottom w:val="none" w:sz="0" w:space="0" w:color="auto"/>
            <w:right w:val="none" w:sz="0" w:space="0" w:color="auto"/>
          </w:divBdr>
        </w:div>
        <w:div w:id="102766790">
          <w:marLeft w:val="0"/>
          <w:marRight w:val="0"/>
          <w:marTop w:val="0"/>
          <w:marBottom w:val="0"/>
          <w:divBdr>
            <w:top w:val="none" w:sz="0" w:space="0" w:color="auto"/>
            <w:left w:val="none" w:sz="0" w:space="0" w:color="auto"/>
            <w:bottom w:val="none" w:sz="0" w:space="0" w:color="auto"/>
            <w:right w:val="none" w:sz="0" w:space="0" w:color="auto"/>
          </w:divBdr>
        </w:div>
        <w:div w:id="104424424">
          <w:marLeft w:val="0"/>
          <w:marRight w:val="0"/>
          <w:marTop w:val="0"/>
          <w:marBottom w:val="0"/>
          <w:divBdr>
            <w:top w:val="none" w:sz="0" w:space="0" w:color="auto"/>
            <w:left w:val="none" w:sz="0" w:space="0" w:color="auto"/>
            <w:bottom w:val="none" w:sz="0" w:space="0" w:color="auto"/>
            <w:right w:val="none" w:sz="0" w:space="0" w:color="auto"/>
          </w:divBdr>
        </w:div>
        <w:div w:id="178589676">
          <w:marLeft w:val="0"/>
          <w:marRight w:val="0"/>
          <w:marTop w:val="0"/>
          <w:marBottom w:val="0"/>
          <w:divBdr>
            <w:top w:val="none" w:sz="0" w:space="0" w:color="auto"/>
            <w:left w:val="none" w:sz="0" w:space="0" w:color="auto"/>
            <w:bottom w:val="none" w:sz="0" w:space="0" w:color="auto"/>
            <w:right w:val="none" w:sz="0" w:space="0" w:color="auto"/>
          </w:divBdr>
        </w:div>
        <w:div w:id="183371282">
          <w:marLeft w:val="0"/>
          <w:marRight w:val="0"/>
          <w:marTop w:val="0"/>
          <w:marBottom w:val="0"/>
          <w:divBdr>
            <w:top w:val="none" w:sz="0" w:space="0" w:color="auto"/>
            <w:left w:val="none" w:sz="0" w:space="0" w:color="auto"/>
            <w:bottom w:val="none" w:sz="0" w:space="0" w:color="auto"/>
            <w:right w:val="none" w:sz="0" w:space="0" w:color="auto"/>
          </w:divBdr>
        </w:div>
        <w:div w:id="189608270">
          <w:marLeft w:val="0"/>
          <w:marRight w:val="0"/>
          <w:marTop w:val="0"/>
          <w:marBottom w:val="0"/>
          <w:divBdr>
            <w:top w:val="none" w:sz="0" w:space="0" w:color="auto"/>
            <w:left w:val="none" w:sz="0" w:space="0" w:color="auto"/>
            <w:bottom w:val="none" w:sz="0" w:space="0" w:color="auto"/>
            <w:right w:val="none" w:sz="0" w:space="0" w:color="auto"/>
          </w:divBdr>
        </w:div>
        <w:div w:id="212425048">
          <w:marLeft w:val="0"/>
          <w:marRight w:val="0"/>
          <w:marTop w:val="0"/>
          <w:marBottom w:val="0"/>
          <w:divBdr>
            <w:top w:val="none" w:sz="0" w:space="0" w:color="auto"/>
            <w:left w:val="none" w:sz="0" w:space="0" w:color="auto"/>
            <w:bottom w:val="none" w:sz="0" w:space="0" w:color="auto"/>
            <w:right w:val="none" w:sz="0" w:space="0" w:color="auto"/>
          </w:divBdr>
        </w:div>
        <w:div w:id="323170073">
          <w:marLeft w:val="0"/>
          <w:marRight w:val="0"/>
          <w:marTop w:val="0"/>
          <w:marBottom w:val="0"/>
          <w:divBdr>
            <w:top w:val="none" w:sz="0" w:space="0" w:color="auto"/>
            <w:left w:val="none" w:sz="0" w:space="0" w:color="auto"/>
            <w:bottom w:val="none" w:sz="0" w:space="0" w:color="auto"/>
            <w:right w:val="none" w:sz="0" w:space="0" w:color="auto"/>
          </w:divBdr>
        </w:div>
        <w:div w:id="325788454">
          <w:marLeft w:val="0"/>
          <w:marRight w:val="0"/>
          <w:marTop w:val="0"/>
          <w:marBottom w:val="0"/>
          <w:divBdr>
            <w:top w:val="none" w:sz="0" w:space="0" w:color="auto"/>
            <w:left w:val="none" w:sz="0" w:space="0" w:color="auto"/>
            <w:bottom w:val="none" w:sz="0" w:space="0" w:color="auto"/>
            <w:right w:val="none" w:sz="0" w:space="0" w:color="auto"/>
          </w:divBdr>
        </w:div>
        <w:div w:id="331224866">
          <w:marLeft w:val="0"/>
          <w:marRight w:val="0"/>
          <w:marTop w:val="0"/>
          <w:marBottom w:val="0"/>
          <w:divBdr>
            <w:top w:val="none" w:sz="0" w:space="0" w:color="auto"/>
            <w:left w:val="none" w:sz="0" w:space="0" w:color="auto"/>
            <w:bottom w:val="none" w:sz="0" w:space="0" w:color="auto"/>
            <w:right w:val="none" w:sz="0" w:space="0" w:color="auto"/>
          </w:divBdr>
        </w:div>
        <w:div w:id="485978667">
          <w:marLeft w:val="0"/>
          <w:marRight w:val="0"/>
          <w:marTop w:val="0"/>
          <w:marBottom w:val="0"/>
          <w:divBdr>
            <w:top w:val="none" w:sz="0" w:space="0" w:color="auto"/>
            <w:left w:val="none" w:sz="0" w:space="0" w:color="auto"/>
            <w:bottom w:val="none" w:sz="0" w:space="0" w:color="auto"/>
            <w:right w:val="none" w:sz="0" w:space="0" w:color="auto"/>
          </w:divBdr>
        </w:div>
        <w:div w:id="495190897">
          <w:marLeft w:val="0"/>
          <w:marRight w:val="0"/>
          <w:marTop w:val="0"/>
          <w:marBottom w:val="0"/>
          <w:divBdr>
            <w:top w:val="none" w:sz="0" w:space="0" w:color="auto"/>
            <w:left w:val="none" w:sz="0" w:space="0" w:color="auto"/>
            <w:bottom w:val="none" w:sz="0" w:space="0" w:color="auto"/>
            <w:right w:val="none" w:sz="0" w:space="0" w:color="auto"/>
          </w:divBdr>
        </w:div>
        <w:div w:id="592786385">
          <w:marLeft w:val="0"/>
          <w:marRight w:val="0"/>
          <w:marTop w:val="0"/>
          <w:marBottom w:val="0"/>
          <w:divBdr>
            <w:top w:val="none" w:sz="0" w:space="0" w:color="auto"/>
            <w:left w:val="none" w:sz="0" w:space="0" w:color="auto"/>
            <w:bottom w:val="none" w:sz="0" w:space="0" w:color="auto"/>
            <w:right w:val="none" w:sz="0" w:space="0" w:color="auto"/>
          </w:divBdr>
        </w:div>
        <w:div w:id="658463403">
          <w:marLeft w:val="0"/>
          <w:marRight w:val="0"/>
          <w:marTop w:val="0"/>
          <w:marBottom w:val="0"/>
          <w:divBdr>
            <w:top w:val="none" w:sz="0" w:space="0" w:color="auto"/>
            <w:left w:val="none" w:sz="0" w:space="0" w:color="auto"/>
            <w:bottom w:val="none" w:sz="0" w:space="0" w:color="auto"/>
            <w:right w:val="none" w:sz="0" w:space="0" w:color="auto"/>
          </w:divBdr>
        </w:div>
        <w:div w:id="685786770">
          <w:marLeft w:val="0"/>
          <w:marRight w:val="0"/>
          <w:marTop w:val="0"/>
          <w:marBottom w:val="0"/>
          <w:divBdr>
            <w:top w:val="none" w:sz="0" w:space="0" w:color="auto"/>
            <w:left w:val="none" w:sz="0" w:space="0" w:color="auto"/>
            <w:bottom w:val="none" w:sz="0" w:space="0" w:color="auto"/>
            <w:right w:val="none" w:sz="0" w:space="0" w:color="auto"/>
          </w:divBdr>
        </w:div>
        <w:div w:id="771516173">
          <w:marLeft w:val="0"/>
          <w:marRight w:val="0"/>
          <w:marTop w:val="0"/>
          <w:marBottom w:val="0"/>
          <w:divBdr>
            <w:top w:val="none" w:sz="0" w:space="0" w:color="auto"/>
            <w:left w:val="none" w:sz="0" w:space="0" w:color="auto"/>
            <w:bottom w:val="none" w:sz="0" w:space="0" w:color="auto"/>
            <w:right w:val="none" w:sz="0" w:space="0" w:color="auto"/>
          </w:divBdr>
        </w:div>
        <w:div w:id="841359639">
          <w:marLeft w:val="0"/>
          <w:marRight w:val="0"/>
          <w:marTop w:val="0"/>
          <w:marBottom w:val="0"/>
          <w:divBdr>
            <w:top w:val="none" w:sz="0" w:space="0" w:color="auto"/>
            <w:left w:val="none" w:sz="0" w:space="0" w:color="auto"/>
            <w:bottom w:val="none" w:sz="0" w:space="0" w:color="auto"/>
            <w:right w:val="none" w:sz="0" w:space="0" w:color="auto"/>
          </w:divBdr>
        </w:div>
        <w:div w:id="884175718">
          <w:marLeft w:val="0"/>
          <w:marRight w:val="0"/>
          <w:marTop w:val="0"/>
          <w:marBottom w:val="0"/>
          <w:divBdr>
            <w:top w:val="none" w:sz="0" w:space="0" w:color="auto"/>
            <w:left w:val="none" w:sz="0" w:space="0" w:color="auto"/>
            <w:bottom w:val="none" w:sz="0" w:space="0" w:color="auto"/>
            <w:right w:val="none" w:sz="0" w:space="0" w:color="auto"/>
          </w:divBdr>
        </w:div>
        <w:div w:id="949438958">
          <w:marLeft w:val="0"/>
          <w:marRight w:val="0"/>
          <w:marTop w:val="0"/>
          <w:marBottom w:val="0"/>
          <w:divBdr>
            <w:top w:val="none" w:sz="0" w:space="0" w:color="auto"/>
            <w:left w:val="none" w:sz="0" w:space="0" w:color="auto"/>
            <w:bottom w:val="none" w:sz="0" w:space="0" w:color="auto"/>
            <w:right w:val="none" w:sz="0" w:space="0" w:color="auto"/>
          </w:divBdr>
        </w:div>
        <w:div w:id="1089501489">
          <w:marLeft w:val="0"/>
          <w:marRight w:val="0"/>
          <w:marTop w:val="0"/>
          <w:marBottom w:val="0"/>
          <w:divBdr>
            <w:top w:val="none" w:sz="0" w:space="0" w:color="auto"/>
            <w:left w:val="none" w:sz="0" w:space="0" w:color="auto"/>
            <w:bottom w:val="none" w:sz="0" w:space="0" w:color="auto"/>
            <w:right w:val="none" w:sz="0" w:space="0" w:color="auto"/>
          </w:divBdr>
        </w:div>
        <w:div w:id="1092897350">
          <w:marLeft w:val="0"/>
          <w:marRight w:val="0"/>
          <w:marTop w:val="0"/>
          <w:marBottom w:val="0"/>
          <w:divBdr>
            <w:top w:val="none" w:sz="0" w:space="0" w:color="auto"/>
            <w:left w:val="none" w:sz="0" w:space="0" w:color="auto"/>
            <w:bottom w:val="none" w:sz="0" w:space="0" w:color="auto"/>
            <w:right w:val="none" w:sz="0" w:space="0" w:color="auto"/>
          </w:divBdr>
        </w:div>
        <w:div w:id="1114902091">
          <w:marLeft w:val="0"/>
          <w:marRight w:val="0"/>
          <w:marTop w:val="0"/>
          <w:marBottom w:val="0"/>
          <w:divBdr>
            <w:top w:val="none" w:sz="0" w:space="0" w:color="auto"/>
            <w:left w:val="none" w:sz="0" w:space="0" w:color="auto"/>
            <w:bottom w:val="none" w:sz="0" w:space="0" w:color="auto"/>
            <w:right w:val="none" w:sz="0" w:space="0" w:color="auto"/>
          </w:divBdr>
        </w:div>
        <w:div w:id="1133251709">
          <w:marLeft w:val="0"/>
          <w:marRight w:val="0"/>
          <w:marTop w:val="0"/>
          <w:marBottom w:val="0"/>
          <w:divBdr>
            <w:top w:val="none" w:sz="0" w:space="0" w:color="auto"/>
            <w:left w:val="none" w:sz="0" w:space="0" w:color="auto"/>
            <w:bottom w:val="none" w:sz="0" w:space="0" w:color="auto"/>
            <w:right w:val="none" w:sz="0" w:space="0" w:color="auto"/>
          </w:divBdr>
        </w:div>
        <w:div w:id="1183204307">
          <w:marLeft w:val="0"/>
          <w:marRight w:val="0"/>
          <w:marTop w:val="0"/>
          <w:marBottom w:val="0"/>
          <w:divBdr>
            <w:top w:val="none" w:sz="0" w:space="0" w:color="auto"/>
            <w:left w:val="none" w:sz="0" w:space="0" w:color="auto"/>
            <w:bottom w:val="none" w:sz="0" w:space="0" w:color="auto"/>
            <w:right w:val="none" w:sz="0" w:space="0" w:color="auto"/>
          </w:divBdr>
        </w:div>
        <w:div w:id="1324238740">
          <w:marLeft w:val="0"/>
          <w:marRight w:val="0"/>
          <w:marTop w:val="0"/>
          <w:marBottom w:val="0"/>
          <w:divBdr>
            <w:top w:val="none" w:sz="0" w:space="0" w:color="auto"/>
            <w:left w:val="none" w:sz="0" w:space="0" w:color="auto"/>
            <w:bottom w:val="none" w:sz="0" w:space="0" w:color="auto"/>
            <w:right w:val="none" w:sz="0" w:space="0" w:color="auto"/>
          </w:divBdr>
        </w:div>
        <w:div w:id="1343971803">
          <w:marLeft w:val="0"/>
          <w:marRight w:val="0"/>
          <w:marTop w:val="0"/>
          <w:marBottom w:val="0"/>
          <w:divBdr>
            <w:top w:val="none" w:sz="0" w:space="0" w:color="auto"/>
            <w:left w:val="none" w:sz="0" w:space="0" w:color="auto"/>
            <w:bottom w:val="none" w:sz="0" w:space="0" w:color="auto"/>
            <w:right w:val="none" w:sz="0" w:space="0" w:color="auto"/>
          </w:divBdr>
        </w:div>
        <w:div w:id="1346244357">
          <w:marLeft w:val="0"/>
          <w:marRight w:val="0"/>
          <w:marTop w:val="0"/>
          <w:marBottom w:val="0"/>
          <w:divBdr>
            <w:top w:val="none" w:sz="0" w:space="0" w:color="auto"/>
            <w:left w:val="none" w:sz="0" w:space="0" w:color="auto"/>
            <w:bottom w:val="none" w:sz="0" w:space="0" w:color="auto"/>
            <w:right w:val="none" w:sz="0" w:space="0" w:color="auto"/>
          </w:divBdr>
        </w:div>
        <w:div w:id="1546065024">
          <w:marLeft w:val="0"/>
          <w:marRight w:val="0"/>
          <w:marTop w:val="0"/>
          <w:marBottom w:val="0"/>
          <w:divBdr>
            <w:top w:val="none" w:sz="0" w:space="0" w:color="auto"/>
            <w:left w:val="none" w:sz="0" w:space="0" w:color="auto"/>
            <w:bottom w:val="none" w:sz="0" w:space="0" w:color="auto"/>
            <w:right w:val="none" w:sz="0" w:space="0" w:color="auto"/>
          </w:divBdr>
        </w:div>
        <w:div w:id="1618635359">
          <w:marLeft w:val="0"/>
          <w:marRight w:val="0"/>
          <w:marTop w:val="0"/>
          <w:marBottom w:val="0"/>
          <w:divBdr>
            <w:top w:val="none" w:sz="0" w:space="0" w:color="auto"/>
            <w:left w:val="none" w:sz="0" w:space="0" w:color="auto"/>
            <w:bottom w:val="none" w:sz="0" w:space="0" w:color="auto"/>
            <w:right w:val="none" w:sz="0" w:space="0" w:color="auto"/>
          </w:divBdr>
        </w:div>
        <w:div w:id="1638996951">
          <w:marLeft w:val="0"/>
          <w:marRight w:val="0"/>
          <w:marTop w:val="0"/>
          <w:marBottom w:val="0"/>
          <w:divBdr>
            <w:top w:val="none" w:sz="0" w:space="0" w:color="auto"/>
            <w:left w:val="none" w:sz="0" w:space="0" w:color="auto"/>
            <w:bottom w:val="none" w:sz="0" w:space="0" w:color="auto"/>
            <w:right w:val="none" w:sz="0" w:space="0" w:color="auto"/>
          </w:divBdr>
        </w:div>
        <w:div w:id="1672413828">
          <w:marLeft w:val="0"/>
          <w:marRight w:val="0"/>
          <w:marTop w:val="0"/>
          <w:marBottom w:val="0"/>
          <w:divBdr>
            <w:top w:val="none" w:sz="0" w:space="0" w:color="auto"/>
            <w:left w:val="none" w:sz="0" w:space="0" w:color="auto"/>
            <w:bottom w:val="none" w:sz="0" w:space="0" w:color="auto"/>
            <w:right w:val="none" w:sz="0" w:space="0" w:color="auto"/>
          </w:divBdr>
        </w:div>
        <w:div w:id="1674454073">
          <w:marLeft w:val="0"/>
          <w:marRight w:val="0"/>
          <w:marTop w:val="0"/>
          <w:marBottom w:val="0"/>
          <w:divBdr>
            <w:top w:val="none" w:sz="0" w:space="0" w:color="auto"/>
            <w:left w:val="none" w:sz="0" w:space="0" w:color="auto"/>
            <w:bottom w:val="none" w:sz="0" w:space="0" w:color="auto"/>
            <w:right w:val="none" w:sz="0" w:space="0" w:color="auto"/>
          </w:divBdr>
        </w:div>
        <w:div w:id="1708413327">
          <w:marLeft w:val="0"/>
          <w:marRight w:val="0"/>
          <w:marTop w:val="0"/>
          <w:marBottom w:val="0"/>
          <w:divBdr>
            <w:top w:val="none" w:sz="0" w:space="0" w:color="auto"/>
            <w:left w:val="none" w:sz="0" w:space="0" w:color="auto"/>
            <w:bottom w:val="none" w:sz="0" w:space="0" w:color="auto"/>
            <w:right w:val="none" w:sz="0" w:space="0" w:color="auto"/>
          </w:divBdr>
        </w:div>
        <w:div w:id="1757701497">
          <w:marLeft w:val="0"/>
          <w:marRight w:val="0"/>
          <w:marTop w:val="0"/>
          <w:marBottom w:val="0"/>
          <w:divBdr>
            <w:top w:val="none" w:sz="0" w:space="0" w:color="auto"/>
            <w:left w:val="none" w:sz="0" w:space="0" w:color="auto"/>
            <w:bottom w:val="none" w:sz="0" w:space="0" w:color="auto"/>
            <w:right w:val="none" w:sz="0" w:space="0" w:color="auto"/>
          </w:divBdr>
        </w:div>
        <w:div w:id="1764106198">
          <w:marLeft w:val="0"/>
          <w:marRight w:val="0"/>
          <w:marTop w:val="0"/>
          <w:marBottom w:val="0"/>
          <w:divBdr>
            <w:top w:val="none" w:sz="0" w:space="0" w:color="auto"/>
            <w:left w:val="none" w:sz="0" w:space="0" w:color="auto"/>
            <w:bottom w:val="none" w:sz="0" w:space="0" w:color="auto"/>
            <w:right w:val="none" w:sz="0" w:space="0" w:color="auto"/>
          </w:divBdr>
        </w:div>
        <w:div w:id="1766419482">
          <w:marLeft w:val="0"/>
          <w:marRight w:val="0"/>
          <w:marTop w:val="0"/>
          <w:marBottom w:val="0"/>
          <w:divBdr>
            <w:top w:val="none" w:sz="0" w:space="0" w:color="auto"/>
            <w:left w:val="none" w:sz="0" w:space="0" w:color="auto"/>
            <w:bottom w:val="none" w:sz="0" w:space="0" w:color="auto"/>
            <w:right w:val="none" w:sz="0" w:space="0" w:color="auto"/>
          </w:divBdr>
        </w:div>
        <w:div w:id="1766723947">
          <w:marLeft w:val="0"/>
          <w:marRight w:val="0"/>
          <w:marTop w:val="0"/>
          <w:marBottom w:val="0"/>
          <w:divBdr>
            <w:top w:val="none" w:sz="0" w:space="0" w:color="auto"/>
            <w:left w:val="none" w:sz="0" w:space="0" w:color="auto"/>
            <w:bottom w:val="none" w:sz="0" w:space="0" w:color="auto"/>
            <w:right w:val="none" w:sz="0" w:space="0" w:color="auto"/>
          </w:divBdr>
        </w:div>
        <w:div w:id="1817067488">
          <w:marLeft w:val="0"/>
          <w:marRight w:val="0"/>
          <w:marTop w:val="0"/>
          <w:marBottom w:val="0"/>
          <w:divBdr>
            <w:top w:val="none" w:sz="0" w:space="0" w:color="auto"/>
            <w:left w:val="none" w:sz="0" w:space="0" w:color="auto"/>
            <w:bottom w:val="none" w:sz="0" w:space="0" w:color="auto"/>
            <w:right w:val="none" w:sz="0" w:space="0" w:color="auto"/>
          </w:divBdr>
        </w:div>
        <w:div w:id="1887138887">
          <w:marLeft w:val="0"/>
          <w:marRight w:val="0"/>
          <w:marTop w:val="0"/>
          <w:marBottom w:val="0"/>
          <w:divBdr>
            <w:top w:val="none" w:sz="0" w:space="0" w:color="auto"/>
            <w:left w:val="none" w:sz="0" w:space="0" w:color="auto"/>
            <w:bottom w:val="none" w:sz="0" w:space="0" w:color="auto"/>
            <w:right w:val="none" w:sz="0" w:space="0" w:color="auto"/>
          </w:divBdr>
        </w:div>
        <w:div w:id="1897423875">
          <w:marLeft w:val="0"/>
          <w:marRight w:val="0"/>
          <w:marTop w:val="0"/>
          <w:marBottom w:val="0"/>
          <w:divBdr>
            <w:top w:val="none" w:sz="0" w:space="0" w:color="auto"/>
            <w:left w:val="none" w:sz="0" w:space="0" w:color="auto"/>
            <w:bottom w:val="none" w:sz="0" w:space="0" w:color="auto"/>
            <w:right w:val="none" w:sz="0" w:space="0" w:color="auto"/>
          </w:divBdr>
        </w:div>
        <w:div w:id="1913735332">
          <w:marLeft w:val="0"/>
          <w:marRight w:val="0"/>
          <w:marTop w:val="0"/>
          <w:marBottom w:val="0"/>
          <w:divBdr>
            <w:top w:val="none" w:sz="0" w:space="0" w:color="auto"/>
            <w:left w:val="none" w:sz="0" w:space="0" w:color="auto"/>
            <w:bottom w:val="none" w:sz="0" w:space="0" w:color="auto"/>
            <w:right w:val="none" w:sz="0" w:space="0" w:color="auto"/>
          </w:divBdr>
        </w:div>
        <w:div w:id="1947539161">
          <w:marLeft w:val="0"/>
          <w:marRight w:val="0"/>
          <w:marTop w:val="0"/>
          <w:marBottom w:val="0"/>
          <w:divBdr>
            <w:top w:val="none" w:sz="0" w:space="0" w:color="auto"/>
            <w:left w:val="none" w:sz="0" w:space="0" w:color="auto"/>
            <w:bottom w:val="none" w:sz="0" w:space="0" w:color="auto"/>
            <w:right w:val="none" w:sz="0" w:space="0" w:color="auto"/>
          </w:divBdr>
        </w:div>
        <w:div w:id="1952004519">
          <w:marLeft w:val="0"/>
          <w:marRight w:val="0"/>
          <w:marTop w:val="0"/>
          <w:marBottom w:val="0"/>
          <w:divBdr>
            <w:top w:val="none" w:sz="0" w:space="0" w:color="auto"/>
            <w:left w:val="none" w:sz="0" w:space="0" w:color="auto"/>
            <w:bottom w:val="none" w:sz="0" w:space="0" w:color="auto"/>
            <w:right w:val="none" w:sz="0" w:space="0" w:color="auto"/>
          </w:divBdr>
        </w:div>
        <w:div w:id="1993944700">
          <w:marLeft w:val="0"/>
          <w:marRight w:val="0"/>
          <w:marTop w:val="0"/>
          <w:marBottom w:val="0"/>
          <w:divBdr>
            <w:top w:val="none" w:sz="0" w:space="0" w:color="auto"/>
            <w:left w:val="none" w:sz="0" w:space="0" w:color="auto"/>
            <w:bottom w:val="none" w:sz="0" w:space="0" w:color="auto"/>
            <w:right w:val="none" w:sz="0" w:space="0" w:color="auto"/>
          </w:divBdr>
        </w:div>
        <w:div w:id="2078672900">
          <w:marLeft w:val="0"/>
          <w:marRight w:val="0"/>
          <w:marTop w:val="0"/>
          <w:marBottom w:val="0"/>
          <w:divBdr>
            <w:top w:val="none" w:sz="0" w:space="0" w:color="auto"/>
            <w:left w:val="none" w:sz="0" w:space="0" w:color="auto"/>
            <w:bottom w:val="none" w:sz="0" w:space="0" w:color="auto"/>
            <w:right w:val="none" w:sz="0" w:space="0" w:color="auto"/>
          </w:divBdr>
        </w:div>
        <w:div w:id="2102487491">
          <w:marLeft w:val="0"/>
          <w:marRight w:val="0"/>
          <w:marTop w:val="0"/>
          <w:marBottom w:val="0"/>
          <w:divBdr>
            <w:top w:val="none" w:sz="0" w:space="0" w:color="auto"/>
            <w:left w:val="none" w:sz="0" w:space="0" w:color="auto"/>
            <w:bottom w:val="none" w:sz="0" w:space="0" w:color="auto"/>
            <w:right w:val="none" w:sz="0" w:space="0" w:color="auto"/>
          </w:divBdr>
        </w:div>
        <w:div w:id="2114935523">
          <w:marLeft w:val="0"/>
          <w:marRight w:val="0"/>
          <w:marTop w:val="0"/>
          <w:marBottom w:val="0"/>
          <w:divBdr>
            <w:top w:val="none" w:sz="0" w:space="0" w:color="auto"/>
            <w:left w:val="none" w:sz="0" w:space="0" w:color="auto"/>
            <w:bottom w:val="none" w:sz="0" w:space="0" w:color="auto"/>
            <w:right w:val="none" w:sz="0" w:space="0" w:color="auto"/>
          </w:divBdr>
        </w:div>
        <w:div w:id="2134908908">
          <w:marLeft w:val="0"/>
          <w:marRight w:val="0"/>
          <w:marTop w:val="0"/>
          <w:marBottom w:val="0"/>
          <w:divBdr>
            <w:top w:val="none" w:sz="0" w:space="0" w:color="auto"/>
            <w:left w:val="none" w:sz="0" w:space="0" w:color="auto"/>
            <w:bottom w:val="none" w:sz="0" w:space="0" w:color="auto"/>
            <w:right w:val="none" w:sz="0" w:space="0" w:color="auto"/>
          </w:divBdr>
        </w:div>
      </w:divsChild>
    </w:div>
    <w:div w:id="168522404">
      <w:bodyDiv w:val="1"/>
      <w:marLeft w:val="0"/>
      <w:marRight w:val="0"/>
      <w:marTop w:val="0"/>
      <w:marBottom w:val="0"/>
      <w:divBdr>
        <w:top w:val="none" w:sz="0" w:space="0" w:color="auto"/>
        <w:left w:val="none" w:sz="0" w:space="0" w:color="auto"/>
        <w:bottom w:val="none" w:sz="0" w:space="0" w:color="auto"/>
        <w:right w:val="none" w:sz="0" w:space="0" w:color="auto"/>
      </w:divBdr>
      <w:divsChild>
        <w:div w:id="704868922">
          <w:marLeft w:val="0"/>
          <w:marRight w:val="0"/>
          <w:marTop w:val="0"/>
          <w:marBottom w:val="0"/>
          <w:divBdr>
            <w:top w:val="none" w:sz="0" w:space="0" w:color="auto"/>
            <w:left w:val="none" w:sz="0" w:space="0" w:color="auto"/>
            <w:bottom w:val="none" w:sz="0" w:space="0" w:color="auto"/>
            <w:right w:val="none" w:sz="0" w:space="0" w:color="auto"/>
          </w:divBdr>
        </w:div>
        <w:div w:id="831215428">
          <w:marLeft w:val="0"/>
          <w:marRight w:val="0"/>
          <w:marTop w:val="0"/>
          <w:marBottom w:val="0"/>
          <w:divBdr>
            <w:top w:val="none" w:sz="0" w:space="0" w:color="auto"/>
            <w:left w:val="none" w:sz="0" w:space="0" w:color="auto"/>
            <w:bottom w:val="none" w:sz="0" w:space="0" w:color="auto"/>
            <w:right w:val="none" w:sz="0" w:space="0" w:color="auto"/>
          </w:divBdr>
        </w:div>
        <w:div w:id="1364945043">
          <w:marLeft w:val="0"/>
          <w:marRight w:val="0"/>
          <w:marTop w:val="0"/>
          <w:marBottom w:val="0"/>
          <w:divBdr>
            <w:top w:val="none" w:sz="0" w:space="0" w:color="auto"/>
            <w:left w:val="none" w:sz="0" w:space="0" w:color="auto"/>
            <w:bottom w:val="none" w:sz="0" w:space="0" w:color="auto"/>
            <w:right w:val="none" w:sz="0" w:space="0" w:color="auto"/>
          </w:divBdr>
        </w:div>
        <w:div w:id="1549340433">
          <w:marLeft w:val="0"/>
          <w:marRight w:val="0"/>
          <w:marTop w:val="0"/>
          <w:marBottom w:val="0"/>
          <w:divBdr>
            <w:top w:val="none" w:sz="0" w:space="0" w:color="auto"/>
            <w:left w:val="none" w:sz="0" w:space="0" w:color="auto"/>
            <w:bottom w:val="none" w:sz="0" w:space="0" w:color="auto"/>
            <w:right w:val="none" w:sz="0" w:space="0" w:color="auto"/>
          </w:divBdr>
        </w:div>
        <w:div w:id="1612014348">
          <w:marLeft w:val="0"/>
          <w:marRight w:val="0"/>
          <w:marTop w:val="0"/>
          <w:marBottom w:val="0"/>
          <w:divBdr>
            <w:top w:val="none" w:sz="0" w:space="0" w:color="auto"/>
            <w:left w:val="none" w:sz="0" w:space="0" w:color="auto"/>
            <w:bottom w:val="none" w:sz="0" w:space="0" w:color="auto"/>
            <w:right w:val="none" w:sz="0" w:space="0" w:color="auto"/>
          </w:divBdr>
        </w:div>
        <w:div w:id="1663973522">
          <w:marLeft w:val="0"/>
          <w:marRight w:val="0"/>
          <w:marTop w:val="0"/>
          <w:marBottom w:val="0"/>
          <w:divBdr>
            <w:top w:val="none" w:sz="0" w:space="0" w:color="auto"/>
            <w:left w:val="none" w:sz="0" w:space="0" w:color="auto"/>
            <w:bottom w:val="none" w:sz="0" w:space="0" w:color="auto"/>
            <w:right w:val="none" w:sz="0" w:space="0" w:color="auto"/>
          </w:divBdr>
        </w:div>
        <w:div w:id="1839491948">
          <w:marLeft w:val="0"/>
          <w:marRight w:val="0"/>
          <w:marTop w:val="0"/>
          <w:marBottom w:val="0"/>
          <w:divBdr>
            <w:top w:val="none" w:sz="0" w:space="0" w:color="auto"/>
            <w:left w:val="none" w:sz="0" w:space="0" w:color="auto"/>
            <w:bottom w:val="none" w:sz="0" w:space="0" w:color="auto"/>
            <w:right w:val="none" w:sz="0" w:space="0" w:color="auto"/>
          </w:divBdr>
        </w:div>
      </w:divsChild>
    </w:div>
    <w:div w:id="186066712">
      <w:bodyDiv w:val="1"/>
      <w:marLeft w:val="0"/>
      <w:marRight w:val="0"/>
      <w:marTop w:val="0"/>
      <w:marBottom w:val="0"/>
      <w:divBdr>
        <w:top w:val="none" w:sz="0" w:space="0" w:color="auto"/>
        <w:left w:val="none" w:sz="0" w:space="0" w:color="auto"/>
        <w:bottom w:val="none" w:sz="0" w:space="0" w:color="auto"/>
        <w:right w:val="none" w:sz="0" w:space="0" w:color="auto"/>
      </w:divBdr>
      <w:divsChild>
        <w:div w:id="520554981">
          <w:marLeft w:val="0"/>
          <w:marRight w:val="0"/>
          <w:marTop w:val="0"/>
          <w:marBottom w:val="0"/>
          <w:divBdr>
            <w:top w:val="none" w:sz="0" w:space="0" w:color="auto"/>
            <w:left w:val="none" w:sz="0" w:space="0" w:color="auto"/>
            <w:bottom w:val="none" w:sz="0" w:space="0" w:color="auto"/>
            <w:right w:val="none" w:sz="0" w:space="0" w:color="auto"/>
          </w:divBdr>
        </w:div>
        <w:div w:id="557128178">
          <w:marLeft w:val="0"/>
          <w:marRight w:val="0"/>
          <w:marTop w:val="0"/>
          <w:marBottom w:val="0"/>
          <w:divBdr>
            <w:top w:val="none" w:sz="0" w:space="0" w:color="auto"/>
            <w:left w:val="none" w:sz="0" w:space="0" w:color="auto"/>
            <w:bottom w:val="none" w:sz="0" w:space="0" w:color="auto"/>
            <w:right w:val="none" w:sz="0" w:space="0" w:color="auto"/>
          </w:divBdr>
        </w:div>
        <w:div w:id="609893458">
          <w:marLeft w:val="0"/>
          <w:marRight w:val="0"/>
          <w:marTop w:val="0"/>
          <w:marBottom w:val="0"/>
          <w:divBdr>
            <w:top w:val="none" w:sz="0" w:space="0" w:color="auto"/>
            <w:left w:val="none" w:sz="0" w:space="0" w:color="auto"/>
            <w:bottom w:val="none" w:sz="0" w:space="0" w:color="auto"/>
            <w:right w:val="none" w:sz="0" w:space="0" w:color="auto"/>
          </w:divBdr>
        </w:div>
        <w:div w:id="1014959734">
          <w:marLeft w:val="0"/>
          <w:marRight w:val="0"/>
          <w:marTop w:val="0"/>
          <w:marBottom w:val="0"/>
          <w:divBdr>
            <w:top w:val="none" w:sz="0" w:space="0" w:color="auto"/>
            <w:left w:val="none" w:sz="0" w:space="0" w:color="auto"/>
            <w:bottom w:val="none" w:sz="0" w:space="0" w:color="auto"/>
            <w:right w:val="none" w:sz="0" w:space="0" w:color="auto"/>
          </w:divBdr>
        </w:div>
        <w:div w:id="1632398340">
          <w:marLeft w:val="0"/>
          <w:marRight w:val="0"/>
          <w:marTop w:val="0"/>
          <w:marBottom w:val="0"/>
          <w:divBdr>
            <w:top w:val="none" w:sz="0" w:space="0" w:color="auto"/>
            <w:left w:val="none" w:sz="0" w:space="0" w:color="auto"/>
            <w:bottom w:val="none" w:sz="0" w:space="0" w:color="auto"/>
            <w:right w:val="none" w:sz="0" w:space="0" w:color="auto"/>
          </w:divBdr>
        </w:div>
        <w:div w:id="1664428668">
          <w:marLeft w:val="0"/>
          <w:marRight w:val="0"/>
          <w:marTop w:val="0"/>
          <w:marBottom w:val="0"/>
          <w:divBdr>
            <w:top w:val="none" w:sz="0" w:space="0" w:color="auto"/>
            <w:left w:val="none" w:sz="0" w:space="0" w:color="auto"/>
            <w:bottom w:val="none" w:sz="0" w:space="0" w:color="auto"/>
            <w:right w:val="none" w:sz="0" w:space="0" w:color="auto"/>
          </w:divBdr>
        </w:div>
        <w:div w:id="2074160829">
          <w:marLeft w:val="0"/>
          <w:marRight w:val="0"/>
          <w:marTop w:val="0"/>
          <w:marBottom w:val="0"/>
          <w:divBdr>
            <w:top w:val="none" w:sz="0" w:space="0" w:color="auto"/>
            <w:left w:val="none" w:sz="0" w:space="0" w:color="auto"/>
            <w:bottom w:val="none" w:sz="0" w:space="0" w:color="auto"/>
            <w:right w:val="none" w:sz="0" w:space="0" w:color="auto"/>
          </w:divBdr>
        </w:div>
      </w:divsChild>
    </w:div>
    <w:div w:id="194856033">
      <w:bodyDiv w:val="1"/>
      <w:marLeft w:val="0"/>
      <w:marRight w:val="0"/>
      <w:marTop w:val="0"/>
      <w:marBottom w:val="0"/>
      <w:divBdr>
        <w:top w:val="none" w:sz="0" w:space="0" w:color="auto"/>
        <w:left w:val="none" w:sz="0" w:space="0" w:color="auto"/>
        <w:bottom w:val="none" w:sz="0" w:space="0" w:color="auto"/>
        <w:right w:val="none" w:sz="0" w:space="0" w:color="auto"/>
      </w:divBdr>
      <w:divsChild>
        <w:div w:id="1714574772">
          <w:marLeft w:val="0"/>
          <w:marRight w:val="0"/>
          <w:marTop w:val="0"/>
          <w:marBottom w:val="0"/>
          <w:divBdr>
            <w:top w:val="none" w:sz="0" w:space="0" w:color="auto"/>
            <w:left w:val="none" w:sz="0" w:space="0" w:color="auto"/>
            <w:bottom w:val="none" w:sz="0" w:space="0" w:color="auto"/>
            <w:right w:val="none" w:sz="0" w:space="0" w:color="auto"/>
          </w:divBdr>
        </w:div>
        <w:div w:id="1859196789">
          <w:marLeft w:val="0"/>
          <w:marRight w:val="0"/>
          <w:marTop w:val="0"/>
          <w:marBottom w:val="0"/>
          <w:divBdr>
            <w:top w:val="none" w:sz="0" w:space="0" w:color="auto"/>
            <w:left w:val="none" w:sz="0" w:space="0" w:color="auto"/>
            <w:bottom w:val="none" w:sz="0" w:space="0" w:color="auto"/>
            <w:right w:val="none" w:sz="0" w:space="0" w:color="auto"/>
          </w:divBdr>
        </w:div>
      </w:divsChild>
    </w:div>
    <w:div w:id="234436163">
      <w:bodyDiv w:val="1"/>
      <w:marLeft w:val="0"/>
      <w:marRight w:val="0"/>
      <w:marTop w:val="0"/>
      <w:marBottom w:val="0"/>
      <w:divBdr>
        <w:top w:val="none" w:sz="0" w:space="0" w:color="auto"/>
        <w:left w:val="none" w:sz="0" w:space="0" w:color="auto"/>
        <w:bottom w:val="none" w:sz="0" w:space="0" w:color="auto"/>
        <w:right w:val="none" w:sz="0" w:space="0" w:color="auto"/>
      </w:divBdr>
      <w:divsChild>
        <w:div w:id="182742420">
          <w:marLeft w:val="0"/>
          <w:marRight w:val="0"/>
          <w:marTop w:val="0"/>
          <w:marBottom w:val="0"/>
          <w:divBdr>
            <w:top w:val="none" w:sz="0" w:space="0" w:color="auto"/>
            <w:left w:val="none" w:sz="0" w:space="0" w:color="auto"/>
            <w:bottom w:val="none" w:sz="0" w:space="0" w:color="auto"/>
            <w:right w:val="none" w:sz="0" w:space="0" w:color="auto"/>
          </w:divBdr>
        </w:div>
        <w:div w:id="194736171">
          <w:marLeft w:val="0"/>
          <w:marRight w:val="0"/>
          <w:marTop w:val="0"/>
          <w:marBottom w:val="0"/>
          <w:divBdr>
            <w:top w:val="none" w:sz="0" w:space="0" w:color="auto"/>
            <w:left w:val="none" w:sz="0" w:space="0" w:color="auto"/>
            <w:bottom w:val="none" w:sz="0" w:space="0" w:color="auto"/>
            <w:right w:val="none" w:sz="0" w:space="0" w:color="auto"/>
          </w:divBdr>
        </w:div>
        <w:div w:id="445386872">
          <w:marLeft w:val="0"/>
          <w:marRight w:val="0"/>
          <w:marTop w:val="0"/>
          <w:marBottom w:val="0"/>
          <w:divBdr>
            <w:top w:val="none" w:sz="0" w:space="0" w:color="auto"/>
            <w:left w:val="none" w:sz="0" w:space="0" w:color="auto"/>
            <w:bottom w:val="none" w:sz="0" w:space="0" w:color="auto"/>
            <w:right w:val="none" w:sz="0" w:space="0" w:color="auto"/>
          </w:divBdr>
        </w:div>
        <w:div w:id="692074110">
          <w:marLeft w:val="0"/>
          <w:marRight w:val="0"/>
          <w:marTop w:val="0"/>
          <w:marBottom w:val="0"/>
          <w:divBdr>
            <w:top w:val="none" w:sz="0" w:space="0" w:color="auto"/>
            <w:left w:val="none" w:sz="0" w:space="0" w:color="auto"/>
            <w:bottom w:val="none" w:sz="0" w:space="0" w:color="auto"/>
            <w:right w:val="none" w:sz="0" w:space="0" w:color="auto"/>
          </w:divBdr>
        </w:div>
        <w:div w:id="995063389">
          <w:marLeft w:val="0"/>
          <w:marRight w:val="0"/>
          <w:marTop w:val="0"/>
          <w:marBottom w:val="0"/>
          <w:divBdr>
            <w:top w:val="none" w:sz="0" w:space="0" w:color="auto"/>
            <w:left w:val="none" w:sz="0" w:space="0" w:color="auto"/>
            <w:bottom w:val="none" w:sz="0" w:space="0" w:color="auto"/>
            <w:right w:val="none" w:sz="0" w:space="0" w:color="auto"/>
          </w:divBdr>
        </w:div>
        <w:div w:id="1043873179">
          <w:marLeft w:val="0"/>
          <w:marRight w:val="0"/>
          <w:marTop w:val="0"/>
          <w:marBottom w:val="0"/>
          <w:divBdr>
            <w:top w:val="none" w:sz="0" w:space="0" w:color="auto"/>
            <w:left w:val="none" w:sz="0" w:space="0" w:color="auto"/>
            <w:bottom w:val="none" w:sz="0" w:space="0" w:color="auto"/>
            <w:right w:val="none" w:sz="0" w:space="0" w:color="auto"/>
          </w:divBdr>
        </w:div>
        <w:div w:id="1279408265">
          <w:marLeft w:val="0"/>
          <w:marRight w:val="0"/>
          <w:marTop w:val="0"/>
          <w:marBottom w:val="0"/>
          <w:divBdr>
            <w:top w:val="none" w:sz="0" w:space="0" w:color="auto"/>
            <w:left w:val="none" w:sz="0" w:space="0" w:color="auto"/>
            <w:bottom w:val="none" w:sz="0" w:space="0" w:color="auto"/>
            <w:right w:val="none" w:sz="0" w:space="0" w:color="auto"/>
          </w:divBdr>
        </w:div>
        <w:div w:id="1566258072">
          <w:marLeft w:val="0"/>
          <w:marRight w:val="0"/>
          <w:marTop w:val="0"/>
          <w:marBottom w:val="0"/>
          <w:divBdr>
            <w:top w:val="none" w:sz="0" w:space="0" w:color="auto"/>
            <w:left w:val="none" w:sz="0" w:space="0" w:color="auto"/>
            <w:bottom w:val="none" w:sz="0" w:space="0" w:color="auto"/>
            <w:right w:val="none" w:sz="0" w:space="0" w:color="auto"/>
          </w:divBdr>
        </w:div>
        <w:div w:id="1898202988">
          <w:marLeft w:val="0"/>
          <w:marRight w:val="0"/>
          <w:marTop w:val="0"/>
          <w:marBottom w:val="0"/>
          <w:divBdr>
            <w:top w:val="none" w:sz="0" w:space="0" w:color="auto"/>
            <w:left w:val="none" w:sz="0" w:space="0" w:color="auto"/>
            <w:bottom w:val="none" w:sz="0" w:space="0" w:color="auto"/>
            <w:right w:val="none" w:sz="0" w:space="0" w:color="auto"/>
          </w:divBdr>
        </w:div>
        <w:div w:id="1917861475">
          <w:marLeft w:val="0"/>
          <w:marRight w:val="0"/>
          <w:marTop w:val="0"/>
          <w:marBottom w:val="0"/>
          <w:divBdr>
            <w:top w:val="none" w:sz="0" w:space="0" w:color="auto"/>
            <w:left w:val="none" w:sz="0" w:space="0" w:color="auto"/>
            <w:bottom w:val="none" w:sz="0" w:space="0" w:color="auto"/>
            <w:right w:val="none" w:sz="0" w:space="0" w:color="auto"/>
          </w:divBdr>
        </w:div>
        <w:div w:id="2126806267">
          <w:marLeft w:val="0"/>
          <w:marRight w:val="0"/>
          <w:marTop w:val="0"/>
          <w:marBottom w:val="0"/>
          <w:divBdr>
            <w:top w:val="none" w:sz="0" w:space="0" w:color="auto"/>
            <w:left w:val="none" w:sz="0" w:space="0" w:color="auto"/>
            <w:bottom w:val="none" w:sz="0" w:space="0" w:color="auto"/>
            <w:right w:val="none" w:sz="0" w:space="0" w:color="auto"/>
          </w:divBdr>
        </w:div>
        <w:div w:id="2146506892">
          <w:marLeft w:val="0"/>
          <w:marRight w:val="0"/>
          <w:marTop w:val="0"/>
          <w:marBottom w:val="0"/>
          <w:divBdr>
            <w:top w:val="none" w:sz="0" w:space="0" w:color="auto"/>
            <w:left w:val="none" w:sz="0" w:space="0" w:color="auto"/>
            <w:bottom w:val="none" w:sz="0" w:space="0" w:color="auto"/>
            <w:right w:val="none" w:sz="0" w:space="0" w:color="auto"/>
          </w:divBdr>
        </w:div>
      </w:divsChild>
    </w:div>
    <w:div w:id="256837455">
      <w:bodyDiv w:val="1"/>
      <w:marLeft w:val="0"/>
      <w:marRight w:val="0"/>
      <w:marTop w:val="0"/>
      <w:marBottom w:val="0"/>
      <w:divBdr>
        <w:top w:val="none" w:sz="0" w:space="0" w:color="auto"/>
        <w:left w:val="none" w:sz="0" w:space="0" w:color="auto"/>
        <w:bottom w:val="none" w:sz="0" w:space="0" w:color="auto"/>
        <w:right w:val="none" w:sz="0" w:space="0" w:color="auto"/>
      </w:divBdr>
      <w:divsChild>
        <w:div w:id="38825063">
          <w:marLeft w:val="0"/>
          <w:marRight w:val="0"/>
          <w:marTop w:val="0"/>
          <w:marBottom w:val="0"/>
          <w:divBdr>
            <w:top w:val="none" w:sz="0" w:space="0" w:color="auto"/>
            <w:left w:val="none" w:sz="0" w:space="0" w:color="auto"/>
            <w:bottom w:val="none" w:sz="0" w:space="0" w:color="auto"/>
            <w:right w:val="none" w:sz="0" w:space="0" w:color="auto"/>
          </w:divBdr>
        </w:div>
        <w:div w:id="279386037">
          <w:marLeft w:val="0"/>
          <w:marRight w:val="0"/>
          <w:marTop w:val="0"/>
          <w:marBottom w:val="0"/>
          <w:divBdr>
            <w:top w:val="none" w:sz="0" w:space="0" w:color="auto"/>
            <w:left w:val="none" w:sz="0" w:space="0" w:color="auto"/>
            <w:bottom w:val="none" w:sz="0" w:space="0" w:color="auto"/>
            <w:right w:val="none" w:sz="0" w:space="0" w:color="auto"/>
          </w:divBdr>
        </w:div>
        <w:div w:id="392891994">
          <w:marLeft w:val="0"/>
          <w:marRight w:val="0"/>
          <w:marTop w:val="0"/>
          <w:marBottom w:val="0"/>
          <w:divBdr>
            <w:top w:val="none" w:sz="0" w:space="0" w:color="auto"/>
            <w:left w:val="none" w:sz="0" w:space="0" w:color="auto"/>
            <w:bottom w:val="none" w:sz="0" w:space="0" w:color="auto"/>
            <w:right w:val="none" w:sz="0" w:space="0" w:color="auto"/>
          </w:divBdr>
        </w:div>
        <w:div w:id="592006974">
          <w:marLeft w:val="0"/>
          <w:marRight w:val="0"/>
          <w:marTop w:val="0"/>
          <w:marBottom w:val="0"/>
          <w:divBdr>
            <w:top w:val="none" w:sz="0" w:space="0" w:color="auto"/>
            <w:left w:val="none" w:sz="0" w:space="0" w:color="auto"/>
            <w:bottom w:val="none" w:sz="0" w:space="0" w:color="auto"/>
            <w:right w:val="none" w:sz="0" w:space="0" w:color="auto"/>
          </w:divBdr>
        </w:div>
        <w:div w:id="663584621">
          <w:marLeft w:val="0"/>
          <w:marRight w:val="0"/>
          <w:marTop w:val="0"/>
          <w:marBottom w:val="0"/>
          <w:divBdr>
            <w:top w:val="none" w:sz="0" w:space="0" w:color="auto"/>
            <w:left w:val="none" w:sz="0" w:space="0" w:color="auto"/>
            <w:bottom w:val="none" w:sz="0" w:space="0" w:color="auto"/>
            <w:right w:val="none" w:sz="0" w:space="0" w:color="auto"/>
          </w:divBdr>
        </w:div>
        <w:div w:id="709188963">
          <w:marLeft w:val="0"/>
          <w:marRight w:val="0"/>
          <w:marTop w:val="0"/>
          <w:marBottom w:val="0"/>
          <w:divBdr>
            <w:top w:val="none" w:sz="0" w:space="0" w:color="auto"/>
            <w:left w:val="none" w:sz="0" w:space="0" w:color="auto"/>
            <w:bottom w:val="none" w:sz="0" w:space="0" w:color="auto"/>
            <w:right w:val="none" w:sz="0" w:space="0" w:color="auto"/>
          </w:divBdr>
        </w:div>
        <w:div w:id="770779296">
          <w:marLeft w:val="0"/>
          <w:marRight w:val="0"/>
          <w:marTop w:val="0"/>
          <w:marBottom w:val="0"/>
          <w:divBdr>
            <w:top w:val="none" w:sz="0" w:space="0" w:color="auto"/>
            <w:left w:val="none" w:sz="0" w:space="0" w:color="auto"/>
            <w:bottom w:val="none" w:sz="0" w:space="0" w:color="auto"/>
            <w:right w:val="none" w:sz="0" w:space="0" w:color="auto"/>
          </w:divBdr>
        </w:div>
        <w:div w:id="1300724395">
          <w:marLeft w:val="0"/>
          <w:marRight w:val="0"/>
          <w:marTop w:val="0"/>
          <w:marBottom w:val="0"/>
          <w:divBdr>
            <w:top w:val="none" w:sz="0" w:space="0" w:color="auto"/>
            <w:left w:val="none" w:sz="0" w:space="0" w:color="auto"/>
            <w:bottom w:val="none" w:sz="0" w:space="0" w:color="auto"/>
            <w:right w:val="none" w:sz="0" w:space="0" w:color="auto"/>
          </w:divBdr>
        </w:div>
        <w:div w:id="1357080312">
          <w:marLeft w:val="0"/>
          <w:marRight w:val="0"/>
          <w:marTop w:val="0"/>
          <w:marBottom w:val="0"/>
          <w:divBdr>
            <w:top w:val="none" w:sz="0" w:space="0" w:color="auto"/>
            <w:left w:val="none" w:sz="0" w:space="0" w:color="auto"/>
            <w:bottom w:val="none" w:sz="0" w:space="0" w:color="auto"/>
            <w:right w:val="none" w:sz="0" w:space="0" w:color="auto"/>
          </w:divBdr>
        </w:div>
        <w:div w:id="1418598316">
          <w:marLeft w:val="0"/>
          <w:marRight w:val="0"/>
          <w:marTop w:val="0"/>
          <w:marBottom w:val="0"/>
          <w:divBdr>
            <w:top w:val="none" w:sz="0" w:space="0" w:color="auto"/>
            <w:left w:val="none" w:sz="0" w:space="0" w:color="auto"/>
            <w:bottom w:val="none" w:sz="0" w:space="0" w:color="auto"/>
            <w:right w:val="none" w:sz="0" w:space="0" w:color="auto"/>
          </w:divBdr>
        </w:div>
      </w:divsChild>
    </w:div>
    <w:div w:id="257181595">
      <w:bodyDiv w:val="1"/>
      <w:marLeft w:val="0"/>
      <w:marRight w:val="0"/>
      <w:marTop w:val="0"/>
      <w:marBottom w:val="0"/>
      <w:divBdr>
        <w:top w:val="none" w:sz="0" w:space="0" w:color="auto"/>
        <w:left w:val="none" w:sz="0" w:space="0" w:color="auto"/>
        <w:bottom w:val="none" w:sz="0" w:space="0" w:color="auto"/>
        <w:right w:val="none" w:sz="0" w:space="0" w:color="auto"/>
      </w:divBdr>
      <w:divsChild>
        <w:div w:id="91246042">
          <w:marLeft w:val="0"/>
          <w:marRight w:val="0"/>
          <w:marTop w:val="0"/>
          <w:marBottom w:val="0"/>
          <w:divBdr>
            <w:top w:val="none" w:sz="0" w:space="0" w:color="auto"/>
            <w:left w:val="none" w:sz="0" w:space="0" w:color="auto"/>
            <w:bottom w:val="none" w:sz="0" w:space="0" w:color="auto"/>
            <w:right w:val="none" w:sz="0" w:space="0" w:color="auto"/>
          </w:divBdr>
        </w:div>
        <w:div w:id="413205690">
          <w:marLeft w:val="0"/>
          <w:marRight w:val="0"/>
          <w:marTop w:val="0"/>
          <w:marBottom w:val="0"/>
          <w:divBdr>
            <w:top w:val="none" w:sz="0" w:space="0" w:color="auto"/>
            <w:left w:val="none" w:sz="0" w:space="0" w:color="auto"/>
            <w:bottom w:val="none" w:sz="0" w:space="0" w:color="auto"/>
            <w:right w:val="none" w:sz="0" w:space="0" w:color="auto"/>
          </w:divBdr>
        </w:div>
        <w:div w:id="437336429">
          <w:marLeft w:val="0"/>
          <w:marRight w:val="0"/>
          <w:marTop w:val="0"/>
          <w:marBottom w:val="0"/>
          <w:divBdr>
            <w:top w:val="none" w:sz="0" w:space="0" w:color="auto"/>
            <w:left w:val="none" w:sz="0" w:space="0" w:color="auto"/>
            <w:bottom w:val="none" w:sz="0" w:space="0" w:color="auto"/>
            <w:right w:val="none" w:sz="0" w:space="0" w:color="auto"/>
          </w:divBdr>
        </w:div>
        <w:div w:id="675498447">
          <w:marLeft w:val="0"/>
          <w:marRight w:val="0"/>
          <w:marTop w:val="0"/>
          <w:marBottom w:val="0"/>
          <w:divBdr>
            <w:top w:val="none" w:sz="0" w:space="0" w:color="auto"/>
            <w:left w:val="none" w:sz="0" w:space="0" w:color="auto"/>
            <w:bottom w:val="none" w:sz="0" w:space="0" w:color="auto"/>
            <w:right w:val="none" w:sz="0" w:space="0" w:color="auto"/>
          </w:divBdr>
        </w:div>
        <w:div w:id="878125886">
          <w:marLeft w:val="0"/>
          <w:marRight w:val="0"/>
          <w:marTop w:val="0"/>
          <w:marBottom w:val="0"/>
          <w:divBdr>
            <w:top w:val="none" w:sz="0" w:space="0" w:color="auto"/>
            <w:left w:val="none" w:sz="0" w:space="0" w:color="auto"/>
            <w:bottom w:val="none" w:sz="0" w:space="0" w:color="auto"/>
            <w:right w:val="none" w:sz="0" w:space="0" w:color="auto"/>
          </w:divBdr>
        </w:div>
        <w:div w:id="934443150">
          <w:marLeft w:val="0"/>
          <w:marRight w:val="0"/>
          <w:marTop w:val="0"/>
          <w:marBottom w:val="0"/>
          <w:divBdr>
            <w:top w:val="none" w:sz="0" w:space="0" w:color="auto"/>
            <w:left w:val="none" w:sz="0" w:space="0" w:color="auto"/>
            <w:bottom w:val="none" w:sz="0" w:space="0" w:color="auto"/>
            <w:right w:val="none" w:sz="0" w:space="0" w:color="auto"/>
          </w:divBdr>
        </w:div>
        <w:div w:id="983315628">
          <w:marLeft w:val="0"/>
          <w:marRight w:val="0"/>
          <w:marTop w:val="0"/>
          <w:marBottom w:val="0"/>
          <w:divBdr>
            <w:top w:val="none" w:sz="0" w:space="0" w:color="auto"/>
            <w:left w:val="none" w:sz="0" w:space="0" w:color="auto"/>
            <w:bottom w:val="none" w:sz="0" w:space="0" w:color="auto"/>
            <w:right w:val="none" w:sz="0" w:space="0" w:color="auto"/>
          </w:divBdr>
        </w:div>
        <w:div w:id="983389164">
          <w:marLeft w:val="0"/>
          <w:marRight w:val="0"/>
          <w:marTop w:val="0"/>
          <w:marBottom w:val="0"/>
          <w:divBdr>
            <w:top w:val="none" w:sz="0" w:space="0" w:color="auto"/>
            <w:left w:val="none" w:sz="0" w:space="0" w:color="auto"/>
            <w:bottom w:val="none" w:sz="0" w:space="0" w:color="auto"/>
            <w:right w:val="none" w:sz="0" w:space="0" w:color="auto"/>
          </w:divBdr>
        </w:div>
        <w:div w:id="1445927948">
          <w:marLeft w:val="0"/>
          <w:marRight w:val="0"/>
          <w:marTop w:val="0"/>
          <w:marBottom w:val="0"/>
          <w:divBdr>
            <w:top w:val="none" w:sz="0" w:space="0" w:color="auto"/>
            <w:left w:val="none" w:sz="0" w:space="0" w:color="auto"/>
            <w:bottom w:val="none" w:sz="0" w:space="0" w:color="auto"/>
            <w:right w:val="none" w:sz="0" w:space="0" w:color="auto"/>
          </w:divBdr>
        </w:div>
        <w:div w:id="1927762818">
          <w:marLeft w:val="0"/>
          <w:marRight w:val="0"/>
          <w:marTop w:val="0"/>
          <w:marBottom w:val="0"/>
          <w:divBdr>
            <w:top w:val="none" w:sz="0" w:space="0" w:color="auto"/>
            <w:left w:val="none" w:sz="0" w:space="0" w:color="auto"/>
            <w:bottom w:val="none" w:sz="0" w:space="0" w:color="auto"/>
            <w:right w:val="none" w:sz="0" w:space="0" w:color="auto"/>
          </w:divBdr>
        </w:div>
      </w:divsChild>
    </w:div>
    <w:div w:id="258757800">
      <w:bodyDiv w:val="1"/>
      <w:marLeft w:val="0"/>
      <w:marRight w:val="0"/>
      <w:marTop w:val="0"/>
      <w:marBottom w:val="0"/>
      <w:divBdr>
        <w:top w:val="none" w:sz="0" w:space="0" w:color="auto"/>
        <w:left w:val="none" w:sz="0" w:space="0" w:color="auto"/>
        <w:bottom w:val="none" w:sz="0" w:space="0" w:color="auto"/>
        <w:right w:val="none" w:sz="0" w:space="0" w:color="auto"/>
      </w:divBdr>
    </w:div>
    <w:div w:id="268199280">
      <w:bodyDiv w:val="1"/>
      <w:marLeft w:val="0"/>
      <w:marRight w:val="0"/>
      <w:marTop w:val="0"/>
      <w:marBottom w:val="0"/>
      <w:divBdr>
        <w:top w:val="none" w:sz="0" w:space="0" w:color="auto"/>
        <w:left w:val="none" w:sz="0" w:space="0" w:color="auto"/>
        <w:bottom w:val="none" w:sz="0" w:space="0" w:color="auto"/>
        <w:right w:val="none" w:sz="0" w:space="0" w:color="auto"/>
      </w:divBdr>
      <w:divsChild>
        <w:div w:id="506487004">
          <w:marLeft w:val="0"/>
          <w:marRight w:val="0"/>
          <w:marTop w:val="0"/>
          <w:marBottom w:val="0"/>
          <w:divBdr>
            <w:top w:val="none" w:sz="0" w:space="0" w:color="auto"/>
            <w:left w:val="none" w:sz="0" w:space="0" w:color="auto"/>
            <w:bottom w:val="none" w:sz="0" w:space="0" w:color="auto"/>
            <w:right w:val="none" w:sz="0" w:space="0" w:color="auto"/>
          </w:divBdr>
        </w:div>
        <w:div w:id="769549068">
          <w:marLeft w:val="0"/>
          <w:marRight w:val="0"/>
          <w:marTop w:val="0"/>
          <w:marBottom w:val="0"/>
          <w:divBdr>
            <w:top w:val="none" w:sz="0" w:space="0" w:color="auto"/>
            <w:left w:val="none" w:sz="0" w:space="0" w:color="auto"/>
            <w:bottom w:val="none" w:sz="0" w:space="0" w:color="auto"/>
            <w:right w:val="none" w:sz="0" w:space="0" w:color="auto"/>
          </w:divBdr>
        </w:div>
        <w:div w:id="1946187939">
          <w:marLeft w:val="0"/>
          <w:marRight w:val="0"/>
          <w:marTop w:val="0"/>
          <w:marBottom w:val="0"/>
          <w:divBdr>
            <w:top w:val="none" w:sz="0" w:space="0" w:color="auto"/>
            <w:left w:val="none" w:sz="0" w:space="0" w:color="auto"/>
            <w:bottom w:val="none" w:sz="0" w:space="0" w:color="auto"/>
            <w:right w:val="none" w:sz="0" w:space="0" w:color="auto"/>
          </w:divBdr>
        </w:div>
      </w:divsChild>
    </w:div>
    <w:div w:id="269701696">
      <w:bodyDiv w:val="1"/>
      <w:marLeft w:val="0"/>
      <w:marRight w:val="0"/>
      <w:marTop w:val="0"/>
      <w:marBottom w:val="0"/>
      <w:divBdr>
        <w:top w:val="none" w:sz="0" w:space="0" w:color="auto"/>
        <w:left w:val="none" w:sz="0" w:space="0" w:color="auto"/>
        <w:bottom w:val="none" w:sz="0" w:space="0" w:color="auto"/>
        <w:right w:val="none" w:sz="0" w:space="0" w:color="auto"/>
      </w:divBdr>
      <w:divsChild>
        <w:div w:id="1910386628">
          <w:marLeft w:val="0"/>
          <w:marRight w:val="0"/>
          <w:marTop w:val="0"/>
          <w:marBottom w:val="0"/>
          <w:divBdr>
            <w:top w:val="none" w:sz="0" w:space="0" w:color="auto"/>
            <w:left w:val="none" w:sz="0" w:space="0" w:color="auto"/>
            <w:bottom w:val="none" w:sz="0" w:space="0" w:color="auto"/>
            <w:right w:val="none" w:sz="0" w:space="0" w:color="auto"/>
          </w:divBdr>
        </w:div>
        <w:div w:id="1941142606">
          <w:marLeft w:val="0"/>
          <w:marRight w:val="0"/>
          <w:marTop w:val="0"/>
          <w:marBottom w:val="0"/>
          <w:divBdr>
            <w:top w:val="none" w:sz="0" w:space="0" w:color="auto"/>
            <w:left w:val="none" w:sz="0" w:space="0" w:color="auto"/>
            <w:bottom w:val="none" w:sz="0" w:space="0" w:color="auto"/>
            <w:right w:val="none" w:sz="0" w:space="0" w:color="auto"/>
          </w:divBdr>
        </w:div>
      </w:divsChild>
    </w:div>
    <w:div w:id="298458994">
      <w:bodyDiv w:val="1"/>
      <w:marLeft w:val="0"/>
      <w:marRight w:val="0"/>
      <w:marTop w:val="0"/>
      <w:marBottom w:val="0"/>
      <w:divBdr>
        <w:top w:val="none" w:sz="0" w:space="0" w:color="auto"/>
        <w:left w:val="none" w:sz="0" w:space="0" w:color="auto"/>
        <w:bottom w:val="none" w:sz="0" w:space="0" w:color="auto"/>
        <w:right w:val="none" w:sz="0" w:space="0" w:color="auto"/>
      </w:divBdr>
      <w:divsChild>
        <w:div w:id="182978055">
          <w:marLeft w:val="0"/>
          <w:marRight w:val="0"/>
          <w:marTop w:val="0"/>
          <w:marBottom w:val="0"/>
          <w:divBdr>
            <w:top w:val="none" w:sz="0" w:space="0" w:color="auto"/>
            <w:left w:val="none" w:sz="0" w:space="0" w:color="auto"/>
            <w:bottom w:val="none" w:sz="0" w:space="0" w:color="auto"/>
            <w:right w:val="none" w:sz="0" w:space="0" w:color="auto"/>
          </w:divBdr>
        </w:div>
        <w:div w:id="214859708">
          <w:marLeft w:val="0"/>
          <w:marRight w:val="0"/>
          <w:marTop w:val="0"/>
          <w:marBottom w:val="0"/>
          <w:divBdr>
            <w:top w:val="none" w:sz="0" w:space="0" w:color="auto"/>
            <w:left w:val="none" w:sz="0" w:space="0" w:color="auto"/>
            <w:bottom w:val="none" w:sz="0" w:space="0" w:color="auto"/>
            <w:right w:val="none" w:sz="0" w:space="0" w:color="auto"/>
          </w:divBdr>
        </w:div>
        <w:div w:id="289746661">
          <w:marLeft w:val="0"/>
          <w:marRight w:val="0"/>
          <w:marTop w:val="0"/>
          <w:marBottom w:val="0"/>
          <w:divBdr>
            <w:top w:val="none" w:sz="0" w:space="0" w:color="auto"/>
            <w:left w:val="none" w:sz="0" w:space="0" w:color="auto"/>
            <w:bottom w:val="none" w:sz="0" w:space="0" w:color="auto"/>
            <w:right w:val="none" w:sz="0" w:space="0" w:color="auto"/>
          </w:divBdr>
        </w:div>
        <w:div w:id="340593621">
          <w:marLeft w:val="0"/>
          <w:marRight w:val="0"/>
          <w:marTop w:val="0"/>
          <w:marBottom w:val="0"/>
          <w:divBdr>
            <w:top w:val="none" w:sz="0" w:space="0" w:color="auto"/>
            <w:left w:val="none" w:sz="0" w:space="0" w:color="auto"/>
            <w:bottom w:val="none" w:sz="0" w:space="0" w:color="auto"/>
            <w:right w:val="none" w:sz="0" w:space="0" w:color="auto"/>
          </w:divBdr>
        </w:div>
        <w:div w:id="392706277">
          <w:marLeft w:val="0"/>
          <w:marRight w:val="0"/>
          <w:marTop w:val="0"/>
          <w:marBottom w:val="0"/>
          <w:divBdr>
            <w:top w:val="none" w:sz="0" w:space="0" w:color="auto"/>
            <w:left w:val="none" w:sz="0" w:space="0" w:color="auto"/>
            <w:bottom w:val="none" w:sz="0" w:space="0" w:color="auto"/>
            <w:right w:val="none" w:sz="0" w:space="0" w:color="auto"/>
          </w:divBdr>
        </w:div>
        <w:div w:id="570626431">
          <w:marLeft w:val="0"/>
          <w:marRight w:val="0"/>
          <w:marTop w:val="0"/>
          <w:marBottom w:val="0"/>
          <w:divBdr>
            <w:top w:val="none" w:sz="0" w:space="0" w:color="auto"/>
            <w:left w:val="none" w:sz="0" w:space="0" w:color="auto"/>
            <w:bottom w:val="none" w:sz="0" w:space="0" w:color="auto"/>
            <w:right w:val="none" w:sz="0" w:space="0" w:color="auto"/>
          </w:divBdr>
        </w:div>
        <w:div w:id="671496476">
          <w:marLeft w:val="0"/>
          <w:marRight w:val="0"/>
          <w:marTop w:val="0"/>
          <w:marBottom w:val="0"/>
          <w:divBdr>
            <w:top w:val="none" w:sz="0" w:space="0" w:color="auto"/>
            <w:left w:val="none" w:sz="0" w:space="0" w:color="auto"/>
            <w:bottom w:val="none" w:sz="0" w:space="0" w:color="auto"/>
            <w:right w:val="none" w:sz="0" w:space="0" w:color="auto"/>
          </w:divBdr>
        </w:div>
        <w:div w:id="1077940285">
          <w:marLeft w:val="0"/>
          <w:marRight w:val="0"/>
          <w:marTop w:val="0"/>
          <w:marBottom w:val="0"/>
          <w:divBdr>
            <w:top w:val="none" w:sz="0" w:space="0" w:color="auto"/>
            <w:left w:val="none" w:sz="0" w:space="0" w:color="auto"/>
            <w:bottom w:val="none" w:sz="0" w:space="0" w:color="auto"/>
            <w:right w:val="none" w:sz="0" w:space="0" w:color="auto"/>
          </w:divBdr>
        </w:div>
        <w:div w:id="1081214615">
          <w:marLeft w:val="0"/>
          <w:marRight w:val="0"/>
          <w:marTop w:val="0"/>
          <w:marBottom w:val="0"/>
          <w:divBdr>
            <w:top w:val="none" w:sz="0" w:space="0" w:color="auto"/>
            <w:left w:val="none" w:sz="0" w:space="0" w:color="auto"/>
            <w:bottom w:val="none" w:sz="0" w:space="0" w:color="auto"/>
            <w:right w:val="none" w:sz="0" w:space="0" w:color="auto"/>
          </w:divBdr>
        </w:div>
        <w:div w:id="1180008199">
          <w:marLeft w:val="0"/>
          <w:marRight w:val="0"/>
          <w:marTop w:val="0"/>
          <w:marBottom w:val="0"/>
          <w:divBdr>
            <w:top w:val="none" w:sz="0" w:space="0" w:color="auto"/>
            <w:left w:val="none" w:sz="0" w:space="0" w:color="auto"/>
            <w:bottom w:val="none" w:sz="0" w:space="0" w:color="auto"/>
            <w:right w:val="none" w:sz="0" w:space="0" w:color="auto"/>
          </w:divBdr>
        </w:div>
        <w:div w:id="1316571657">
          <w:marLeft w:val="0"/>
          <w:marRight w:val="0"/>
          <w:marTop w:val="0"/>
          <w:marBottom w:val="0"/>
          <w:divBdr>
            <w:top w:val="none" w:sz="0" w:space="0" w:color="auto"/>
            <w:left w:val="none" w:sz="0" w:space="0" w:color="auto"/>
            <w:bottom w:val="none" w:sz="0" w:space="0" w:color="auto"/>
            <w:right w:val="none" w:sz="0" w:space="0" w:color="auto"/>
          </w:divBdr>
        </w:div>
        <w:div w:id="1320188403">
          <w:marLeft w:val="0"/>
          <w:marRight w:val="0"/>
          <w:marTop w:val="0"/>
          <w:marBottom w:val="0"/>
          <w:divBdr>
            <w:top w:val="none" w:sz="0" w:space="0" w:color="auto"/>
            <w:left w:val="none" w:sz="0" w:space="0" w:color="auto"/>
            <w:bottom w:val="none" w:sz="0" w:space="0" w:color="auto"/>
            <w:right w:val="none" w:sz="0" w:space="0" w:color="auto"/>
          </w:divBdr>
        </w:div>
        <w:div w:id="1402219404">
          <w:marLeft w:val="0"/>
          <w:marRight w:val="0"/>
          <w:marTop w:val="0"/>
          <w:marBottom w:val="0"/>
          <w:divBdr>
            <w:top w:val="none" w:sz="0" w:space="0" w:color="auto"/>
            <w:left w:val="none" w:sz="0" w:space="0" w:color="auto"/>
            <w:bottom w:val="none" w:sz="0" w:space="0" w:color="auto"/>
            <w:right w:val="none" w:sz="0" w:space="0" w:color="auto"/>
          </w:divBdr>
        </w:div>
        <w:div w:id="1433434775">
          <w:marLeft w:val="0"/>
          <w:marRight w:val="0"/>
          <w:marTop w:val="0"/>
          <w:marBottom w:val="0"/>
          <w:divBdr>
            <w:top w:val="none" w:sz="0" w:space="0" w:color="auto"/>
            <w:left w:val="none" w:sz="0" w:space="0" w:color="auto"/>
            <w:bottom w:val="none" w:sz="0" w:space="0" w:color="auto"/>
            <w:right w:val="none" w:sz="0" w:space="0" w:color="auto"/>
          </w:divBdr>
        </w:div>
        <w:div w:id="1502042325">
          <w:marLeft w:val="0"/>
          <w:marRight w:val="0"/>
          <w:marTop w:val="0"/>
          <w:marBottom w:val="0"/>
          <w:divBdr>
            <w:top w:val="none" w:sz="0" w:space="0" w:color="auto"/>
            <w:left w:val="none" w:sz="0" w:space="0" w:color="auto"/>
            <w:bottom w:val="none" w:sz="0" w:space="0" w:color="auto"/>
            <w:right w:val="none" w:sz="0" w:space="0" w:color="auto"/>
          </w:divBdr>
        </w:div>
        <w:div w:id="1803570321">
          <w:marLeft w:val="0"/>
          <w:marRight w:val="0"/>
          <w:marTop w:val="0"/>
          <w:marBottom w:val="0"/>
          <w:divBdr>
            <w:top w:val="none" w:sz="0" w:space="0" w:color="auto"/>
            <w:left w:val="none" w:sz="0" w:space="0" w:color="auto"/>
            <w:bottom w:val="none" w:sz="0" w:space="0" w:color="auto"/>
            <w:right w:val="none" w:sz="0" w:space="0" w:color="auto"/>
          </w:divBdr>
        </w:div>
        <w:div w:id="1839732191">
          <w:marLeft w:val="0"/>
          <w:marRight w:val="0"/>
          <w:marTop w:val="0"/>
          <w:marBottom w:val="0"/>
          <w:divBdr>
            <w:top w:val="none" w:sz="0" w:space="0" w:color="auto"/>
            <w:left w:val="none" w:sz="0" w:space="0" w:color="auto"/>
            <w:bottom w:val="none" w:sz="0" w:space="0" w:color="auto"/>
            <w:right w:val="none" w:sz="0" w:space="0" w:color="auto"/>
          </w:divBdr>
        </w:div>
        <w:div w:id="1957984206">
          <w:marLeft w:val="0"/>
          <w:marRight w:val="0"/>
          <w:marTop w:val="0"/>
          <w:marBottom w:val="0"/>
          <w:divBdr>
            <w:top w:val="none" w:sz="0" w:space="0" w:color="auto"/>
            <w:left w:val="none" w:sz="0" w:space="0" w:color="auto"/>
            <w:bottom w:val="none" w:sz="0" w:space="0" w:color="auto"/>
            <w:right w:val="none" w:sz="0" w:space="0" w:color="auto"/>
          </w:divBdr>
        </w:div>
        <w:div w:id="2001813225">
          <w:marLeft w:val="0"/>
          <w:marRight w:val="0"/>
          <w:marTop w:val="0"/>
          <w:marBottom w:val="0"/>
          <w:divBdr>
            <w:top w:val="none" w:sz="0" w:space="0" w:color="auto"/>
            <w:left w:val="none" w:sz="0" w:space="0" w:color="auto"/>
            <w:bottom w:val="none" w:sz="0" w:space="0" w:color="auto"/>
            <w:right w:val="none" w:sz="0" w:space="0" w:color="auto"/>
          </w:divBdr>
        </w:div>
        <w:div w:id="2065247947">
          <w:marLeft w:val="0"/>
          <w:marRight w:val="0"/>
          <w:marTop w:val="0"/>
          <w:marBottom w:val="0"/>
          <w:divBdr>
            <w:top w:val="none" w:sz="0" w:space="0" w:color="auto"/>
            <w:left w:val="none" w:sz="0" w:space="0" w:color="auto"/>
            <w:bottom w:val="none" w:sz="0" w:space="0" w:color="auto"/>
            <w:right w:val="none" w:sz="0" w:space="0" w:color="auto"/>
          </w:divBdr>
        </w:div>
        <w:div w:id="2079279356">
          <w:marLeft w:val="0"/>
          <w:marRight w:val="0"/>
          <w:marTop w:val="0"/>
          <w:marBottom w:val="0"/>
          <w:divBdr>
            <w:top w:val="none" w:sz="0" w:space="0" w:color="auto"/>
            <w:left w:val="none" w:sz="0" w:space="0" w:color="auto"/>
            <w:bottom w:val="none" w:sz="0" w:space="0" w:color="auto"/>
            <w:right w:val="none" w:sz="0" w:space="0" w:color="auto"/>
          </w:divBdr>
        </w:div>
        <w:div w:id="2079592352">
          <w:marLeft w:val="0"/>
          <w:marRight w:val="0"/>
          <w:marTop w:val="0"/>
          <w:marBottom w:val="0"/>
          <w:divBdr>
            <w:top w:val="none" w:sz="0" w:space="0" w:color="auto"/>
            <w:left w:val="none" w:sz="0" w:space="0" w:color="auto"/>
            <w:bottom w:val="none" w:sz="0" w:space="0" w:color="auto"/>
            <w:right w:val="none" w:sz="0" w:space="0" w:color="auto"/>
          </w:divBdr>
        </w:div>
        <w:div w:id="2096245316">
          <w:marLeft w:val="0"/>
          <w:marRight w:val="0"/>
          <w:marTop w:val="0"/>
          <w:marBottom w:val="0"/>
          <w:divBdr>
            <w:top w:val="none" w:sz="0" w:space="0" w:color="auto"/>
            <w:left w:val="none" w:sz="0" w:space="0" w:color="auto"/>
            <w:bottom w:val="none" w:sz="0" w:space="0" w:color="auto"/>
            <w:right w:val="none" w:sz="0" w:space="0" w:color="auto"/>
          </w:divBdr>
        </w:div>
      </w:divsChild>
    </w:div>
    <w:div w:id="300306795">
      <w:bodyDiv w:val="1"/>
      <w:marLeft w:val="0"/>
      <w:marRight w:val="0"/>
      <w:marTop w:val="0"/>
      <w:marBottom w:val="0"/>
      <w:divBdr>
        <w:top w:val="none" w:sz="0" w:space="0" w:color="auto"/>
        <w:left w:val="none" w:sz="0" w:space="0" w:color="auto"/>
        <w:bottom w:val="none" w:sz="0" w:space="0" w:color="auto"/>
        <w:right w:val="none" w:sz="0" w:space="0" w:color="auto"/>
      </w:divBdr>
      <w:divsChild>
        <w:div w:id="41104149">
          <w:marLeft w:val="0"/>
          <w:marRight w:val="0"/>
          <w:marTop w:val="0"/>
          <w:marBottom w:val="0"/>
          <w:divBdr>
            <w:top w:val="none" w:sz="0" w:space="0" w:color="auto"/>
            <w:left w:val="none" w:sz="0" w:space="0" w:color="auto"/>
            <w:bottom w:val="none" w:sz="0" w:space="0" w:color="auto"/>
            <w:right w:val="none" w:sz="0" w:space="0" w:color="auto"/>
          </w:divBdr>
        </w:div>
        <w:div w:id="48311866">
          <w:marLeft w:val="0"/>
          <w:marRight w:val="0"/>
          <w:marTop w:val="0"/>
          <w:marBottom w:val="0"/>
          <w:divBdr>
            <w:top w:val="none" w:sz="0" w:space="0" w:color="auto"/>
            <w:left w:val="none" w:sz="0" w:space="0" w:color="auto"/>
            <w:bottom w:val="none" w:sz="0" w:space="0" w:color="auto"/>
            <w:right w:val="none" w:sz="0" w:space="0" w:color="auto"/>
          </w:divBdr>
        </w:div>
        <w:div w:id="58871696">
          <w:marLeft w:val="0"/>
          <w:marRight w:val="0"/>
          <w:marTop w:val="0"/>
          <w:marBottom w:val="0"/>
          <w:divBdr>
            <w:top w:val="none" w:sz="0" w:space="0" w:color="auto"/>
            <w:left w:val="none" w:sz="0" w:space="0" w:color="auto"/>
            <w:bottom w:val="none" w:sz="0" w:space="0" w:color="auto"/>
            <w:right w:val="none" w:sz="0" w:space="0" w:color="auto"/>
          </w:divBdr>
        </w:div>
        <w:div w:id="68381099">
          <w:marLeft w:val="0"/>
          <w:marRight w:val="0"/>
          <w:marTop w:val="0"/>
          <w:marBottom w:val="0"/>
          <w:divBdr>
            <w:top w:val="none" w:sz="0" w:space="0" w:color="auto"/>
            <w:left w:val="none" w:sz="0" w:space="0" w:color="auto"/>
            <w:bottom w:val="none" w:sz="0" w:space="0" w:color="auto"/>
            <w:right w:val="none" w:sz="0" w:space="0" w:color="auto"/>
          </w:divBdr>
        </w:div>
        <w:div w:id="99492388">
          <w:marLeft w:val="0"/>
          <w:marRight w:val="0"/>
          <w:marTop w:val="0"/>
          <w:marBottom w:val="0"/>
          <w:divBdr>
            <w:top w:val="none" w:sz="0" w:space="0" w:color="auto"/>
            <w:left w:val="none" w:sz="0" w:space="0" w:color="auto"/>
            <w:bottom w:val="none" w:sz="0" w:space="0" w:color="auto"/>
            <w:right w:val="none" w:sz="0" w:space="0" w:color="auto"/>
          </w:divBdr>
        </w:div>
        <w:div w:id="117650662">
          <w:marLeft w:val="0"/>
          <w:marRight w:val="0"/>
          <w:marTop w:val="0"/>
          <w:marBottom w:val="0"/>
          <w:divBdr>
            <w:top w:val="none" w:sz="0" w:space="0" w:color="auto"/>
            <w:left w:val="none" w:sz="0" w:space="0" w:color="auto"/>
            <w:bottom w:val="none" w:sz="0" w:space="0" w:color="auto"/>
            <w:right w:val="none" w:sz="0" w:space="0" w:color="auto"/>
          </w:divBdr>
        </w:div>
        <w:div w:id="124586774">
          <w:marLeft w:val="0"/>
          <w:marRight w:val="0"/>
          <w:marTop w:val="0"/>
          <w:marBottom w:val="0"/>
          <w:divBdr>
            <w:top w:val="none" w:sz="0" w:space="0" w:color="auto"/>
            <w:left w:val="none" w:sz="0" w:space="0" w:color="auto"/>
            <w:bottom w:val="none" w:sz="0" w:space="0" w:color="auto"/>
            <w:right w:val="none" w:sz="0" w:space="0" w:color="auto"/>
          </w:divBdr>
        </w:div>
        <w:div w:id="153567638">
          <w:marLeft w:val="0"/>
          <w:marRight w:val="0"/>
          <w:marTop w:val="0"/>
          <w:marBottom w:val="0"/>
          <w:divBdr>
            <w:top w:val="none" w:sz="0" w:space="0" w:color="auto"/>
            <w:left w:val="none" w:sz="0" w:space="0" w:color="auto"/>
            <w:bottom w:val="none" w:sz="0" w:space="0" w:color="auto"/>
            <w:right w:val="none" w:sz="0" w:space="0" w:color="auto"/>
          </w:divBdr>
        </w:div>
        <w:div w:id="305821801">
          <w:marLeft w:val="0"/>
          <w:marRight w:val="0"/>
          <w:marTop w:val="0"/>
          <w:marBottom w:val="0"/>
          <w:divBdr>
            <w:top w:val="none" w:sz="0" w:space="0" w:color="auto"/>
            <w:left w:val="none" w:sz="0" w:space="0" w:color="auto"/>
            <w:bottom w:val="none" w:sz="0" w:space="0" w:color="auto"/>
            <w:right w:val="none" w:sz="0" w:space="0" w:color="auto"/>
          </w:divBdr>
        </w:div>
        <w:div w:id="315456499">
          <w:marLeft w:val="0"/>
          <w:marRight w:val="0"/>
          <w:marTop w:val="0"/>
          <w:marBottom w:val="0"/>
          <w:divBdr>
            <w:top w:val="none" w:sz="0" w:space="0" w:color="auto"/>
            <w:left w:val="none" w:sz="0" w:space="0" w:color="auto"/>
            <w:bottom w:val="none" w:sz="0" w:space="0" w:color="auto"/>
            <w:right w:val="none" w:sz="0" w:space="0" w:color="auto"/>
          </w:divBdr>
        </w:div>
        <w:div w:id="340009267">
          <w:marLeft w:val="0"/>
          <w:marRight w:val="0"/>
          <w:marTop w:val="0"/>
          <w:marBottom w:val="0"/>
          <w:divBdr>
            <w:top w:val="none" w:sz="0" w:space="0" w:color="auto"/>
            <w:left w:val="none" w:sz="0" w:space="0" w:color="auto"/>
            <w:bottom w:val="none" w:sz="0" w:space="0" w:color="auto"/>
            <w:right w:val="none" w:sz="0" w:space="0" w:color="auto"/>
          </w:divBdr>
        </w:div>
        <w:div w:id="351151951">
          <w:marLeft w:val="0"/>
          <w:marRight w:val="0"/>
          <w:marTop w:val="0"/>
          <w:marBottom w:val="0"/>
          <w:divBdr>
            <w:top w:val="none" w:sz="0" w:space="0" w:color="auto"/>
            <w:left w:val="none" w:sz="0" w:space="0" w:color="auto"/>
            <w:bottom w:val="none" w:sz="0" w:space="0" w:color="auto"/>
            <w:right w:val="none" w:sz="0" w:space="0" w:color="auto"/>
          </w:divBdr>
        </w:div>
        <w:div w:id="366763202">
          <w:marLeft w:val="0"/>
          <w:marRight w:val="0"/>
          <w:marTop w:val="0"/>
          <w:marBottom w:val="0"/>
          <w:divBdr>
            <w:top w:val="none" w:sz="0" w:space="0" w:color="auto"/>
            <w:left w:val="none" w:sz="0" w:space="0" w:color="auto"/>
            <w:bottom w:val="none" w:sz="0" w:space="0" w:color="auto"/>
            <w:right w:val="none" w:sz="0" w:space="0" w:color="auto"/>
          </w:divBdr>
        </w:div>
        <w:div w:id="382103658">
          <w:marLeft w:val="0"/>
          <w:marRight w:val="0"/>
          <w:marTop w:val="0"/>
          <w:marBottom w:val="0"/>
          <w:divBdr>
            <w:top w:val="none" w:sz="0" w:space="0" w:color="auto"/>
            <w:left w:val="none" w:sz="0" w:space="0" w:color="auto"/>
            <w:bottom w:val="none" w:sz="0" w:space="0" w:color="auto"/>
            <w:right w:val="none" w:sz="0" w:space="0" w:color="auto"/>
          </w:divBdr>
        </w:div>
        <w:div w:id="410279195">
          <w:marLeft w:val="0"/>
          <w:marRight w:val="0"/>
          <w:marTop w:val="0"/>
          <w:marBottom w:val="0"/>
          <w:divBdr>
            <w:top w:val="none" w:sz="0" w:space="0" w:color="auto"/>
            <w:left w:val="none" w:sz="0" w:space="0" w:color="auto"/>
            <w:bottom w:val="none" w:sz="0" w:space="0" w:color="auto"/>
            <w:right w:val="none" w:sz="0" w:space="0" w:color="auto"/>
          </w:divBdr>
        </w:div>
        <w:div w:id="429274616">
          <w:marLeft w:val="0"/>
          <w:marRight w:val="0"/>
          <w:marTop w:val="0"/>
          <w:marBottom w:val="0"/>
          <w:divBdr>
            <w:top w:val="none" w:sz="0" w:space="0" w:color="auto"/>
            <w:left w:val="none" w:sz="0" w:space="0" w:color="auto"/>
            <w:bottom w:val="none" w:sz="0" w:space="0" w:color="auto"/>
            <w:right w:val="none" w:sz="0" w:space="0" w:color="auto"/>
          </w:divBdr>
        </w:div>
        <w:div w:id="446435146">
          <w:marLeft w:val="0"/>
          <w:marRight w:val="0"/>
          <w:marTop w:val="0"/>
          <w:marBottom w:val="0"/>
          <w:divBdr>
            <w:top w:val="none" w:sz="0" w:space="0" w:color="auto"/>
            <w:left w:val="none" w:sz="0" w:space="0" w:color="auto"/>
            <w:bottom w:val="none" w:sz="0" w:space="0" w:color="auto"/>
            <w:right w:val="none" w:sz="0" w:space="0" w:color="auto"/>
          </w:divBdr>
        </w:div>
        <w:div w:id="508519515">
          <w:marLeft w:val="0"/>
          <w:marRight w:val="0"/>
          <w:marTop w:val="0"/>
          <w:marBottom w:val="0"/>
          <w:divBdr>
            <w:top w:val="none" w:sz="0" w:space="0" w:color="auto"/>
            <w:left w:val="none" w:sz="0" w:space="0" w:color="auto"/>
            <w:bottom w:val="none" w:sz="0" w:space="0" w:color="auto"/>
            <w:right w:val="none" w:sz="0" w:space="0" w:color="auto"/>
          </w:divBdr>
        </w:div>
        <w:div w:id="574439217">
          <w:marLeft w:val="0"/>
          <w:marRight w:val="0"/>
          <w:marTop w:val="0"/>
          <w:marBottom w:val="0"/>
          <w:divBdr>
            <w:top w:val="none" w:sz="0" w:space="0" w:color="auto"/>
            <w:left w:val="none" w:sz="0" w:space="0" w:color="auto"/>
            <w:bottom w:val="none" w:sz="0" w:space="0" w:color="auto"/>
            <w:right w:val="none" w:sz="0" w:space="0" w:color="auto"/>
          </w:divBdr>
        </w:div>
        <w:div w:id="601230177">
          <w:marLeft w:val="0"/>
          <w:marRight w:val="0"/>
          <w:marTop w:val="0"/>
          <w:marBottom w:val="0"/>
          <w:divBdr>
            <w:top w:val="none" w:sz="0" w:space="0" w:color="auto"/>
            <w:left w:val="none" w:sz="0" w:space="0" w:color="auto"/>
            <w:bottom w:val="none" w:sz="0" w:space="0" w:color="auto"/>
            <w:right w:val="none" w:sz="0" w:space="0" w:color="auto"/>
          </w:divBdr>
        </w:div>
        <w:div w:id="645167256">
          <w:marLeft w:val="0"/>
          <w:marRight w:val="0"/>
          <w:marTop w:val="0"/>
          <w:marBottom w:val="0"/>
          <w:divBdr>
            <w:top w:val="none" w:sz="0" w:space="0" w:color="auto"/>
            <w:left w:val="none" w:sz="0" w:space="0" w:color="auto"/>
            <w:bottom w:val="none" w:sz="0" w:space="0" w:color="auto"/>
            <w:right w:val="none" w:sz="0" w:space="0" w:color="auto"/>
          </w:divBdr>
        </w:div>
        <w:div w:id="662316489">
          <w:marLeft w:val="0"/>
          <w:marRight w:val="0"/>
          <w:marTop w:val="0"/>
          <w:marBottom w:val="0"/>
          <w:divBdr>
            <w:top w:val="none" w:sz="0" w:space="0" w:color="auto"/>
            <w:left w:val="none" w:sz="0" w:space="0" w:color="auto"/>
            <w:bottom w:val="none" w:sz="0" w:space="0" w:color="auto"/>
            <w:right w:val="none" w:sz="0" w:space="0" w:color="auto"/>
          </w:divBdr>
        </w:div>
        <w:div w:id="678123197">
          <w:marLeft w:val="0"/>
          <w:marRight w:val="0"/>
          <w:marTop w:val="0"/>
          <w:marBottom w:val="0"/>
          <w:divBdr>
            <w:top w:val="none" w:sz="0" w:space="0" w:color="auto"/>
            <w:left w:val="none" w:sz="0" w:space="0" w:color="auto"/>
            <w:bottom w:val="none" w:sz="0" w:space="0" w:color="auto"/>
            <w:right w:val="none" w:sz="0" w:space="0" w:color="auto"/>
          </w:divBdr>
        </w:div>
        <w:div w:id="725639906">
          <w:marLeft w:val="0"/>
          <w:marRight w:val="0"/>
          <w:marTop w:val="0"/>
          <w:marBottom w:val="0"/>
          <w:divBdr>
            <w:top w:val="none" w:sz="0" w:space="0" w:color="auto"/>
            <w:left w:val="none" w:sz="0" w:space="0" w:color="auto"/>
            <w:bottom w:val="none" w:sz="0" w:space="0" w:color="auto"/>
            <w:right w:val="none" w:sz="0" w:space="0" w:color="auto"/>
          </w:divBdr>
        </w:div>
        <w:div w:id="733048442">
          <w:marLeft w:val="0"/>
          <w:marRight w:val="0"/>
          <w:marTop w:val="0"/>
          <w:marBottom w:val="0"/>
          <w:divBdr>
            <w:top w:val="none" w:sz="0" w:space="0" w:color="auto"/>
            <w:left w:val="none" w:sz="0" w:space="0" w:color="auto"/>
            <w:bottom w:val="none" w:sz="0" w:space="0" w:color="auto"/>
            <w:right w:val="none" w:sz="0" w:space="0" w:color="auto"/>
          </w:divBdr>
        </w:div>
        <w:div w:id="757403137">
          <w:marLeft w:val="0"/>
          <w:marRight w:val="0"/>
          <w:marTop w:val="0"/>
          <w:marBottom w:val="0"/>
          <w:divBdr>
            <w:top w:val="none" w:sz="0" w:space="0" w:color="auto"/>
            <w:left w:val="none" w:sz="0" w:space="0" w:color="auto"/>
            <w:bottom w:val="none" w:sz="0" w:space="0" w:color="auto"/>
            <w:right w:val="none" w:sz="0" w:space="0" w:color="auto"/>
          </w:divBdr>
        </w:div>
        <w:div w:id="759640696">
          <w:marLeft w:val="0"/>
          <w:marRight w:val="0"/>
          <w:marTop w:val="0"/>
          <w:marBottom w:val="0"/>
          <w:divBdr>
            <w:top w:val="none" w:sz="0" w:space="0" w:color="auto"/>
            <w:left w:val="none" w:sz="0" w:space="0" w:color="auto"/>
            <w:bottom w:val="none" w:sz="0" w:space="0" w:color="auto"/>
            <w:right w:val="none" w:sz="0" w:space="0" w:color="auto"/>
          </w:divBdr>
        </w:div>
        <w:div w:id="771820688">
          <w:marLeft w:val="0"/>
          <w:marRight w:val="0"/>
          <w:marTop w:val="0"/>
          <w:marBottom w:val="0"/>
          <w:divBdr>
            <w:top w:val="none" w:sz="0" w:space="0" w:color="auto"/>
            <w:left w:val="none" w:sz="0" w:space="0" w:color="auto"/>
            <w:bottom w:val="none" w:sz="0" w:space="0" w:color="auto"/>
            <w:right w:val="none" w:sz="0" w:space="0" w:color="auto"/>
          </w:divBdr>
        </w:div>
        <w:div w:id="775566605">
          <w:marLeft w:val="0"/>
          <w:marRight w:val="0"/>
          <w:marTop w:val="0"/>
          <w:marBottom w:val="0"/>
          <w:divBdr>
            <w:top w:val="none" w:sz="0" w:space="0" w:color="auto"/>
            <w:left w:val="none" w:sz="0" w:space="0" w:color="auto"/>
            <w:bottom w:val="none" w:sz="0" w:space="0" w:color="auto"/>
            <w:right w:val="none" w:sz="0" w:space="0" w:color="auto"/>
          </w:divBdr>
        </w:div>
        <w:div w:id="789008841">
          <w:marLeft w:val="0"/>
          <w:marRight w:val="0"/>
          <w:marTop w:val="0"/>
          <w:marBottom w:val="0"/>
          <w:divBdr>
            <w:top w:val="none" w:sz="0" w:space="0" w:color="auto"/>
            <w:left w:val="none" w:sz="0" w:space="0" w:color="auto"/>
            <w:bottom w:val="none" w:sz="0" w:space="0" w:color="auto"/>
            <w:right w:val="none" w:sz="0" w:space="0" w:color="auto"/>
          </w:divBdr>
        </w:div>
        <w:div w:id="792598141">
          <w:marLeft w:val="0"/>
          <w:marRight w:val="0"/>
          <w:marTop w:val="0"/>
          <w:marBottom w:val="0"/>
          <w:divBdr>
            <w:top w:val="none" w:sz="0" w:space="0" w:color="auto"/>
            <w:left w:val="none" w:sz="0" w:space="0" w:color="auto"/>
            <w:bottom w:val="none" w:sz="0" w:space="0" w:color="auto"/>
            <w:right w:val="none" w:sz="0" w:space="0" w:color="auto"/>
          </w:divBdr>
        </w:div>
        <w:div w:id="852886153">
          <w:marLeft w:val="0"/>
          <w:marRight w:val="0"/>
          <w:marTop w:val="0"/>
          <w:marBottom w:val="0"/>
          <w:divBdr>
            <w:top w:val="none" w:sz="0" w:space="0" w:color="auto"/>
            <w:left w:val="none" w:sz="0" w:space="0" w:color="auto"/>
            <w:bottom w:val="none" w:sz="0" w:space="0" w:color="auto"/>
            <w:right w:val="none" w:sz="0" w:space="0" w:color="auto"/>
          </w:divBdr>
        </w:div>
        <w:div w:id="897672522">
          <w:marLeft w:val="0"/>
          <w:marRight w:val="0"/>
          <w:marTop w:val="0"/>
          <w:marBottom w:val="0"/>
          <w:divBdr>
            <w:top w:val="none" w:sz="0" w:space="0" w:color="auto"/>
            <w:left w:val="none" w:sz="0" w:space="0" w:color="auto"/>
            <w:bottom w:val="none" w:sz="0" w:space="0" w:color="auto"/>
            <w:right w:val="none" w:sz="0" w:space="0" w:color="auto"/>
          </w:divBdr>
        </w:div>
        <w:div w:id="902107789">
          <w:marLeft w:val="0"/>
          <w:marRight w:val="0"/>
          <w:marTop w:val="0"/>
          <w:marBottom w:val="0"/>
          <w:divBdr>
            <w:top w:val="none" w:sz="0" w:space="0" w:color="auto"/>
            <w:left w:val="none" w:sz="0" w:space="0" w:color="auto"/>
            <w:bottom w:val="none" w:sz="0" w:space="0" w:color="auto"/>
            <w:right w:val="none" w:sz="0" w:space="0" w:color="auto"/>
          </w:divBdr>
        </w:div>
        <w:div w:id="944848389">
          <w:marLeft w:val="0"/>
          <w:marRight w:val="0"/>
          <w:marTop w:val="0"/>
          <w:marBottom w:val="0"/>
          <w:divBdr>
            <w:top w:val="none" w:sz="0" w:space="0" w:color="auto"/>
            <w:left w:val="none" w:sz="0" w:space="0" w:color="auto"/>
            <w:bottom w:val="none" w:sz="0" w:space="0" w:color="auto"/>
            <w:right w:val="none" w:sz="0" w:space="0" w:color="auto"/>
          </w:divBdr>
        </w:div>
        <w:div w:id="953176686">
          <w:marLeft w:val="0"/>
          <w:marRight w:val="0"/>
          <w:marTop w:val="0"/>
          <w:marBottom w:val="0"/>
          <w:divBdr>
            <w:top w:val="none" w:sz="0" w:space="0" w:color="auto"/>
            <w:left w:val="none" w:sz="0" w:space="0" w:color="auto"/>
            <w:bottom w:val="none" w:sz="0" w:space="0" w:color="auto"/>
            <w:right w:val="none" w:sz="0" w:space="0" w:color="auto"/>
          </w:divBdr>
        </w:div>
        <w:div w:id="971404327">
          <w:marLeft w:val="0"/>
          <w:marRight w:val="0"/>
          <w:marTop w:val="0"/>
          <w:marBottom w:val="0"/>
          <w:divBdr>
            <w:top w:val="none" w:sz="0" w:space="0" w:color="auto"/>
            <w:left w:val="none" w:sz="0" w:space="0" w:color="auto"/>
            <w:bottom w:val="none" w:sz="0" w:space="0" w:color="auto"/>
            <w:right w:val="none" w:sz="0" w:space="0" w:color="auto"/>
          </w:divBdr>
        </w:div>
        <w:div w:id="993678143">
          <w:marLeft w:val="0"/>
          <w:marRight w:val="0"/>
          <w:marTop w:val="0"/>
          <w:marBottom w:val="0"/>
          <w:divBdr>
            <w:top w:val="none" w:sz="0" w:space="0" w:color="auto"/>
            <w:left w:val="none" w:sz="0" w:space="0" w:color="auto"/>
            <w:bottom w:val="none" w:sz="0" w:space="0" w:color="auto"/>
            <w:right w:val="none" w:sz="0" w:space="0" w:color="auto"/>
          </w:divBdr>
        </w:div>
        <w:div w:id="1044448157">
          <w:marLeft w:val="0"/>
          <w:marRight w:val="0"/>
          <w:marTop w:val="0"/>
          <w:marBottom w:val="0"/>
          <w:divBdr>
            <w:top w:val="none" w:sz="0" w:space="0" w:color="auto"/>
            <w:left w:val="none" w:sz="0" w:space="0" w:color="auto"/>
            <w:bottom w:val="none" w:sz="0" w:space="0" w:color="auto"/>
            <w:right w:val="none" w:sz="0" w:space="0" w:color="auto"/>
          </w:divBdr>
        </w:div>
        <w:div w:id="1074619742">
          <w:marLeft w:val="0"/>
          <w:marRight w:val="0"/>
          <w:marTop w:val="0"/>
          <w:marBottom w:val="0"/>
          <w:divBdr>
            <w:top w:val="none" w:sz="0" w:space="0" w:color="auto"/>
            <w:left w:val="none" w:sz="0" w:space="0" w:color="auto"/>
            <w:bottom w:val="none" w:sz="0" w:space="0" w:color="auto"/>
            <w:right w:val="none" w:sz="0" w:space="0" w:color="auto"/>
          </w:divBdr>
        </w:div>
        <w:div w:id="1106389153">
          <w:marLeft w:val="0"/>
          <w:marRight w:val="0"/>
          <w:marTop w:val="0"/>
          <w:marBottom w:val="0"/>
          <w:divBdr>
            <w:top w:val="none" w:sz="0" w:space="0" w:color="auto"/>
            <w:left w:val="none" w:sz="0" w:space="0" w:color="auto"/>
            <w:bottom w:val="none" w:sz="0" w:space="0" w:color="auto"/>
            <w:right w:val="none" w:sz="0" w:space="0" w:color="auto"/>
          </w:divBdr>
        </w:div>
        <w:div w:id="1110321320">
          <w:marLeft w:val="0"/>
          <w:marRight w:val="0"/>
          <w:marTop w:val="0"/>
          <w:marBottom w:val="0"/>
          <w:divBdr>
            <w:top w:val="none" w:sz="0" w:space="0" w:color="auto"/>
            <w:left w:val="none" w:sz="0" w:space="0" w:color="auto"/>
            <w:bottom w:val="none" w:sz="0" w:space="0" w:color="auto"/>
            <w:right w:val="none" w:sz="0" w:space="0" w:color="auto"/>
          </w:divBdr>
        </w:div>
        <w:div w:id="1131021219">
          <w:marLeft w:val="0"/>
          <w:marRight w:val="0"/>
          <w:marTop w:val="0"/>
          <w:marBottom w:val="0"/>
          <w:divBdr>
            <w:top w:val="none" w:sz="0" w:space="0" w:color="auto"/>
            <w:left w:val="none" w:sz="0" w:space="0" w:color="auto"/>
            <w:bottom w:val="none" w:sz="0" w:space="0" w:color="auto"/>
            <w:right w:val="none" w:sz="0" w:space="0" w:color="auto"/>
          </w:divBdr>
        </w:div>
        <w:div w:id="1158620651">
          <w:marLeft w:val="0"/>
          <w:marRight w:val="0"/>
          <w:marTop w:val="0"/>
          <w:marBottom w:val="0"/>
          <w:divBdr>
            <w:top w:val="none" w:sz="0" w:space="0" w:color="auto"/>
            <w:left w:val="none" w:sz="0" w:space="0" w:color="auto"/>
            <w:bottom w:val="none" w:sz="0" w:space="0" w:color="auto"/>
            <w:right w:val="none" w:sz="0" w:space="0" w:color="auto"/>
          </w:divBdr>
        </w:div>
        <w:div w:id="1191646389">
          <w:marLeft w:val="0"/>
          <w:marRight w:val="0"/>
          <w:marTop w:val="0"/>
          <w:marBottom w:val="0"/>
          <w:divBdr>
            <w:top w:val="none" w:sz="0" w:space="0" w:color="auto"/>
            <w:left w:val="none" w:sz="0" w:space="0" w:color="auto"/>
            <w:bottom w:val="none" w:sz="0" w:space="0" w:color="auto"/>
            <w:right w:val="none" w:sz="0" w:space="0" w:color="auto"/>
          </w:divBdr>
        </w:div>
        <w:div w:id="1202939296">
          <w:marLeft w:val="0"/>
          <w:marRight w:val="0"/>
          <w:marTop w:val="0"/>
          <w:marBottom w:val="0"/>
          <w:divBdr>
            <w:top w:val="none" w:sz="0" w:space="0" w:color="auto"/>
            <w:left w:val="none" w:sz="0" w:space="0" w:color="auto"/>
            <w:bottom w:val="none" w:sz="0" w:space="0" w:color="auto"/>
            <w:right w:val="none" w:sz="0" w:space="0" w:color="auto"/>
          </w:divBdr>
        </w:div>
        <w:div w:id="1211461001">
          <w:marLeft w:val="0"/>
          <w:marRight w:val="0"/>
          <w:marTop w:val="0"/>
          <w:marBottom w:val="0"/>
          <w:divBdr>
            <w:top w:val="none" w:sz="0" w:space="0" w:color="auto"/>
            <w:left w:val="none" w:sz="0" w:space="0" w:color="auto"/>
            <w:bottom w:val="none" w:sz="0" w:space="0" w:color="auto"/>
            <w:right w:val="none" w:sz="0" w:space="0" w:color="auto"/>
          </w:divBdr>
        </w:div>
        <w:div w:id="1213079842">
          <w:marLeft w:val="0"/>
          <w:marRight w:val="0"/>
          <w:marTop w:val="0"/>
          <w:marBottom w:val="0"/>
          <w:divBdr>
            <w:top w:val="none" w:sz="0" w:space="0" w:color="auto"/>
            <w:left w:val="none" w:sz="0" w:space="0" w:color="auto"/>
            <w:bottom w:val="none" w:sz="0" w:space="0" w:color="auto"/>
            <w:right w:val="none" w:sz="0" w:space="0" w:color="auto"/>
          </w:divBdr>
        </w:div>
        <w:div w:id="1234044764">
          <w:marLeft w:val="0"/>
          <w:marRight w:val="0"/>
          <w:marTop w:val="0"/>
          <w:marBottom w:val="0"/>
          <w:divBdr>
            <w:top w:val="none" w:sz="0" w:space="0" w:color="auto"/>
            <w:left w:val="none" w:sz="0" w:space="0" w:color="auto"/>
            <w:bottom w:val="none" w:sz="0" w:space="0" w:color="auto"/>
            <w:right w:val="none" w:sz="0" w:space="0" w:color="auto"/>
          </w:divBdr>
        </w:div>
        <w:div w:id="1255626191">
          <w:marLeft w:val="0"/>
          <w:marRight w:val="0"/>
          <w:marTop w:val="0"/>
          <w:marBottom w:val="0"/>
          <w:divBdr>
            <w:top w:val="none" w:sz="0" w:space="0" w:color="auto"/>
            <w:left w:val="none" w:sz="0" w:space="0" w:color="auto"/>
            <w:bottom w:val="none" w:sz="0" w:space="0" w:color="auto"/>
            <w:right w:val="none" w:sz="0" w:space="0" w:color="auto"/>
          </w:divBdr>
        </w:div>
        <w:div w:id="1332634725">
          <w:marLeft w:val="0"/>
          <w:marRight w:val="0"/>
          <w:marTop w:val="0"/>
          <w:marBottom w:val="0"/>
          <w:divBdr>
            <w:top w:val="none" w:sz="0" w:space="0" w:color="auto"/>
            <w:left w:val="none" w:sz="0" w:space="0" w:color="auto"/>
            <w:bottom w:val="none" w:sz="0" w:space="0" w:color="auto"/>
            <w:right w:val="none" w:sz="0" w:space="0" w:color="auto"/>
          </w:divBdr>
        </w:div>
        <w:div w:id="1347486369">
          <w:marLeft w:val="0"/>
          <w:marRight w:val="0"/>
          <w:marTop w:val="0"/>
          <w:marBottom w:val="0"/>
          <w:divBdr>
            <w:top w:val="none" w:sz="0" w:space="0" w:color="auto"/>
            <w:left w:val="none" w:sz="0" w:space="0" w:color="auto"/>
            <w:bottom w:val="none" w:sz="0" w:space="0" w:color="auto"/>
            <w:right w:val="none" w:sz="0" w:space="0" w:color="auto"/>
          </w:divBdr>
        </w:div>
        <w:div w:id="1393650748">
          <w:marLeft w:val="0"/>
          <w:marRight w:val="0"/>
          <w:marTop w:val="0"/>
          <w:marBottom w:val="0"/>
          <w:divBdr>
            <w:top w:val="none" w:sz="0" w:space="0" w:color="auto"/>
            <w:left w:val="none" w:sz="0" w:space="0" w:color="auto"/>
            <w:bottom w:val="none" w:sz="0" w:space="0" w:color="auto"/>
            <w:right w:val="none" w:sz="0" w:space="0" w:color="auto"/>
          </w:divBdr>
        </w:div>
        <w:div w:id="1400715637">
          <w:marLeft w:val="0"/>
          <w:marRight w:val="0"/>
          <w:marTop w:val="0"/>
          <w:marBottom w:val="0"/>
          <w:divBdr>
            <w:top w:val="none" w:sz="0" w:space="0" w:color="auto"/>
            <w:left w:val="none" w:sz="0" w:space="0" w:color="auto"/>
            <w:bottom w:val="none" w:sz="0" w:space="0" w:color="auto"/>
            <w:right w:val="none" w:sz="0" w:space="0" w:color="auto"/>
          </w:divBdr>
        </w:div>
        <w:div w:id="1407610359">
          <w:marLeft w:val="0"/>
          <w:marRight w:val="0"/>
          <w:marTop w:val="0"/>
          <w:marBottom w:val="0"/>
          <w:divBdr>
            <w:top w:val="none" w:sz="0" w:space="0" w:color="auto"/>
            <w:left w:val="none" w:sz="0" w:space="0" w:color="auto"/>
            <w:bottom w:val="none" w:sz="0" w:space="0" w:color="auto"/>
            <w:right w:val="none" w:sz="0" w:space="0" w:color="auto"/>
          </w:divBdr>
        </w:div>
        <w:div w:id="1462191660">
          <w:marLeft w:val="0"/>
          <w:marRight w:val="0"/>
          <w:marTop w:val="0"/>
          <w:marBottom w:val="0"/>
          <w:divBdr>
            <w:top w:val="none" w:sz="0" w:space="0" w:color="auto"/>
            <w:left w:val="none" w:sz="0" w:space="0" w:color="auto"/>
            <w:bottom w:val="none" w:sz="0" w:space="0" w:color="auto"/>
            <w:right w:val="none" w:sz="0" w:space="0" w:color="auto"/>
          </w:divBdr>
        </w:div>
        <w:div w:id="1484279395">
          <w:marLeft w:val="0"/>
          <w:marRight w:val="0"/>
          <w:marTop w:val="0"/>
          <w:marBottom w:val="0"/>
          <w:divBdr>
            <w:top w:val="none" w:sz="0" w:space="0" w:color="auto"/>
            <w:left w:val="none" w:sz="0" w:space="0" w:color="auto"/>
            <w:bottom w:val="none" w:sz="0" w:space="0" w:color="auto"/>
            <w:right w:val="none" w:sz="0" w:space="0" w:color="auto"/>
          </w:divBdr>
        </w:div>
        <w:div w:id="1489902503">
          <w:marLeft w:val="0"/>
          <w:marRight w:val="0"/>
          <w:marTop w:val="0"/>
          <w:marBottom w:val="0"/>
          <w:divBdr>
            <w:top w:val="none" w:sz="0" w:space="0" w:color="auto"/>
            <w:left w:val="none" w:sz="0" w:space="0" w:color="auto"/>
            <w:bottom w:val="none" w:sz="0" w:space="0" w:color="auto"/>
            <w:right w:val="none" w:sz="0" w:space="0" w:color="auto"/>
          </w:divBdr>
        </w:div>
        <w:div w:id="1493787822">
          <w:marLeft w:val="0"/>
          <w:marRight w:val="0"/>
          <w:marTop w:val="0"/>
          <w:marBottom w:val="0"/>
          <w:divBdr>
            <w:top w:val="none" w:sz="0" w:space="0" w:color="auto"/>
            <w:left w:val="none" w:sz="0" w:space="0" w:color="auto"/>
            <w:bottom w:val="none" w:sz="0" w:space="0" w:color="auto"/>
            <w:right w:val="none" w:sz="0" w:space="0" w:color="auto"/>
          </w:divBdr>
        </w:div>
        <w:div w:id="1529373690">
          <w:marLeft w:val="0"/>
          <w:marRight w:val="0"/>
          <w:marTop w:val="0"/>
          <w:marBottom w:val="0"/>
          <w:divBdr>
            <w:top w:val="none" w:sz="0" w:space="0" w:color="auto"/>
            <w:left w:val="none" w:sz="0" w:space="0" w:color="auto"/>
            <w:bottom w:val="none" w:sz="0" w:space="0" w:color="auto"/>
            <w:right w:val="none" w:sz="0" w:space="0" w:color="auto"/>
          </w:divBdr>
        </w:div>
        <w:div w:id="1562980344">
          <w:marLeft w:val="0"/>
          <w:marRight w:val="0"/>
          <w:marTop w:val="0"/>
          <w:marBottom w:val="0"/>
          <w:divBdr>
            <w:top w:val="none" w:sz="0" w:space="0" w:color="auto"/>
            <w:left w:val="none" w:sz="0" w:space="0" w:color="auto"/>
            <w:bottom w:val="none" w:sz="0" w:space="0" w:color="auto"/>
            <w:right w:val="none" w:sz="0" w:space="0" w:color="auto"/>
          </w:divBdr>
        </w:div>
        <w:div w:id="1638686491">
          <w:marLeft w:val="0"/>
          <w:marRight w:val="0"/>
          <w:marTop w:val="0"/>
          <w:marBottom w:val="0"/>
          <w:divBdr>
            <w:top w:val="none" w:sz="0" w:space="0" w:color="auto"/>
            <w:left w:val="none" w:sz="0" w:space="0" w:color="auto"/>
            <w:bottom w:val="none" w:sz="0" w:space="0" w:color="auto"/>
            <w:right w:val="none" w:sz="0" w:space="0" w:color="auto"/>
          </w:divBdr>
        </w:div>
        <w:div w:id="1646662028">
          <w:marLeft w:val="0"/>
          <w:marRight w:val="0"/>
          <w:marTop w:val="0"/>
          <w:marBottom w:val="0"/>
          <w:divBdr>
            <w:top w:val="none" w:sz="0" w:space="0" w:color="auto"/>
            <w:left w:val="none" w:sz="0" w:space="0" w:color="auto"/>
            <w:bottom w:val="none" w:sz="0" w:space="0" w:color="auto"/>
            <w:right w:val="none" w:sz="0" w:space="0" w:color="auto"/>
          </w:divBdr>
        </w:div>
        <w:div w:id="1657033036">
          <w:marLeft w:val="0"/>
          <w:marRight w:val="0"/>
          <w:marTop w:val="0"/>
          <w:marBottom w:val="0"/>
          <w:divBdr>
            <w:top w:val="none" w:sz="0" w:space="0" w:color="auto"/>
            <w:left w:val="none" w:sz="0" w:space="0" w:color="auto"/>
            <w:bottom w:val="none" w:sz="0" w:space="0" w:color="auto"/>
            <w:right w:val="none" w:sz="0" w:space="0" w:color="auto"/>
          </w:divBdr>
        </w:div>
        <w:div w:id="1666275516">
          <w:marLeft w:val="0"/>
          <w:marRight w:val="0"/>
          <w:marTop w:val="0"/>
          <w:marBottom w:val="0"/>
          <w:divBdr>
            <w:top w:val="none" w:sz="0" w:space="0" w:color="auto"/>
            <w:left w:val="none" w:sz="0" w:space="0" w:color="auto"/>
            <w:bottom w:val="none" w:sz="0" w:space="0" w:color="auto"/>
            <w:right w:val="none" w:sz="0" w:space="0" w:color="auto"/>
          </w:divBdr>
        </w:div>
        <w:div w:id="1667395027">
          <w:marLeft w:val="0"/>
          <w:marRight w:val="0"/>
          <w:marTop w:val="0"/>
          <w:marBottom w:val="0"/>
          <w:divBdr>
            <w:top w:val="none" w:sz="0" w:space="0" w:color="auto"/>
            <w:left w:val="none" w:sz="0" w:space="0" w:color="auto"/>
            <w:bottom w:val="none" w:sz="0" w:space="0" w:color="auto"/>
            <w:right w:val="none" w:sz="0" w:space="0" w:color="auto"/>
          </w:divBdr>
        </w:div>
        <w:div w:id="1670137236">
          <w:marLeft w:val="0"/>
          <w:marRight w:val="0"/>
          <w:marTop w:val="0"/>
          <w:marBottom w:val="0"/>
          <w:divBdr>
            <w:top w:val="none" w:sz="0" w:space="0" w:color="auto"/>
            <w:left w:val="none" w:sz="0" w:space="0" w:color="auto"/>
            <w:bottom w:val="none" w:sz="0" w:space="0" w:color="auto"/>
            <w:right w:val="none" w:sz="0" w:space="0" w:color="auto"/>
          </w:divBdr>
        </w:div>
        <w:div w:id="1682274604">
          <w:marLeft w:val="0"/>
          <w:marRight w:val="0"/>
          <w:marTop w:val="0"/>
          <w:marBottom w:val="0"/>
          <w:divBdr>
            <w:top w:val="none" w:sz="0" w:space="0" w:color="auto"/>
            <w:left w:val="none" w:sz="0" w:space="0" w:color="auto"/>
            <w:bottom w:val="none" w:sz="0" w:space="0" w:color="auto"/>
            <w:right w:val="none" w:sz="0" w:space="0" w:color="auto"/>
          </w:divBdr>
        </w:div>
        <w:div w:id="1684894402">
          <w:marLeft w:val="0"/>
          <w:marRight w:val="0"/>
          <w:marTop w:val="0"/>
          <w:marBottom w:val="0"/>
          <w:divBdr>
            <w:top w:val="none" w:sz="0" w:space="0" w:color="auto"/>
            <w:left w:val="none" w:sz="0" w:space="0" w:color="auto"/>
            <w:bottom w:val="none" w:sz="0" w:space="0" w:color="auto"/>
            <w:right w:val="none" w:sz="0" w:space="0" w:color="auto"/>
          </w:divBdr>
        </w:div>
        <w:div w:id="1707951940">
          <w:marLeft w:val="0"/>
          <w:marRight w:val="0"/>
          <w:marTop w:val="0"/>
          <w:marBottom w:val="0"/>
          <w:divBdr>
            <w:top w:val="none" w:sz="0" w:space="0" w:color="auto"/>
            <w:left w:val="none" w:sz="0" w:space="0" w:color="auto"/>
            <w:bottom w:val="none" w:sz="0" w:space="0" w:color="auto"/>
            <w:right w:val="none" w:sz="0" w:space="0" w:color="auto"/>
          </w:divBdr>
        </w:div>
        <w:div w:id="1728332058">
          <w:marLeft w:val="0"/>
          <w:marRight w:val="0"/>
          <w:marTop w:val="0"/>
          <w:marBottom w:val="0"/>
          <w:divBdr>
            <w:top w:val="none" w:sz="0" w:space="0" w:color="auto"/>
            <w:left w:val="none" w:sz="0" w:space="0" w:color="auto"/>
            <w:bottom w:val="none" w:sz="0" w:space="0" w:color="auto"/>
            <w:right w:val="none" w:sz="0" w:space="0" w:color="auto"/>
          </w:divBdr>
        </w:div>
        <w:div w:id="1732384883">
          <w:marLeft w:val="0"/>
          <w:marRight w:val="0"/>
          <w:marTop w:val="0"/>
          <w:marBottom w:val="0"/>
          <w:divBdr>
            <w:top w:val="none" w:sz="0" w:space="0" w:color="auto"/>
            <w:left w:val="none" w:sz="0" w:space="0" w:color="auto"/>
            <w:bottom w:val="none" w:sz="0" w:space="0" w:color="auto"/>
            <w:right w:val="none" w:sz="0" w:space="0" w:color="auto"/>
          </w:divBdr>
        </w:div>
        <w:div w:id="1733699029">
          <w:marLeft w:val="0"/>
          <w:marRight w:val="0"/>
          <w:marTop w:val="0"/>
          <w:marBottom w:val="0"/>
          <w:divBdr>
            <w:top w:val="none" w:sz="0" w:space="0" w:color="auto"/>
            <w:left w:val="none" w:sz="0" w:space="0" w:color="auto"/>
            <w:bottom w:val="none" w:sz="0" w:space="0" w:color="auto"/>
            <w:right w:val="none" w:sz="0" w:space="0" w:color="auto"/>
          </w:divBdr>
        </w:div>
        <w:div w:id="1737974936">
          <w:marLeft w:val="0"/>
          <w:marRight w:val="0"/>
          <w:marTop w:val="0"/>
          <w:marBottom w:val="0"/>
          <w:divBdr>
            <w:top w:val="none" w:sz="0" w:space="0" w:color="auto"/>
            <w:left w:val="none" w:sz="0" w:space="0" w:color="auto"/>
            <w:bottom w:val="none" w:sz="0" w:space="0" w:color="auto"/>
            <w:right w:val="none" w:sz="0" w:space="0" w:color="auto"/>
          </w:divBdr>
        </w:div>
        <w:div w:id="1744640846">
          <w:marLeft w:val="0"/>
          <w:marRight w:val="0"/>
          <w:marTop w:val="0"/>
          <w:marBottom w:val="0"/>
          <w:divBdr>
            <w:top w:val="none" w:sz="0" w:space="0" w:color="auto"/>
            <w:left w:val="none" w:sz="0" w:space="0" w:color="auto"/>
            <w:bottom w:val="none" w:sz="0" w:space="0" w:color="auto"/>
            <w:right w:val="none" w:sz="0" w:space="0" w:color="auto"/>
          </w:divBdr>
        </w:div>
        <w:div w:id="1801413892">
          <w:marLeft w:val="0"/>
          <w:marRight w:val="0"/>
          <w:marTop w:val="0"/>
          <w:marBottom w:val="0"/>
          <w:divBdr>
            <w:top w:val="none" w:sz="0" w:space="0" w:color="auto"/>
            <w:left w:val="none" w:sz="0" w:space="0" w:color="auto"/>
            <w:bottom w:val="none" w:sz="0" w:space="0" w:color="auto"/>
            <w:right w:val="none" w:sz="0" w:space="0" w:color="auto"/>
          </w:divBdr>
        </w:div>
        <w:div w:id="1815021550">
          <w:marLeft w:val="0"/>
          <w:marRight w:val="0"/>
          <w:marTop w:val="0"/>
          <w:marBottom w:val="0"/>
          <w:divBdr>
            <w:top w:val="none" w:sz="0" w:space="0" w:color="auto"/>
            <w:left w:val="none" w:sz="0" w:space="0" w:color="auto"/>
            <w:bottom w:val="none" w:sz="0" w:space="0" w:color="auto"/>
            <w:right w:val="none" w:sz="0" w:space="0" w:color="auto"/>
          </w:divBdr>
        </w:div>
        <w:div w:id="1827624176">
          <w:marLeft w:val="0"/>
          <w:marRight w:val="0"/>
          <w:marTop w:val="0"/>
          <w:marBottom w:val="0"/>
          <w:divBdr>
            <w:top w:val="none" w:sz="0" w:space="0" w:color="auto"/>
            <w:left w:val="none" w:sz="0" w:space="0" w:color="auto"/>
            <w:bottom w:val="none" w:sz="0" w:space="0" w:color="auto"/>
            <w:right w:val="none" w:sz="0" w:space="0" w:color="auto"/>
          </w:divBdr>
        </w:div>
        <w:div w:id="1828789850">
          <w:marLeft w:val="0"/>
          <w:marRight w:val="0"/>
          <w:marTop w:val="0"/>
          <w:marBottom w:val="0"/>
          <w:divBdr>
            <w:top w:val="none" w:sz="0" w:space="0" w:color="auto"/>
            <w:left w:val="none" w:sz="0" w:space="0" w:color="auto"/>
            <w:bottom w:val="none" w:sz="0" w:space="0" w:color="auto"/>
            <w:right w:val="none" w:sz="0" w:space="0" w:color="auto"/>
          </w:divBdr>
        </w:div>
        <w:div w:id="1880778047">
          <w:marLeft w:val="0"/>
          <w:marRight w:val="0"/>
          <w:marTop w:val="0"/>
          <w:marBottom w:val="0"/>
          <w:divBdr>
            <w:top w:val="none" w:sz="0" w:space="0" w:color="auto"/>
            <w:left w:val="none" w:sz="0" w:space="0" w:color="auto"/>
            <w:bottom w:val="none" w:sz="0" w:space="0" w:color="auto"/>
            <w:right w:val="none" w:sz="0" w:space="0" w:color="auto"/>
          </w:divBdr>
        </w:div>
        <w:div w:id="1958179170">
          <w:marLeft w:val="0"/>
          <w:marRight w:val="0"/>
          <w:marTop w:val="0"/>
          <w:marBottom w:val="0"/>
          <w:divBdr>
            <w:top w:val="none" w:sz="0" w:space="0" w:color="auto"/>
            <w:left w:val="none" w:sz="0" w:space="0" w:color="auto"/>
            <w:bottom w:val="none" w:sz="0" w:space="0" w:color="auto"/>
            <w:right w:val="none" w:sz="0" w:space="0" w:color="auto"/>
          </w:divBdr>
        </w:div>
        <w:div w:id="2080790430">
          <w:marLeft w:val="0"/>
          <w:marRight w:val="0"/>
          <w:marTop w:val="0"/>
          <w:marBottom w:val="0"/>
          <w:divBdr>
            <w:top w:val="none" w:sz="0" w:space="0" w:color="auto"/>
            <w:left w:val="none" w:sz="0" w:space="0" w:color="auto"/>
            <w:bottom w:val="none" w:sz="0" w:space="0" w:color="auto"/>
            <w:right w:val="none" w:sz="0" w:space="0" w:color="auto"/>
          </w:divBdr>
        </w:div>
        <w:div w:id="2083748138">
          <w:marLeft w:val="0"/>
          <w:marRight w:val="0"/>
          <w:marTop w:val="0"/>
          <w:marBottom w:val="0"/>
          <w:divBdr>
            <w:top w:val="none" w:sz="0" w:space="0" w:color="auto"/>
            <w:left w:val="none" w:sz="0" w:space="0" w:color="auto"/>
            <w:bottom w:val="none" w:sz="0" w:space="0" w:color="auto"/>
            <w:right w:val="none" w:sz="0" w:space="0" w:color="auto"/>
          </w:divBdr>
        </w:div>
        <w:div w:id="2144076733">
          <w:marLeft w:val="0"/>
          <w:marRight w:val="0"/>
          <w:marTop w:val="0"/>
          <w:marBottom w:val="0"/>
          <w:divBdr>
            <w:top w:val="none" w:sz="0" w:space="0" w:color="auto"/>
            <w:left w:val="none" w:sz="0" w:space="0" w:color="auto"/>
            <w:bottom w:val="none" w:sz="0" w:space="0" w:color="auto"/>
            <w:right w:val="none" w:sz="0" w:space="0" w:color="auto"/>
          </w:divBdr>
        </w:div>
      </w:divsChild>
    </w:div>
    <w:div w:id="323314821">
      <w:bodyDiv w:val="1"/>
      <w:marLeft w:val="0"/>
      <w:marRight w:val="0"/>
      <w:marTop w:val="0"/>
      <w:marBottom w:val="0"/>
      <w:divBdr>
        <w:top w:val="none" w:sz="0" w:space="0" w:color="auto"/>
        <w:left w:val="none" w:sz="0" w:space="0" w:color="auto"/>
        <w:bottom w:val="none" w:sz="0" w:space="0" w:color="auto"/>
        <w:right w:val="none" w:sz="0" w:space="0" w:color="auto"/>
      </w:divBdr>
      <w:divsChild>
        <w:div w:id="128089248">
          <w:marLeft w:val="0"/>
          <w:marRight w:val="0"/>
          <w:marTop w:val="0"/>
          <w:marBottom w:val="0"/>
          <w:divBdr>
            <w:top w:val="none" w:sz="0" w:space="0" w:color="auto"/>
            <w:left w:val="none" w:sz="0" w:space="0" w:color="auto"/>
            <w:bottom w:val="none" w:sz="0" w:space="0" w:color="auto"/>
            <w:right w:val="none" w:sz="0" w:space="0" w:color="auto"/>
          </w:divBdr>
        </w:div>
        <w:div w:id="175660940">
          <w:marLeft w:val="0"/>
          <w:marRight w:val="0"/>
          <w:marTop w:val="0"/>
          <w:marBottom w:val="0"/>
          <w:divBdr>
            <w:top w:val="none" w:sz="0" w:space="0" w:color="auto"/>
            <w:left w:val="none" w:sz="0" w:space="0" w:color="auto"/>
            <w:bottom w:val="none" w:sz="0" w:space="0" w:color="auto"/>
            <w:right w:val="none" w:sz="0" w:space="0" w:color="auto"/>
          </w:divBdr>
        </w:div>
        <w:div w:id="225841350">
          <w:marLeft w:val="0"/>
          <w:marRight w:val="0"/>
          <w:marTop w:val="0"/>
          <w:marBottom w:val="0"/>
          <w:divBdr>
            <w:top w:val="none" w:sz="0" w:space="0" w:color="auto"/>
            <w:left w:val="none" w:sz="0" w:space="0" w:color="auto"/>
            <w:bottom w:val="none" w:sz="0" w:space="0" w:color="auto"/>
            <w:right w:val="none" w:sz="0" w:space="0" w:color="auto"/>
          </w:divBdr>
        </w:div>
        <w:div w:id="250117284">
          <w:marLeft w:val="0"/>
          <w:marRight w:val="0"/>
          <w:marTop w:val="0"/>
          <w:marBottom w:val="0"/>
          <w:divBdr>
            <w:top w:val="none" w:sz="0" w:space="0" w:color="auto"/>
            <w:left w:val="none" w:sz="0" w:space="0" w:color="auto"/>
            <w:bottom w:val="none" w:sz="0" w:space="0" w:color="auto"/>
            <w:right w:val="none" w:sz="0" w:space="0" w:color="auto"/>
          </w:divBdr>
        </w:div>
        <w:div w:id="323364794">
          <w:marLeft w:val="0"/>
          <w:marRight w:val="0"/>
          <w:marTop w:val="0"/>
          <w:marBottom w:val="0"/>
          <w:divBdr>
            <w:top w:val="none" w:sz="0" w:space="0" w:color="auto"/>
            <w:left w:val="none" w:sz="0" w:space="0" w:color="auto"/>
            <w:bottom w:val="none" w:sz="0" w:space="0" w:color="auto"/>
            <w:right w:val="none" w:sz="0" w:space="0" w:color="auto"/>
          </w:divBdr>
        </w:div>
        <w:div w:id="404031199">
          <w:marLeft w:val="0"/>
          <w:marRight w:val="0"/>
          <w:marTop w:val="0"/>
          <w:marBottom w:val="0"/>
          <w:divBdr>
            <w:top w:val="none" w:sz="0" w:space="0" w:color="auto"/>
            <w:left w:val="none" w:sz="0" w:space="0" w:color="auto"/>
            <w:bottom w:val="none" w:sz="0" w:space="0" w:color="auto"/>
            <w:right w:val="none" w:sz="0" w:space="0" w:color="auto"/>
          </w:divBdr>
        </w:div>
        <w:div w:id="418211346">
          <w:marLeft w:val="0"/>
          <w:marRight w:val="0"/>
          <w:marTop w:val="0"/>
          <w:marBottom w:val="0"/>
          <w:divBdr>
            <w:top w:val="none" w:sz="0" w:space="0" w:color="auto"/>
            <w:left w:val="none" w:sz="0" w:space="0" w:color="auto"/>
            <w:bottom w:val="none" w:sz="0" w:space="0" w:color="auto"/>
            <w:right w:val="none" w:sz="0" w:space="0" w:color="auto"/>
          </w:divBdr>
        </w:div>
        <w:div w:id="475495511">
          <w:marLeft w:val="0"/>
          <w:marRight w:val="0"/>
          <w:marTop w:val="0"/>
          <w:marBottom w:val="0"/>
          <w:divBdr>
            <w:top w:val="none" w:sz="0" w:space="0" w:color="auto"/>
            <w:left w:val="none" w:sz="0" w:space="0" w:color="auto"/>
            <w:bottom w:val="none" w:sz="0" w:space="0" w:color="auto"/>
            <w:right w:val="none" w:sz="0" w:space="0" w:color="auto"/>
          </w:divBdr>
        </w:div>
        <w:div w:id="574820302">
          <w:marLeft w:val="0"/>
          <w:marRight w:val="0"/>
          <w:marTop w:val="0"/>
          <w:marBottom w:val="0"/>
          <w:divBdr>
            <w:top w:val="none" w:sz="0" w:space="0" w:color="auto"/>
            <w:left w:val="none" w:sz="0" w:space="0" w:color="auto"/>
            <w:bottom w:val="none" w:sz="0" w:space="0" w:color="auto"/>
            <w:right w:val="none" w:sz="0" w:space="0" w:color="auto"/>
          </w:divBdr>
        </w:div>
        <w:div w:id="592276973">
          <w:marLeft w:val="0"/>
          <w:marRight w:val="0"/>
          <w:marTop w:val="0"/>
          <w:marBottom w:val="0"/>
          <w:divBdr>
            <w:top w:val="none" w:sz="0" w:space="0" w:color="auto"/>
            <w:left w:val="none" w:sz="0" w:space="0" w:color="auto"/>
            <w:bottom w:val="none" w:sz="0" w:space="0" w:color="auto"/>
            <w:right w:val="none" w:sz="0" w:space="0" w:color="auto"/>
          </w:divBdr>
        </w:div>
        <w:div w:id="594940470">
          <w:marLeft w:val="0"/>
          <w:marRight w:val="0"/>
          <w:marTop w:val="0"/>
          <w:marBottom w:val="0"/>
          <w:divBdr>
            <w:top w:val="none" w:sz="0" w:space="0" w:color="auto"/>
            <w:left w:val="none" w:sz="0" w:space="0" w:color="auto"/>
            <w:bottom w:val="none" w:sz="0" w:space="0" w:color="auto"/>
            <w:right w:val="none" w:sz="0" w:space="0" w:color="auto"/>
          </w:divBdr>
        </w:div>
        <w:div w:id="609554621">
          <w:marLeft w:val="0"/>
          <w:marRight w:val="0"/>
          <w:marTop w:val="0"/>
          <w:marBottom w:val="0"/>
          <w:divBdr>
            <w:top w:val="none" w:sz="0" w:space="0" w:color="auto"/>
            <w:left w:val="none" w:sz="0" w:space="0" w:color="auto"/>
            <w:bottom w:val="none" w:sz="0" w:space="0" w:color="auto"/>
            <w:right w:val="none" w:sz="0" w:space="0" w:color="auto"/>
          </w:divBdr>
        </w:div>
        <w:div w:id="663705223">
          <w:marLeft w:val="0"/>
          <w:marRight w:val="0"/>
          <w:marTop w:val="0"/>
          <w:marBottom w:val="0"/>
          <w:divBdr>
            <w:top w:val="none" w:sz="0" w:space="0" w:color="auto"/>
            <w:left w:val="none" w:sz="0" w:space="0" w:color="auto"/>
            <w:bottom w:val="none" w:sz="0" w:space="0" w:color="auto"/>
            <w:right w:val="none" w:sz="0" w:space="0" w:color="auto"/>
          </w:divBdr>
        </w:div>
        <w:div w:id="739326395">
          <w:marLeft w:val="0"/>
          <w:marRight w:val="0"/>
          <w:marTop w:val="0"/>
          <w:marBottom w:val="0"/>
          <w:divBdr>
            <w:top w:val="none" w:sz="0" w:space="0" w:color="auto"/>
            <w:left w:val="none" w:sz="0" w:space="0" w:color="auto"/>
            <w:bottom w:val="none" w:sz="0" w:space="0" w:color="auto"/>
            <w:right w:val="none" w:sz="0" w:space="0" w:color="auto"/>
          </w:divBdr>
        </w:div>
        <w:div w:id="742028800">
          <w:marLeft w:val="0"/>
          <w:marRight w:val="0"/>
          <w:marTop w:val="0"/>
          <w:marBottom w:val="0"/>
          <w:divBdr>
            <w:top w:val="none" w:sz="0" w:space="0" w:color="auto"/>
            <w:left w:val="none" w:sz="0" w:space="0" w:color="auto"/>
            <w:bottom w:val="none" w:sz="0" w:space="0" w:color="auto"/>
            <w:right w:val="none" w:sz="0" w:space="0" w:color="auto"/>
          </w:divBdr>
        </w:div>
        <w:div w:id="755636178">
          <w:marLeft w:val="0"/>
          <w:marRight w:val="0"/>
          <w:marTop w:val="0"/>
          <w:marBottom w:val="0"/>
          <w:divBdr>
            <w:top w:val="none" w:sz="0" w:space="0" w:color="auto"/>
            <w:left w:val="none" w:sz="0" w:space="0" w:color="auto"/>
            <w:bottom w:val="none" w:sz="0" w:space="0" w:color="auto"/>
            <w:right w:val="none" w:sz="0" w:space="0" w:color="auto"/>
          </w:divBdr>
        </w:div>
        <w:div w:id="805977615">
          <w:marLeft w:val="0"/>
          <w:marRight w:val="0"/>
          <w:marTop w:val="0"/>
          <w:marBottom w:val="0"/>
          <w:divBdr>
            <w:top w:val="none" w:sz="0" w:space="0" w:color="auto"/>
            <w:left w:val="none" w:sz="0" w:space="0" w:color="auto"/>
            <w:bottom w:val="none" w:sz="0" w:space="0" w:color="auto"/>
            <w:right w:val="none" w:sz="0" w:space="0" w:color="auto"/>
          </w:divBdr>
        </w:div>
        <w:div w:id="854348911">
          <w:marLeft w:val="0"/>
          <w:marRight w:val="0"/>
          <w:marTop w:val="0"/>
          <w:marBottom w:val="0"/>
          <w:divBdr>
            <w:top w:val="none" w:sz="0" w:space="0" w:color="auto"/>
            <w:left w:val="none" w:sz="0" w:space="0" w:color="auto"/>
            <w:bottom w:val="none" w:sz="0" w:space="0" w:color="auto"/>
            <w:right w:val="none" w:sz="0" w:space="0" w:color="auto"/>
          </w:divBdr>
        </w:div>
        <w:div w:id="861015796">
          <w:marLeft w:val="0"/>
          <w:marRight w:val="0"/>
          <w:marTop w:val="0"/>
          <w:marBottom w:val="0"/>
          <w:divBdr>
            <w:top w:val="none" w:sz="0" w:space="0" w:color="auto"/>
            <w:left w:val="none" w:sz="0" w:space="0" w:color="auto"/>
            <w:bottom w:val="none" w:sz="0" w:space="0" w:color="auto"/>
            <w:right w:val="none" w:sz="0" w:space="0" w:color="auto"/>
          </w:divBdr>
        </w:div>
        <w:div w:id="864096246">
          <w:marLeft w:val="0"/>
          <w:marRight w:val="0"/>
          <w:marTop w:val="0"/>
          <w:marBottom w:val="0"/>
          <w:divBdr>
            <w:top w:val="none" w:sz="0" w:space="0" w:color="auto"/>
            <w:left w:val="none" w:sz="0" w:space="0" w:color="auto"/>
            <w:bottom w:val="none" w:sz="0" w:space="0" w:color="auto"/>
            <w:right w:val="none" w:sz="0" w:space="0" w:color="auto"/>
          </w:divBdr>
        </w:div>
        <w:div w:id="883179965">
          <w:marLeft w:val="0"/>
          <w:marRight w:val="0"/>
          <w:marTop w:val="0"/>
          <w:marBottom w:val="0"/>
          <w:divBdr>
            <w:top w:val="none" w:sz="0" w:space="0" w:color="auto"/>
            <w:left w:val="none" w:sz="0" w:space="0" w:color="auto"/>
            <w:bottom w:val="none" w:sz="0" w:space="0" w:color="auto"/>
            <w:right w:val="none" w:sz="0" w:space="0" w:color="auto"/>
          </w:divBdr>
        </w:div>
        <w:div w:id="893854037">
          <w:marLeft w:val="0"/>
          <w:marRight w:val="0"/>
          <w:marTop w:val="0"/>
          <w:marBottom w:val="0"/>
          <w:divBdr>
            <w:top w:val="none" w:sz="0" w:space="0" w:color="auto"/>
            <w:left w:val="none" w:sz="0" w:space="0" w:color="auto"/>
            <w:bottom w:val="none" w:sz="0" w:space="0" w:color="auto"/>
            <w:right w:val="none" w:sz="0" w:space="0" w:color="auto"/>
          </w:divBdr>
        </w:div>
        <w:div w:id="1047755666">
          <w:marLeft w:val="0"/>
          <w:marRight w:val="0"/>
          <w:marTop w:val="0"/>
          <w:marBottom w:val="0"/>
          <w:divBdr>
            <w:top w:val="none" w:sz="0" w:space="0" w:color="auto"/>
            <w:left w:val="none" w:sz="0" w:space="0" w:color="auto"/>
            <w:bottom w:val="none" w:sz="0" w:space="0" w:color="auto"/>
            <w:right w:val="none" w:sz="0" w:space="0" w:color="auto"/>
          </w:divBdr>
        </w:div>
        <w:div w:id="1064185066">
          <w:marLeft w:val="0"/>
          <w:marRight w:val="0"/>
          <w:marTop w:val="0"/>
          <w:marBottom w:val="0"/>
          <w:divBdr>
            <w:top w:val="none" w:sz="0" w:space="0" w:color="auto"/>
            <w:left w:val="none" w:sz="0" w:space="0" w:color="auto"/>
            <w:bottom w:val="none" w:sz="0" w:space="0" w:color="auto"/>
            <w:right w:val="none" w:sz="0" w:space="0" w:color="auto"/>
          </w:divBdr>
        </w:div>
        <w:div w:id="1131898514">
          <w:marLeft w:val="0"/>
          <w:marRight w:val="0"/>
          <w:marTop w:val="0"/>
          <w:marBottom w:val="0"/>
          <w:divBdr>
            <w:top w:val="none" w:sz="0" w:space="0" w:color="auto"/>
            <w:left w:val="none" w:sz="0" w:space="0" w:color="auto"/>
            <w:bottom w:val="none" w:sz="0" w:space="0" w:color="auto"/>
            <w:right w:val="none" w:sz="0" w:space="0" w:color="auto"/>
          </w:divBdr>
        </w:div>
        <w:div w:id="1178034297">
          <w:marLeft w:val="0"/>
          <w:marRight w:val="0"/>
          <w:marTop w:val="0"/>
          <w:marBottom w:val="0"/>
          <w:divBdr>
            <w:top w:val="none" w:sz="0" w:space="0" w:color="auto"/>
            <w:left w:val="none" w:sz="0" w:space="0" w:color="auto"/>
            <w:bottom w:val="none" w:sz="0" w:space="0" w:color="auto"/>
            <w:right w:val="none" w:sz="0" w:space="0" w:color="auto"/>
          </w:divBdr>
        </w:div>
        <w:div w:id="1231424060">
          <w:marLeft w:val="0"/>
          <w:marRight w:val="0"/>
          <w:marTop w:val="0"/>
          <w:marBottom w:val="0"/>
          <w:divBdr>
            <w:top w:val="none" w:sz="0" w:space="0" w:color="auto"/>
            <w:left w:val="none" w:sz="0" w:space="0" w:color="auto"/>
            <w:bottom w:val="none" w:sz="0" w:space="0" w:color="auto"/>
            <w:right w:val="none" w:sz="0" w:space="0" w:color="auto"/>
          </w:divBdr>
        </w:div>
        <w:div w:id="1231576244">
          <w:marLeft w:val="0"/>
          <w:marRight w:val="0"/>
          <w:marTop w:val="0"/>
          <w:marBottom w:val="0"/>
          <w:divBdr>
            <w:top w:val="none" w:sz="0" w:space="0" w:color="auto"/>
            <w:left w:val="none" w:sz="0" w:space="0" w:color="auto"/>
            <w:bottom w:val="none" w:sz="0" w:space="0" w:color="auto"/>
            <w:right w:val="none" w:sz="0" w:space="0" w:color="auto"/>
          </w:divBdr>
        </w:div>
        <w:div w:id="1245412366">
          <w:marLeft w:val="0"/>
          <w:marRight w:val="0"/>
          <w:marTop w:val="0"/>
          <w:marBottom w:val="0"/>
          <w:divBdr>
            <w:top w:val="none" w:sz="0" w:space="0" w:color="auto"/>
            <w:left w:val="none" w:sz="0" w:space="0" w:color="auto"/>
            <w:bottom w:val="none" w:sz="0" w:space="0" w:color="auto"/>
            <w:right w:val="none" w:sz="0" w:space="0" w:color="auto"/>
          </w:divBdr>
        </w:div>
        <w:div w:id="1359621794">
          <w:marLeft w:val="0"/>
          <w:marRight w:val="0"/>
          <w:marTop w:val="0"/>
          <w:marBottom w:val="0"/>
          <w:divBdr>
            <w:top w:val="none" w:sz="0" w:space="0" w:color="auto"/>
            <w:left w:val="none" w:sz="0" w:space="0" w:color="auto"/>
            <w:bottom w:val="none" w:sz="0" w:space="0" w:color="auto"/>
            <w:right w:val="none" w:sz="0" w:space="0" w:color="auto"/>
          </w:divBdr>
        </w:div>
        <w:div w:id="1364138002">
          <w:marLeft w:val="0"/>
          <w:marRight w:val="0"/>
          <w:marTop w:val="0"/>
          <w:marBottom w:val="0"/>
          <w:divBdr>
            <w:top w:val="none" w:sz="0" w:space="0" w:color="auto"/>
            <w:left w:val="none" w:sz="0" w:space="0" w:color="auto"/>
            <w:bottom w:val="none" w:sz="0" w:space="0" w:color="auto"/>
            <w:right w:val="none" w:sz="0" w:space="0" w:color="auto"/>
          </w:divBdr>
        </w:div>
        <w:div w:id="1388382217">
          <w:marLeft w:val="0"/>
          <w:marRight w:val="0"/>
          <w:marTop w:val="0"/>
          <w:marBottom w:val="0"/>
          <w:divBdr>
            <w:top w:val="none" w:sz="0" w:space="0" w:color="auto"/>
            <w:left w:val="none" w:sz="0" w:space="0" w:color="auto"/>
            <w:bottom w:val="none" w:sz="0" w:space="0" w:color="auto"/>
            <w:right w:val="none" w:sz="0" w:space="0" w:color="auto"/>
          </w:divBdr>
        </w:div>
        <w:div w:id="1427072115">
          <w:marLeft w:val="0"/>
          <w:marRight w:val="0"/>
          <w:marTop w:val="0"/>
          <w:marBottom w:val="0"/>
          <w:divBdr>
            <w:top w:val="none" w:sz="0" w:space="0" w:color="auto"/>
            <w:left w:val="none" w:sz="0" w:space="0" w:color="auto"/>
            <w:bottom w:val="none" w:sz="0" w:space="0" w:color="auto"/>
            <w:right w:val="none" w:sz="0" w:space="0" w:color="auto"/>
          </w:divBdr>
        </w:div>
        <w:div w:id="1430396502">
          <w:marLeft w:val="0"/>
          <w:marRight w:val="0"/>
          <w:marTop w:val="0"/>
          <w:marBottom w:val="0"/>
          <w:divBdr>
            <w:top w:val="none" w:sz="0" w:space="0" w:color="auto"/>
            <w:left w:val="none" w:sz="0" w:space="0" w:color="auto"/>
            <w:bottom w:val="none" w:sz="0" w:space="0" w:color="auto"/>
            <w:right w:val="none" w:sz="0" w:space="0" w:color="auto"/>
          </w:divBdr>
        </w:div>
        <w:div w:id="1431973965">
          <w:marLeft w:val="0"/>
          <w:marRight w:val="0"/>
          <w:marTop w:val="0"/>
          <w:marBottom w:val="0"/>
          <w:divBdr>
            <w:top w:val="none" w:sz="0" w:space="0" w:color="auto"/>
            <w:left w:val="none" w:sz="0" w:space="0" w:color="auto"/>
            <w:bottom w:val="none" w:sz="0" w:space="0" w:color="auto"/>
            <w:right w:val="none" w:sz="0" w:space="0" w:color="auto"/>
          </w:divBdr>
        </w:div>
        <w:div w:id="1543667529">
          <w:marLeft w:val="0"/>
          <w:marRight w:val="0"/>
          <w:marTop w:val="0"/>
          <w:marBottom w:val="0"/>
          <w:divBdr>
            <w:top w:val="none" w:sz="0" w:space="0" w:color="auto"/>
            <w:left w:val="none" w:sz="0" w:space="0" w:color="auto"/>
            <w:bottom w:val="none" w:sz="0" w:space="0" w:color="auto"/>
            <w:right w:val="none" w:sz="0" w:space="0" w:color="auto"/>
          </w:divBdr>
        </w:div>
        <w:div w:id="1556042244">
          <w:marLeft w:val="0"/>
          <w:marRight w:val="0"/>
          <w:marTop w:val="0"/>
          <w:marBottom w:val="0"/>
          <w:divBdr>
            <w:top w:val="none" w:sz="0" w:space="0" w:color="auto"/>
            <w:left w:val="none" w:sz="0" w:space="0" w:color="auto"/>
            <w:bottom w:val="none" w:sz="0" w:space="0" w:color="auto"/>
            <w:right w:val="none" w:sz="0" w:space="0" w:color="auto"/>
          </w:divBdr>
        </w:div>
        <w:div w:id="1591691927">
          <w:marLeft w:val="0"/>
          <w:marRight w:val="0"/>
          <w:marTop w:val="0"/>
          <w:marBottom w:val="0"/>
          <w:divBdr>
            <w:top w:val="none" w:sz="0" w:space="0" w:color="auto"/>
            <w:left w:val="none" w:sz="0" w:space="0" w:color="auto"/>
            <w:bottom w:val="none" w:sz="0" w:space="0" w:color="auto"/>
            <w:right w:val="none" w:sz="0" w:space="0" w:color="auto"/>
          </w:divBdr>
        </w:div>
        <w:div w:id="1611431522">
          <w:marLeft w:val="0"/>
          <w:marRight w:val="0"/>
          <w:marTop w:val="0"/>
          <w:marBottom w:val="0"/>
          <w:divBdr>
            <w:top w:val="none" w:sz="0" w:space="0" w:color="auto"/>
            <w:left w:val="none" w:sz="0" w:space="0" w:color="auto"/>
            <w:bottom w:val="none" w:sz="0" w:space="0" w:color="auto"/>
            <w:right w:val="none" w:sz="0" w:space="0" w:color="auto"/>
          </w:divBdr>
        </w:div>
        <w:div w:id="1660692735">
          <w:marLeft w:val="0"/>
          <w:marRight w:val="0"/>
          <w:marTop w:val="0"/>
          <w:marBottom w:val="0"/>
          <w:divBdr>
            <w:top w:val="none" w:sz="0" w:space="0" w:color="auto"/>
            <w:left w:val="none" w:sz="0" w:space="0" w:color="auto"/>
            <w:bottom w:val="none" w:sz="0" w:space="0" w:color="auto"/>
            <w:right w:val="none" w:sz="0" w:space="0" w:color="auto"/>
          </w:divBdr>
        </w:div>
        <w:div w:id="1685596766">
          <w:marLeft w:val="0"/>
          <w:marRight w:val="0"/>
          <w:marTop w:val="0"/>
          <w:marBottom w:val="0"/>
          <w:divBdr>
            <w:top w:val="none" w:sz="0" w:space="0" w:color="auto"/>
            <w:left w:val="none" w:sz="0" w:space="0" w:color="auto"/>
            <w:bottom w:val="none" w:sz="0" w:space="0" w:color="auto"/>
            <w:right w:val="none" w:sz="0" w:space="0" w:color="auto"/>
          </w:divBdr>
        </w:div>
        <w:div w:id="1710955380">
          <w:marLeft w:val="0"/>
          <w:marRight w:val="0"/>
          <w:marTop w:val="0"/>
          <w:marBottom w:val="0"/>
          <w:divBdr>
            <w:top w:val="none" w:sz="0" w:space="0" w:color="auto"/>
            <w:left w:val="none" w:sz="0" w:space="0" w:color="auto"/>
            <w:bottom w:val="none" w:sz="0" w:space="0" w:color="auto"/>
            <w:right w:val="none" w:sz="0" w:space="0" w:color="auto"/>
          </w:divBdr>
        </w:div>
        <w:div w:id="1766535705">
          <w:marLeft w:val="0"/>
          <w:marRight w:val="0"/>
          <w:marTop w:val="0"/>
          <w:marBottom w:val="0"/>
          <w:divBdr>
            <w:top w:val="none" w:sz="0" w:space="0" w:color="auto"/>
            <w:left w:val="none" w:sz="0" w:space="0" w:color="auto"/>
            <w:bottom w:val="none" w:sz="0" w:space="0" w:color="auto"/>
            <w:right w:val="none" w:sz="0" w:space="0" w:color="auto"/>
          </w:divBdr>
        </w:div>
        <w:div w:id="1812670696">
          <w:marLeft w:val="0"/>
          <w:marRight w:val="0"/>
          <w:marTop w:val="0"/>
          <w:marBottom w:val="0"/>
          <w:divBdr>
            <w:top w:val="none" w:sz="0" w:space="0" w:color="auto"/>
            <w:left w:val="none" w:sz="0" w:space="0" w:color="auto"/>
            <w:bottom w:val="none" w:sz="0" w:space="0" w:color="auto"/>
            <w:right w:val="none" w:sz="0" w:space="0" w:color="auto"/>
          </w:divBdr>
        </w:div>
        <w:div w:id="1826124929">
          <w:marLeft w:val="0"/>
          <w:marRight w:val="0"/>
          <w:marTop w:val="0"/>
          <w:marBottom w:val="0"/>
          <w:divBdr>
            <w:top w:val="none" w:sz="0" w:space="0" w:color="auto"/>
            <w:left w:val="none" w:sz="0" w:space="0" w:color="auto"/>
            <w:bottom w:val="none" w:sz="0" w:space="0" w:color="auto"/>
            <w:right w:val="none" w:sz="0" w:space="0" w:color="auto"/>
          </w:divBdr>
        </w:div>
        <w:div w:id="1889948735">
          <w:marLeft w:val="0"/>
          <w:marRight w:val="0"/>
          <w:marTop w:val="0"/>
          <w:marBottom w:val="0"/>
          <w:divBdr>
            <w:top w:val="none" w:sz="0" w:space="0" w:color="auto"/>
            <w:left w:val="none" w:sz="0" w:space="0" w:color="auto"/>
            <w:bottom w:val="none" w:sz="0" w:space="0" w:color="auto"/>
            <w:right w:val="none" w:sz="0" w:space="0" w:color="auto"/>
          </w:divBdr>
        </w:div>
        <w:div w:id="1929581231">
          <w:marLeft w:val="0"/>
          <w:marRight w:val="0"/>
          <w:marTop w:val="0"/>
          <w:marBottom w:val="0"/>
          <w:divBdr>
            <w:top w:val="none" w:sz="0" w:space="0" w:color="auto"/>
            <w:left w:val="none" w:sz="0" w:space="0" w:color="auto"/>
            <w:bottom w:val="none" w:sz="0" w:space="0" w:color="auto"/>
            <w:right w:val="none" w:sz="0" w:space="0" w:color="auto"/>
          </w:divBdr>
        </w:div>
        <w:div w:id="2095204416">
          <w:marLeft w:val="0"/>
          <w:marRight w:val="0"/>
          <w:marTop w:val="0"/>
          <w:marBottom w:val="0"/>
          <w:divBdr>
            <w:top w:val="none" w:sz="0" w:space="0" w:color="auto"/>
            <w:left w:val="none" w:sz="0" w:space="0" w:color="auto"/>
            <w:bottom w:val="none" w:sz="0" w:space="0" w:color="auto"/>
            <w:right w:val="none" w:sz="0" w:space="0" w:color="auto"/>
          </w:divBdr>
        </w:div>
        <w:div w:id="2113935347">
          <w:marLeft w:val="0"/>
          <w:marRight w:val="0"/>
          <w:marTop w:val="0"/>
          <w:marBottom w:val="0"/>
          <w:divBdr>
            <w:top w:val="none" w:sz="0" w:space="0" w:color="auto"/>
            <w:left w:val="none" w:sz="0" w:space="0" w:color="auto"/>
            <w:bottom w:val="none" w:sz="0" w:space="0" w:color="auto"/>
            <w:right w:val="none" w:sz="0" w:space="0" w:color="auto"/>
          </w:divBdr>
        </w:div>
      </w:divsChild>
    </w:div>
    <w:div w:id="324481912">
      <w:bodyDiv w:val="1"/>
      <w:marLeft w:val="0"/>
      <w:marRight w:val="0"/>
      <w:marTop w:val="0"/>
      <w:marBottom w:val="0"/>
      <w:divBdr>
        <w:top w:val="none" w:sz="0" w:space="0" w:color="auto"/>
        <w:left w:val="none" w:sz="0" w:space="0" w:color="auto"/>
        <w:bottom w:val="none" w:sz="0" w:space="0" w:color="auto"/>
        <w:right w:val="none" w:sz="0" w:space="0" w:color="auto"/>
      </w:divBdr>
      <w:divsChild>
        <w:div w:id="501820586">
          <w:marLeft w:val="0"/>
          <w:marRight w:val="0"/>
          <w:marTop w:val="0"/>
          <w:marBottom w:val="0"/>
          <w:divBdr>
            <w:top w:val="none" w:sz="0" w:space="0" w:color="auto"/>
            <w:left w:val="none" w:sz="0" w:space="0" w:color="auto"/>
            <w:bottom w:val="none" w:sz="0" w:space="0" w:color="auto"/>
            <w:right w:val="none" w:sz="0" w:space="0" w:color="auto"/>
          </w:divBdr>
        </w:div>
        <w:div w:id="939920649">
          <w:marLeft w:val="0"/>
          <w:marRight w:val="0"/>
          <w:marTop w:val="0"/>
          <w:marBottom w:val="0"/>
          <w:divBdr>
            <w:top w:val="none" w:sz="0" w:space="0" w:color="auto"/>
            <w:left w:val="none" w:sz="0" w:space="0" w:color="auto"/>
            <w:bottom w:val="none" w:sz="0" w:space="0" w:color="auto"/>
            <w:right w:val="none" w:sz="0" w:space="0" w:color="auto"/>
          </w:divBdr>
        </w:div>
        <w:div w:id="1898971346">
          <w:marLeft w:val="0"/>
          <w:marRight w:val="0"/>
          <w:marTop w:val="0"/>
          <w:marBottom w:val="0"/>
          <w:divBdr>
            <w:top w:val="none" w:sz="0" w:space="0" w:color="auto"/>
            <w:left w:val="none" w:sz="0" w:space="0" w:color="auto"/>
            <w:bottom w:val="none" w:sz="0" w:space="0" w:color="auto"/>
            <w:right w:val="none" w:sz="0" w:space="0" w:color="auto"/>
          </w:divBdr>
        </w:div>
        <w:div w:id="2012366197">
          <w:marLeft w:val="0"/>
          <w:marRight w:val="0"/>
          <w:marTop w:val="0"/>
          <w:marBottom w:val="0"/>
          <w:divBdr>
            <w:top w:val="none" w:sz="0" w:space="0" w:color="auto"/>
            <w:left w:val="none" w:sz="0" w:space="0" w:color="auto"/>
            <w:bottom w:val="none" w:sz="0" w:space="0" w:color="auto"/>
            <w:right w:val="none" w:sz="0" w:space="0" w:color="auto"/>
          </w:divBdr>
        </w:div>
        <w:div w:id="2101481646">
          <w:marLeft w:val="0"/>
          <w:marRight w:val="0"/>
          <w:marTop w:val="0"/>
          <w:marBottom w:val="0"/>
          <w:divBdr>
            <w:top w:val="none" w:sz="0" w:space="0" w:color="auto"/>
            <w:left w:val="none" w:sz="0" w:space="0" w:color="auto"/>
            <w:bottom w:val="none" w:sz="0" w:space="0" w:color="auto"/>
            <w:right w:val="none" w:sz="0" w:space="0" w:color="auto"/>
          </w:divBdr>
        </w:div>
      </w:divsChild>
    </w:div>
    <w:div w:id="339771335">
      <w:bodyDiv w:val="1"/>
      <w:marLeft w:val="0"/>
      <w:marRight w:val="0"/>
      <w:marTop w:val="0"/>
      <w:marBottom w:val="0"/>
      <w:divBdr>
        <w:top w:val="none" w:sz="0" w:space="0" w:color="auto"/>
        <w:left w:val="none" w:sz="0" w:space="0" w:color="auto"/>
        <w:bottom w:val="none" w:sz="0" w:space="0" w:color="auto"/>
        <w:right w:val="none" w:sz="0" w:space="0" w:color="auto"/>
      </w:divBdr>
      <w:divsChild>
        <w:div w:id="584654970">
          <w:marLeft w:val="0"/>
          <w:marRight w:val="0"/>
          <w:marTop w:val="0"/>
          <w:marBottom w:val="0"/>
          <w:divBdr>
            <w:top w:val="none" w:sz="0" w:space="0" w:color="auto"/>
            <w:left w:val="none" w:sz="0" w:space="0" w:color="auto"/>
            <w:bottom w:val="none" w:sz="0" w:space="0" w:color="auto"/>
            <w:right w:val="none" w:sz="0" w:space="0" w:color="auto"/>
          </w:divBdr>
          <w:divsChild>
            <w:div w:id="665980983">
              <w:marLeft w:val="0"/>
              <w:marRight w:val="0"/>
              <w:marTop w:val="0"/>
              <w:marBottom w:val="0"/>
              <w:divBdr>
                <w:top w:val="none" w:sz="0" w:space="0" w:color="auto"/>
                <w:left w:val="none" w:sz="0" w:space="0" w:color="auto"/>
                <w:bottom w:val="none" w:sz="0" w:space="0" w:color="auto"/>
                <w:right w:val="none" w:sz="0" w:space="0" w:color="auto"/>
              </w:divBdr>
            </w:div>
            <w:div w:id="1689020551">
              <w:marLeft w:val="0"/>
              <w:marRight w:val="0"/>
              <w:marTop w:val="0"/>
              <w:marBottom w:val="0"/>
              <w:divBdr>
                <w:top w:val="none" w:sz="0" w:space="0" w:color="auto"/>
                <w:left w:val="none" w:sz="0" w:space="0" w:color="auto"/>
                <w:bottom w:val="none" w:sz="0" w:space="0" w:color="auto"/>
                <w:right w:val="none" w:sz="0" w:space="0" w:color="auto"/>
              </w:divBdr>
              <w:divsChild>
                <w:div w:id="63691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286675">
          <w:marLeft w:val="0"/>
          <w:marRight w:val="0"/>
          <w:marTop w:val="0"/>
          <w:marBottom w:val="0"/>
          <w:divBdr>
            <w:top w:val="none" w:sz="0" w:space="0" w:color="auto"/>
            <w:left w:val="none" w:sz="0" w:space="0" w:color="auto"/>
            <w:bottom w:val="none" w:sz="0" w:space="0" w:color="auto"/>
            <w:right w:val="none" w:sz="0" w:space="0" w:color="auto"/>
          </w:divBdr>
          <w:divsChild>
            <w:div w:id="909920792">
              <w:marLeft w:val="0"/>
              <w:marRight w:val="0"/>
              <w:marTop w:val="0"/>
              <w:marBottom w:val="0"/>
              <w:divBdr>
                <w:top w:val="none" w:sz="0" w:space="0" w:color="auto"/>
                <w:left w:val="none" w:sz="0" w:space="0" w:color="auto"/>
                <w:bottom w:val="none" w:sz="0" w:space="0" w:color="auto"/>
                <w:right w:val="none" w:sz="0" w:space="0" w:color="auto"/>
              </w:divBdr>
              <w:divsChild>
                <w:div w:id="202069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244833">
      <w:bodyDiv w:val="1"/>
      <w:marLeft w:val="0"/>
      <w:marRight w:val="0"/>
      <w:marTop w:val="0"/>
      <w:marBottom w:val="0"/>
      <w:divBdr>
        <w:top w:val="none" w:sz="0" w:space="0" w:color="auto"/>
        <w:left w:val="none" w:sz="0" w:space="0" w:color="auto"/>
        <w:bottom w:val="none" w:sz="0" w:space="0" w:color="auto"/>
        <w:right w:val="none" w:sz="0" w:space="0" w:color="auto"/>
      </w:divBdr>
      <w:divsChild>
        <w:div w:id="901869799">
          <w:marLeft w:val="0"/>
          <w:marRight w:val="0"/>
          <w:marTop w:val="0"/>
          <w:marBottom w:val="0"/>
          <w:divBdr>
            <w:top w:val="none" w:sz="0" w:space="0" w:color="auto"/>
            <w:left w:val="none" w:sz="0" w:space="0" w:color="auto"/>
            <w:bottom w:val="none" w:sz="0" w:space="0" w:color="auto"/>
            <w:right w:val="none" w:sz="0" w:space="0" w:color="auto"/>
          </w:divBdr>
        </w:div>
        <w:div w:id="979381590">
          <w:marLeft w:val="0"/>
          <w:marRight w:val="0"/>
          <w:marTop w:val="0"/>
          <w:marBottom w:val="0"/>
          <w:divBdr>
            <w:top w:val="none" w:sz="0" w:space="0" w:color="auto"/>
            <w:left w:val="none" w:sz="0" w:space="0" w:color="auto"/>
            <w:bottom w:val="none" w:sz="0" w:space="0" w:color="auto"/>
            <w:right w:val="none" w:sz="0" w:space="0" w:color="auto"/>
          </w:divBdr>
        </w:div>
        <w:div w:id="1157721571">
          <w:marLeft w:val="0"/>
          <w:marRight w:val="0"/>
          <w:marTop w:val="0"/>
          <w:marBottom w:val="0"/>
          <w:divBdr>
            <w:top w:val="none" w:sz="0" w:space="0" w:color="auto"/>
            <w:left w:val="none" w:sz="0" w:space="0" w:color="auto"/>
            <w:bottom w:val="none" w:sz="0" w:space="0" w:color="auto"/>
            <w:right w:val="none" w:sz="0" w:space="0" w:color="auto"/>
          </w:divBdr>
        </w:div>
        <w:div w:id="1277254008">
          <w:marLeft w:val="0"/>
          <w:marRight w:val="0"/>
          <w:marTop w:val="0"/>
          <w:marBottom w:val="0"/>
          <w:divBdr>
            <w:top w:val="none" w:sz="0" w:space="0" w:color="auto"/>
            <w:left w:val="none" w:sz="0" w:space="0" w:color="auto"/>
            <w:bottom w:val="none" w:sz="0" w:space="0" w:color="auto"/>
            <w:right w:val="none" w:sz="0" w:space="0" w:color="auto"/>
          </w:divBdr>
        </w:div>
        <w:div w:id="1470853404">
          <w:marLeft w:val="0"/>
          <w:marRight w:val="0"/>
          <w:marTop w:val="0"/>
          <w:marBottom w:val="0"/>
          <w:divBdr>
            <w:top w:val="none" w:sz="0" w:space="0" w:color="auto"/>
            <w:left w:val="none" w:sz="0" w:space="0" w:color="auto"/>
            <w:bottom w:val="none" w:sz="0" w:space="0" w:color="auto"/>
            <w:right w:val="none" w:sz="0" w:space="0" w:color="auto"/>
          </w:divBdr>
        </w:div>
        <w:div w:id="1484929157">
          <w:marLeft w:val="0"/>
          <w:marRight w:val="0"/>
          <w:marTop w:val="0"/>
          <w:marBottom w:val="0"/>
          <w:divBdr>
            <w:top w:val="none" w:sz="0" w:space="0" w:color="auto"/>
            <w:left w:val="none" w:sz="0" w:space="0" w:color="auto"/>
            <w:bottom w:val="none" w:sz="0" w:space="0" w:color="auto"/>
            <w:right w:val="none" w:sz="0" w:space="0" w:color="auto"/>
          </w:divBdr>
        </w:div>
        <w:div w:id="1594824025">
          <w:marLeft w:val="0"/>
          <w:marRight w:val="0"/>
          <w:marTop w:val="0"/>
          <w:marBottom w:val="0"/>
          <w:divBdr>
            <w:top w:val="none" w:sz="0" w:space="0" w:color="auto"/>
            <w:left w:val="none" w:sz="0" w:space="0" w:color="auto"/>
            <w:bottom w:val="none" w:sz="0" w:space="0" w:color="auto"/>
            <w:right w:val="none" w:sz="0" w:space="0" w:color="auto"/>
          </w:divBdr>
        </w:div>
        <w:div w:id="1718356738">
          <w:marLeft w:val="0"/>
          <w:marRight w:val="0"/>
          <w:marTop w:val="0"/>
          <w:marBottom w:val="0"/>
          <w:divBdr>
            <w:top w:val="none" w:sz="0" w:space="0" w:color="auto"/>
            <w:left w:val="none" w:sz="0" w:space="0" w:color="auto"/>
            <w:bottom w:val="none" w:sz="0" w:space="0" w:color="auto"/>
            <w:right w:val="none" w:sz="0" w:space="0" w:color="auto"/>
          </w:divBdr>
        </w:div>
        <w:div w:id="1906720928">
          <w:marLeft w:val="0"/>
          <w:marRight w:val="0"/>
          <w:marTop w:val="0"/>
          <w:marBottom w:val="0"/>
          <w:divBdr>
            <w:top w:val="none" w:sz="0" w:space="0" w:color="auto"/>
            <w:left w:val="none" w:sz="0" w:space="0" w:color="auto"/>
            <w:bottom w:val="none" w:sz="0" w:space="0" w:color="auto"/>
            <w:right w:val="none" w:sz="0" w:space="0" w:color="auto"/>
          </w:divBdr>
        </w:div>
        <w:div w:id="1998340125">
          <w:marLeft w:val="0"/>
          <w:marRight w:val="0"/>
          <w:marTop w:val="0"/>
          <w:marBottom w:val="0"/>
          <w:divBdr>
            <w:top w:val="none" w:sz="0" w:space="0" w:color="auto"/>
            <w:left w:val="none" w:sz="0" w:space="0" w:color="auto"/>
            <w:bottom w:val="none" w:sz="0" w:space="0" w:color="auto"/>
            <w:right w:val="none" w:sz="0" w:space="0" w:color="auto"/>
          </w:divBdr>
        </w:div>
      </w:divsChild>
    </w:div>
    <w:div w:id="417404853">
      <w:bodyDiv w:val="1"/>
      <w:marLeft w:val="0"/>
      <w:marRight w:val="0"/>
      <w:marTop w:val="0"/>
      <w:marBottom w:val="0"/>
      <w:divBdr>
        <w:top w:val="none" w:sz="0" w:space="0" w:color="auto"/>
        <w:left w:val="none" w:sz="0" w:space="0" w:color="auto"/>
        <w:bottom w:val="none" w:sz="0" w:space="0" w:color="auto"/>
        <w:right w:val="none" w:sz="0" w:space="0" w:color="auto"/>
      </w:divBdr>
      <w:divsChild>
        <w:div w:id="1841114005">
          <w:marLeft w:val="0"/>
          <w:marRight w:val="0"/>
          <w:marTop w:val="0"/>
          <w:marBottom w:val="0"/>
          <w:divBdr>
            <w:top w:val="none" w:sz="0" w:space="0" w:color="auto"/>
            <w:left w:val="none" w:sz="0" w:space="0" w:color="auto"/>
            <w:bottom w:val="none" w:sz="0" w:space="0" w:color="auto"/>
            <w:right w:val="none" w:sz="0" w:space="0" w:color="auto"/>
          </w:divBdr>
        </w:div>
        <w:div w:id="1923952960">
          <w:marLeft w:val="0"/>
          <w:marRight w:val="0"/>
          <w:marTop w:val="0"/>
          <w:marBottom w:val="0"/>
          <w:divBdr>
            <w:top w:val="none" w:sz="0" w:space="0" w:color="auto"/>
            <w:left w:val="none" w:sz="0" w:space="0" w:color="auto"/>
            <w:bottom w:val="none" w:sz="0" w:space="0" w:color="auto"/>
            <w:right w:val="none" w:sz="0" w:space="0" w:color="auto"/>
          </w:divBdr>
        </w:div>
      </w:divsChild>
    </w:div>
    <w:div w:id="429394587">
      <w:bodyDiv w:val="1"/>
      <w:marLeft w:val="0"/>
      <w:marRight w:val="0"/>
      <w:marTop w:val="0"/>
      <w:marBottom w:val="0"/>
      <w:divBdr>
        <w:top w:val="none" w:sz="0" w:space="0" w:color="auto"/>
        <w:left w:val="none" w:sz="0" w:space="0" w:color="auto"/>
        <w:bottom w:val="none" w:sz="0" w:space="0" w:color="auto"/>
        <w:right w:val="none" w:sz="0" w:space="0" w:color="auto"/>
      </w:divBdr>
      <w:divsChild>
        <w:div w:id="402222192">
          <w:marLeft w:val="0"/>
          <w:marRight w:val="0"/>
          <w:marTop w:val="0"/>
          <w:marBottom w:val="0"/>
          <w:divBdr>
            <w:top w:val="none" w:sz="0" w:space="0" w:color="auto"/>
            <w:left w:val="none" w:sz="0" w:space="0" w:color="auto"/>
            <w:bottom w:val="none" w:sz="0" w:space="0" w:color="auto"/>
            <w:right w:val="none" w:sz="0" w:space="0" w:color="auto"/>
          </w:divBdr>
        </w:div>
        <w:div w:id="662929357">
          <w:marLeft w:val="0"/>
          <w:marRight w:val="0"/>
          <w:marTop w:val="0"/>
          <w:marBottom w:val="0"/>
          <w:divBdr>
            <w:top w:val="none" w:sz="0" w:space="0" w:color="auto"/>
            <w:left w:val="none" w:sz="0" w:space="0" w:color="auto"/>
            <w:bottom w:val="none" w:sz="0" w:space="0" w:color="auto"/>
            <w:right w:val="none" w:sz="0" w:space="0" w:color="auto"/>
          </w:divBdr>
        </w:div>
        <w:div w:id="927154823">
          <w:marLeft w:val="0"/>
          <w:marRight w:val="0"/>
          <w:marTop w:val="0"/>
          <w:marBottom w:val="0"/>
          <w:divBdr>
            <w:top w:val="none" w:sz="0" w:space="0" w:color="auto"/>
            <w:left w:val="none" w:sz="0" w:space="0" w:color="auto"/>
            <w:bottom w:val="none" w:sz="0" w:space="0" w:color="auto"/>
            <w:right w:val="none" w:sz="0" w:space="0" w:color="auto"/>
          </w:divBdr>
        </w:div>
        <w:div w:id="994181567">
          <w:marLeft w:val="0"/>
          <w:marRight w:val="0"/>
          <w:marTop w:val="0"/>
          <w:marBottom w:val="0"/>
          <w:divBdr>
            <w:top w:val="none" w:sz="0" w:space="0" w:color="auto"/>
            <w:left w:val="none" w:sz="0" w:space="0" w:color="auto"/>
            <w:bottom w:val="none" w:sz="0" w:space="0" w:color="auto"/>
            <w:right w:val="none" w:sz="0" w:space="0" w:color="auto"/>
          </w:divBdr>
        </w:div>
        <w:div w:id="1307975750">
          <w:marLeft w:val="0"/>
          <w:marRight w:val="0"/>
          <w:marTop w:val="0"/>
          <w:marBottom w:val="0"/>
          <w:divBdr>
            <w:top w:val="none" w:sz="0" w:space="0" w:color="auto"/>
            <w:left w:val="none" w:sz="0" w:space="0" w:color="auto"/>
            <w:bottom w:val="none" w:sz="0" w:space="0" w:color="auto"/>
            <w:right w:val="none" w:sz="0" w:space="0" w:color="auto"/>
          </w:divBdr>
        </w:div>
        <w:div w:id="1401902110">
          <w:marLeft w:val="0"/>
          <w:marRight w:val="0"/>
          <w:marTop w:val="0"/>
          <w:marBottom w:val="0"/>
          <w:divBdr>
            <w:top w:val="none" w:sz="0" w:space="0" w:color="auto"/>
            <w:left w:val="none" w:sz="0" w:space="0" w:color="auto"/>
            <w:bottom w:val="none" w:sz="0" w:space="0" w:color="auto"/>
            <w:right w:val="none" w:sz="0" w:space="0" w:color="auto"/>
          </w:divBdr>
        </w:div>
        <w:div w:id="1641808531">
          <w:marLeft w:val="0"/>
          <w:marRight w:val="0"/>
          <w:marTop w:val="0"/>
          <w:marBottom w:val="0"/>
          <w:divBdr>
            <w:top w:val="none" w:sz="0" w:space="0" w:color="auto"/>
            <w:left w:val="none" w:sz="0" w:space="0" w:color="auto"/>
            <w:bottom w:val="none" w:sz="0" w:space="0" w:color="auto"/>
            <w:right w:val="none" w:sz="0" w:space="0" w:color="auto"/>
          </w:divBdr>
        </w:div>
        <w:div w:id="1670719950">
          <w:marLeft w:val="0"/>
          <w:marRight w:val="0"/>
          <w:marTop w:val="0"/>
          <w:marBottom w:val="0"/>
          <w:divBdr>
            <w:top w:val="none" w:sz="0" w:space="0" w:color="auto"/>
            <w:left w:val="none" w:sz="0" w:space="0" w:color="auto"/>
            <w:bottom w:val="none" w:sz="0" w:space="0" w:color="auto"/>
            <w:right w:val="none" w:sz="0" w:space="0" w:color="auto"/>
          </w:divBdr>
        </w:div>
        <w:div w:id="1788506113">
          <w:marLeft w:val="0"/>
          <w:marRight w:val="0"/>
          <w:marTop w:val="0"/>
          <w:marBottom w:val="0"/>
          <w:divBdr>
            <w:top w:val="none" w:sz="0" w:space="0" w:color="auto"/>
            <w:left w:val="none" w:sz="0" w:space="0" w:color="auto"/>
            <w:bottom w:val="none" w:sz="0" w:space="0" w:color="auto"/>
            <w:right w:val="none" w:sz="0" w:space="0" w:color="auto"/>
          </w:divBdr>
        </w:div>
        <w:div w:id="1909878796">
          <w:marLeft w:val="0"/>
          <w:marRight w:val="0"/>
          <w:marTop w:val="0"/>
          <w:marBottom w:val="0"/>
          <w:divBdr>
            <w:top w:val="none" w:sz="0" w:space="0" w:color="auto"/>
            <w:left w:val="none" w:sz="0" w:space="0" w:color="auto"/>
            <w:bottom w:val="none" w:sz="0" w:space="0" w:color="auto"/>
            <w:right w:val="none" w:sz="0" w:space="0" w:color="auto"/>
          </w:divBdr>
        </w:div>
        <w:div w:id="1924800680">
          <w:marLeft w:val="0"/>
          <w:marRight w:val="0"/>
          <w:marTop w:val="0"/>
          <w:marBottom w:val="0"/>
          <w:divBdr>
            <w:top w:val="none" w:sz="0" w:space="0" w:color="auto"/>
            <w:left w:val="none" w:sz="0" w:space="0" w:color="auto"/>
            <w:bottom w:val="none" w:sz="0" w:space="0" w:color="auto"/>
            <w:right w:val="none" w:sz="0" w:space="0" w:color="auto"/>
          </w:divBdr>
        </w:div>
      </w:divsChild>
    </w:div>
    <w:div w:id="429542602">
      <w:bodyDiv w:val="1"/>
      <w:marLeft w:val="0"/>
      <w:marRight w:val="0"/>
      <w:marTop w:val="0"/>
      <w:marBottom w:val="0"/>
      <w:divBdr>
        <w:top w:val="none" w:sz="0" w:space="0" w:color="auto"/>
        <w:left w:val="none" w:sz="0" w:space="0" w:color="auto"/>
        <w:bottom w:val="none" w:sz="0" w:space="0" w:color="auto"/>
        <w:right w:val="none" w:sz="0" w:space="0" w:color="auto"/>
      </w:divBdr>
      <w:divsChild>
        <w:div w:id="709915294">
          <w:marLeft w:val="0"/>
          <w:marRight w:val="0"/>
          <w:marTop w:val="0"/>
          <w:marBottom w:val="0"/>
          <w:divBdr>
            <w:top w:val="none" w:sz="0" w:space="0" w:color="auto"/>
            <w:left w:val="none" w:sz="0" w:space="0" w:color="auto"/>
            <w:bottom w:val="none" w:sz="0" w:space="0" w:color="auto"/>
            <w:right w:val="none" w:sz="0" w:space="0" w:color="auto"/>
          </w:divBdr>
        </w:div>
        <w:div w:id="1207059938">
          <w:marLeft w:val="0"/>
          <w:marRight w:val="0"/>
          <w:marTop w:val="0"/>
          <w:marBottom w:val="0"/>
          <w:divBdr>
            <w:top w:val="none" w:sz="0" w:space="0" w:color="auto"/>
            <w:left w:val="none" w:sz="0" w:space="0" w:color="auto"/>
            <w:bottom w:val="none" w:sz="0" w:space="0" w:color="auto"/>
            <w:right w:val="none" w:sz="0" w:space="0" w:color="auto"/>
          </w:divBdr>
        </w:div>
        <w:div w:id="1314026006">
          <w:marLeft w:val="0"/>
          <w:marRight w:val="0"/>
          <w:marTop w:val="0"/>
          <w:marBottom w:val="0"/>
          <w:divBdr>
            <w:top w:val="none" w:sz="0" w:space="0" w:color="auto"/>
            <w:left w:val="none" w:sz="0" w:space="0" w:color="auto"/>
            <w:bottom w:val="none" w:sz="0" w:space="0" w:color="auto"/>
            <w:right w:val="none" w:sz="0" w:space="0" w:color="auto"/>
          </w:divBdr>
        </w:div>
        <w:div w:id="1376194797">
          <w:marLeft w:val="0"/>
          <w:marRight w:val="0"/>
          <w:marTop w:val="0"/>
          <w:marBottom w:val="0"/>
          <w:divBdr>
            <w:top w:val="none" w:sz="0" w:space="0" w:color="auto"/>
            <w:left w:val="none" w:sz="0" w:space="0" w:color="auto"/>
            <w:bottom w:val="none" w:sz="0" w:space="0" w:color="auto"/>
            <w:right w:val="none" w:sz="0" w:space="0" w:color="auto"/>
          </w:divBdr>
        </w:div>
        <w:div w:id="1786191119">
          <w:marLeft w:val="0"/>
          <w:marRight w:val="0"/>
          <w:marTop w:val="0"/>
          <w:marBottom w:val="0"/>
          <w:divBdr>
            <w:top w:val="none" w:sz="0" w:space="0" w:color="auto"/>
            <w:left w:val="none" w:sz="0" w:space="0" w:color="auto"/>
            <w:bottom w:val="none" w:sz="0" w:space="0" w:color="auto"/>
            <w:right w:val="none" w:sz="0" w:space="0" w:color="auto"/>
          </w:divBdr>
        </w:div>
      </w:divsChild>
    </w:div>
    <w:div w:id="448281217">
      <w:bodyDiv w:val="1"/>
      <w:marLeft w:val="0"/>
      <w:marRight w:val="0"/>
      <w:marTop w:val="0"/>
      <w:marBottom w:val="0"/>
      <w:divBdr>
        <w:top w:val="none" w:sz="0" w:space="0" w:color="auto"/>
        <w:left w:val="none" w:sz="0" w:space="0" w:color="auto"/>
        <w:bottom w:val="none" w:sz="0" w:space="0" w:color="auto"/>
        <w:right w:val="none" w:sz="0" w:space="0" w:color="auto"/>
      </w:divBdr>
      <w:divsChild>
        <w:div w:id="57477867">
          <w:marLeft w:val="0"/>
          <w:marRight w:val="0"/>
          <w:marTop w:val="0"/>
          <w:marBottom w:val="0"/>
          <w:divBdr>
            <w:top w:val="none" w:sz="0" w:space="0" w:color="auto"/>
            <w:left w:val="none" w:sz="0" w:space="0" w:color="auto"/>
            <w:bottom w:val="none" w:sz="0" w:space="0" w:color="auto"/>
            <w:right w:val="none" w:sz="0" w:space="0" w:color="auto"/>
          </w:divBdr>
        </w:div>
        <w:div w:id="301347901">
          <w:marLeft w:val="0"/>
          <w:marRight w:val="0"/>
          <w:marTop w:val="0"/>
          <w:marBottom w:val="0"/>
          <w:divBdr>
            <w:top w:val="none" w:sz="0" w:space="0" w:color="auto"/>
            <w:left w:val="none" w:sz="0" w:space="0" w:color="auto"/>
            <w:bottom w:val="none" w:sz="0" w:space="0" w:color="auto"/>
            <w:right w:val="none" w:sz="0" w:space="0" w:color="auto"/>
          </w:divBdr>
        </w:div>
        <w:div w:id="1502892248">
          <w:marLeft w:val="0"/>
          <w:marRight w:val="0"/>
          <w:marTop w:val="0"/>
          <w:marBottom w:val="0"/>
          <w:divBdr>
            <w:top w:val="none" w:sz="0" w:space="0" w:color="auto"/>
            <w:left w:val="none" w:sz="0" w:space="0" w:color="auto"/>
            <w:bottom w:val="none" w:sz="0" w:space="0" w:color="auto"/>
            <w:right w:val="none" w:sz="0" w:space="0" w:color="auto"/>
          </w:divBdr>
        </w:div>
        <w:div w:id="1965040399">
          <w:marLeft w:val="0"/>
          <w:marRight w:val="0"/>
          <w:marTop w:val="0"/>
          <w:marBottom w:val="0"/>
          <w:divBdr>
            <w:top w:val="none" w:sz="0" w:space="0" w:color="auto"/>
            <w:left w:val="none" w:sz="0" w:space="0" w:color="auto"/>
            <w:bottom w:val="none" w:sz="0" w:space="0" w:color="auto"/>
            <w:right w:val="none" w:sz="0" w:space="0" w:color="auto"/>
          </w:divBdr>
        </w:div>
      </w:divsChild>
    </w:div>
    <w:div w:id="449974440">
      <w:bodyDiv w:val="1"/>
      <w:marLeft w:val="0"/>
      <w:marRight w:val="0"/>
      <w:marTop w:val="0"/>
      <w:marBottom w:val="0"/>
      <w:divBdr>
        <w:top w:val="none" w:sz="0" w:space="0" w:color="auto"/>
        <w:left w:val="none" w:sz="0" w:space="0" w:color="auto"/>
        <w:bottom w:val="none" w:sz="0" w:space="0" w:color="auto"/>
        <w:right w:val="none" w:sz="0" w:space="0" w:color="auto"/>
      </w:divBdr>
      <w:divsChild>
        <w:div w:id="320934740">
          <w:marLeft w:val="0"/>
          <w:marRight w:val="0"/>
          <w:marTop w:val="0"/>
          <w:marBottom w:val="0"/>
          <w:divBdr>
            <w:top w:val="none" w:sz="0" w:space="0" w:color="auto"/>
            <w:left w:val="none" w:sz="0" w:space="0" w:color="auto"/>
            <w:bottom w:val="none" w:sz="0" w:space="0" w:color="auto"/>
            <w:right w:val="none" w:sz="0" w:space="0" w:color="auto"/>
          </w:divBdr>
        </w:div>
        <w:div w:id="429081776">
          <w:marLeft w:val="0"/>
          <w:marRight w:val="0"/>
          <w:marTop w:val="0"/>
          <w:marBottom w:val="0"/>
          <w:divBdr>
            <w:top w:val="none" w:sz="0" w:space="0" w:color="auto"/>
            <w:left w:val="none" w:sz="0" w:space="0" w:color="auto"/>
            <w:bottom w:val="none" w:sz="0" w:space="0" w:color="auto"/>
            <w:right w:val="none" w:sz="0" w:space="0" w:color="auto"/>
          </w:divBdr>
        </w:div>
        <w:div w:id="1004285085">
          <w:marLeft w:val="0"/>
          <w:marRight w:val="0"/>
          <w:marTop w:val="0"/>
          <w:marBottom w:val="0"/>
          <w:divBdr>
            <w:top w:val="none" w:sz="0" w:space="0" w:color="auto"/>
            <w:left w:val="none" w:sz="0" w:space="0" w:color="auto"/>
            <w:bottom w:val="none" w:sz="0" w:space="0" w:color="auto"/>
            <w:right w:val="none" w:sz="0" w:space="0" w:color="auto"/>
          </w:divBdr>
        </w:div>
      </w:divsChild>
    </w:div>
    <w:div w:id="450439464">
      <w:bodyDiv w:val="1"/>
      <w:marLeft w:val="0"/>
      <w:marRight w:val="0"/>
      <w:marTop w:val="0"/>
      <w:marBottom w:val="0"/>
      <w:divBdr>
        <w:top w:val="none" w:sz="0" w:space="0" w:color="auto"/>
        <w:left w:val="none" w:sz="0" w:space="0" w:color="auto"/>
        <w:bottom w:val="none" w:sz="0" w:space="0" w:color="auto"/>
        <w:right w:val="none" w:sz="0" w:space="0" w:color="auto"/>
      </w:divBdr>
    </w:div>
    <w:div w:id="465591833">
      <w:bodyDiv w:val="1"/>
      <w:marLeft w:val="0"/>
      <w:marRight w:val="0"/>
      <w:marTop w:val="0"/>
      <w:marBottom w:val="0"/>
      <w:divBdr>
        <w:top w:val="none" w:sz="0" w:space="0" w:color="auto"/>
        <w:left w:val="none" w:sz="0" w:space="0" w:color="auto"/>
        <w:bottom w:val="none" w:sz="0" w:space="0" w:color="auto"/>
        <w:right w:val="none" w:sz="0" w:space="0" w:color="auto"/>
      </w:divBdr>
      <w:divsChild>
        <w:div w:id="31853693">
          <w:marLeft w:val="0"/>
          <w:marRight w:val="0"/>
          <w:marTop w:val="0"/>
          <w:marBottom w:val="0"/>
          <w:divBdr>
            <w:top w:val="none" w:sz="0" w:space="0" w:color="auto"/>
            <w:left w:val="none" w:sz="0" w:space="0" w:color="auto"/>
            <w:bottom w:val="none" w:sz="0" w:space="0" w:color="auto"/>
            <w:right w:val="none" w:sz="0" w:space="0" w:color="auto"/>
          </w:divBdr>
        </w:div>
        <w:div w:id="235937573">
          <w:marLeft w:val="0"/>
          <w:marRight w:val="0"/>
          <w:marTop w:val="0"/>
          <w:marBottom w:val="0"/>
          <w:divBdr>
            <w:top w:val="none" w:sz="0" w:space="0" w:color="auto"/>
            <w:left w:val="none" w:sz="0" w:space="0" w:color="auto"/>
            <w:bottom w:val="none" w:sz="0" w:space="0" w:color="auto"/>
            <w:right w:val="none" w:sz="0" w:space="0" w:color="auto"/>
          </w:divBdr>
        </w:div>
        <w:div w:id="261646421">
          <w:marLeft w:val="0"/>
          <w:marRight w:val="0"/>
          <w:marTop w:val="0"/>
          <w:marBottom w:val="0"/>
          <w:divBdr>
            <w:top w:val="none" w:sz="0" w:space="0" w:color="auto"/>
            <w:left w:val="none" w:sz="0" w:space="0" w:color="auto"/>
            <w:bottom w:val="none" w:sz="0" w:space="0" w:color="auto"/>
            <w:right w:val="none" w:sz="0" w:space="0" w:color="auto"/>
          </w:divBdr>
        </w:div>
        <w:div w:id="278267851">
          <w:marLeft w:val="0"/>
          <w:marRight w:val="0"/>
          <w:marTop w:val="0"/>
          <w:marBottom w:val="0"/>
          <w:divBdr>
            <w:top w:val="none" w:sz="0" w:space="0" w:color="auto"/>
            <w:left w:val="none" w:sz="0" w:space="0" w:color="auto"/>
            <w:bottom w:val="none" w:sz="0" w:space="0" w:color="auto"/>
            <w:right w:val="none" w:sz="0" w:space="0" w:color="auto"/>
          </w:divBdr>
        </w:div>
        <w:div w:id="310718793">
          <w:marLeft w:val="0"/>
          <w:marRight w:val="0"/>
          <w:marTop w:val="0"/>
          <w:marBottom w:val="0"/>
          <w:divBdr>
            <w:top w:val="none" w:sz="0" w:space="0" w:color="auto"/>
            <w:left w:val="none" w:sz="0" w:space="0" w:color="auto"/>
            <w:bottom w:val="none" w:sz="0" w:space="0" w:color="auto"/>
            <w:right w:val="none" w:sz="0" w:space="0" w:color="auto"/>
          </w:divBdr>
        </w:div>
        <w:div w:id="319891084">
          <w:marLeft w:val="0"/>
          <w:marRight w:val="0"/>
          <w:marTop w:val="0"/>
          <w:marBottom w:val="0"/>
          <w:divBdr>
            <w:top w:val="none" w:sz="0" w:space="0" w:color="auto"/>
            <w:left w:val="none" w:sz="0" w:space="0" w:color="auto"/>
            <w:bottom w:val="none" w:sz="0" w:space="0" w:color="auto"/>
            <w:right w:val="none" w:sz="0" w:space="0" w:color="auto"/>
          </w:divBdr>
        </w:div>
        <w:div w:id="396167434">
          <w:marLeft w:val="0"/>
          <w:marRight w:val="0"/>
          <w:marTop w:val="0"/>
          <w:marBottom w:val="0"/>
          <w:divBdr>
            <w:top w:val="none" w:sz="0" w:space="0" w:color="auto"/>
            <w:left w:val="none" w:sz="0" w:space="0" w:color="auto"/>
            <w:bottom w:val="none" w:sz="0" w:space="0" w:color="auto"/>
            <w:right w:val="none" w:sz="0" w:space="0" w:color="auto"/>
          </w:divBdr>
        </w:div>
        <w:div w:id="399180354">
          <w:marLeft w:val="0"/>
          <w:marRight w:val="0"/>
          <w:marTop w:val="0"/>
          <w:marBottom w:val="0"/>
          <w:divBdr>
            <w:top w:val="none" w:sz="0" w:space="0" w:color="auto"/>
            <w:left w:val="none" w:sz="0" w:space="0" w:color="auto"/>
            <w:bottom w:val="none" w:sz="0" w:space="0" w:color="auto"/>
            <w:right w:val="none" w:sz="0" w:space="0" w:color="auto"/>
          </w:divBdr>
        </w:div>
        <w:div w:id="438911160">
          <w:marLeft w:val="0"/>
          <w:marRight w:val="0"/>
          <w:marTop w:val="0"/>
          <w:marBottom w:val="0"/>
          <w:divBdr>
            <w:top w:val="none" w:sz="0" w:space="0" w:color="auto"/>
            <w:left w:val="none" w:sz="0" w:space="0" w:color="auto"/>
            <w:bottom w:val="none" w:sz="0" w:space="0" w:color="auto"/>
            <w:right w:val="none" w:sz="0" w:space="0" w:color="auto"/>
          </w:divBdr>
        </w:div>
        <w:div w:id="468716955">
          <w:marLeft w:val="0"/>
          <w:marRight w:val="0"/>
          <w:marTop w:val="0"/>
          <w:marBottom w:val="0"/>
          <w:divBdr>
            <w:top w:val="none" w:sz="0" w:space="0" w:color="auto"/>
            <w:left w:val="none" w:sz="0" w:space="0" w:color="auto"/>
            <w:bottom w:val="none" w:sz="0" w:space="0" w:color="auto"/>
            <w:right w:val="none" w:sz="0" w:space="0" w:color="auto"/>
          </w:divBdr>
        </w:div>
        <w:div w:id="470292302">
          <w:marLeft w:val="0"/>
          <w:marRight w:val="0"/>
          <w:marTop w:val="0"/>
          <w:marBottom w:val="0"/>
          <w:divBdr>
            <w:top w:val="none" w:sz="0" w:space="0" w:color="auto"/>
            <w:left w:val="none" w:sz="0" w:space="0" w:color="auto"/>
            <w:bottom w:val="none" w:sz="0" w:space="0" w:color="auto"/>
            <w:right w:val="none" w:sz="0" w:space="0" w:color="auto"/>
          </w:divBdr>
        </w:div>
        <w:div w:id="542526247">
          <w:marLeft w:val="0"/>
          <w:marRight w:val="0"/>
          <w:marTop w:val="0"/>
          <w:marBottom w:val="0"/>
          <w:divBdr>
            <w:top w:val="none" w:sz="0" w:space="0" w:color="auto"/>
            <w:left w:val="none" w:sz="0" w:space="0" w:color="auto"/>
            <w:bottom w:val="none" w:sz="0" w:space="0" w:color="auto"/>
            <w:right w:val="none" w:sz="0" w:space="0" w:color="auto"/>
          </w:divBdr>
        </w:div>
        <w:div w:id="675376355">
          <w:marLeft w:val="0"/>
          <w:marRight w:val="0"/>
          <w:marTop w:val="0"/>
          <w:marBottom w:val="0"/>
          <w:divBdr>
            <w:top w:val="none" w:sz="0" w:space="0" w:color="auto"/>
            <w:left w:val="none" w:sz="0" w:space="0" w:color="auto"/>
            <w:bottom w:val="none" w:sz="0" w:space="0" w:color="auto"/>
            <w:right w:val="none" w:sz="0" w:space="0" w:color="auto"/>
          </w:divBdr>
        </w:div>
        <w:div w:id="701632517">
          <w:marLeft w:val="0"/>
          <w:marRight w:val="0"/>
          <w:marTop w:val="0"/>
          <w:marBottom w:val="0"/>
          <w:divBdr>
            <w:top w:val="none" w:sz="0" w:space="0" w:color="auto"/>
            <w:left w:val="none" w:sz="0" w:space="0" w:color="auto"/>
            <w:bottom w:val="none" w:sz="0" w:space="0" w:color="auto"/>
            <w:right w:val="none" w:sz="0" w:space="0" w:color="auto"/>
          </w:divBdr>
        </w:div>
        <w:div w:id="734353324">
          <w:marLeft w:val="0"/>
          <w:marRight w:val="0"/>
          <w:marTop w:val="0"/>
          <w:marBottom w:val="0"/>
          <w:divBdr>
            <w:top w:val="none" w:sz="0" w:space="0" w:color="auto"/>
            <w:left w:val="none" w:sz="0" w:space="0" w:color="auto"/>
            <w:bottom w:val="none" w:sz="0" w:space="0" w:color="auto"/>
            <w:right w:val="none" w:sz="0" w:space="0" w:color="auto"/>
          </w:divBdr>
        </w:div>
        <w:div w:id="765269679">
          <w:marLeft w:val="0"/>
          <w:marRight w:val="0"/>
          <w:marTop w:val="0"/>
          <w:marBottom w:val="0"/>
          <w:divBdr>
            <w:top w:val="none" w:sz="0" w:space="0" w:color="auto"/>
            <w:left w:val="none" w:sz="0" w:space="0" w:color="auto"/>
            <w:bottom w:val="none" w:sz="0" w:space="0" w:color="auto"/>
            <w:right w:val="none" w:sz="0" w:space="0" w:color="auto"/>
          </w:divBdr>
        </w:div>
        <w:div w:id="770779295">
          <w:marLeft w:val="0"/>
          <w:marRight w:val="0"/>
          <w:marTop w:val="0"/>
          <w:marBottom w:val="0"/>
          <w:divBdr>
            <w:top w:val="none" w:sz="0" w:space="0" w:color="auto"/>
            <w:left w:val="none" w:sz="0" w:space="0" w:color="auto"/>
            <w:bottom w:val="none" w:sz="0" w:space="0" w:color="auto"/>
            <w:right w:val="none" w:sz="0" w:space="0" w:color="auto"/>
          </w:divBdr>
        </w:div>
        <w:div w:id="829297002">
          <w:marLeft w:val="0"/>
          <w:marRight w:val="0"/>
          <w:marTop w:val="0"/>
          <w:marBottom w:val="0"/>
          <w:divBdr>
            <w:top w:val="none" w:sz="0" w:space="0" w:color="auto"/>
            <w:left w:val="none" w:sz="0" w:space="0" w:color="auto"/>
            <w:bottom w:val="none" w:sz="0" w:space="0" w:color="auto"/>
            <w:right w:val="none" w:sz="0" w:space="0" w:color="auto"/>
          </w:divBdr>
        </w:div>
        <w:div w:id="863174849">
          <w:marLeft w:val="0"/>
          <w:marRight w:val="0"/>
          <w:marTop w:val="0"/>
          <w:marBottom w:val="0"/>
          <w:divBdr>
            <w:top w:val="none" w:sz="0" w:space="0" w:color="auto"/>
            <w:left w:val="none" w:sz="0" w:space="0" w:color="auto"/>
            <w:bottom w:val="none" w:sz="0" w:space="0" w:color="auto"/>
            <w:right w:val="none" w:sz="0" w:space="0" w:color="auto"/>
          </w:divBdr>
        </w:div>
        <w:div w:id="871651910">
          <w:marLeft w:val="0"/>
          <w:marRight w:val="0"/>
          <w:marTop w:val="0"/>
          <w:marBottom w:val="0"/>
          <w:divBdr>
            <w:top w:val="none" w:sz="0" w:space="0" w:color="auto"/>
            <w:left w:val="none" w:sz="0" w:space="0" w:color="auto"/>
            <w:bottom w:val="none" w:sz="0" w:space="0" w:color="auto"/>
            <w:right w:val="none" w:sz="0" w:space="0" w:color="auto"/>
          </w:divBdr>
        </w:div>
        <w:div w:id="904874853">
          <w:marLeft w:val="0"/>
          <w:marRight w:val="0"/>
          <w:marTop w:val="0"/>
          <w:marBottom w:val="0"/>
          <w:divBdr>
            <w:top w:val="none" w:sz="0" w:space="0" w:color="auto"/>
            <w:left w:val="none" w:sz="0" w:space="0" w:color="auto"/>
            <w:bottom w:val="none" w:sz="0" w:space="0" w:color="auto"/>
            <w:right w:val="none" w:sz="0" w:space="0" w:color="auto"/>
          </w:divBdr>
        </w:div>
        <w:div w:id="974145539">
          <w:marLeft w:val="0"/>
          <w:marRight w:val="0"/>
          <w:marTop w:val="0"/>
          <w:marBottom w:val="0"/>
          <w:divBdr>
            <w:top w:val="none" w:sz="0" w:space="0" w:color="auto"/>
            <w:left w:val="none" w:sz="0" w:space="0" w:color="auto"/>
            <w:bottom w:val="none" w:sz="0" w:space="0" w:color="auto"/>
            <w:right w:val="none" w:sz="0" w:space="0" w:color="auto"/>
          </w:divBdr>
        </w:div>
        <w:div w:id="981427732">
          <w:marLeft w:val="0"/>
          <w:marRight w:val="0"/>
          <w:marTop w:val="0"/>
          <w:marBottom w:val="0"/>
          <w:divBdr>
            <w:top w:val="none" w:sz="0" w:space="0" w:color="auto"/>
            <w:left w:val="none" w:sz="0" w:space="0" w:color="auto"/>
            <w:bottom w:val="none" w:sz="0" w:space="0" w:color="auto"/>
            <w:right w:val="none" w:sz="0" w:space="0" w:color="auto"/>
          </w:divBdr>
        </w:div>
        <w:div w:id="1004406209">
          <w:marLeft w:val="0"/>
          <w:marRight w:val="0"/>
          <w:marTop w:val="0"/>
          <w:marBottom w:val="0"/>
          <w:divBdr>
            <w:top w:val="none" w:sz="0" w:space="0" w:color="auto"/>
            <w:left w:val="none" w:sz="0" w:space="0" w:color="auto"/>
            <w:bottom w:val="none" w:sz="0" w:space="0" w:color="auto"/>
            <w:right w:val="none" w:sz="0" w:space="0" w:color="auto"/>
          </w:divBdr>
        </w:div>
        <w:div w:id="1025520686">
          <w:marLeft w:val="0"/>
          <w:marRight w:val="0"/>
          <w:marTop w:val="0"/>
          <w:marBottom w:val="0"/>
          <w:divBdr>
            <w:top w:val="none" w:sz="0" w:space="0" w:color="auto"/>
            <w:left w:val="none" w:sz="0" w:space="0" w:color="auto"/>
            <w:bottom w:val="none" w:sz="0" w:space="0" w:color="auto"/>
            <w:right w:val="none" w:sz="0" w:space="0" w:color="auto"/>
          </w:divBdr>
        </w:div>
        <w:div w:id="1038772195">
          <w:marLeft w:val="0"/>
          <w:marRight w:val="0"/>
          <w:marTop w:val="0"/>
          <w:marBottom w:val="0"/>
          <w:divBdr>
            <w:top w:val="none" w:sz="0" w:space="0" w:color="auto"/>
            <w:left w:val="none" w:sz="0" w:space="0" w:color="auto"/>
            <w:bottom w:val="none" w:sz="0" w:space="0" w:color="auto"/>
            <w:right w:val="none" w:sz="0" w:space="0" w:color="auto"/>
          </w:divBdr>
        </w:div>
        <w:div w:id="1112935604">
          <w:marLeft w:val="0"/>
          <w:marRight w:val="0"/>
          <w:marTop w:val="0"/>
          <w:marBottom w:val="0"/>
          <w:divBdr>
            <w:top w:val="none" w:sz="0" w:space="0" w:color="auto"/>
            <w:left w:val="none" w:sz="0" w:space="0" w:color="auto"/>
            <w:bottom w:val="none" w:sz="0" w:space="0" w:color="auto"/>
            <w:right w:val="none" w:sz="0" w:space="0" w:color="auto"/>
          </w:divBdr>
        </w:div>
        <w:div w:id="1185096204">
          <w:marLeft w:val="0"/>
          <w:marRight w:val="0"/>
          <w:marTop w:val="0"/>
          <w:marBottom w:val="0"/>
          <w:divBdr>
            <w:top w:val="none" w:sz="0" w:space="0" w:color="auto"/>
            <w:left w:val="none" w:sz="0" w:space="0" w:color="auto"/>
            <w:bottom w:val="none" w:sz="0" w:space="0" w:color="auto"/>
            <w:right w:val="none" w:sz="0" w:space="0" w:color="auto"/>
          </w:divBdr>
        </w:div>
        <w:div w:id="1220704991">
          <w:marLeft w:val="0"/>
          <w:marRight w:val="0"/>
          <w:marTop w:val="0"/>
          <w:marBottom w:val="0"/>
          <w:divBdr>
            <w:top w:val="none" w:sz="0" w:space="0" w:color="auto"/>
            <w:left w:val="none" w:sz="0" w:space="0" w:color="auto"/>
            <w:bottom w:val="none" w:sz="0" w:space="0" w:color="auto"/>
            <w:right w:val="none" w:sz="0" w:space="0" w:color="auto"/>
          </w:divBdr>
        </w:div>
        <w:div w:id="1239250630">
          <w:marLeft w:val="0"/>
          <w:marRight w:val="0"/>
          <w:marTop w:val="0"/>
          <w:marBottom w:val="0"/>
          <w:divBdr>
            <w:top w:val="none" w:sz="0" w:space="0" w:color="auto"/>
            <w:left w:val="none" w:sz="0" w:space="0" w:color="auto"/>
            <w:bottom w:val="none" w:sz="0" w:space="0" w:color="auto"/>
            <w:right w:val="none" w:sz="0" w:space="0" w:color="auto"/>
          </w:divBdr>
        </w:div>
        <w:div w:id="1283000990">
          <w:marLeft w:val="0"/>
          <w:marRight w:val="0"/>
          <w:marTop w:val="0"/>
          <w:marBottom w:val="0"/>
          <w:divBdr>
            <w:top w:val="none" w:sz="0" w:space="0" w:color="auto"/>
            <w:left w:val="none" w:sz="0" w:space="0" w:color="auto"/>
            <w:bottom w:val="none" w:sz="0" w:space="0" w:color="auto"/>
            <w:right w:val="none" w:sz="0" w:space="0" w:color="auto"/>
          </w:divBdr>
        </w:div>
        <w:div w:id="1297370842">
          <w:marLeft w:val="0"/>
          <w:marRight w:val="0"/>
          <w:marTop w:val="0"/>
          <w:marBottom w:val="0"/>
          <w:divBdr>
            <w:top w:val="none" w:sz="0" w:space="0" w:color="auto"/>
            <w:left w:val="none" w:sz="0" w:space="0" w:color="auto"/>
            <w:bottom w:val="none" w:sz="0" w:space="0" w:color="auto"/>
            <w:right w:val="none" w:sz="0" w:space="0" w:color="auto"/>
          </w:divBdr>
        </w:div>
        <w:div w:id="1374697667">
          <w:marLeft w:val="0"/>
          <w:marRight w:val="0"/>
          <w:marTop w:val="0"/>
          <w:marBottom w:val="0"/>
          <w:divBdr>
            <w:top w:val="none" w:sz="0" w:space="0" w:color="auto"/>
            <w:left w:val="none" w:sz="0" w:space="0" w:color="auto"/>
            <w:bottom w:val="none" w:sz="0" w:space="0" w:color="auto"/>
            <w:right w:val="none" w:sz="0" w:space="0" w:color="auto"/>
          </w:divBdr>
        </w:div>
        <w:div w:id="1389183753">
          <w:marLeft w:val="0"/>
          <w:marRight w:val="0"/>
          <w:marTop w:val="0"/>
          <w:marBottom w:val="0"/>
          <w:divBdr>
            <w:top w:val="none" w:sz="0" w:space="0" w:color="auto"/>
            <w:left w:val="none" w:sz="0" w:space="0" w:color="auto"/>
            <w:bottom w:val="none" w:sz="0" w:space="0" w:color="auto"/>
            <w:right w:val="none" w:sz="0" w:space="0" w:color="auto"/>
          </w:divBdr>
        </w:div>
        <w:div w:id="1437409351">
          <w:marLeft w:val="0"/>
          <w:marRight w:val="0"/>
          <w:marTop w:val="0"/>
          <w:marBottom w:val="0"/>
          <w:divBdr>
            <w:top w:val="none" w:sz="0" w:space="0" w:color="auto"/>
            <w:left w:val="none" w:sz="0" w:space="0" w:color="auto"/>
            <w:bottom w:val="none" w:sz="0" w:space="0" w:color="auto"/>
            <w:right w:val="none" w:sz="0" w:space="0" w:color="auto"/>
          </w:divBdr>
        </w:div>
        <w:div w:id="1437628918">
          <w:marLeft w:val="0"/>
          <w:marRight w:val="0"/>
          <w:marTop w:val="0"/>
          <w:marBottom w:val="0"/>
          <w:divBdr>
            <w:top w:val="none" w:sz="0" w:space="0" w:color="auto"/>
            <w:left w:val="none" w:sz="0" w:space="0" w:color="auto"/>
            <w:bottom w:val="none" w:sz="0" w:space="0" w:color="auto"/>
            <w:right w:val="none" w:sz="0" w:space="0" w:color="auto"/>
          </w:divBdr>
        </w:div>
        <w:div w:id="1540433822">
          <w:marLeft w:val="0"/>
          <w:marRight w:val="0"/>
          <w:marTop w:val="0"/>
          <w:marBottom w:val="0"/>
          <w:divBdr>
            <w:top w:val="none" w:sz="0" w:space="0" w:color="auto"/>
            <w:left w:val="none" w:sz="0" w:space="0" w:color="auto"/>
            <w:bottom w:val="none" w:sz="0" w:space="0" w:color="auto"/>
            <w:right w:val="none" w:sz="0" w:space="0" w:color="auto"/>
          </w:divBdr>
        </w:div>
        <w:div w:id="1548301409">
          <w:marLeft w:val="0"/>
          <w:marRight w:val="0"/>
          <w:marTop w:val="0"/>
          <w:marBottom w:val="0"/>
          <w:divBdr>
            <w:top w:val="none" w:sz="0" w:space="0" w:color="auto"/>
            <w:left w:val="none" w:sz="0" w:space="0" w:color="auto"/>
            <w:bottom w:val="none" w:sz="0" w:space="0" w:color="auto"/>
            <w:right w:val="none" w:sz="0" w:space="0" w:color="auto"/>
          </w:divBdr>
        </w:div>
        <w:div w:id="1563251362">
          <w:marLeft w:val="0"/>
          <w:marRight w:val="0"/>
          <w:marTop w:val="0"/>
          <w:marBottom w:val="0"/>
          <w:divBdr>
            <w:top w:val="none" w:sz="0" w:space="0" w:color="auto"/>
            <w:left w:val="none" w:sz="0" w:space="0" w:color="auto"/>
            <w:bottom w:val="none" w:sz="0" w:space="0" w:color="auto"/>
            <w:right w:val="none" w:sz="0" w:space="0" w:color="auto"/>
          </w:divBdr>
        </w:div>
        <w:div w:id="1590113281">
          <w:marLeft w:val="0"/>
          <w:marRight w:val="0"/>
          <w:marTop w:val="0"/>
          <w:marBottom w:val="0"/>
          <w:divBdr>
            <w:top w:val="none" w:sz="0" w:space="0" w:color="auto"/>
            <w:left w:val="none" w:sz="0" w:space="0" w:color="auto"/>
            <w:bottom w:val="none" w:sz="0" w:space="0" w:color="auto"/>
            <w:right w:val="none" w:sz="0" w:space="0" w:color="auto"/>
          </w:divBdr>
        </w:div>
        <w:div w:id="1727025128">
          <w:marLeft w:val="0"/>
          <w:marRight w:val="0"/>
          <w:marTop w:val="0"/>
          <w:marBottom w:val="0"/>
          <w:divBdr>
            <w:top w:val="none" w:sz="0" w:space="0" w:color="auto"/>
            <w:left w:val="none" w:sz="0" w:space="0" w:color="auto"/>
            <w:bottom w:val="none" w:sz="0" w:space="0" w:color="auto"/>
            <w:right w:val="none" w:sz="0" w:space="0" w:color="auto"/>
          </w:divBdr>
        </w:div>
        <w:div w:id="1765035159">
          <w:marLeft w:val="0"/>
          <w:marRight w:val="0"/>
          <w:marTop w:val="0"/>
          <w:marBottom w:val="0"/>
          <w:divBdr>
            <w:top w:val="none" w:sz="0" w:space="0" w:color="auto"/>
            <w:left w:val="none" w:sz="0" w:space="0" w:color="auto"/>
            <w:bottom w:val="none" w:sz="0" w:space="0" w:color="auto"/>
            <w:right w:val="none" w:sz="0" w:space="0" w:color="auto"/>
          </w:divBdr>
        </w:div>
        <w:div w:id="1822892855">
          <w:marLeft w:val="0"/>
          <w:marRight w:val="0"/>
          <w:marTop w:val="0"/>
          <w:marBottom w:val="0"/>
          <w:divBdr>
            <w:top w:val="none" w:sz="0" w:space="0" w:color="auto"/>
            <w:left w:val="none" w:sz="0" w:space="0" w:color="auto"/>
            <w:bottom w:val="none" w:sz="0" w:space="0" w:color="auto"/>
            <w:right w:val="none" w:sz="0" w:space="0" w:color="auto"/>
          </w:divBdr>
        </w:div>
        <w:div w:id="1859467298">
          <w:marLeft w:val="0"/>
          <w:marRight w:val="0"/>
          <w:marTop w:val="0"/>
          <w:marBottom w:val="0"/>
          <w:divBdr>
            <w:top w:val="none" w:sz="0" w:space="0" w:color="auto"/>
            <w:left w:val="none" w:sz="0" w:space="0" w:color="auto"/>
            <w:bottom w:val="none" w:sz="0" w:space="0" w:color="auto"/>
            <w:right w:val="none" w:sz="0" w:space="0" w:color="auto"/>
          </w:divBdr>
        </w:div>
        <w:div w:id="1878621972">
          <w:marLeft w:val="0"/>
          <w:marRight w:val="0"/>
          <w:marTop w:val="0"/>
          <w:marBottom w:val="0"/>
          <w:divBdr>
            <w:top w:val="none" w:sz="0" w:space="0" w:color="auto"/>
            <w:left w:val="none" w:sz="0" w:space="0" w:color="auto"/>
            <w:bottom w:val="none" w:sz="0" w:space="0" w:color="auto"/>
            <w:right w:val="none" w:sz="0" w:space="0" w:color="auto"/>
          </w:divBdr>
        </w:div>
        <w:div w:id="1884556856">
          <w:marLeft w:val="0"/>
          <w:marRight w:val="0"/>
          <w:marTop w:val="0"/>
          <w:marBottom w:val="0"/>
          <w:divBdr>
            <w:top w:val="none" w:sz="0" w:space="0" w:color="auto"/>
            <w:left w:val="none" w:sz="0" w:space="0" w:color="auto"/>
            <w:bottom w:val="none" w:sz="0" w:space="0" w:color="auto"/>
            <w:right w:val="none" w:sz="0" w:space="0" w:color="auto"/>
          </w:divBdr>
        </w:div>
        <w:div w:id="1915820924">
          <w:marLeft w:val="0"/>
          <w:marRight w:val="0"/>
          <w:marTop w:val="0"/>
          <w:marBottom w:val="0"/>
          <w:divBdr>
            <w:top w:val="none" w:sz="0" w:space="0" w:color="auto"/>
            <w:left w:val="none" w:sz="0" w:space="0" w:color="auto"/>
            <w:bottom w:val="none" w:sz="0" w:space="0" w:color="auto"/>
            <w:right w:val="none" w:sz="0" w:space="0" w:color="auto"/>
          </w:divBdr>
        </w:div>
        <w:div w:id="1945072945">
          <w:marLeft w:val="0"/>
          <w:marRight w:val="0"/>
          <w:marTop w:val="0"/>
          <w:marBottom w:val="0"/>
          <w:divBdr>
            <w:top w:val="none" w:sz="0" w:space="0" w:color="auto"/>
            <w:left w:val="none" w:sz="0" w:space="0" w:color="auto"/>
            <w:bottom w:val="none" w:sz="0" w:space="0" w:color="auto"/>
            <w:right w:val="none" w:sz="0" w:space="0" w:color="auto"/>
          </w:divBdr>
        </w:div>
        <w:div w:id="1991710993">
          <w:marLeft w:val="0"/>
          <w:marRight w:val="0"/>
          <w:marTop w:val="0"/>
          <w:marBottom w:val="0"/>
          <w:divBdr>
            <w:top w:val="none" w:sz="0" w:space="0" w:color="auto"/>
            <w:left w:val="none" w:sz="0" w:space="0" w:color="auto"/>
            <w:bottom w:val="none" w:sz="0" w:space="0" w:color="auto"/>
            <w:right w:val="none" w:sz="0" w:space="0" w:color="auto"/>
          </w:divBdr>
        </w:div>
        <w:div w:id="2009745264">
          <w:marLeft w:val="0"/>
          <w:marRight w:val="0"/>
          <w:marTop w:val="0"/>
          <w:marBottom w:val="0"/>
          <w:divBdr>
            <w:top w:val="none" w:sz="0" w:space="0" w:color="auto"/>
            <w:left w:val="none" w:sz="0" w:space="0" w:color="auto"/>
            <w:bottom w:val="none" w:sz="0" w:space="0" w:color="auto"/>
            <w:right w:val="none" w:sz="0" w:space="0" w:color="auto"/>
          </w:divBdr>
        </w:div>
        <w:div w:id="2020035959">
          <w:marLeft w:val="0"/>
          <w:marRight w:val="0"/>
          <w:marTop w:val="0"/>
          <w:marBottom w:val="0"/>
          <w:divBdr>
            <w:top w:val="none" w:sz="0" w:space="0" w:color="auto"/>
            <w:left w:val="none" w:sz="0" w:space="0" w:color="auto"/>
            <w:bottom w:val="none" w:sz="0" w:space="0" w:color="auto"/>
            <w:right w:val="none" w:sz="0" w:space="0" w:color="auto"/>
          </w:divBdr>
        </w:div>
        <w:div w:id="2036998819">
          <w:marLeft w:val="0"/>
          <w:marRight w:val="0"/>
          <w:marTop w:val="0"/>
          <w:marBottom w:val="0"/>
          <w:divBdr>
            <w:top w:val="none" w:sz="0" w:space="0" w:color="auto"/>
            <w:left w:val="none" w:sz="0" w:space="0" w:color="auto"/>
            <w:bottom w:val="none" w:sz="0" w:space="0" w:color="auto"/>
            <w:right w:val="none" w:sz="0" w:space="0" w:color="auto"/>
          </w:divBdr>
        </w:div>
        <w:div w:id="2075003804">
          <w:marLeft w:val="0"/>
          <w:marRight w:val="0"/>
          <w:marTop w:val="0"/>
          <w:marBottom w:val="0"/>
          <w:divBdr>
            <w:top w:val="none" w:sz="0" w:space="0" w:color="auto"/>
            <w:left w:val="none" w:sz="0" w:space="0" w:color="auto"/>
            <w:bottom w:val="none" w:sz="0" w:space="0" w:color="auto"/>
            <w:right w:val="none" w:sz="0" w:space="0" w:color="auto"/>
          </w:divBdr>
        </w:div>
        <w:div w:id="2086950229">
          <w:marLeft w:val="0"/>
          <w:marRight w:val="0"/>
          <w:marTop w:val="0"/>
          <w:marBottom w:val="0"/>
          <w:divBdr>
            <w:top w:val="none" w:sz="0" w:space="0" w:color="auto"/>
            <w:left w:val="none" w:sz="0" w:space="0" w:color="auto"/>
            <w:bottom w:val="none" w:sz="0" w:space="0" w:color="auto"/>
            <w:right w:val="none" w:sz="0" w:space="0" w:color="auto"/>
          </w:divBdr>
        </w:div>
        <w:div w:id="2108311040">
          <w:marLeft w:val="0"/>
          <w:marRight w:val="0"/>
          <w:marTop w:val="0"/>
          <w:marBottom w:val="0"/>
          <w:divBdr>
            <w:top w:val="none" w:sz="0" w:space="0" w:color="auto"/>
            <w:left w:val="none" w:sz="0" w:space="0" w:color="auto"/>
            <w:bottom w:val="none" w:sz="0" w:space="0" w:color="auto"/>
            <w:right w:val="none" w:sz="0" w:space="0" w:color="auto"/>
          </w:divBdr>
        </w:div>
        <w:div w:id="2112044942">
          <w:marLeft w:val="0"/>
          <w:marRight w:val="0"/>
          <w:marTop w:val="0"/>
          <w:marBottom w:val="0"/>
          <w:divBdr>
            <w:top w:val="none" w:sz="0" w:space="0" w:color="auto"/>
            <w:left w:val="none" w:sz="0" w:space="0" w:color="auto"/>
            <w:bottom w:val="none" w:sz="0" w:space="0" w:color="auto"/>
            <w:right w:val="none" w:sz="0" w:space="0" w:color="auto"/>
          </w:divBdr>
        </w:div>
      </w:divsChild>
    </w:div>
    <w:div w:id="467669570">
      <w:bodyDiv w:val="1"/>
      <w:marLeft w:val="0"/>
      <w:marRight w:val="0"/>
      <w:marTop w:val="0"/>
      <w:marBottom w:val="0"/>
      <w:divBdr>
        <w:top w:val="none" w:sz="0" w:space="0" w:color="auto"/>
        <w:left w:val="none" w:sz="0" w:space="0" w:color="auto"/>
        <w:bottom w:val="none" w:sz="0" w:space="0" w:color="auto"/>
        <w:right w:val="none" w:sz="0" w:space="0" w:color="auto"/>
      </w:divBdr>
      <w:divsChild>
        <w:div w:id="72944378">
          <w:marLeft w:val="0"/>
          <w:marRight w:val="0"/>
          <w:marTop w:val="0"/>
          <w:marBottom w:val="0"/>
          <w:divBdr>
            <w:top w:val="none" w:sz="0" w:space="0" w:color="auto"/>
            <w:left w:val="none" w:sz="0" w:space="0" w:color="auto"/>
            <w:bottom w:val="none" w:sz="0" w:space="0" w:color="auto"/>
            <w:right w:val="none" w:sz="0" w:space="0" w:color="auto"/>
          </w:divBdr>
        </w:div>
        <w:div w:id="400717436">
          <w:marLeft w:val="0"/>
          <w:marRight w:val="0"/>
          <w:marTop w:val="0"/>
          <w:marBottom w:val="0"/>
          <w:divBdr>
            <w:top w:val="none" w:sz="0" w:space="0" w:color="auto"/>
            <w:left w:val="none" w:sz="0" w:space="0" w:color="auto"/>
            <w:bottom w:val="none" w:sz="0" w:space="0" w:color="auto"/>
            <w:right w:val="none" w:sz="0" w:space="0" w:color="auto"/>
          </w:divBdr>
        </w:div>
        <w:div w:id="541792846">
          <w:marLeft w:val="0"/>
          <w:marRight w:val="0"/>
          <w:marTop w:val="0"/>
          <w:marBottom w:val="0"/>
          <w:divBdr>
            <w:top w:val="none" w:sz="0" w:space="0" w:color="auto"/>
            <w:left w:val="none" w:sz="0" w:space="0" w:color="auto"/>
            <w:bottom w:val="none" w:sz="0" w:space="0" w:color="auto"/>
            <w:right w:val="none" w:sz="0" w:space="0" w:color="auto"/>
          </w:divBdr>
        </w:div>
        <w:div w:id="689453758">
          <w:marLeft w:val="0"/>
          <w:marRight w:val="0"/>
          <w:marTop w:val="0"/>
          <w:marBottom w:val="0"/>
          <w:divBdr>
            <w:top w:val="none" w:sz="0" w:space="0" w:color="auto"/>
            <w:left w:val="none" w:sz="0" w:space="0" w:color="auto"/>
            <w:bottom w:val="none" w:sz="0" w:space="0" w:color="auto"/>
            <w:right w:val="none" w:sz="0" w:space="0" w:color="auto"/>
          </w:divBdr>
        </w:div>
        <w:div w:id="768820183">
          <w:marLeft w:val="0"/>
          <w:marRight w:val="0"/>
          <w:marTop w:val="0"/>
          <w:marBottom w:val="0"/>
          <w:divBdr>
            <w:top w:val="none" w:sz="0" w:space="0" w:color="auto"/>
            <w:left w:val="none" w:sz="0" w:space="0" w:color="auto"/>
            <w:bottom w:val="none" w:sz="0" w:space="0" w:color="auto"/>
            <w:right w:val="none" w:sz="0" w:space="0" w:color="auto"/>
          </w:divBdr>
        </w:div>
        <w:div w:id="1473325596">
          <w:marLeft w:val="0"/>
          <w:marRight w:val="0"/>
          <w:marTop w:val="0"/>
          <w:marBottom w:val="0"/>
          <w:divBdr>
            <w:top w:val="none" w:sz="0" w:space="0" w:color="auto"/>
            <w:left w:val="none" w:sz="0" w:space="0" w:color="auto"/>
            <w:bottom w:val="none" w:sz="0" w:space="0" w:color="auto"/>
            <w:right w:val="none" w:sz="0" w:space="0" w:color="auto"/>
          </w:divBdr>
        </w:div>
      </w:divsChild>
    </w:div>
    <w:div w:id="469597766">
      <w:bodyDiv w:val="1"/>
      <w:marLeft w:val="0"/>
      <w:marRight w:val="0"/>
      <w:marTop w:val="0"/>
      <w:marBottom w:val="0"/>
      <w:divBdr>
        <w:top w:val="none" w:sz="0" w:space="0" w:color="auto"/>
        <w:left w:val="none" w:sz="0" w:space="0" w:color="auto"/>
        <w:bottom w:val="none" w:sz="0" w:space="0" w:color="auto"/>
        <w:right w:val="none" w:sz="0" w:space="0" w:color="auto"/>
      </w:divBdr>
    </w:div>
    <w:div w:id="474301869">
      <w:bodyDiv w:val="1"/>
      <w:marLeft w:val="0"/>
      <w:marRight w:val="0"/>
      <w:marTop w:val="0"/>
      <w:marBottom w:val="0"/>
      <w:divBdr>
        <w:top w:val="none" w:sz="0" w:space="0" w:color="auto"/>
        <w:left w:val="none" w:sz="0" w:space="0" w:color="auto"/>
        <w:bottom w:val="none" w:sz="0" w:space="0" w:color="auto"/>
        <w:right w:val="none" w:sz="0" w:space="0" w:color="auto"/>
      </w:divBdr>
      <w:divsChild>
        <w:div w:id="232618186">
          <w:marLeft w:val="0"/>
          <w:marRight w:val="0"/>
          <w:marTop w:val="0"/>
          <w:marBottom w:val="0"/>
          <w:divBdr>
            <w:top w:val="none" w:sz="0" w:space="0" w:color="auto"/>
            <w:left w:val="none" w:sz="0" w:space="0" w:color="auto"/>
            <w:bottom w:val="none" w:sz="0" w:space="0" w:color="auto"/>
            <w:right w:val="none" w:sz="0" w:space="0" w:color="auto"/>
          </w:divBdr>
        </w:div>
        <w:div w:id="291905869">
          <w:marLeft w:val="0"/>
          <w:marRight w:val="0"/>
          <w:marTop w:val="0"/>
          <w:marBottom w:val="0"/>
          <w:divBdr>
            <w:top w:val="none" w:sz="0" w:space="0" w:color="auto"/>
            <w:left w:val="none" w:sz="0" w:space="0" w:color="auto"/>
            <w:bottom w:val="none" w:sz="0" w:space="0" w:color="auto"/>
            <w:right w:val="none" w:sz="0" w:space="0" w:color="auto"/>
          </w:divBdr>
        </w:div>
        <w:div w:id="892930655">
          <w:marLeft w:val="0"/>
          <w:marRight w:val="0"/>
          <w:marTop w:val="0"/>
          <w:marBottom w:val="0"/>
          <w:divBdr>
            <w:top w:val="none" w:sz="0" w:space="0" w:color="auto"/>
            <w:left w:val="none" w:sz="0" w:space="0" w:color="auto"/>
            <w:bottom w:val="none" w:sz="0" w:space="0" w:color="auto"/>
            <w:right w:val="none" w:sz="0" w:space="0" w:color="auto"/>
          </w:divBdr>
        </w:div>
        <w:div w:id="1151142517">
          <w:marLeft w:val="0"/>
          <w:marRight w:val="0"/>
          <w:marTop w:val="0"/>
          <w:marBottom w:val="0"/>
          <w:divBdr>
            <w:top w:val="none" w:sz="0" w:space="0" w:color="auto"/>
            <w:left w:val="none" w:sz="0" w:space="0" w:color="auto"/>
            <w:bottom w:val="none" w:sz="0" w:space="0" w:color="auto"/>
            <w:right w:val="none" w:sz="0" w:space="0" w:color="auto"/>
          </w:divBdr>
        </w:div>
        <w:div w:id="2053575465">
          <w:marLeft w:val="0"/>
          <w:marRight w:val="0"/>
          <w:marTop w:val="0"/>
          <w:marBottom w:val="0"/>
          <w:divBdr>
            <w:top w:val="none" w:sz="0" w:space="0" w:color="auto"/>
            <w:left w:val="none" w:sz="0" w:space="0" w:color="auto"/>
            <w:bottom w:val="none" w:sz="0" w:space="0" w:color="auto"/>
            <w:right w:val="none" w:sz="0" w:space="0" w:color="auto"/>
          </w:divBdr>
        </w:div>
      </w:divsChild>
    </w:div>
    <w:div w:id="474831303">
      <w:bodyDiv w:val="1"/>
      <w:marLeft w:val="0"/>
      <w:marRight w:val="0"/>
      <w:marTop w:val="0"/>
      <w:marBottom w:val="0"/>
      <w:divBdr>
        <w:top w:val="none" w:sz="0" w:space="0" w:color="auto"/>
        <w:left w:val="none" w:sz="0" w:space="0" w:color="auto"/>
        <w:bottom w:val="none" w:sz="0" w:space="0" w:color="auto"/>
        <w:right w:val="none" w:sz="0" w:space="0" w:color="auto"/>
      </w:divBdr>
    </w:div>
    <w:div w:id="484856441">
      <w:bodyDiv w:val="1"/>
      <w:marLeft w:val="0"/>
      <w:marRight w:val="0"/>
      <w:marTop w:val="0"/>
      <w:marBottom w:val="0"/>
      <w:divBdr>
        <w:top w:val="none" w:sz="0" w:space="0" w:color="auto"/>
        <w:left w:val="none" w:sz="0" w:space="0" w:color="auto"/>
        <w:bottom w:val="none" w:sz="0" w:space="0" w:color="auto"/>
        <w:right w:val="none" w:sz="0" w:space="0" w:color="auto"/>
      </w:divBdr>
    </w:div>
    <w:div w:id="506604523">
      <w:bodyDiv w:val="1"/>
      <w:marLeft w:val="0"/>
      <w:marRight w:val="0"/>
      <w:marTop w:val="0"/>
      <w:marBottom w:val="0"/>
      <w:divBdr>
        <w:top w:val="none" w:sz="0" w:space="0" w:color="auto"/>
        <w:left w:val="none" w:sz="0" w:space="0" w:color="auto"/>
        <w:bottom w:val="none" w:sz="0" w:space="0" w:color="auto"/>
        <w:right w:val="none" w:sz="0" w:space="0" w:color="auto"/>
      </w:divBdr>
      <w:divsChild>
        <w:div w:id="1846048159">
          <w:marLeft w:val="0"/>
          <w:marRight w:val="0"/>
          <w:marTop w:val="0"/>
          <w:marBottom w:val="0"/>
          <w:divBdr>
            <w:top w:val="none" w:sz="0" w:space="0" w:color="auto"/>
            <w:left w:val="none" w:sz="0" w:space="0" w:color="auto"/>
            <w:bottom w:val="none" w:sz="0" w:space="0" w:color="auto"/>
            <w:right w:val="none" w:sz="0" w:space="0" w:color="auto"/>
          </w:divBdr>
        </w:div>
        <w:div w:id="2090956492">
          <w:marLeft w:val="0"/>
          <w:marRight w:val="0"/>
          <w:marTop w:val="0"/>
          <w:marBottom w:val="0"/>
          <w:divBdr>
            <w:top w:val="none" w:sz="0" w:space="0" w:color="auto"/>
            <w:left w:val="none" w:sz="0" w:space="0" w:color="auto"/>
            <w:bottom w:val="none" w:sz="0" w:space="0" w:color="auto"/>
            <w:right w:val="none" w:sz="0" w:space="0" w:color="auto"/>
          </w:divBdr>
        </w:div>
      </w:divsChild>
    </w:div>
    <w:div w:id="570846114">
      <w:bodyDiv w:val="1"/>
      <w:marLeft w:val="0"/>
      <w:marRight w:val="0"/>
      <w:marTop w:val="0"/>
      <w:marBottom w:val="0"/>
      <w:divBdr>
        <w:top w:val="none" w:sz="0" w:space="0" w:color="auto"/>
        <w:left w:val="none" w:sz="0" w:space="0" w:color="auto"/>
        <w:bottom w:val="none" w:sz="0" w:space="0" w:color="auto"/>
        <w:right w:val="none" w:sz="0" w:space="0" w:color="auto"/>
      </w:divBdr>
      <w:divsChild>
        <w:div w:id="139155113">
          <w:marLeft w:val="0"/>
          <w:marRight w:val="0"/>
          <w:marTop w:val="0"/>
          <w:marBottom w:val="0"/>
          <w:divBdr>
            <w:top w:val="none" w:sz="0" w:space="0" w:color="auto"/>
            <w:left w:val="none" w:sz="0" w:space="0" w:color="auto"/>
            <w:bottom w:val="none" w:sz="0" w:space="0" w:color="auto"/>
            <w:right w:val="none" w:sz="0" w:space="0" w:color="auto"/>
          </w:divBdr>
        </w:div>
        <w:div w:id="500778447">
          <w:marLeft w:val="0"/>
          <w:marRight w:val="0"/>
          <w:marTop w:val="0"/>
          <w:marBottom w:val="0"/>
          <w:divBdr>
            <w:top w:val="none" w:sz="0" w:space="0" w:color="auto"/>
            <w:left w:val="none" w:sz="0" w:space="0" w:color="auto"/>
            <w:bottom w:val="none" w:sz="0" w:space="0" w:color="auto"/>
            <w:right w:val="none" w:sz="0" w:space="0" w:color="auto"/>
          </w:divBdr>
        </w:div>
        <w:div w:id="653531048">
          <w:marLeft w:val="0"/>
          <w:marRight w:val="0"/>
          <w:marTop w:val="0"/>
          <w:marBottom w:val="0"/>
          <w:divBdr>
            <w:top w:val="none" w:sz="0" w:space="0" w:color="auto"/>
            <w:left w:val="none" w:sz="0" w:space="0" w:color="auto"/>
            <w:bottom w:val="none" w:sz="0" w:space="0" w:color="auto"/>
            <w:right w:val="none" w:sz="0" w:space="0" w:color="auto"/>
          </w:divBdr>
        </w:div>
        <w:div w:id="1056201522">
          <w:marLeft w:val="0"/>
          <w:marRight w:val="0"/>
          <w:marTop w:val="0"/>
          <w:marBottom w:val="0"/>
          <w:divBdr>
            <w:top w:val="none" w:sz="0" w:space="0" w:color="auto"/>
            <w:left w:val="none" w:sz="0" w:space="0" w:color="auto"/>
            <w:bottom w:val="none" w:sz="0" w:space="0" w:color="auto"/>
            <w:right w:val="none" w:sz="0" w:space="0" w:color="auto"/>
          </w:divBdr>
        </w:div>
        <w:div w:id="1511142394">
          <w:marLeft w:val="0"/>
          <w:marRight w:val="0"/>
          <w:marTop w:val="0"/>
          <w:marBottom w:val="0"/>
          <w:divBdr>
            <w:top w:val="none" w:sz="0" w:space="0" w:color="auto"/>
            <w:left w:val="none" w:sz="0" w:space="0" w:color="auto"/>
            <w:bottom w:val="none" w:sz="0" w:space="0" w:color="auto"/>
            <w:right w:val="none" w:sz="0" w:space="0" w:color="auto"/>
          </w:divBdr>
        </w:div>
        <w:div w:id="1867131926">
          <w:marLeft w:val="0"/>
          <w:marRight w:val="0"/>
          <w:marTop w:val="0"/>
          <w:marBottom w:val="0"/>
          <w:divBdr>
            <w:top w:val="none" w:sz="0" w:space="0" w:color="auto"/>
            <w:left w:val="none" w:sz="0" w:space="0" w:color="auto"/>
            <w:bottom w:val="none" w:sz="0" w:space="0" w:color="auto"/>
            <w:right w:val="none" w:sz="0" w:space="0" w:color="auto"/>
          </w:divBdr>
        </w:div>
      </w:divsChild>
    </w:div>
    <w:div w:id="596137121">
      <w:bodyDiv w:val="1"/>
      <w:marLeft w:val="0"/>
      <w:marRight w:val="0"/>
      <w:marTop w:val="0"/>
      <w:marBottom w:val="0"/>
      <w:divBdr>
        <w:top w:val="none" w:sz="0" w:space="0" w:color="auto"/>
        <w:left w:val="none" w:sz="0" w:space="0" w:color="auto"/>
        <w:bottom w:val="none" w:sz="0" w:space="0" w:color="auto"/>
        <w:right w:val="none" w:sz="0" w:space="0" w:color="auto"/>
      </w:divBdr>
      <w:divsChild>
        <w:div w:id="102068796">
          <w:marLeft w:val="0"/>
          <w:marRight w:val="0"/>
          <w:marTop w:val="0"/>
          <w:marBottom w:val="0"/>
          <w:divBdr>
            <w:top w:val="none" w:sz="0" w:space="0" w:color="auto"/>
            <w:left w:val="none" w:sz="0" w:space="0" w:color="auto"/>
            <w:bottom w:val="none" w:sz="0" w:space="0" w:color="auto"/>
            <w:right w:val="none" w:sz="0" w:space="0" w:color="auto"/>
          </w:divBdr>
        </w:div>
        <w:div w:id="397090956">
          <w:marLeft w:val="0"/>
          <w:marRight w:val="0"/>
          <w:marTop w:val="0"/>
          <w:marBottom w:val="0"/>
          <w:divBdr>
            <w:top w:val="none" w:sz="0" w:space="0" w:color="auto"/>
            <w:left w:val="none" w:sz="0" w:space="0" w:color="auto"/>
            <w:bottom w:val="none" w:sz="0" w:space="0" w:color="auto"/>
            <w:right w:val="none" w:sz="0" w:space="0" w:color="auto"/>
          </w:divBdr>
        </w:div>
        <w:div w:id="560865066">
          <w:marLeft w:val="0"/>
          <w:marRight w:val="0"/>
          <w:marTop w:val="0"/>
          <w:marBottom w:val="0"/>
          <w:divBdr>
            <w:top w:val="none" w:sz="0" w:space="0" w:color="auto"/>
            <w:left w:val="none" w:sz="0" w:space="0" w:color="auto"/>
            <w:bottom w:val="none" w:sz="0" w:space="0" w:color="auto"/>
            <w:right w:val="none" w:sz="0" w:space="0" w:color="auto"/>
          </w:divBdr>
        </w:div>
        <w:div w:id="776406287">
          <w:marLeft w:val="0"/>
          <w:marRight w:val="0"/>
          <w:marTop w:val="0"/>
          <w:marBottom w:val="0"/>
          <w:divBdr>
            <w:top w:val="none" w:sz="0" w:space="0" w:color="auto"/>
            <w:left w:val="none" w:sz="0" w:space="0" w:color="auto"/>
            <w:bottom w:val="none" w:sz="0" w:space="0" w:color="auto"/>
            <w:right w:val="none" w:sz="0" w:space="0" w:color="auto"/>
          </w:divBdr>
        </w:div>
        <w:div w:id="1512067038">
          <w:marLeft w:val="0"/>
          <w:marRight w:val="0"/>
          <w:marTop w:val="0"/>
          <w:marBottom w:val="0"/>
          <w:divBdr>
            <w:top w:val="none" w:sz="0" w:space="0" w:color="auto"/>
            <w:left w:val="none" w:sz="0" w:space="0" w:color="auto"/>
            <w:bottom w:val="none" w:sz="0" w:space="0" w:color="auto"/>
            <w:right w:val="none" w:sz="0" w:space="0" w:color="auto"/>
          </w:divBdr>
        </w:div>
      </w:divsChild>
    </w:div>
    <w:div w:id="603419290">
      <w:bodyDiv w:val="1"/>
      <w:marLeft w:val="0"/>
      <w:marRight w:val="0"/>
      <w:marTop w:val="0"/>
      <w:marBottom w:val="0"/>
      <w:divBdr>
        <w:top w:val="none" w:sz="0" w:space="0" w:color="auto"/>
        <w:left w:val="none" w:sz="0" w:space="0" w:color="auto"/>
        <w:bottom w:val="none" w:sz="0" w:space="0" w:color="auto"/>
        <w:right w:val="none" w:sz="0" w:space="0" w:color="auto"/>
      </w:divBdr>
      <w:divsChild>
        <w:div w:id="1218396894">
          <w:marLeft w:val="0"/>
          <w:marRight w:val="0"/>
          <w:marTop w:val="0"/>
          <w:marBottom w:val="0"/>
          <w:divBdr>
            <w:top w:val="none" w:sz="0" w:space="0" w:color="auto"/>
            <w:left w:val="none" w:sz="0" w:space="0" w:color="auto"/>
            <w:bottom w:val="none" w:sz="0" w:space="0" w:color="auto"/>
            <w:right w:val="none" w:sz="0" w:space="0" w:color="auto"/>
          </w:divBdr>
        </w:div>
        <w:div w:id="1317681151">
          <w:marLeft w:val="0"/>
          <w:marRight w:val="0"/>
          <w:marTop w:val="0"/>
          <w:marBottom w:val="0"/>
          <w:divBdr>
            <w:top w:val="none" w:sz="0" w:space="0" w:color="auto"/>
            <w:left w:val="none" w:sz="0" w:space="0" w:color="auto"/>
            <w:bottom w:val="none" w:sz="0" w:space="0" w:color="auto"/>
            <w:right w:val="none" w:sz="0" w:space="0" w:color="auto"/>
          </w:divBdr>
        </w:div>
        <w:div w:id="1651518276">
          <w:marLeft w:val="0"/>
          <w:marRight w:val="0"/>
          <w:marTop w:val="0"/>
          <w:marBottom w:val="0"/>
          <w:divBdr>
            <w:top w:val="none" w:sz="0" w:space="0" w:color="auto"/>
            <w:left w:val="none" w:sz="0" w:space="0" w:color="auto"/>
            <w:bottom w:val="none" w:sz="0" w:space="0" w:color="auto"/>
            <w:right w:val="none" w:sz="0" w:space="0" w:color="auto"/>
          </w:divBdr>
        </w:div>
        <w:div w:id="1715734509">
          <w:marLeft w:val="0"/>
          <w:marRight w:val="0"/>
          <w:marTop w:val="0"/>
          <w:marBottom w:val="0"/>
          <w:divBdr>
            <w:top w:val="none" w:sz="0" w:space="0" w:color="auto"/>
            <w:left w:val="none" w:sz="0" w:space="0" w:color="auto"/>
            <w:bottom w:val="none" w:sz="0" w:space="0" w:color="auto"/>
            <w:right w:val="none" w:sz="0" w:space="0" w:color="auto"/>
          </w:divBdr>
        </w:div>
        <w:div w:id="1757021991">
          <w:marLeft w:val="0"/>
          <w:marRight w:val="0"/>
          <w:marTop w:val="0"/>
          <w:marBottom w:val="0"/>
          <w:divBdr>
            <w:top w:val="none" w:sz="0" w:space="0" w:color="auto"/>
            <w:left w:val="none" w:sz="0" w:space="0" w:color="auto"/>
            <w:bottom w:val="none" w:sz="0" w:space="0" w:color="auto"/>
            <w:right w:val="none" w:sz="0" w:space="0" w:color="auto"/>
          </w:divBdr>
        </w:div>
        <w:div w:id="1844777257">
          <w:marLeft w:val="0"/>
          <w:marRight w:val="0"/>
          <w:marTop w:val="0"/>
          <w:marBottom w:val="0"/>
          <w:divBdr>
            <w:top w:val="none" w:sz="0" w:space="0" w:color="auto"/>
            <w:left w:val="none" w:sz="0" w:space="0" w:color="auto"/>
            <w:bottom w:val="none" w:sz="0" w:space="0" w:color="auto"/>
            <w:right w:val="none" w:sz="0" w:space="0" w:color="auto"/>
          </w:divBdr>
        </w:div>
      </w:divsChild>
    </w:div>
    <w:div w:id="653990660">
      <w:bodyDiv w:val="1"/>
      <w:marLeft w:val="0"/>
      <w:marRight w:val="0"/>
      <w:marTop w:val="0"/>
      <w:marBottom w:val="0"/>
      <w:divBdr>
        <w:top w:val="none" w:sz="0" w:space="0" w:color="auto"/>
        <w:left w:val="none" w:sz="0" w:space="0" w:color="auto"/>
        <w:bottom w:val="none" w:sz="0" w:space="0" w:color="auto"/>
        <w:right w:val="none" w:sz="0" w:space="0" w:color="auto"/>
      </w:divBdr>
      <w:divsChild>
        <w:div w:id="1156920838">
          <w:marLeft w:val="0"/>
          <w:marRight w:val="0"/>
          <w:marTop w:val="0"/>
          <w:marBottom w:val="0"/>
          <w:divBdr>
            <w:top w:val="none" w:sz="0" w:space="0" w:color="auto"/>
            <w:left w:val="none" w:sz="0" w:space="0" w:color="auto"/>
            <w:bottom w:val="none" w:sz="0" w:space="0" w:color="auto"/>
            <w:right w:val="none" w:sz="0" w:space="0" w:color="auto"/>
          </w:divBdr>
        </w:div>
        <w:div w:id="1451709204">
          <w:marLeft w:val="0"/>
          <w:marRight w:val="0"/>
          <w:marTop w:val="0"/>
          <w:marBottom w:val="0"/>
          <w:divBdr>
            <w:top w:val="none" w:sz="0" w:space="0" w:color="auto"/>
            <w:left w:val="none" w:sz="0" w:space="0" w:color="auto"/>
            <w:bottom w:val="none" w:sz="0" w:space="0" w:color="auto"/>
            <w:right w:val="none" w:sz="0" w:space="0" w:color="auto"/>
          </w:divBdr>
        </w:div>
      </w:divsChild>
    </w:div>
    <w:div w:id="676271361">
      <w:bodyDiv w:val="1"/>
      <w:marLeft w:val="0"/>
      <w:marRight w:val="0"/>
      <w:marTop w:val="0"/>
      <w:marBottom w:val="0"/>
      <w:divBdr>
        <w:top w:val="none" w:sz="0" w:space="0" w:color="auto"/>
        <w:left w:val="none" w:sz="0" w:space="0" w:color="auto"/>
        <w:bottom w:val="none" w:sz="0" w:space="0" w:color="auto"/>
        <w:right w:val="none" w:sz="0" w:space="0" w:color="auto"/>
      </w:divBdr>
      <w:divsChild>
        <w:div w:id="18745414">
          <w:marLeft w:val="0"/>
          <w:marRight w:val="0"/>
          <w:marTop w:val="0"/>
          <w:marBottom w:val="0"/>
          <w:divBdr>
            <w:top w:val="none" w:sz="0" w:space="0" w:color="auto"/>
            <w:left w:val="none" w:sz="0" w:space="0" w:color="auto"/>
            <w:bottom w:val="none" w:sz="0" w:space="0" w:color="auto"/>
            <w:right w:val="none" w:sz="0" w:space="0" w:color="auto"/>
          </w:divBdr>
        </w:div>
        <w:div w:id="37553229">
          <w:marLeft w:val="0"/>
          <w:marRight w:val="0"/>
          <w:marTop w:val="0"/>
          <w:marBottom w:val="0"/>
          <w:divBdr>
            <w:top w:val="none" w:sz="0" w:space="0" w:color="auto"/>
            <w:left w:val="none" w:sz="0" w:space="0" w:color="auto"/>
            <w:bottom w:val="none" w:sz="0" w:space="0" w:color="auto"/>
            <w:right w:val="none" w:sz="0" w:space="0" w:color="auto"/>
          </w:divBdr>
        </w:div>
        <w:div w:id="83649031">
          <w:marLeft w:val="0"/>
          <w:marRight w:val="0"/>
          <w:marTop w:val="0"/>
          <w:marBottom w:val="0"/>
          <w:divBdr>
            <w:top w:val="none" w:sz="0" w:space="0" w:color="auto"/>
            <w:left w:val="none" w:sz="0" w:space="0" w:color="auto"/>
            <w:bottom w:val="none" w:sz="0" w:space="0" w:color="auto"/>
            <w:right w:val="none" w:sz="0" w:space="0" w:color="auto"/>
          </w:divBdr>
        </w:div>
        <w:div w:id="116607285">
          <w:marLeft w:val="0"/>
          <w:marRight w:val="0"/>
          <w:marTop w:val="0"/>
          <w:marBottom w:val="0"/>
          <w:divBdr>
            <w:top w:val="none" w:sz="0" w:space="0" w:color="auto"/>
            <w:left w:val="none" w:sz="0" w:space="0" w:color="auto"/>
            <w:bottom w:val="none" w:sz="0" w:space="0" w:color="auto"/>
            <w:right w:val="none" w:sz="0" w:space="0" w:color="auto"/>
          </w:divBdr>
        </w:div>
        <w:div w:id="136191213">
          <w:marLeft w:val="0"/>
          <w:marRight w:val="0"/>
          <w:marTop w:val="0"/>
          <w:marBottom w:val="0"/>
          <w:divBdr>
            <w:top w:val="none" w:sz="0" w:space="0" w:color="auto"/>
            <w:left w:val="none" w:sz="0" w:space="0" w:color="auto"/>
            <w:bottom w:val="none" w:sz="0" w:space="0" w:color="auto"/>
            <w:right w:val="none" w:sz="0" w:space="0" w:color="auto"/>
          </w:divBdr>
        </w:div>
        <w:div w:id="189681498">
          <w:marLeft w:val="0"/>
          <w:marRight w:val="0"/>
          <w:marTop w:val="0"/>
          <w:marBottom w:val="0"/>
          <w:divBdr>
            <w:top w:val="none" w:sz="0" w:space="0" w:color="auto"/>
            <w:left w:val="none" w:sz="0" w:space="0" w:color="auto"/>
            <w:bottom w:val="none" w:sz="0" w:space="0" w:color="auto"/>
            <w:right w:val="none" w:sz="0" w:space="0" w:color="auto"/>
          </w:divBdr>
        </w:div>
        <w:div w:id="236789956">
          <w:marLeft w:val="0"/>
          <w:marRight w:val="0"/>
          <w:marTop w:val="0"/>
          <w:marBottom w:val="0"/>
          <w:divBdr>
            <w:top w:val="none" w:sz="0" w:space="0" w:color="auto"/>
            <w:left w:val="none" w:sz="0" w:space="0" w:color="auto"/>
            <w:bottom w:val="none" w:sz="0" w:space="0" w:color="auto"/>
            <w:right w:val="none" w:sz="0" w:space="0" w:color="auto"/>
          </w:divBdr>
        </w:div>
        <w:div w:id="262760428">
          <w:marLeft w:val="0"/>
          <w:marRight w:val="0"/>
          <w:marTop w:val="0"/>
          <w:marBottom w:val="0"/>
          <w:divBdr>
            <w:top w:val="none" w:sz="0" w:space="0" w:color="auto"/>
            <w:left w:val="none" w:sz="0" w:space="0" w:color="auto"/>
            <w:bottom w:val="none" w:sz="0" w:space="0" w:color="auto"/>
            <w:right w:val="none" w:sz="0" w:space="0" w:color="auto"/>
          </w:divBdr>
        </w:div>
        <w:div w:id="272442028">
          <w:marLeft w:val="0"/>
          <w:marRight w:val="0"/>
          <w:marTop w:val="0"/>
          <w:marBottom w:val="0"/>
          <w:divBdr>
            <w:top w:val="none" w:sz="0" w:space="0" w:color="auto"/>
            <w:left w:val="none" w:sz="0" w:space="0" w:color="auto"/>
            <w:bottom w:val="none" w:sz="0" w:space="0" w:color="auto"/>
            <w:right w:val="none" w:sz="0" w:space="0" w:color="auto"/>
          </w:divBdr>
        </w:div>
        <w:div w:id="322242429">
          <w:marLeft w:val="0"/>
          <w:marRight w:val="0"/>
          <w:marTop w:val="0"/>
          <w:marBottom w:val="0"/>
          <w:divBdr>
            <w:top w:val="none" w:sz="0" w:space="0" w:color="auto"/>
            <w:left w:val="none" w:sz="0" w:space="0" w:color="auto"/>
            <w:bottom w:val="none" w:sz="0" w:space="0" w:color="auto"/>
            <w:right w:val="none" w:sz="0" w:space="0" w:color="auto"/>
          </w:divBdr>
        </w:div>
        <w:div w:id="373968515">
          <w:marLeft w:val="0"/>
          <w:marRight w:val="0"/>
          <w:marTop w:val="0"/>
          <w:marBottom w:val="0"/>
          <w:divBdr>
            <w:top w:val="none" w:sz="0" w:space="0" w:color="auto"/>
            <w:left w:val="none" w:sz="0" w:space="0" w:color="auto"/>
            <w:bottom w:val="none" w:sz="0" w:space="0" w:color="auto"/>
            <w:right w:val="none" w:sz="0" w:space="0" w:color="auto"/>
          </w:divBdr>
        </w:div>
        <w:div w:id="386802762">
          <w:marLeft w:val="0"/>
          <w:marRight w:val="0"/>
          <w:marTop w:val="0"/>
          <w:marBottom w:val="0"/>
          <w:divBdr>
            <w:top w:val="none" w:sz="0" w:space="0" w:color="auto"/>
            <w:left w:val="none" w:sz="0" w:space="0" w:color="auto"/>
            <w:bottom w:val="none" w:sz="0" w:space="0" w:color="auto"/>
            <w:right w:val="none" w:sz="0" w:space="0" w:color="auto"/>
          </w:divBdr>
        </w:div>
        <w:div w:id="391121875">
          <w:marLeft w:val="0"/>
          <w:marRight w:val="0"/>
          <w:marTop w:val="0"/>
          <w:marBottom w:val="0"/>
          <w:divBdr>
            <w:top w:val="none" w:sz="0" w:space="0" w:color="auto"/>
            <w:left w:val="none" w:sz="0" w:space="0" w:color="auto"/>
            <w:bottom w:val="none" w:sz="0" w:space="0" w:color="auto"/>
            <w:right w:val="none" w:sz="0" w:space="0" w:color="auto"/>
          </w:divBdr>
        </w:div>
        <w:div w:id="400833354">
          <w:marLeft w:val="0"/>
          <w:marRight w:val="0"/>
          <w:marTop w:val="0"/>
          <w:marBottom w:val="0"/>
          <w:divBdr>
            <w:top w:val="none" w:sz="0" w:space="0" w:color="auto"/>
            <w:left w:val="none" w:sz="0" w:space="0" w:color="auto"/>
            <w:bottom w:val="none" w:sz="0" w:space="0" w:color="auto"/>
            <w:right w:val="none" w:sz="0" w:space="0" w:color="auto"/>
          </w:divBdr>
        </w:div>
        <w:div w:id="417336721">
          <w:marLeft w:val="0"/>
          <w:marRight w:val="0"/>
          <w:marTop w:val="0"/>
          <w:marBottom w:val="0"/>
          <w:divBdr>
            <w:top w:val="none" w:sz="0" w:space="0" w:color="auto"/>
            <w:left w:val="none" w:sz="0" w:space="0" w:color="auto"/>
            <w:bottom w:val="none" w:sz="0" w:space="0" w:color="auto"/>
            <w:right w:val="none" w:sz="0" w:space="0" w:color="auto"/>
          </w:divBdr>
        </w:div>
        <w:div w:id="424763904">
          <w:marLeft w:val="0"/>
          <w:marRight w:val="0"/>
          <w:marTop w:val="0"/>
          <w:marBottom w:val="0"/>
          <w:divBdr>
            <w:top w:val="none" w:sz="0" w:space="0" w:color="auto"/>
            <w:left w:val="none" w:sz="0" w:space="0" w:color="auto"/>
            <w:bottom w:val="none" w:sz="0" w:space="0" w:color="auto"/>
            <w:right w:val="none" w:sz="0" w:space="0" w:color="auto"/>
          </w:divBdr>
        </w:div>
        <w:div w:id="433481072">
          <w:marLeft w:val="0"/>
          <w:marRight w:val="0"/>
          <w:marTop w:val="0"/>
          <w:marBottom w:val="0"/>
          <w:divBdr>
            <w:top w:val="none" w:sz="0" w:space="0" w:color="auto"/>
            <w:left w:val="none" w:sz="0" w:space="0" w:color="auto"/>
            <w:bottom w:val="none" w:sz="0" w:space="0" w:color="auto"/>
            <w:right w:val="none" w:sz="0" w:space="0" w:color="auto"/>
          </w:divBdr>
        </w:div>
        <w:div w:id="452283594">
          <w:marLeft w:val="0"/>
          <w:marRight w:val="0"/>
          <w:marTop w:val="0"/>
          <w:marBottom w:val="0"/>
          <w:divBdr>
            <w:top w:val="none" w:sz="0" w:space="0" w:color="auto"/>
            <w:left w:val="none" w:sz="0" w:space="0" w:color="auto"/>
            <w:bottom w:val="none" w:sz="0" w:space="0" w:color="auto"/>
            <w:right w:val="none" w:sz="0" w:space="0" w:color="auto"/>
          </w:divBdr>
        </w:div>
        <w:div w:id="457799585">
          <w:marLeft w:val="0"/>
          <w:marRight w:val="0"/>
          <w:marTop w:val="0"/>
          <w:marBottom w:val="0"/>
          <w:divBdr>
            <w:top w:val="none" w:sz="0" w:space="0" w:color="auto"/>
            <w:left w:val="none" w:sz="0" w:space="0" w:color="auto"/>
            <w:bottom w:val="none" w:sz="0" w:space="0" w:color="auto"/>
            <w:right w:val="none" w:sz="0" w:space="0" w:color="auto"/>
          </w:divBdr>
        </w:div>
        <w:div w:id="497382278">
          <w:marLeft w:val="0"/>
          <w:marRight w:val="0"/>
          <w:marTop w:val="0"/>
          <w:marBottom w:val="0"/>
          <w:divBdr>
            <w:top w:val="none" w:sz="0" w:space="0" w:color="auto"/>
            <w:left w:val="none" w:sz="0" w:space="0" w:color="auto"/>
            <w:bottom w:val="none" w:sz="0" w:space="0" w:color="auto"/>
            <w:right w:val="none" w:sz="0" w:space="0" w:color="auto"/>
          </w:divBdr>
        </w:div>
        <w:div w:id="499544396">
          <w:marLeft w:val="0"/>
          <w:marRight w:val="0"/>
          <w:marTop w:val="0"/>
          <w:marBottom w:val="0"/>
          <w:divBdr>
            <w:top w:val="none" w:sz="0" w:space="0" w:color="auto"/>
            <w:left w:val="none" w:sz="0" w:space="0" w:color="auto"/>
            <w:bottom w:val="none" w:sz="0" w:space="0" w:color="auto"/>
            <w:right w:val="none" w:sz="0" w:space="0" w:color="auto"/>
          </w:divBdr>
        </w:div>
        <w:div w:id="507326239">
          <w:marLeft w:val="0"/>
          <w:marRight w:val="0"/>
          <w:marTop w:val="0"/>
          <w:marBottom w:val="0"/>
          <w:divBdr>
            <w:top w:val="none" w:sz="0" w:space="0" w:color="auto"/>
            <w:left w:val="none" w:sz="0" w:space="0" w:color="auto"/>
            <w:bottom w:val="none" w:sz="0" w:space="0" w:color="auto"/>
            <w:right w:val="none" w:sz="0" w:space="0" w:color="auto"/>
          </w:divBdr>
        </w:div>
        <w:div w:id="557521696">
          <w:marLeft w:val="0"/>
          <w:marRight w:val="0"/>
          <w:marTop w:val="0"/>
          <w:marBottom w:val="0"/>
          <w:divBdr>
            <w:top w:val="none" w:sz="0" w:space="0" w:color="auto"/>
            <w:left w:val="none" w:sz="0" w:space="0" w:color="auto"/>
            <w:bottom w:val="none" w:sz="0" w:space="0" w:color="auto"/>
            <w:right w:val="none" w:sz="0" w:space="0" w:color="auto"/>
          </w:divBdr>
        </w:div>
        <w:div w:id="579994565">
          <w:marLeft w:val="0"/>
          <w:marRight w:val="0"/>
          <w:marTop w:val="0"/>
          <w:marBottom w:val="0"/>
          <w:divBdr>
            <w:top w:val="none" w:sz="0" w:space="0" w:color="auto"/>
            <w:left w:val="none" w:sz="0" w:space="0" w:color="auto"/>
            <w:bottom w:val="none" w:sz="0" w:space="0" w:color="auto"/>
            <w:right w:val="none" w:sz="0" w:space="0" w:color="auto"/>
          </w:divBdr>
        </w:div>
        <w:div w:id="691415241">
          <w:marLeft w:val="0"/>
          <w:marRight w:val="0"/>
          <w:marTop w:val="0"/>
          <w:marBottom w:val="0"/>
          <w:divBdr>
            <w:top w:val="none" w:sz="0" w:space="0" w:color="auto"/>
            <w:left w:val="none" w:sz="0" w:space="0" w:color="auto"/>
            <w:bottom w:val="none" w:sz="0" w:space="0" w:color="auto"/>
            <w:right w:val="none" w:sz="0" w:space="0" w:color="auto"/>
          </w:divBdr>
        </w:div>
        <w:div w:id="720246437">
          <w:marLeft w:val="0"/>
          <w:marRight w:val="0"/>
          <w:marTop w:val="0"/>
          <w:marBottom w:val="0"/>
          <w:divBdr>
            <w:top w:val="none" w:sz="0" w:space="0" w:color="auto"/>
            <w:left w:val="none" w:sz="0" w:space="0" w:color="auto"/>
            <w:bottom w:val="none" w:sz="0" w:space="0" w:color="auto"/>
            <w:right w:val="none" w:sz="0" w:space="0" w:color="auto"/>
          </w:divBdr>
        </w:div>
        <w:div w:id="738987766">
          <w:marLeft w:val="0"/>
          <w:marRight w:val="0"/>
          <w:marTop w:val="0"/>
          <w:marBottom w:val="0"/>
          <w:divBdr>
            <w:top w:val="none" w:sz="0" w:space="0" w:color="auto"/>
            <w:left w:val="none" w:sz="0" w:space="0" w:color="auto"/>
            <w:bottom w:val="none" w:sz="0" w:space="0" w:color="auto"/>
            <w:right w:val="none" w:sz="0" w:space="0" w:color="auto"/>
          </w:divBdr>
        </w:div>
        <w:div w:id="816654920">
          <w:marLeft w:val="0"/>
          <w:marRight w:val="0"/>
          <w:marTop w:val="0"/>
          <w:marBottom w:val="0"/>
          <w:divBdr>
            <w:top w:val="none" w:sz="0" w:space="0" w:color="auto"/>
            <w:left w:val="none" w:sz="0" w:space="0" w:color="auto"/>
            <w:bottom w:val="none" w:sz="0" w:space="0" w:color="auto"/>
            <w:right w:val="none" w:sz="0" w:space="0" w:color="auto"/>
          </w:divBdr>
        </w:div>
        <w:div w:id="822622591">
          <w:marLeft w:val="0"/>
          <w:marRight w:val="0"/>
          <w:marTop w:val="0"/>
          <w:marBottom w:val="0"/>
          <w:divBdr>
            <w:top w:val="none" w:sz="0" w:space="0" w:color="auto"/>
            <w:left w:val="none" w:sz="0" w:space="0" w:color="auto"/>
            <w:bottom w:val="none" w:sz="0" w:space="0" w:color="auto"/>
            <w:right w:val="none" w:sz="0" w:space="0" w:color="auto"/>
          </w:divBdr>
        </w:div>
        <w:div w:id="856843845">
          <w:marLeft w:val="0"/>
          <w:marRight w:val="0"/>
          <w:marTop w:val="0"/>
          <w:marBottom w:val="0"/>
          <w:divBdr>
            <w:top w:val="none" w:sz="0" w:space="0" w:color="auto"/>
            <w:left w:val="none" w:sz="0" w:space="0" w:color="auto"/>
            <w:bottom w:val="none" w:sz="0" w:space="0" w:color="auto"/>
            <w:right w:val="none" w:sz="0" w:space="0" w:color="auto"/>
          </w:divBdr>
        </w:div>
        <w:div w:id="862211048">
          <w:marLeft w:val="0"/>
          <w:marRight w:val="0"/>
          <w:marTop w:val="0"/>
          <w:marBottom w:val="0"/>
          <w:divBdr>
            <w:top w:val="none" w:sz="0" w:space="0" w:color="auto"/>
            <w:left w:val="none" w:sz="0" w:space="0" w:color="auto"/>
            <w:bottom w:val="none" w:sz="0" w:space="0" w:color="auto"/>
            <w:right w:val="none" w:sz="0" w:space="0" w:color="auto"/>
          </w:divBdr>
        </w:div>
        <w:div w:id="865020388">
          <w:marLeft w:val="0"/>
          <w:marRight w:val="0"/>
          <w:marTop w:val="0"/>
          <w:marBottom w:val="0"/>
          <w:divBdr>
            <w:top w:val="none" w:sz="0" w:space="0" w:color="auto"/>
            <w:left w:val="none" w:sz="0" w:space="0" w:color="auto"/>
            <w:bottom w:val="none" w:sz="0" w:space="0" w:color="auto"/>
            <w:right w:val="none" w:sz="0" w:space="0" w:color="auto"/>
          </w:divBdr>
        </w:div>
        <w:div w:id="950357243">
          <w:marLeft w:val="0"/>
          <w:marRight w:val="0"/>
          <w:marTop w:val="0"/>
          <w:marBottom w:val="0"/>
          <w:divBdr>
            <w:top w:val="none" w:sz="0" w:space="0" w:color="auto"/>
            <w:left w:val="none" w:sz="0" w:space="0" w:color="auto"/>
            <w:bottom w:val="none" w:sz="0" w:space="0" w:color="auto"/>
            <w:right w:val="none" w:sz="0" w:space="0" w:color="auto"/>
          </w:divBdr>
        </w:div>
        <w:div w:id="999698853">
          <w:marLeft w:val="0"/>
          <w:marRight w:val="0"/>
          <w:marTop w:val="0"/>
          <w:marBottom w:val="0"/>
          <w:divBdr>
            <w:top w:val="none" w:sz="0" w:space="0" w:color="auto"/>
            <w:left w:val="none" w:sz="0" w:space="0" w:color="auto"/>
            <w:bottom w:val="none" w:sz="0" w:space="0" w:color="auto"/>
            <w:right w:val="none" w:sz="0" w:space="0" w:color="auto"/>
          </w:divBdr>
        </w:div>
        <w:div w:id="1096711509">
          <w:marLeft w:val="0"/>
          <w:marRight w:val="0"/>
          <w:marTop w:val="0"/>
          <w:marBottom w:val="0"/>
          <w:divBdr>
            <w:top w:val="none" w:sz="0" w:space="0" w:color="auto"/>
            <w:left w:val="none" w:sz="0" w:space="0" w:color="auto"/>
            <w:bottom w:val="none" w:sz="0" w:space="0" w:color="auto"/>
            <w:right w:val="none" w:sz="0" w:space="0" w:color="auto"/>
          </w:divBdr>
        </w:div>
        <w:div w:id="1104307341">
          <w:marLeft w:val="0"/>
          <w:marRight w:val="0"/>
          <w:marTop w:val="0"/>
          <w:marBottom w:val="0"/>
          <w:divBdr>
            <w:top w:val="none" w:sz="0" w:space="0" w:color="auto"/>
            <w:left w:val="none" w:sz="0" w:space="0" w:color="auto"/>
            <w:bottom w:val="none" w:sz="0" w:space="0" w:color="auto"/>
            <w:right w:val="none" w:sz="0" w:space="0" w:color="auto"/>
          </w:divBdr>
        </w:div>
        <w:div w:id="1125199247">
          <w:marLeft w:val="0"/>
          <w:marRight w:val="0"/>
          <w:marTop w:val="0"/>
          <w:marBottom w:val="0"/>
          <w:divBdr>
            <w:top w:val="none" w:sz="0" w:space="0" w:color="auto"/>
            <w:left w:val="none" w:sz="0" w:space="0" w:color="auto"/>
            <w:bottom w:val="none" w:sz="0" w:space="0" w:color="auto"/>
            <w:right w:val="none" w:sz="0" w:space="0" w:color="auto"/>
          </w:divBdr>
        </w:div>
        <w:div w:id="1128426418">
          <w:marLeft w:val="0"/>
          <w:marRight w:val="0"/>
          <w:marTop w:val="0"/>
          <w:marBottom w:val="0"/>
          <w:divBdr>
            <w:top w:val="none" w:sz="0" w:space="0" w:color="auto"/>
            <w:left w:val="none" w:sz="0" w:space="0" w:color="auto"/>
            <w:bottom w:val="none" w:sz="0" w:space="0" w:color="auto"/>
            <w:right w:val="none" w:sz="0" w:space="0" w:color="auto"/>
          </w:divBdr>
        </w:div>
        <w:div w:id="1137842552">
          <w:marLeft w:val="0"/>
          <w:marRight w:val="0"/>
          <w:marTop w:val="0"/>
          <w:marBottom w:val="0"/>
          <w:divBdr>
            <w:top w:val="none" w:sz="0" w:space="0" w:color="auto"/>
            <w:left w:val="none" w:sz="0" w:space="0" w:color="auto"/>
            <w:bottom w:val="none" w:sz="0" w:space="0" w:color="auto"/>
            <w:right w:val="none" w:sz="0" w:space="0" w:color="auto"/>
          </w:divBdr>
        </w:div>
        <w:div w:id="1231891314">
          <w:marLeft w:val="0"/>
          <w:marRight w:val="0"/>
          <w:marTop w:val="0"/>
          <w:marBottom w:val="0"/>
          <w:divBdr>
            <w:top w:val="none" w:sz="0" w:space="0" w:color="auto"/>
            <w:left w:val="none" w:sz="0" w:space="0" w:color="auto"/>
            <w:bottom w:val="none" w:sz="0" w:space="0" w:color="auto"/>
            <w:right w:val="none" w:sz="0" w:space="0" w:color="auto"/>
          </w:divBdr>
        </w:div>
        <w:div w:id="1236742429">
          <w:marLeft w:val="0"/>
          <w:marRight w:val="0"/>
          <w:marTop w:val="0"/>
          <w:marBottom w:val="0"/>
          <w:divBdr>
            <w:top w:val="none" w:sz="0" w:space="0" w:color="auto"/>
            <w:left w:val="none" w:sz="0" w:space="0" w:color="auto"/>
            <w:bottom w:val="none" w:sz="0" w:space="0" w:color="auto"/>
            <w:right w:val="none" w:sz="0" w:space="0" w:color="auto"/>
          </w:divBdr>
        </w:div>
        <w:div w:id="1276017322">
          <w:marLeft w:val="0"/>
          <w:marRight w:val="0"/>
          <w:marTop w:val="0"/>
          <w:marBottom w:val="0"/>
          <w:divBdr>
            <w:top w:val="none" w:sz="0" w:space="0" w:color="auto"/>
            <w:left w:val="none" w:sz="0" w:space="0" w:color="auto"/>
            <w:bottom w:val="none" w:sz="0" w:space="0" w:color="auto"/>
            <w:right w:val="none" w:sz="0" w:space="0" w:color="auto"/>
          </w:divBdr>
        </w:div>
        <w:div w:id="1348940989">
          <w:marLeft w:val="0"/>
          <w:marRight w:val="0"/>
          <w:marTop w:val="0"/>
          <w:marBottom w:val="0"/>
          <w:divBdr>
            <w:top w:val="none" w:sz="0" w:space="0" w:color="auto"/>
            <w:left w:val="none" w:sz="0" w:space="0" w:color="auto"/>
            <w:bottom w:val="none" w:sz="0" w:space="0" w:color="auto"/>
            <w:right w:val="none" w:sz="0" w:space="0" w:color="auto"/>
          </w:divBdr>
        </w:div>
        <w:div w:id="1361054498">
          <w:marLeft w:val="0"/>
          <w:marRight w:val="0"/>
          <w:marTop w:val="0"/>
          <w:marBottom w:val="0"/>
          <w:divBdr>
            <w:top w:val="none" w:sz="0" w:space="0" w:color="auto"/>
            <w:left w:val="none" w:sz="0" w:space="0" w:color="auto"/>
            <w:bottom w:val="none" w:sz="0" w:space="0" w:color="auto"/>
            <w:right w:val="none" w:sz="0" w:space="0" w:color="auto"/>
          </w:divBdr>
        </w:div>
        <w:div w:id="1383677739">
          <w:marLeft w:val="0"/>
          <w:marRight w:val="0"/>
          <w:marTop w:val="0"/>
          <w:marBottom w:val="0"/>
          <w:divBdr>
            <w:top w:val="none" w:sz="0" w:space="0" w:color="auto"/>
            <w:left w:val="none" w:sz="0" w:space="0" w:color="auto"/>
            <w:bottom w:val="none" w:sz="0" w:space="0" w:color="auto"/>
            <w:right w:val="none" w:sz="0" w:space="0" w:color="auto"/>
          </w:divBdr>
        </w:div>
        <w:div w:id="1429934697">
          <w:marLeft w:val="0"/>
          <w:marRight w:val="0"/>
          <w:marTop w:val="0"/>
          <w:marBottom w:val="0"/>
          <w:divBdr>
            <w:top w:val="none" w:sz="0" w:space="0" w:color="auto"/>
            <w:left w:val="none" w:sz="0" w:space="0" w:color="auto"/>
            <w:bottom w:val="none" w:sz="0" w:space="0" w:color="auto"/>
            <w:right w:val="none" w:sz="0" w:space="0" w:color="auto"/>
          </w:divBdr>
        </w:div>
        <w:div w:id="1495143657">
          <w:marLeft w:val="0"/>
          <w:marRight w:val="0"/>
          <w:marTop w:val="0"/>
          <w:marBottom w:val="0"/>
          <w:divBdr>
            <w:top w:val="none" w:sz="0" w:space="0" w:color="auto"/>
            <w:left w:val="none" w:sz="0" w:space="0" w:color="auto"/>
            <w:bottom w:val="none" w:sz="0" w:space="0" w:color="auto"/>
            <w:right w:val="none" w:sz="0" w:space="0" w:color="auto"/>
          </w:divBdr>
        </w:div>
        <w:div w:id="1559394607">
          <w:marLeft w:val="0"/>
          <w:marRight w:val="0"/>
          <w:marTop w:val="0"/>
          <w:marBottom w:val="0"/>
          <w:divBdr>
            <w:top w:val="none" w:sz="0" w:space="0" w:color="auto"/>
            <w:left w:val="none" w:sz="0" w:space="0" w:color="auto"/>
            <w:bottom w:val="none" w:sz="0" w:space="0" w:color="auto"/>
            <w:right w:val="none" w:sz="0" w:space="0" w:color="auto"/>
          </w:divBdr>
        </w:div>
        <w:div w:id="1588999965">
          <w:marLeft w:val="0"/>
          <w:marRight w:val="0"/>
          <w:marTop w:val="0"/>
          <w:marBottom w:val="0"/>
          <w:divBdr>
            <w:top w:val="none" w:sz="0" w:space="0" w:color="auto"/>
            <w:left w:val="none" w:sz="0" w:space="0" w:color="auto"/>
            <w:bottom w:val="none" w:sz="0" w:space="0" w:color="auto"/>
            <w:right w:val="none" w:sz="0" w:space="0" w:color="auto"/>
          </w:divBdr>
        </w:div>
        <w:div w:id="1602445569">
          <w:marLeft w:val="0"/>
          <w:marRight w:val="0"/>
          <w:marTop w:val="0"/>
          <w:marBottom w:val="0"/>
          <w:divBdr>
            <w:top w:val="none" w:sz="0" w:space="0" w:color="auto"/>
            <w:left w:val="none" w:sz="0" w:space="0" w:color="auto"/>
            <w:bottom w:val="none" w:sz="0" w:space="0" w:color="auto"/>
            <w:right w:val="none" w:sz="0" w:space="0" w:color="auto"/>
          </w:divBdr>
        </w:div>
        <w:div w:id="1614898287">
          <w:marLeft w:val="0"/>
          <w:marRight w:val="0"/>
          <w:marTop w:val="0"/>
          <w:marBottom w:val="0"/>
          <w:divBdr>
            <w:top w:val="none" w:sz="0" w:space="0" w:color="auto"/>
            <w:left w:val="none" w:sz="0" w:space="0" w:color="auto"/>
            <w:bottom w:val="none" w:sz="0" w:space="0" w:color="auto"/>
            <w:right w:val="none" w:sz="0" w:space="0" w:color="auto"/>
          </w:divBdr>
        </w:div>
        <w:div w:id="1661497596">
          <w:marLeft w:val="0"/>
          <w:marRight w:val="0"/>
          <w:marTop w:val="0"/>
          <w:marBottom w:val="0"/>
          <w:divBdr>
            <w:top w:val="none" w:sz="0" w:space="0" w:color="auto"/>
            <w:left w:val="none" w:sz="0" w:space="0" w:color="auto"/>
            <w:bottom w:val="none" w:sz="0" w:space="0" w:color="auto"/>
            <w:right w:val="none" w:sz="0" w:space="0" w:color="auto"/>
          </w:divBdr>
        </w:div>
        <w:div w:id="1723406137">
          <w:marLeft w:val="0"/>
          <w:marRight w:val="0"/>
          <w:marTop w:val="0"/>
          <w:marBottom w:val="0"/>
          <w:divBdr>
            <w:top w:val="none" w:sz="0" w:space="0" w:color="auto"/>
            <w:left w:val="none" w:sz="0" w:space="0" w:color="auto"/>
            <w:bottom w:val="none" w:sz="0" w:space="0" w:color="auto"/>
            <w:right w:val="none" w:sz="0" w:space="0" w:color="auto"/>
          </w:divBdr>
        </w:div>
        <w:div w:id="1769622217">
          <w:marLeft w:val="0"/>
          <w:marRight w:val="0"/>
          <w:marTop w:val="0"/>
          <w:marBottom w:val="0"/>
          <w:divBdr>
            <w:top w:val="none" w:sz="0" w:space="0" w:color="auto"/>
            <w:left w:val="none" w:sz="0" w:space="0" w:color="auto"/>
            <w:bottom w:val="none" w:sz="0" w:space="0" w:color="auto"/>
            <w:right w:val="none" w:sz="0" w:space="0" w:color="auto"/>
          </w:divBdr>
        </w:div>
        <w:div w:id="1852521922">
          <w:marLeft w:val="0"/>
          <w:marRight w:val="0"/>
          <w:marTop w:val="0"/>
          <w:marBottom w:val="0"/>
          <w:divBdr>
            <w:top w:val="none" w:sz="0" w:space="0" w:color="auto"/>
            <w:left w:val="none" w:sz="0" w:space="0" w:color="auto"/>
            <w:bottom w:val="none" w:sz="0" w:space="0" w:color="auto"/>
            <w:right w:val="none" w:sz="0" w:space="0" w:color="auto"/>
          </w:divBdr>
        </w:div>
        <w:div w:id="1908832685">
          <w:marLeft w:val="0"/>
          <w:marRight w:val="0"/>
          <w:marTop w:val="0"/>
          <w:marBottom w:val="0"/>
          <w:divBdr>
            <w:top w:val="none" w:sz="0" w:space="0" w:color="auto"/>
            <w:left w:val="none" w:sz="0" w:space="0" w:color="auto"/>
            <w:bottom w:val="none" w:sz="0" w:space="0" w:color="auto"/>
            <w:right w:val="none" w:sz="0" w:space="0" w:color="auto"/>
          </w:divBdr>
        </w:div>
        <w:div w:id="2068644186">
          <w:marLeft w:val="0"/>
          <w:marRight w:val="0"/>
          <w:marTop w:val="0"/>
          <w:marBottom w:val="0"/>
          <w:divBdr>
            <w:top w:val="none" w:sz="0" w:space="0" w:color="auto"/>
            <w:left w:val="none" w:sz="0" w:space="0" w:color="auto"/>
            <w:bottom w:val="none" w:sz="0" w:space="0" w:color="auto"/>
            <w:right w:val="none" w:sz="0" w:space="0" w:color="auto"/>
          </w:divBdr>
        </w:div>
        <w:div w:id="2114978845">
          <w:marLeft w:val="0"/>
          <w:marRight w:val="0"/>
          <w:marTop w:val="0"/>
          <w:marBottom w:val="0"/>
          <w:divBdr>
            <w:top w:val="none" w:sz="0" w:space="0" w:color="auto"/>
            <w:left w:val="none" w:sz="0" w:space="0" w:color="auto"/>
            <w:bottom w:val="none" w:sz="0" w:space="0" w:color="auto"/>
            <w:right w:val="none" w:sz="0" w:space="0" w:color="auto"/>
          </w:divBdr>
        </w:div>
      </w:divsChild>
    </w:div>
    <w:div w:id="681585813">
      <w:bodyDiv w:val="1"/>
      <w:marLeft w:val="0"/>
      <w:marRight w:val="0"/>
      <w:marTop w:val="0"/>
      <w:marBottom w:val="0"/>
      <w:divBdr>
        <w:top w:val="none" w:sz="0" w:space="0" w:color="auto"/>
        <w:left w:val="none" w:sz="0" w:space="0" w:color="auto"/>
        <w:bottom w:val="none" w:sz="0" w:space="0" w:color="auto"/>
        <w:right w:val="none" w:sz="0" w:space="0" w:color="auto"/>
      </w:divBdr>
      <w:divsChild>
        <w:div w:id="1822775071">
          <w:marLeft w:val="0"/>
          <w:marRight w:val="0"/>
          <w:marTop w:val="0"/>
          <w:marBottom w:val="0"/>
          <w:divBdr>
            <w:top w:val="none" w:sz="0" w:space="0" w:color="auto"/>
            <w:left w:val="none" w:sz="0" w:space="0" w:color="auto"/>
            <w:bottom w:val="none" w:sz="0" w:space="0" w:color="auto"/>
            <w:right w:val="none" w:sz="0" w:space="0" w:color="auto"/>
          </w:divBdr>
        </w:div>
        <w:div w:id="1906334500">
          <w:marLeft w:val="0"/>
          <w:marRight w:val="0"/>
          <w:marTop w:val="0"/>
          <w:marBottom w:val="0"/>
          <w:divBdr>
            <w:top w:val="none" w:sz="0" w:space="0" w:color="auto"/>
            <w:left w:val="none" w:sz="0" w:space="0" w:color="auto"/>
            <w:bottom w:val="none" w:sz="0" w:space="0" w:color="auto"/>
            <w:right w:val="none" w:sz="0" w:space="0" w:color="auto"/>
          </w:divBdr>
        </w:div>
      </w:divsChild>
    </w:div>
    <w:div w:id="695038579">
      <w:bodyDiv w:val="1"/>
      <w:marLeft w:val="0"/>
      <w:marRight w:val="0"/>
      <w:marTop w:val="0"/>
      <w:marBottom w:val="0"/>
      <w:divBdr>
        <w:top w:val="none" w:sz="0" w:space="0" w:color="auto"/>
        <w:left w:val="none" w:sz="0" w:space="0" w:color="auto"/>
        <w:bottom w:val="none" w:sz="0" w:space="0" w:color="auto"/>
        <w:right w:val="none" w:sz="0" w:space="0" w:color="auto"/>
      </w:divBdr>
      <w:divsChild>
        <w:div w:id="227376351">
          <w:marLeft w:val="0"/>
          <w:marRight w:val="0"/>
          <w:marTop w:val="0"/>
          <w:marBottom w:val="0"/>
          <w:divBdr>
            <w:top w:val="none" w:sz="0" w:space="0" w:color="auto"/>
            <w:left w:val="none" w:sz="0" w:space="0" w:color="auto"/>
            <w:bottom w:val="none" w:sz="0" w:space="0" w:color="auto"/>
            <w:right w:val="none" w:sz="0" w:space="0" w:color="auto"/>
          </w:divBdr>
        </w:div>
        <w:div w:id="1050151076">
          <w:marLeft w:val="0"/>
          <w:marRight w:val="0"/>
          <w:marTop w:val="0"/>
          <w:marBottom w:val="0"/>
          <w:divBdr>
            <w:top w:val="none" w:sz="0" w:space="0" w:color="auto"/>
            <w:left w:val="none" w:sz="0" w:space="0" w:color="auto"/>
            <w:bottom w:val="none" w:sz="0" w:space="0" w:color="auto"/>
            <w:right w:val="none" w:sz="0" w:space="0" w:color="auto"/>
          </w:divBdr>
        </w:div>
      </w:divsChild>
    </w:div>
    <w:div w:id="703100373">
      <w:bodyDiv w:val="1"/>
      <w:marLeft w:val="0"/>
      <w:marRight w:val="0"/>
      <w:marTop w:val="0"/>
      <w:marBottom w:val="0"/>
      <w:divBdr>
        <w:top w:val="none" w:sz="0" w:space="0" w:color="auto"/>
        <w:left w:val="none" w:sz="0" w:space="0" w:color="auto"/>
        <w:bottom w:val="none" w:sz="0" w:space="0" w:color="auto"/>
        <w:right w:val="none" w:sz="0" w:space="0" w:color="auto"/>
      </w:divBdr>
    </w:div>
    <w:div w:id="705562007">
      <w:bodyDiv w:val="1"/>
      <w:marLeft w:val="0"/>
      <w:marRight w:val="0"/>
      <w:marTop w:val="0"/>
      <w:marBottom w:val="0"/>
      <w:divBdr>
        <w:top w:val="none" w:sz="0" w:space="0" w:color="auto"/>
        <w:left w:val="none" w:sz="0" w:space="0" w:color="auto"/>
        <w:bottom w:val="none" w:sz="0" w:space="0" w:color="auto"/>
        <w:right w:val="none" w:sz="0" w:space="0" w:color="auto"/>
      </w:divBdr>
      <w:divsChild>
        <w:div w:id="372313406">
          <w:marLeft w:val="0"/>
          <w:marRight w:val="0"/>
          <w:marTop w:val="0"/>
          <w:marBottom w:val="0"/>
          <w:divBdr>
            <w:top w:val="none" w:sz="0" w:space="0" w:color="auto"/>
            <w:left w:val="none" w:sz="0" w:space="0" w:color="auto"/>
            <w:bottom w:val="none" w:sz="0" w:space="0" w:color="auto"/>
            <w:right w:val="none" w:sz="0" w:space="0" w:color="auto"/>
          </w:divBdr>
        </w:div>
        <w:div w:id="509443537">
          <w:marLeft w:val="0"/>
          <w:marRight w:val="0"/>
          <w:marTop w:val="0"/>
          <w:marBottom w:val="0"/>
          <w:divBdr>
            <w:top w:val="none" w:sz="0" w:space="0" w:color="auto"/>
            <w:left w:val="none" w:sz="0" w:space="0" w:color="auto"/>
            <w:bottom w:val="none" w:sz="0" w:space="0" w:color="auto"/>
            <w:right w:val="none" w:sz="0" w:space="0" w:color="auto"/>
          </w:divBdr>
        </w:div>
        <w:div w:id="516696079">
          <w:marLeft w:val="0"/>
          <w:marRight w:val="0"/>
          <w:marTop w:val="0"/>
          <w:marBottom w:val="0"/>
          <w:divBdr>
            <w:top w:val="none" w:sz="0" w:space="0" w:color="auto"/>
            <w:left w:val="none" w:sz="0" w:space="0" w:color="auto"/>
            <w:bottom w:val="none" w:sz="0" w:space="0" w:color="auto"/>
            <w:right w:val="none" w:sz="0" w:space="0" w:color="auto"/>
          </w:divBdr>
        </w:div>
        <w:div w:id="1511675581">
          <w:marLeft w:val="0"/>
          <w:marRight w:val="0"/>
          <w:marTop w:val="0"/>
          <w:marBottom w:val="0"/>
          <w:divBdr>
            <w:top w:val="none" w:sz="0" w:space="0" w:color="auto"/>
            <w:left w:val="none" w:sz="0" w:space="0" w:color="auto"/>
            <w:bottom w:val="none" w:sz="0" w:space="0" w:color="auto"/>
            <w:right w:val="none" w:sz="0" w:space="0" w:color="auto"/>
          </w:divBdr>
        </w:div>
        <w:div w:id="1838380674">
          <w:marLeft w:val="0"/>
          <w:marRight w:val="0"/>
          <w:marTop w:val="0"/>
          <w:marBottom w:val="0"/>
          <w:divBdr>
            <w:top w:val="none" w:sz="0" w:space="0" w:color="auto"/>
            <w:left w:val="none" w:sz="0" w:space="0" w:color="auto"/>
            <w:bottom w:val="none" w:sz="0" w:space="0" w:color="auto"/>
            <w:right w:val="none" w:sz="0" w:space="0" w:color="auto"/>
          </w:divBdr>
        </w:div>
      </w:divsChild>
    </w:div>
    <w:div w:id="719984252">
      <w:bodyDiv w:val="1"/>
      <w:marLeft w:val="0"/>
      <w:marRight w:val="0"/>
      <w:marTop w:val="0"/>
      <w:marBottom w:val="0"/>
      <w:divBdr>
        <w:top w:val="none" w:sz="0" w:space="0" w:color="auto"/>
        <w:left w:val="none" w:sz="0" w:space="0" w:color="auto"/>
        <w:bottom w:val="none" w:sz="0" w:space="0" w:color="auto"/>
        <w:right w:val="none" w:sz="0" w:space="0" w:color="auto"/>
      </w:divBdr>
      <w:divsChild>
        <w:div w:id="13043363">
          <w:marLeft w:val="0"/>
          <w:marRight w:val="0"/>
          <w:marTop w:val="0"/>
          <w:marBottom w:val="0"/>
          <w:divBdr>
            <w:top w:val="none" w:sz="0" w:space="0" w:color="auto"/>
            <w:left w:val="none" w:sz="0" w:space="0" w:color="auto"/>
            <w:bottom w:val="none" w:sz="0" w:space="0" w:color="auto"/>
            <w:right w:val="none" w:sz="0" w:space="0" w:color="auto"/>
          </w:divBdr>
        </w:div>
        <w:div w:id="300235325">
          <w:marLeft w:val="0"/>
          <w:marRight w:val="0"/>
          <w:marTop w:val="0"/>
          <w:marBottom w:val="0"/>
          <w:divBdr>
            <w:top w:val="none" w:sz="0" w:space="0" w:color="auto"/>
            <w:left w:val="none" w:sz="0" w:space="0" w:color="auto"/>
            <w:bottom w:val="none" w:sz="0" w:space="0" w:color="auto"/>
            <w:right w:val="none" w:sz="0" w:space="0" w:color="auto"/>
          </w:divBdr>
        </w:div>
        <w:div w:id="417871975">
          <w:marLeft w:val="0"/>
          <w:marRight w:val="0"/>
          <w:marTop w:val="0"/>
          <w:marBottom w:val="0"/>
          <w:divBdr>
            <w:top w:val="none" w:sz="0" w:space="0" w:color="auto"/>
            <w:left w:val="none" w:sz="0" w:space="0" w:color="auto"/>
            <w:bottom w:val="none" w:sz="0" w:space="0" w:color="auto"/>
            <w:right w:val="none" w:sz="0" w:space="0" w:color="auto"/>
          </w:divBdr>
        </w:div>
        <w:div w:id="458299533">
          <w:marLeft w:val="0"/>
          <w:marRight w:val="0"/>
          <w:marTop w:val="0"/>
          <w:marBottom w:val="0"/>
          <w:divBdr>
            <w:top w:val="none" w:sz="0" w:space="0" w:color="auto"/>
            <w:left w:val="none" w:sz="0" w:space="0" w:color="auto"/>
            <w:bottom w:val="none" w:sz="0" w:space="0" w:color="auto"/>
            <w:right w:val="none" w:sz="0" w:space="0" w:color="auto"/>
          </w:divBdr>
        </w:div>
        <w:div w:id="605111857">
          <w:marLeft w:val="0"/>
          <w:marRight w:val="0"/>
          <w:marTop w:val="0"/>
          <w:marBottom w:val="0"/>
          <w:divBdr>
            <w:top w:val="none" w:sz="0" w:space="0" w:color="auto"/>
            <w:left w:val="none" w:sz="0" w:space="0" w:color="auto"/>
            <w:bottom w:val="none" w:sz="0" w:space="0" w:color="auto"/>
            <w:right w:val="none" w:sz="0" w:space="0" w:color="auto"/>
          </w:divBdr>
        </w:div>
        <w:div w:id="734741835">
          <w:marLeft w:val="0"/>
          <w:marRight w:val="0"/>
          <w:marTop w:val="0"/>
          <w:marBottom w:val="0"/>
          <w:divBdr>
            <w:top w:val="none" w:sz="0" w:space="0" w:color="auto"/>
            <w:left w:val="none" w:sz="0" w:space="0" w:color="auto"/>
            <w:bottom w:val="none" w:sz="0" w:space="0" w:color="auto"/>
            <w:right w:val="none" w:sz="0" w:space="0" w:color="auto"/>
          </w:divBdr>
        </w:div>
        <w:div w:id="762381935">
          <w:marLeft w:val="0"/>
          <w:marRight w:val="0"/>
          <w:marTop w:val="0"/>
          <w:marBottom w:val="0"/>
          <w:divBdr>
            <w:top w:val="none" w:sz="0" w:space="0" w:color="auto"/>
            <w:left w:val="none" w:sz="0" w:space="0" w:color="auto"/>
            <w:bottom w:val="none" w:sz="0" w:space="0" w:color="auto"/>
            <w:right w:val="none" w:sz="0" w:space="0" w:color="auto"/>
          </w:divBdr>
        </w:div>
        <w:div w:id="864366397">
          <w:marLeft w:val="0"/>
          <w:marRight w:val="0"/>
          <w:marTop w:val="0"/>
          <w:marBottom w:val="0"/>
          <w:divBdr>
            <w:top w:val="none" w:sz="0" w:space="0" w:color="auto"/>
            <w:left w:val="none" w:sz="0" w:space="0" w:color="auto"/>
            <w:bottom w:val="none" w:sz="0" w:space="0" w:color="auto"/>
            <w:right w:val="none" w:sz="0" w:space="0" w:color="auto"/>
          </w:divBdr>
        </w:div>
        <w:div w:id="934753685">
          <w:marLeft w:val="0"/>
          <w:marRight w:val="0"/>
          <w:marTop w:val="0"/>
          <w:marBottom w:val="0"/>
          <w:divBdr>
            <w:top w:val="none" w:sz="0" w:space="0" w:color="auto"/>
            <w:left w:val="none" w:sz="0" w:space="0" w:color="auto"/>
            <w:bottom w:val="none" w:sz="0" w:space="0" w:color="auto"/>
            <w:right w:val="none" w:sz="0" w:space="0" w:color="auto"/>
          </w:divBdr>
        </w:div>
        <w:div w:id="1022048717">
          <w:marLeft w:val="0"/>
          <w:marRight w:val="0"/>
          <w:marTop w:val="0"/>
          <w:marBottom w:val="0"/>
          <w:divBdr>
            <w:top w:val="none" w:sz="0" w:space="0" w:color="auto"/>
            <w:left w:val="none" w:sz="0" w:space="0" w:color="auto"/>
            <w:bottom w:val="none" w:sz="0" w:space="0" w:color="auto"/>
            <w:right w:val="none" w:sz="0" w:space="0" w:color="auto"/>
          </w:divBdr>
        </w:div>
        <w:div w:id="1176768653">
          <w:marLeft w:val="0"/>
          <w:marRight w:val="0"/>
          <w:marTop w:val="0"/>
          <w:marBottom w:val="0"/>
          <w:divBdr>
            <w:top w:val="none" w:sz="0" w:space="0" w:color="auto"/>
            <w:left w:val="none" w:sz="0" w:space="0" w:color="auto"/>
            <w:bottom w:val="none" w:sz="0" w:space="0" w:color="auto"/>
            <w:right w:val="none" w:sz="0" w:space="0" w:color="auto"/>
          </w:divBdr>
        </w:div>
        <w:div w:id="1234007317">
          <w:marLeft w:val="0"/>
          <w:marRight w:val="0"/>
          <w:marTop w:val="0"/>
          <w:marBottom w:val="0"/>
          <w:divBdr>
            <w:top w:val="none" w:sz="0" w:space="0" w:color="auto"/>
            <w:left w:val="none" w:sz="0" w:space="0" w:color="auto"/>
            <w:bottom w:val="none" w:sz="0" w:space="0" w:color="auto"/>
            <w:right w:val="none" w:sz="0" w:space="0" w:color="auto"/>
          </w:divBdr>
        </w:div>
        <w:div w:id="1282684106">
          <w:marLeft w:val="0"/>
          <w:marRight w:val="0"/>
          <w:marTop w:val="0"/>
          <w:marBottom w:val="0"/>
          <w:divBdr>
            <w:top w:val="none" w:sz="0" w:space="0" w:color="auto"/>
            <w:left w:val="none" w:sz="0" w:space="0" w:color="auto"/>
            <w:bottom w:val="none" w:sz="0" w:space="0" w:color="auto"/>
            <w:right w:val="none" w:sz="0" w:space="0" w:color="auto"/>
          </w:divBdr>
        </w:div>
        <w:div w:id="1306666850">
          <w:marLeft w:val="0"/>
          <w:marRight w:val="0"/>
          <w:marTop w:val="0"/>
          <w:marBottom w:val="0"/>
          <w:divBdr>
            <w:top w:val="none" w:sz="0" w:space="0" w:color="auto"/>
            <w:left w:val="none" w:sz="0" w:space="0" w:color="auto"/>
            <w:bottom w:val="none" w:sz="0" w:space="0" w:color="auto"/>
            <w:right w:val="none" w:sz="0" w:space="0" w:color="auto"/>
          </w:divBdr>
        </w:div>
        <w:div w:id="1377895703">
          <w:marLeft w:val="0"/>
          <w:marRight w:val="0"/>
          <w:marTop w:val="0"/>
          <w:marBottom w:val="0"/>
          <w:divBdr>
            <w:top w:val="none" w:sz="0" w:space="0" w:color="auto"/>
            <w:left w:val="none" w:sz="0" w:space="0" w:color="auto"/>
            <w:bottom w:val="none" w:sz="0" w:space="0" w:color="auto"/>
            <w:right w:val="none" w:sz="0" w:space="0" w:color="auto"/>
          </w:divBdr>
        </w:div>
        <w:div w:id="1409570481">
          <w:marLeft w:val="0"/>
          <w:marRight w:val="0"/>
          <w:marTop w:val="0"/>
          <w:marBottom w:val="0"/>
          <w:divBdr>
            <w:top w:val="none" w:sz="0" w:space="0" w:color="auto"/>
            <w:left w:val="none" w:sz="0" w:space="0" w:color="auto"/>
            <w:bottom w:val="none" w:sz="0" w:space="0" w:color="auto"/>
            <w:right w:val="none" w:sz="0" w:space="0" w:color="auto"/>
          </w:divBdr>
        </w:div>
        <w:div w:id="1467428913">
          <w:marLeft w:val="0"/>
          <w:marRight w:val="0"/>
          <w:marTop w:val="0"/>
          <w:marBottom w:val="0"/>
          <w:divBdr>
            <w:top w:val="none" w:sz="0" w:space="0" w:color="auto"/>
            <w:left w:val="none" w:sz="0" w:space="0" w:color="auto"/>
            <w:bottom w:val="none" w:sz="0" w:space="0" w:color="auto"/>
            <w:right w:val="none" w:sz="0" w:space="0" w:color="auto"/>
          </w:divBdr>
        </w:div>
        <w:div w:id="1489319096">
          <w:marLeft w:val="0"/>
          <w:marRight w:val="0"/>
          <w:marTop w:val="0"/>
          <w:marBottom w:val="0"/>
          <w:divBdr>
            <w:top w:val="none" w:sz="0" w:space="0" w:color="auto"/>
            <w:left w:val="none" w:sz="0" w:space="0" w:color="auto"/>
            <w:bottom w:val="none" w:sz="0" w:space="0" w:color="auto"/>
            <w:right w:val="none" w:sz="0" w:space="0" w:color="auto"/>
          </w:divBdr>
        </w:div>
        <w:div w:id="1504588905">
          <w:marLeft w:val="0"/>
          <w:marRight w:val="0"/>
          <w:marTop w:val="0"/>
          <w:marBottom w:val="0"/>
          <w:divBdr>
            <w:top w:val="none" w:sz="0" w:space="0" w:color="auto"/>
            <w:left w:val="none" w:sz="0" w:space="0" w:color="auto"/>
            <w:bottom w:val="none" w:sz="0" w:space="0" w:color="auto"/>
            <w:right w:val="none" w:sz="0" w:space="0" w:color="auto"/>
          </w:divBdr>
        </w:div>
        <w:div w:id="1511140927">
          <w:marLeft w:val="0"/>
          <w:marRight w:val="0"/>
          <w:marTop w:val="0"/>
          <w:marBottom w:val="0"/>
          <w:divBdr>
            <w:top w:val="none" w:sz="0" w:space="0" w:color="auto"/>
            <w:left w:val="none" w:sz="0" w:space="0" w:color="auto"/>
            <w:bottom w:val="none" w:sz="0" w:space="0" w:color="auto"/>
            <w:right w:val="none" w:sz="0" w:space="0" w:color="auto"/>
          </w:divBdr>
        </w:div>
        <w:div w:id="1607544798">
          <w:marLeft w:val="0"/>
          <w:marRight w:val="0"/>
          <w:marTop w:val="0"/>
          <w:marBottom w:val="0"/>
          <w:divBdr>
            <w:top w:val="none" w:sz="0" w:space="0" w:color="auto"/>
            <w:left w:val="none" w:sz="0" w:space="0" w:color="auto"/>
            <w:bottom w:val="none" w:sz="0" w:space="0" w:color="auto"/>
            <w:right w:val="none" w:sz="0" w:space="0" w:color="auto"/>
          </w:divBdr>
        </w:div>
        <w:div w:id="1628466895">
          <w:marLeft w:val="0"/>
          <w:marRight w:val="0"/>
          <w:marTop w:val="0"/>
          <w:marBottom w:val="0"/>
          <w:divBdr>
            <w:top w:val="none" w:sz="0" w:space="0" w:color="auto"/>
            <w:left w:val="none" w:sz="0" w:space="0" w:color="auto"/>
            <w:bottom w:val="none" w:sz="0" w:space="0" w:color="auto"/>
            <w:right w:val="none" w:sz="0" w:space="0" w:color="auto"/>
          </w:divBdr>
        </w:div>
        <w:div w:id="1685864919">
          <w:marLeft w:val="0"/>
          <w:marRight w:val="0"/>
          <w:marTop w:val="0"/>
          <w:marBottom w:val="0"/>
          <w:divBdr>
            <w:top w:val="none" w:sz="0" w:space="0" w:color="auto"/>
            <w:left w:val="none" w:sz="0" w:space="0" w:color="auto"/>
            <w:bottom w:val="none" w:sz="0" w:space="0" w:color="auto"/>
            <w:right w:val="none" w:sz="0" w:space="0" w:color="auto"/>
          </w:divBdr>
        </w:div>
        <w:div w:id="1701665148">
          <w:marLeft w:val="0"/>
          <w:marRight w:val="0"/>
          <w:marTop w:val="0"/>
          <w:marBottom w:val="0"/>
          <w:divBdr>
            <w:top w:val="none" w:sz="0" w:space="0" w:color="auto"/>
            <w:left w:val="none" w:sz="0" w:space="0" w:color="auto"/>
            <w:bottom w:val="none" w:sz="0" w:space="0" w:color="auto"/>
            <w:right w:val="none" w:sz="0" w:space="0" w:color="auto"/>
          </w:divBdr>
        </w:div>
        <w:div w:id="1759014629">
          <w:marLeft w:val="0"/>
          <w:marRight w:val="0"/>
          <w:marTop w:val="0"/>
          <w:marBottom w:val="0"/>
          <w:divBdr>
            <w:top w:val="none" w:sz="0" w:space="0" w:color="auto"/>
            <w:left w:val="none" w:sz="0" w:space="0" w:color="auto"/>
            <w:bottom w:val="none" w:sz="0" w:space="0" w:color="auto"/>
            <w:right w:val="none" w:sz="0" w:space="0" w:color="auto"/>
          </w:divBdr>
        </w:div>
        <w:div w:id="1828083228">
          <w:marLeft w:val="0"/>
          <w:marRight w:val="0"/>
          <w:marTop w:val="0"/>
          <w:marBottom w:val="0"/>
          <w:divBdr>
            <w:top w:val="none" w:sz="0" w:space="0" w:color="auto"/>
            <w:left w:val="none" w:sz="0" w:space="0" w:color="auto"/>
            <w:bottom w:val="none" w:sz="0" w:space="0" w:color="auto"/>
            <w:right w:val="none" w:sz="0" w:space="0" w:color="auto"/>
          </w:divBdr>
        </w:div>
        <w:div w:id="1868592916">
          <w:marLeft w:val="0"/>
          <w:marRight w:val="0"/>
          <w:marTop w:val="0"/>
          <w:marBottom w:val="0"/>
          <w:divBdr>
            <w:top w:val="none" w:sz="0" w:space="0" w:color="auto"/>
            <w:left w:val="none" w:sz="0" w:space="0" w:color="auto"/>
            <w:bottom w:val="none" w:sz="0" w:space="0" w:color="auto"/>
            <w:right w:val="none" w:sz="0" w:space="0" w:color="auto"/>
          </w:divBdr>
        </w:div>
        <w:div w:id="1877769554">
          <w:marLeft w:val="0"/>
          <w:marRight w:val="0"/>
          <w:marTop w:val="0"/>
          <w:marBottom w:val="0"/>
          <w:divBdr>
            <w:top w:val="none" w:sz="0" w:space="0" w:color="auto"/>
            <w:left w:val="none" w:sz="0" w:space="0" w:color="auto"/>
            <w:bottom w:val="none" w:sz="0" w:space="0" w:color="auto"/>
            <w:right w:val="none" w:sz="0" w:space="0" w:color="auto"/>
          </w:divBdr>
        </w:div>
        <w:div w:id="1878279828">
          <w:marLeft w:val="0"/>
          <w:marRight w:val="0"/>
          <w:marTop w:val="0"/>
          <w:marBottom w:val="0"/>
          <w:divBdr>
            <w:top w:val="none" w:sz="0" w:space="0" w:color="auto"/>
            <w:left w:val="none" w:sz="0" w:space="0" w:color="auto"/>
            <w:bottom w:val="none" w:sz="0" w:space="0" w:color="auto"/>
            <w:right w:val="none" w:sz="0" w:space="0" w:color="auto"/>
          </w:divBdr>
        </w:div>
        <w:div w:id="2032487807">
          <w:marLeft w:val="0"/>
          <w:marRight w:val="0"/>
          <w:marTop w:val="0"/>
          <w:marBottom w:val="0"/>
          <w:divBdr>
            <w:top w:val="none" w:sz="0" w:space="0" w:color="auto"/>
            <w:left w:val="none" w:sz="0" w:space="0" w:color="auto"/>
            <w:bottom w:val="none" w:sz="0" w:space="0" w:color="auto"/>
            <w:right w:val="none" w:sz="0" w:space="0" w:color="auto"/>
          </w:divBdr>
        </w:div>
        <w:div w:id="2068919893">
          <w:marLeft w:val="0"/>
          <w:marRight w:val="0"/>
          <w:marTop w:val="0"/>
          <w:marBottom w:val="0"/>
          <w:divBdr>
            <w:top w:val="none" w:sz="0" w:space="0" w:color="auto"/>
            <w:left w:val="none" w:sz="0" w:space="0" w:color="auto"/>
            <w:bottom w:val="none" w:sz="0" w:space="0" w:color="auto"/>
            <w:right w:val="none" w:sz="0" w:space="0" w:color="auto"/>
          </w:divBdr>
        </w:div>
        <w:div w:id="2074113637">
          <w:marLeft w:val="0"/>
          <w:marRight w:val="0"/>
          <w:marTop w:val="0"/>
          <w:marBottom w:val="0"/>
          <w:divBdr>
            <w:top w:val="none" w:sz="0" w:space="0" w:color="auto"/>
            <w:left w:val="none" w:sz="0" w:space="0" w:color="auto"/>
            <w:bottom w:val="none" w:sz="0" w:space="0" w:color="auto"/>
            <w:right w:val="none" w:sz="0" w:space="0" w:color="auto"/>
          </w:divBdr>
        </w:div>
        <w:div w:id="2093231120">
          <w:marLeft w:val="0"/>
          <w:marRight w:val="0"/>
          <w:marTop w:val="0"/>
          <w:marBottom w:val="0"/>
          <w:divBdr>
            <w:top w:val="none" w:sz="0" w:space="0" w:color="auto"/>
            <w:left w:val="none" w:sz="0" w:space="0" w:color="auto"/>
            <w:bottom w:val="none" w:sz="0" w:space="0" w:color="auto"/>
            <w:right w:val="none" w:sz="0" w:space="0" w:color="auto"/>
          </w:divBdr>
        </w:div>
        <w:div w:id="2095934943">
          <w:marLeft w:val="0"/>
          <w:marRight w:val="0"/>
          <w:marTop w:val="0"/>
          <w:marBottom w:val="0"/>
          <w:divBdr>
            <w:top w:val="none" w:sz="0" w:space="0" w:color="auto"/>
            <w:left w:val="none" w:sz="0" w:space="0" w:color="auto"/>
            <w:bottom w:val="none" w:sz="0" w:space="0" w:color="auto"/>
            <w:right w:val="none" w:sz="0" w:space="0" w:color="auto"/>
          </w:divBdr>
        </w:div>
      </w:divsChild>
    </w:div>
    <w:div w:id="732043879">
      <w:bodyDiv w:val="1"/>
      <w:marLeft w:val="0"/>
      <w:marRight w:val="0"/>
      <w:marTop w:val="0"/>
      <w:marBottom w:val="0"/>
      <w:divBdr>
        <w:top w:val="none" w:sz="0" w:space="0" w:color="auto"/>
        <w:left w:val="none" w:sz="0" w:space="0" w:color="auto"/>
        <w:bottom w:val="none" w:sz="0" w:space="0" w:color="auto"/>
        <w:right w:val="none" w:sz="0" w:space="0" w:color="auto"/>
      </w:divBdr>
    </w:div>
    <w:div w:id="733351641">
      <w:bodyDiv w:val="1"/>
      <w:marLeft w:val="0"/>
      <w:marRight w:val="0"/>
      <w:marTop w:val="0"/>
      <w:marBottom w:val="0"/>
      <w:divBdr>
        <w:top w:val="none" w:sz="0" w:space="0" w:color="auto"/>
        <w:left w:val="none" w:sz="0" w:space="0" w:color="auto"/>
        <w:bottom w:val="none" w:sz="0" w:space="0" w:color="auto"/>
        <w:right w:val="none" w:sz="0" w:space="0" w:color="auto"/>
      </w:divBdr>
    </w:div>
    <w:div w:id="737366075">
      <w:bodyDiv w:val="1"/>
      <w:marLeft w:val="0"/>
      <w:marRight w:val="0"/>
      <w:marTop w:val="0"/>
      <w:marBottom w:val="0"/>
      <w:divBdr>
        <w:top w:val="none" w:sz="0" w:space="0" w:color="auto"/>
        <w:left w:val="none" w:sz="0" w:space="0" w:color="auto"/>
        <w:bottom w:val="none" w:sz="0" w:space="0" w:color="auto"/>
        <w:right w:val="none" w:sz="0" w:space="0" w:color="auto"/>
      </w:divBdr>
      <w:divsChild>
        <w:div w:id="729765492">
          <w:marLeft w:val="0"/>
          <w:marRight w:val="0"/>
          <w:marTop w:val="0"/>
          <w:marBottom w:val="0"/>
          <w:divBdr>
            <w:top w:val="none" w:sz="0" w:space="0" w:color="auto"/>
            <w:left w:val="none" w:sz="0" w:space="0" w:color="auto"/>
            <w:bottom w:val="none" w:sz="0" w:space="0" w:color="auto"/>
            <w:right w:val="none" w:sz="0" w:space="0" w:color="auto"/>
          </w:divBdr>
        </w:div>
        <w:div w:id="959335511">
          <w:marLeft w:val="0"/>
          <w:marRight w:val="0"/>
          <w:marTop w:val="0"/>
          <w:marBottom w:val="0"/>
          <w:divBdr>
            <w:top w:val="none" w:sz="0" w:space="0" w:color="auto"/>
            <w:left w:val="none" w:sz="0" w:space="0" w:color="auto"/>
            <w:bottom w:val="none" w:sz="0" w:space="0" w:color="auto"/>
            <w:right w:val="none" w:sz="0" w:space="0" w:color="auto"/>
          </w:divBdr>
        </w:div>
        <w:div w:id="1045907155">
          <w:marLeft w:val="0"/>
          <w:marRight w:val="0"/>
          <w:marTop w:val="0"/>
          <w:marBottom w:val="0"/>
          <w:divBdr>
            <w:top w:val="none" w:sz="0" w:space="0" w:color="auto"/>
            <w:left w:val="none" w:sz="0" w:space="0" w:color="auto"/>
            <w:bottom w:val="none" w:sz="0" w:space="0" w:color="auto"/>
            <w:right w:val="none" w:sz="0" w:space="0" w:color="auto"/>
          </w:divBdr>
        </w:div>
      </w:divsChild>
    </w:div>
    <w:div w:id="743844881">
      <w:bodyDiv w:val="1"/>
      <w:marLeft w:val="0"/>
      <w:marRight w:val="0"/>
      <w:marTop w:val="0"/>
      <w:marBottom w:val="0"/>
      <w:divBdr>
        <w:top w:val="none" w:sz="0" w:space="0" w:color="auto"/>
        <w:left w:val="none" w:sz="0" w:space="0" w:color="auto"/>
        <w:bottom w:val="none" w:sz="0" w:space="0" w:color="auto"/>
        <w:right w:val="none" w:sz="0" w:space="0" w:color="auto"/>
      </w:divBdr>
      <w:divsChild>
        <w:div w:id="148642639">
          <w:marLeft w:val="0"/>
          <w:marRight w:val="0"/>
          <w:marTop w:val="0"/>
          <w:marBottom w:val="0"/>
          <w:divBdr>
            <w:top w:val="none" w:sz="0" w:space="0" w:color="auto"/>
            <w:left w:val="none" w:sz="0" w:space="0" w:color="auto"/>
            <w:bottom w:val="none" w:sz="0" w:space="0" w:color="auto"/>
            <w:right w:val="none" w:sz="0" w:space="0" w:color="auto"/>
          </w:divBdr>
        </w:div>
        <w:div w:id="323558116">
          <w:marLeft w:val="0"/>
          <w:marRight w:val="0"/>
          <w:marTop w:val="0"/>
          <w:marBottom w:val="0"/>
          <w:divBdr>
            <w:top w:val="none" w:sz="0" w:space="0" w:color="auto"/>
            <w:left w:val="none" w:sz="0" w:space="0" w:color="auto"/>
            <w:bottom w:val="none" w:sz="0" w:space="0" w:color="auto"/>
            <w:right w:val="none" w:sz="0" w:space="0" w:color="auto"/>
          </w:divBdr>
        </w:div>
        <w:div w:id="429396763">
          <w:marLeft w:val="0"/>
          <w:marRight w:val="0"/>
          <w:marTop w:val="0"/>
          <w:marBottom w:val="0"/>
          <w:divBdr>
            <w:top w:val="none" w:sz="0" w:space="0" w:color="auto"/>
            <w:left w:val="none" w:sz="0" w:space="0" w:color="auto"/>
            <w:bottom w:val="none" w:sz="0" w:space="0" w:color="auto"/>
            <w:right w:val="none" w:sz="0" w:space="0" w:color="auto"/>
          </w:divBdr>
        </w:div>
        <w:div w:id="702556301">
          <w:marLeft w:val="0"/>
          <w:marRight w:val="0"/>
          <w:marTop w:val="0"/>
          <w:marBottom w:val="0"/>
          <w:divBdr>
            <w:top w:val="none" w:sz="0" w:space="0" w:color="auto"/>
            <w:left w:val="none" w:sz="0" w:space="0" w:color="auto"/>
            <w:bottom w:val="none" w:sz="0" w:space="0" w:color="auto"/>
            <w:right w:val="none" w:sz="0" w:space="0" w:color="auto"/>
          </w:divBdr>
        </w:div>
        <w:div w:id="706679043">
          <w:marLeft w:val="0"/>
          <w:marRight w:val="0"/>
          <w:marTop w:val="0"/>
          <w:marBottom w:val="0"/>
          <w:divBdr>
            <w:top w:val="none" w:sz="0" w:space="0" w:color="auto"/>
            <w:left w:val="none" w:sz="0" w:space="0" w:color="auto"/>
            <w:bottom w:val="none" w:sz="0" w:space="0" w:color="auto"/>
            <w:right w:val="none" w:sz="0" w:space="0" w:color="auto"/>
          </w:divBdr>
        </w:div>
        <w:div w:id="932392905">
          <w:marLeft w:val="0"/>
          <w:marRight w:val="0"/>
          <w:marTop w:val="0"/>
          <w:marBottom w:val="0"/>
          <w:divBdr>
            <w:top w:val="none" w:sz="0" w:space="0" w:color="auto"/>
            <w:left w:val="none" w:sz="0" w:space="0" w:color="auto"/>
            <w:bottom w:val="none" w:sz="0" w:space="0" w:color="auto"/>
            <w:right w:val="none" w:sz="0" w:space="0" w:color="auto"/>
          </w:divBdr>
        </w:div>
        <w:div w:id="1532260487">
          <w:marLeft w:val="0"/>
          <w:marRight w:val="0"/>
          <w:marTop w:val="0"/>
          <w:marBottom w:val="0"/>
          <w:divBdr>
            <w:top w:val="none" w:sz="0" w:space="0" w:color="auto"/>
            <w:left w:val="none" w:sz="0" w:space="0" w:color="auto"/>
            <w:bottom w:val="none" w:sz="0" w:space="0" w:color="auto"/>
            <w:right w:val="none" w:sz="0" w:space="0" w:color="auto"/>
          </w:divBdr>
        </w:div>
        <w:div w:id="1985162998">
          <w:marLeft w:val="0"/>
          <w:marRight w:val="0"/>
          <w:marTop w:val="0"/>
          <w:marBottom w:val="0"/>
          <w:divBdr>
            <w:top w:val="none" w:sz="0" w:space="0" w:color="auto"/>
            <w:left w:val="none" w:sz="0" w:space="0" w:color="auto"/>
            <w:bottom w:val="none" w:sz="0" w:space="0" w:color="auto"/>
            <w:right w:val="none" w:sz="0" w:space="0" w:color="auto"/>
          </w:divBdr>
        </w:div>
      </w:divsChild>
    </w:div>
    <w:div w:id="747459463">
      <w:bodyDiv w:val="1"/>
      <w:marLeft w:val="0"/>
      <w:marRight w:val="0"/>
      <w:marTop w:val="0"/>
      <w:marBottom w:val="0"/>
      <w:divBdr>
        <w:top w:val="none" w:sz="0" w:space="0" w:color="auto"/>
        <w:left w:val="none" w:sz="0" w:space="0" w:color="auto"/>
        <w:bottom w:val="none" w:sz="0" w:space="0" w:color="auto"/>
        <w:right w:val="none" w:sz="0" w:space="0" w:color="auto"/>
      </w:divBdr>
      <w:divsChild>
        <w:div w:id="1124886123">
          <w:marLeft w:val="0"/>
          <w:marRight w:val="0"/>
          <w:marTop w:val="0"/>
          <w:marBottom w:val="0"/>
          <w:divBdr>
            <w:top w:val="none" w:sz="0" w:space="0" w:color="auto"/>
            <w:left w:val="none" w:sz="0" w:space="0" w:color="auto"/>
            <w:bottom w:val="none" w:sz="0" w:space="0" w:color="auto"/>
            <w:right w:val="none" w:sz="0" w:space="0" w:color="auto"/>
          </w:divBdr>
        </w:div>
        <w:div w:id="1460148528">
          <w:marLeft w:val="0"/>
          <w:marRight w:val="0"/>
          <w:marTop w:val="0"/>
          <w:marBottom w:val="0"/>
          <w:divBdr>
            <w:top w:val="none" w:sz="0" w:space="0" w:color="auto"/>
            <w:left w:val="none" w:sz="0" w:space="0" w:color="auto"/>
            <w:bottom w:val="none" w:sz="0" w:space="0" w:color="auto"/>
            <w:right w:val="none" w:sz="0" w:space="0" w:color="auto"/>
          </w:divBdr>
        </w:div>
        <w:div w:id="1748188946">
          <w:marLeft w:val="0"/>
          <w:marRight w:val="0"/>
          <w:marTop w:val="0"/>
          <w:marBottom w:val="0"/>
          <w:divBdr>
            <w:top w:val="none" w:sz="0" w:space="0" w:color="auto"/>
            <w:left w:val="none" w:sz="0" w:space="0" w:color="auto"/>
            <w:bottom w:val="none" w:sz="0" w:space="0" w:color="auto"/>
            <w:right w:val="none" w:sz="0" w:space="0" w:color="auto"/>
          </w:divBdr>
        </w:div>
      </w:divsChild>
    </w:div>
    <w:div w:id="769815110">
      <w:bodyDiv w:val="1"/>
      <w:marLeft w:val="0"/>
      <w:marRight w:val="0"/>
      <w:marTop w:val="0"/>
      <w:marBottom w:val="0"/>
      <w:divBdr>
        <w:top w:val="none" w:sz="0" w:space="0" w:color="auto"/>
        <w:left w:val="none" w:sz="0" w:space="0" w:color="auto"/>
        <w:bottom w:val="none" w:sz="0" w:space="0" w:color="auto"/>
        <w:right w:val="none" w:sz="0" w:space="0" w:color="auto"/>
      </w:divBdr>
      <w:divsChild>
        <w:div w:id="120924960">
          <w:marLeft w:val="0"/>
          <w:marRight w:val="0"/>
          <w:marTop w:val="0"/>
          <w:marBottom w:val="0"/>
          <w:divBdr>
            <w:top w:val="none" w:sz="0" w:space="0" w:color="auto"/>
            <w:left w:val="none" w:sz="0" w:space="0" w:color="auto"/>
            <w:bottom w:val="none" w:sz="0" w:space="0" w:color="auto"/>
            <w:right w:val="none" w:sz="0" w:space="0" w:color="auto"/>
          </w:divBdr>
        </w:div>
        <w:div w:id="252861489">
          <w:marLeft w:val="0"/>
          <w:marRight w:val="0"/>
          <w:marTop w:val="0"/>
          <w:marBottom w:val="0"/>
          <w:divBdr>
            <w:top w:val="none" w:sz="0" w:space="0" w:color="auto"/>
            <w:left w:val="none" w:sz="0" w:space="0" w:color="auto"/>
            <w:bottom w:val="none" w:sz="0" w:space="0" w:color="auto"/>
            <w:right w:val="none" w:sz="0" w:space="0" w:color="auto"/>
          </w:divBdr>
        </w:div>
        <w:div w:id="807820230">
          <w:marLeft w:val="0"/>
          <w:marRight w:val="0"/>
          <w:marTop w:val="0"/>
          <w:marBottom w:val="0"/>
          <w:divBdr>
            <w:top w:val="none" w:sz="0" w:space="0" w:color="auto"/>
            <w:left w:val="none" w:sz="0" w:space="0" w:color="auto"/>
            <w:bottom w:val="none" w:sz="0" w:space="0" w:color="auto"/>
            <w:right w:val="none" w:sz="0" w:space="0" w:color="auto"/>
          </w:divBdr>
        </w:div>
        <w:div w:id="1462309804">
          <w:marLeft w:val="0"/>
          <w:marRight w:val="0"/>
          <w:marTop w:val="0"/>
          <w:marBottom w:val="0"/>
          <w:divBdr>
            <w:top w:val="none" w:sz="0" w:space="0" w:color="auto"/>
            <w:left w:val="none" w:sz="0" w:space="0" w:color="auto"/>
            <w:bottom w:val="none" w:sz="0" w:space="0" w:color="auto"/>
            <w:right w:val="none" w:sz="0" w:space="0" w:color="auto"/>
          </w:divBdr>
        </w:div>
        <w:div w:id="1594053244">
          <w:marLeft w:val="0"/>
          <w:marRight w:val="0"/>
          <w:marTop w:val="0"/>
          <w:marBottom w:val="0"/>
          <w:divBdr>
            <w:top w:val="none" w:sz="0" w:space="0" w:color="auto"/>
            <w:left w:val="none" w:sz="0" w:space="0" w:color="auto"/>
            <w:bottom w:val="none" w:sz="0" w:space="0" w:color="auto"/>
            <w:right w:val="none" w:sz="0" w:space="0" w:color="auto"/>
          </w:divBdr>
        </w:div>
        <w:div w:id="1596476070">
          <w:marLeft w:val="0"/>
          <w:marRight w:val="0"/>
          <w:marTop w:val="0"/>
          <w:marBottom w:val="0"/>
          <w:divBdr>
            <w:top w:val="none" w:sz="0" w:space="0" w:color="auto"/>
            <w:left w:val="none" w:sz="0" w:space="0" w:color="auto"/>
            <w:bottom w:val="none" w:sz="0" w:space="0" w:color="auto"/>
            <w:right w:val="none" w:sz="0" w:space="0" w:color="auto"/>
          </w:divBdr>
        </w:div>
        <w:div w:id="1846937395">
          <w:marLeft w:val="0"/>
          <w:marRight w:val="0"/>
          <w:marTop w:val="0"/>
          <w:marBottom w:val="0"/>
          <w:divBdr>
            <w:top w:val="none" w:sz="0" w:space="0" w:color="auto"/>
            <w:left w:val="none" w:sz="0" w:space="0" w:color="auto"/>
            <w:bottom w:val="none" w:sz="0" w:space="0" w:color="auto"/>
            <w:right w:val="none" w:sz="0" w:space="0" w:color="auto"/>
          </w:divBdr>
        </w:div>
        <w:div w:id="1994874820">
          <w:marLeft w:val="0"/>
          <w:marRight w:val="0"/>
          <w:marTop w:val="0"/>
          <w:marBottom w:val="0"/>
          <w:divBdr>
            <w:top w:val="none" w:sz="0" w:space="0" w:color="auto"/>
            <w:left w:val="none" w:sz="0" w:space="0" w:color="auto"/>
            <w:bottom w:val="none" w:sz="0" w:space="0" w:color="auto"/>
            <w:right w:val="none" w:sz="0" w:space="0" w:color="auto"/>
          </w:divBdr>
        </w:div>
      </w:divsChild>
    </w:div>
    <w:div w:id="781263152">
      <w:bodyDiv w:val="1"/>
      <w:marLeft w:val="0"/>
      <w:marRight w:val="0"/>
      <w:marTop w:val="0"/>
      <w:marBottom w:val="0"/>
      <w:divBdr>
        <w:top w:val="none" w:sz="0" w:space="0" w:color="auto"/>
        <w:left w:val="none" w:sz="0" w:space="0" w:color="auto"/>
        <w:bottom w:val="none" w:sz="0" w:space="0" w:color="auto"/>
        <w:right w:val="none" w:sz="0" w:space="0" w:color="auto"/>
      </w:divBdr>
      <w:divsChild>
        <w:div w:id="8485125">
          <w:marLeft w:val="0"/>
          <w:marRight w:val="0"/>
          <w:marTop w:val="0"/>
          <w:marBottom w:val="0"/>
          <w:divBdr>
            <w:top w:val="none" w:sz="0" w:space="0" w:color="auto"/>
            <w:left w:val="none" w:sz="0" w:space="0" w:color="auto"/>
            <w:bottom w:val="none" w:sz="0" w:space="0" w:color="auto"/>
            <w:right w:val="none" w:sz="0" w:space="0" w:color="auto"/>
          </w:divBdr>
        </w:div>
        <w:div w:id="61025746">
          <w:marLeft w:val="0"/>
          <w:marRight w:val="0"/>
          <w:marTop w:val="0"/>
          <w:marBottom w:val="0"/>
          <w:divBdr>
            <w:top w:val="none" w:sz="0" w:space="0" w:color="auto"/>
            <w:left w:val="none" w:sz="0" w:space="0" w:color="auto"/>
            <w:bottom w:val="none" w:sz="0" w:space="0" w:color="auto"/>
            <w:right w:val="none" w:sz="0" w:space="0" w:color="auto"/>
          </w:divBdr>
        </w:div>
        <w:div w:id="174853534">
          <w:marLeft w:val="0"/>
          <w:marRight w:val="0"/>
          <w:marTop w:val="0"/>
          <w:marBottom w:val="0"/>
          <w:divBdr>
            <w:top w:val="none" w:sz="0" w:space="0" w:color="auto"/>
            <w:left w:val="none" w:sz="0" w:space="0" w:color="auto"/>
            <w:bottom w:val="none" w:sz="0" w:space="0" w:color="auto"/>
            <w:right w:val="none" w:sz="0" w:space="0" w:color="auto"/>
          </w:divBdr>
        </w:div>
        <w:div w:id="255329695">
          <w:marLeft w:val="0"/>
          <w:marRight w:val="0"/>
          <w:marTop w:val="0"/>
          <w:marBottom w:val="0"/>
          <w:divBdr>
            <w:top w:val="none" w:sz="0" w:space="0" w:color="auto"/>
            <w:left w:val="none" w:sz="0" w:space="0" w:color="auto"/>
            <w:bottom w:val="none" w:sz="0" w:space="0" w:color="auto"/>
            <w:right w:val="none" w:sz="0" w:space="0" w:color="auto"/>
          </w:divBdr>
        </w:div>
        <w:div w:id="318732415">
          <w:marLeft w:val="0"/>
          <w:marRight w:val="0"/>
          <w:marTop w:val="0"/>
          <w:marBottom w:val="0"/>
          <w:divBdr>
            <w:top w:val="none" w:sz="0" w:space="0" w:color="auto"/>
            <w:left w:val="none" w:sz="0" w:space="0" w:color="auto"/>
            <w:bottom w:val="none" w:sz="0" w:space="0" w:color="auto"/>
            <w:right w:val="none" w:sz="0" w:space="0" w:color="auto"/>
          </w:divBdr>
        </w:div>
        <w:div w:id="332150281">
          <w:marLeft w:val="0"/>
          <w:marRight w:val="0"/>
          <w:marTop w:val="0"/>
          <w:marBottom w:val="0"/>
          <w:divBdr>
            <w:top w:val="none" w:sz="0" w:space="0" w:color="auto"/>
            <w:left w:val="none" w:sz="0" w:space="0" w:color="auto"/>
            <w:bottom w:val="none" w:sz="0" w:space="0" w:color="auto"/>
            <w:right w:val="none" w:sz="0" w:space="0" w:color="auto"/>
          </w:divBdr>
        </w:div>
        <w:div w:id="481119834">
          <w:marLeft w:val="0"/>
          <w:marRight w:val="0"/>
          <w:marTop w:val="0"/>
          <w:marBottom w:val="0"/>
          <w:divBdr>
            <w:top w:val="none" w:sz="0" w:space="0" w:color="auto"/>
            <w:left w:val="none" w:sz="0" w:space="0" w:color="auto"/>
            <w:bottom w:val="none" w:sz="0" w:space="0" w:color="auto"/>
            <w:right w:val="none" w:sz="0" w:space="0" w:color="auto"/>
          </w:divBdr>
        </w:div>
        <w:div w:id="676271461">
          <w:marLeft w:val="0"/>
          <w:marRight w:val="0"/>
          <w:marTop w:val="0"/>
          <w:marBottom w:val="0"/>
          <w:divBdr>
            <w:top w:val="none" w:sz="0" w:space="0" w:color="auto"/>
            <w:left w:val="none" w:sz="0" w:space="0" w:color="auto"/>
            <w:bottom w:val="none" w:sz="0" w:space="0" w:color="auto"/>
            <w:right w:val="none" w:sz="0" w:space="0" w:color="auto"/>
          </w:divBdr>
        </w:div>
        <w:div w:id="708452539">
          <w:marLeft w:val="0"/>
          <w:marRight w:val="0"/>
          <w:marTop w:val="0"/>
          <w:marBottom w:val="0"/>
          <w:divBdr>
            <w:top w:val="none" w:sz="0" w:space="0" w:color="auto"/>
            <w:left w:val="none" w:sz="0" w:space="0" w:color="auto"/>
            <w:bottom w:val="none" w:sz="0" w:space="0" w:color="auto"/>
            <w:right w:val="none" w:sz="0" w:space="0" w:color="auto"/>
          </w:divBdr>
        </w:div>
        <w:div w:id="768966496">
          <w:marLeft w:val="0"/>
          <w:marRight w:val="0"/>
          <w:marTop w:val="0"/>
          <w:marBottom w:val="0"/>
          <w:divBdr>
            <w:top w:val="none" w:sz="0" w:space="0" w:color="auto"/>
            <w:left w:val="none" w:sz="0" w:space="0" w:color="auto"/>
            <w:bottom w:val="none" w:sz="0" w:space="0" w:color="auto"/>
            <w:right w:val="none" w:sz="0" w:space="0" w:color="auto"/>
          </w:divBdr>
        </w:div>
        <w:div w:id="868878787">
          <w:marLeft w:val="0"/>
          <w:marRight w:val="0"/>
          <w:marTop w:val="0"/>
          <w:marBottom w:val="0"/>
          <w:divBdr>
            <w:top w:val="none" w:sz="0" w:space="0" w:color="auto"/>
            <w:left w:val="none" w:sz="0" w:space="0" w:color="auto"/>
            <w:bottom w:val="none" w:sz="0" w:space="0" w:color="auto"/>
            <w:right w:val="none" w:sz="0" w:space="0" w:color="auto"/>
          </w:divBdr>
        </w:div>
        <w:div w:id="977959608">
          <w:marLeft w:val="0"/>
          <w:marRight w:val="0"/>
          <w:marTop w:val="0"/>
          <w:marBottom w:val="0"/>
          <w:divBdr>
            <w:top w:val="none" w:sz="0" w:space="0" w:color="auto"/>
            <w:left w:val="none" w:sz="0" w:space="0" w:color="auto"/>
            <w:bottom w:val="none" w:sz="0" w:space="0" w:color="auto"/>
            <w:right w:val="none" w:sz="0" w:space="0" w:color="auto"/>
          </w:divBdr>
        </w:div>
        <w:div w:id="1155336935">
          <w:marLeft w:val="0"/>
          <w:marRight w:val="0"/>
          <w:marTop w:val="0"/>
          <w:marBottom w:val="0"/>
          <w:divBdr>
            <w:top w:val="none" w:sz="0" w:space="0" w:color="auto"/>
            <w:left w:val="none" w:sz="0" w:space="0" w:color="auto"/>
            <w:bottom w:val="none" w:sz="0" w:space="0" w:color="auto"/>
            <w:right w:val="none" w:sz="0" w:space="0" w:color="auto"/>
          </w:divBdr>
        </w:div>
        <w:div w:id="1157304032">
          <w:marLeft w:val="0"/>
          <w:marRight w:val="0"/>
          <w:marTop w:val="0"/>
          <w:marBottom w:val="0"/>
          <w:divBdr>
            <w:top w:val="none" w:sz="0" w:space="0" w:color="auto"/>
            <w:left w:val="none" w:sz="0" w:space="0" w:color="auto"/>
            <w:bottom w:val="none" w:sz="0" w:space="0" w:color="auto"/>
            <w:right w:val="none" w:sz="0" w:space="0" w:color="auto"/>
          </w:divBdr>
        </w:div>
        <w:div w:id="1181313647">
          <w:marLeft w:val="0"/>
          <w:marRight w:val="0"/>
          <w:marTop w:val="0"/>
          <w:marBottom w:val="0"/>
          <w:divBdr>
            <w:top w:val="none" w:sz="0" w:space="0" w:color="auto"/>
            <w:left w:val="none" w:sz="0" w:space="0" w:color="auto"/>
            <w:bottom w:val="none" w:sz="0" w:space="0" w:color="auto"/>
            <w:right w:val="none" w:sz="0" w:space="0" w:color="auto"/>
          </w:divBdr>
        </w:div>
        <w:div w:id="1204245950">
          <w:marLeft w:val="0"/>
          <w:marRight w:val="0"/>
          <w:marTop w:val="0"/>
          <w:marBottom w:val="0"/>
          <w:divBdr>
            <w:top w:val="none" w:sz="0" w:space="0" w:color="auto"/>
            <w:left w:val="none" w:sz="0" w:space="0" w:color="auto"/>
            <w:bottom w:val="none" w:sz="0" w:space="0" w:color="auto"/>
            <w:right w:val="none" w:sz="0" w:space="0" w:color="auto"/>
          </w:divBdr>
        </w:div>
        <w:div w:id="1214662573">
          <w:marLeft w:val="0"/>
          <w:marRight w:val="0"/>
          <w:marTop w:val="0"/>
          <w:marBottom w:val="0"/>
          <w:divBdr>
            <w:top w:val="none" w:sz="0" w:space="0" w:color="auto"/>
            <w:left w:val="none" w:sz="0" w:space="0" w:color="auto"/>
            <w:bottom w:val="none" w:sz="0" w:space="0" w:color="auto"/>
            <w:right w:val="none" w:sz="0" w:space="0" w:color="auto"/>
          </w:divBdr>
        </w:div>
        <w:div w:id="1260674183">
          <w:marLeft w:val="0"/>
          <w:marRight w:val="0"/>
          <w:marTop w:val="0"/>
          <w:marBottom w:val="0"/>
          <w:divBdr>
            <w:top w:val="none" w:sz="0" w:space="0" w:color="auto"/>
            <w:left w:val="none" w:sz="0" w:space="0" w:color="auto"/>
            <w:bottom w:val="none" w:sz="0" w:space="0" w:color="auto"/>
            <w:right w:val="none" w:sz="0" w:space="0" w:color="auto"/>
          </w:divBdr>
        </w:div>
        <w:div w:id="1262881522">
          <w:marLeft w:val="0"/>
          <w:marRight w:val="0"/>
          <w:marTop w:val="0"/>
          <w:marBottom w:val="0"/>
          <w:divBdr>
            <w:top w:val="none" w:sz="0" w:space="0" w:color="auto"/>
            <w:left w:val="none" w:sz="0" w:space="0" w:color="auto"/>
            <w:bottom w:val="none" w:sz="0" w:space="0" w:color="auto"/>
            <w:right w:val="none" w:sz="0" w:space="0" w:color="auto"/>
          </w:divBdr>
        </w:div>
        <w:div w:id="1352150311">
          <w:marLeft w:val="0"/>
          <w:marRight w:val="0"/>
          <w:marTop w:val="0"/>
          <w:marBottom w:val="0"/>
          <w:divBdr>
            <w:top w:val="none" w:sz="0" w:space="0" w:color="auto"/>
            <w:left w:val="none" w:sz="0" w:space="0" w:color="auto"/>
            <w:bottom w:val="none" w:sz="0" w:space="0" w:color="auto"/>
            <w:right w:val="none" w:sz="0" w:space="0" w:color="auto"/>
          </w:divBdr>
        </w:div>
        <w:div w:id="1385367363">
          <w:marLeft w:val="0"/>
          <w:marRight w:val="0"/>
          <w:marTop w:val="0"/>
          <w:marBottom w:val="0"/>
          <w:divBdr>
            <w:top w:val="none" w:sz="0" w:space="0" w:color="auto"/>
            <w:left w:val="none" w:sz="0" w:space="0" w:color="auto"/>
            <w:bottom w:val="none" w:sz="0" w:space="0" w:color="auto"/>
            <w:right w:val="none" w:sz="0" w:space="0" w:color="auto"/>
          </w:divBdr>
        </w:div>
        <w:div w:id="1416825584">
          <w:marLeft w:val="0"/>
          <w:marRight w:val="0"/>
          <w:marTop w:val="0"/>
          <w:marBottom w:val="0"/>
          <w:divBdr>
            <w:top w:val="none" w:sz="0" w:space="0" w:color="auto"/>
            <w:left w:val="none" w:sz="0" w:space="0" w:color="auto"/>
            <w:bottom w:val="none" w:sz="0" w:space="0" w:color="auto"/>
            <w:right w:val="none" w:sz="0" w:space="0" w:color="auto"/>
          </w:divBdr>
        </w:div>
        <w:div w:id="1862469945">
          <w:marLeft w:val="0"/>
          <w:marRight w:val="0"/>
          <w:marTop w:val="0"/>
          <w:marBottom w:val="0"/>
          <w:divBdr>
            <w:top w:val="none" w:sz="0" w:space="0" w:color="auto"/>
            <w:left w:val="none" w:sz="0" w:space="0" w:color="auto"/>
            <w:bottom w:val="none" w:sz="0" w:space="0" w:color="auto"/>
            <w:right w:val="none" w:sz="0" w:space="0" w:color="auto"/>
          </w:divBdr>
        </w:div>
        <w:div w:id="1922594221">
          <w:marLeft w:val="0"/>
          <w:marRight w:val="0"/>
          <w:marTop w:val="0"/>
          <w:marBottom w:val="0"/>
          <w:divBdr>
            <w:top w:val="none" w:sz="0" w:space="0" w:color="auto"/>
            <w:left w:val="none" w:sz="0" w:space="0" w:color="auto"/>
            <w:bottom w:val="none" w:sz="0" w:space="0" w:color="auto"/>
            <w:right w:val="none" w:sz="0" w:space="0" w:color="auto"/>
          </w:divBdr>
        </w:div>
      </w:divsChild>
    </w:div>
    <w:div w:id="793597193">
      <w:bodyDiv w:val="1"/>
      <w:marLeft w:val="0"/>
      <w:marRight w:val="0"/>
      <w:marTop w:val="0"/>
      <w:marBottom w:val="0"/>
      <w:divBdr>
        <w:top w:val="none" w:sz="0" w:space="0" w:color="auto"/>
        <w:left w:val="none" w:sz="0" w:space="0" w:color="auto"/>
        <w:bottom w:val="none" w:sz="0" w:space="0" w:color="auto"/>
        <w:right w:val="none" w:sz="0" w:space="0" w:color="auto"/>
      </w:divBdr>
    </w:div>
    <w:div w:id="811798258">
      <w:bodyDiv w:val="1"/>
      <w:marLeft w:val="0"/>
      <w:marRight w:val="0"/>
      <w:marTop w:val="0"/>
      <w:marBottom w:val="0"/>
      <w:divBdr>
        <w:top w:val="none" w:sz="0" w:space="0" w:color="auto"/>
        <w:left w:val="none" w:sz="0" w:space="0" w:color="auto"/>
        <w:bottom w:val="none" w:sz="0" w:space="0" w:color="auto"/>
        <w:right w:val="none" w:sz="0" w:space="0" w:color="auto"/>
      </w:divBdr>
      <w:divsChild>
        <w:div w:id="113258315">
          <w:marLeft w:val="0"/>
          <w:marRight w:val="0"/>
          <w:marTop w:val="0"/>
          <w:marBottom w:val="0"/>
          <w:divBdr>
            <w:top w:val="none" w:sz="0" w:space="0" w:color="auto"/>
            <w:left w:val="none" w:sz="0" w:space="0" w:color="auto"/>
            <w:bottom w:val="none" w:sz="0" w:space="0" w:color="auto"/>
            <w:right w:val="none" w:sz="0" w:space="0" w:color="auto"/>
          </w:divBdr>
        </w:div>
        <w:div w:id="184904563">
          <w:marLeft w:val="0"/>
          <w:marRight w:val="0"/>
          <w:marTop w:val="0"/>
          <w:marBottom w:val="0"/>
          <w:divBdr>
            <w:top w:val="none" w:sz="0" w:space="0" w:color="auto"/>
            <w:left w:val="none" w:sz="0" w:space="0" w:color="auto"/>
            <w:bottom w:val="none" w:sz="0" w:space="0" w:color="auto"/>
            <w:right w:val="none" w:sz="0" w:space="0" w:color="auto"/>
          </w:divBdr>
        </w:div>
        <w:div w:id="185682521">
          <w:marLeft w:val="0"/>
          <w:marRight w:val="0"/>
          <w:marTop w:val="0"/>
          <w:marBottom w:val="0"/>
          <w:divBdr>
            <w:top w:val="none" w:sz="0" w:space="0" w:color="auto"/>
            <w:left w:val="none" w:sz="0" w:space="0" w:color="auto"/>
            <w:bottom w:val="none" w:sz="0" w:space="0" w:color="auto"/>
            <w:right w:val="none" w:sz="0" w:space="0" w:color="auto"/>
          </w:divBdr>
        </w:div>
        <w:div w:id="233511902">
          <w:marLeft w:val="0"/>
          <w:marRight w:val="0"/>
          <w:marTop w:val="0"/>
          <w:marBottom w:val="0"/>
          <w:divBdr>
            <w:top w:val="none" w:sz="0" w:space="0" w:color="auto"/>
            <w:left w:val="none" w:sz="0" w:space="0" w:color="auto"/>
            <w:bottom w:val="none" w:sz="0" w:space="0" w:color="auto"/>
            <w:right w:val="none" w:sz="0" w:space="0" w:color="auto"/>
          </w:divBdr>
        </w:div>
        <w:div w:id="406535916">
          <w:marLeft w:val="0"/>
          <w:marRight w:val="0"/>
          <w:marTop w:val="0"/>
          <w:marBottom w:val="0"/>
          <w:divBdr>
            <w:top w:val="none" w:sz="0" w:space="0" w:color="auto"/>
            <w:left w:val="none" w:sz="0" w:space="0" w:color="auto"/>
            <w:bottom w:val="none" w:sz="0" w:space="0" w:color="auto"/>
            <w:right w:val="none" w:sz="0" w:space="0" w:color="auto"/>
          </w:divBdr>
        </w:div>
        <w:div w:id="516387368">
          <w:marLeft w:val="0"/>
          <w:marRight w:val="0"/>
          <w:marTop w:val="0"/>
          <w:marBottom w:val="0"/>
          <w:divBdr>
            <w:top w:val="none" w:sz="0" w:space="0" w:color="auto"/>
            <w:left w:val="none" w:sz="0" w:space="0" w:color="auto"/>
            <w:bottom w:val="none" w:sz="0" w:space="0" w:color="auto"/>
            <w:right w:val="none" w:sz="0" w:space="0" w:color="auto"/>
          </w:divBdr>
        </w:div>
        <w:div w:id="551890673">
          <w:marLeft w:val="0"/>
          <w:marRight w:val="0"/>
          <w:marTop w:val="0"/>
          <w:marBottom w:val="0"/>
          <w:divBdr>
            <w:top w:val="none" w:sz="0" w:space="0" w:color="auto"/>
            <w:left w:val="none" w:sz="0" w:space="0" w:color="auto"/>
            <w:bottom w:val="none" w:sz="0" w:space="0" w:color="auto"/>
            <w:right w:val="none" w:sz="0" w:space="0" w:color="auto"/>
          </w:divBdr>
        </w:div>
        <w:div w:id="580913336">
          <w:marLeft w:val="0"/>
          <w:marRight w:val="0"/>
          <w:marTop w:val="0"/>
          <w:marBottom w:val="0"/>
          <w:divBdr>
            <w:top w:val="none" w:sz="0" w:space="0" w:color="auto"/>
            <w:left w:val="none" w:sz="0" w:space="0" w:color="auto"/>
            <w:bottom w:val="none" w:sz="0" w:space="0" w:color="auto"/>
            <w:right w:val="none" w:sz="0" w:space="0" w:color="auto"/>
          </w:divBdr>
        </w:div>
        <w:div w:id="775251692">
          <w:marLeft w:val="0"/>
          <w:marRight w:val="0"/>
          <w:marTop w:val="0"/>
          <w:marBottom w:val="0"/>
          <w:divBdr>
            <w:top w:val="none" w:sz="0" w:space="0" w:color="auto"/>
            <w:left w:val="none" w:sz="0" w:space="0" w:color="auto"/>
            <w:bottom w:val="none" w:sz="0" w:space="0" w:color="auto"/>
            <w:right w:val="none" w:sz="0" w:space="0" w:color="auto"/>
          </w:divBdr>
        </w:div>
        <w:div w:id="842820025">
          <w:marLeft w:val="0"/>
          <w:marRight w:val="0"/>
          <w:marTop w:val="0"/>
          <w:marBottom w:val="0"/>
          <w:divBdr>
            <w:top w:val="none" w:sz="0" w:space="0" w:color="auto"/>
            <w:left w:val="none" w:sz="0" w:space="0" w:color="auto"/>
            <w:bottom w:val="none" w:sz="0" w:space="0" w:color="auto"/>
            <w:right w:val="none" w:sz="0" w:space="0" w:color="auto"/>
          </w:divBdr>
        </w:div>
        <w:div w:id="866597753">
          <w:marLeft w:val="0"/>
          <w:marRight w:val="0"/>
          <w:marTop w:val="0"/>
          <w:marBottom w:val="0"/>
          <w:divBdr>
            <w:top w:val="none" w:sz="0" w:space="0" w:color="auto"/>
            <w:left w:val="none" w:sz="0" w:space="0" w:color="auto"/>
            <w:bottom w:val="none" w:sz="0" w:space="0" w:color="auto"/>
            <w:right w:val="none" w:sz="0" w:space="0" w:color="auto"/>
          </w:divBdr>
        </w:div>
        <w:div w:id="944653197">
          <w:marLeft w:val="0"/>
          <w:marRight w:val="0"/>
          <w:marTop w:val="0"/>
          <w:marBottom w:val="0"/>
          <w:divBdr>
            <w:top w:val="none" w:sz="0" w:space="0" w:color="auto"/>
            <w:left w:val="none" w:sz="0" w:space="0" w:color="auto"/>
            <w:bottom w:val="none" w:sz="0" w:space="0" w:color="auto"/>
            <w:right w:val="none" w:sz="0" w:space="0" w:color="auto"/>
          </w:divBdr>
        </w:div>
        <w:div w:id="964895050">
          <w:marLeft w:val="0"/>
          <w:marRight w:val="0"/>
          <w:marTop w:val="0"/>
          <w:marBottom w:val="0"/>
          <w:divBdr>
            <w:top w:val="none" w:sz="0" w:space="0" w:color="auto"/>
            <w:left w:val="none" w:sz="0" w:space="0" w:color="auto"/>
            <w:bottom w:val="none" w:sz="0" w:space="0" w:color="auto"/>
            <w:right w:val="none" w:sz="0" w:space="0" w:color="auto"/>
          </w:divBdr>
        </w:div>
        <w:div w:id="1014116610">
          <w:marLeft w:val="0"/>
          <w:marRight w:val="0"/>
          <w:marTop w:val="0"/>
          <w:marBottom w:val="0"/>
          <w:divBdr>
            <w:top w:val="none" w:sz="0" w:space="0" w:color="auto"/>
            <w:left w:val="none" w:sz="0" w:space="0" w:color="auto"/>
            <w:bottom w:val="none" w:sz="0" w:space="0" w:color="auto"/>
            <w:right w:val="none" w:sz="0" w:space="0" w:color="auto"/>
          </w:divBdr>
        </w:div>
        <w:div w:id="1203783654">
          <w:marLeft w:val="0"/>
          <w:marRight w:val="0"/>
          <w:marTop w:val="0"/>
          <w:marBottom w:val="0"/>
          <w:divBdr>
            <w:top w:val="none" w:sz="0" w:space="0" w:color="auto"/>
            <w:left w:val="none" w:sz="0" w:space="0" w:color="auto"/>
            <w:bottom w:val="none" w:sz="0" w:space="0" w:color="auto"/>
            <w:right w:val="none" w:sz="0" w:space="0" w:color="auto"/>
          </w:divBdr>
        </w:div>
        <w:div w:id="1283927371">
          <w:marLeft w:val="0"/>
          <w:marRight w:val="0"/>
          <w:marTop w:val="0"/>
          <w:marBottom w:val="0"/>
          <w:divBdr>
            <w:top w:val="none" w:sz="0" w:space="0" w:color="auto"/>
            <w:left w:val="none" w:sz="0" w:space="0" w:color="auto"/>
            <w:bottom w:val="none" w:sz="0" w:space="0" w:color="auto"/>
            <w:right w:val="none" w:sz="0" w:space="0" w:color="auto"/>
          </w:divBdr>
        </w:div>
        <w:div w:id="1460032433">
          <w:marLeft w:val="0"/>
          <w:marRight w:val="0"/>
          <w:marTop w:val="0"/>
          <w:marBottom w:val="0"/>
          <w:divBdr>
            <w:top w:val="none" w:sz="0" w:space="0" w:color="auto"/>
            <w:left w:val="none" w:sz="0" w:space="0" w:color="auto"/>
            <w:bottom w:val="none" w:sz="0" w:space="0" w:color="auto"/>
            <w:right w:val="none" w:sz="0" w:space="0" w:color="auto"/>
          </w:divBdr>
        </w:div>
        <w:div w:id="1476600325">
          <w:marLeft w:val="0"/>
          <w:marRight w:val="0"/>
          <w:marTop w:val="0"/>
          <w:marBottom w:val="0"/>
          <w:divBdr>
            <w:top w:val="none" w:sz="0" w:space="0" w:color="auto"/>
            <w:left w:val="none" w:sz="0" w:space="0" w:color="auto"/>
            <w:bottom w:val="none" w:sz="0" w:space="0" w:color="auto"/>
            <w:right w:val="none" w:sz="0" w:space="0" w:color="auto"/>
          </w:divBdr>
        </w:div>
        <w:div w:id="1778985026">
          <w:marLeft w:val="0"/>
          <w:marRight w:val="0"/>
          <w:marTop w:val="0"/>
          <w:marBottom w:val="0"/>
          <w:divBdr>
            <w:top w:val="none" w:sz="0" w:space="0" w:color="auto"/>
            <w:left w:val="none" w:sz="0" w:space="0" w:color="auto"/>
            <w:bottom w:val="none" w:sz="0" w:space="0" w:color="auto"/>
            <w:right w:val="none" w:sz="0" w:space="0" w:color="auto"/>
          </w:divBdr>
        </w:div>
        <w:div w:id="1803844762">
          <w:marLeft w:val="0"/>
          <w:marRight w:val="0"/>
          <w:marTop w:val="0"/>
          <w:marBottom w:val="0"/>
          <w:divBdr>
            <w:top w:val="none" w:sz="0" w:space="0" w:color="auto"/>
            <w:left w:val="none" w:sz="0" w:space="0" w:color="auto"/>
            <w:bottom w:val="none" w:sz="0" w:space="0" w:color="auto"/>
            <w:right w:val="none" w:sz="0" w:space="0" w:color="auto"/>
          </w:divBdr>
        </w:div>
      </w:divsChild>
    </w:div>
    <w:div w:id="813067542">
      <w:bodyDiv w:val="1"/>
      <w:marLeft w:val="0"/>
      <w:marRight w:val="0"/>
      <w:marTop w:val="0"/>
      <w:marBottom w:val="0"/>
      <w:divBdr>
        <w:top w:val="none" w:sz="0" w:space="0" w:color="auto"/>
        <w:left w:val="none" w:sz="0" w:space="0" w:color="auto"/>
        <w:bottom w:val="none" w:sz="0" w:space="0" w:color="auto"/>
        <w:right w:val="none" w:sz="0" w:space="0" w:color="auto"/>
      </w:divBdr>
      <w:divsChild>
        <w:div w:id="316498638">
          <w:marLeft w:val="0"/>
          <w:marRight w:val="0"/>
          <w:marTop w:val="0"/>
          <w:marBottom w:val="0"/>
          <w:divBdr>
            <w:top w:val="none" w:sz="0" w:space="0" w:color="auto"/>
            <w:left w:val="none" w:sz="0" w:space="0" w:color="auto"/>
            <w:bottom w:val="none" w:sz="0" w:space="0" w:color="auto"/>
            <w:right w:val="none" w:sz="0" w:space="0" w:color="auto"/>
          </w:divBdr>
        </w:div>
        <w:div w:id="1077438728">
          <w:marLeft w:val="0"/>
          <w:marRight w:val="0"/>
          <w:marTop w:val="0"/>
          <w:marBottom w:val="0"/>
          <w:divBdr>
            <w:top w:val="none" w:sz="0" w:space="0" w:color="auto"/>
            <w:left w:val="none" w:sz="0" w:space="0" w:color="auto"/>
            <w:bottom w:val="none" w:sz="0" w:space="0" w:color="auto"/>
            <w:right w:val="none" w:sz="0" w:space="0" w:color="auto"/>
          </w:divBdr>
        </w:div>
        <w:div w:id="2054184130">
          <w:marLeft w:val="0"/>
          <w:marRight w:val="0"/>
          <w:marTop w:val="0"/>
          <w:marBottom w:val="0"/>
          <w:divBdr>
            <w:top w:val="none" w:sz="0" w:space="0" w:color="auto"/>
            <w:left w:val="none" w:sz="0" w:space="0" w:color="auto"/>
            <w:bottom w:val="none" w:sz="0" w:space="0" w:color="auto"/>
            <w:right w:val="none" w:sz="0" w:space="0" w:color="auto"/>
          </w:divBdr>
        </w:div>
      </w:divsChild>
    </w:div>
    <w:div w:id="853223064">
      <w:bodyDiv w:val="1"/>
      <w:marLeft w:val="0"/>
      <w:marRight w:val="0"/>
      <w:marTop w:val="0"/>
      <w:marBottom w:val="0"/>
      <w:divBdr>
        <w:top w:val="none" w:sz="0" w:space="0" w:color="auto"/>
        <w:left w:val="none" w:sz="0" w:space="0" w:color="auto"/>
        <w:bottom w:val="none" w:sz="0" w:space="0" w:color="auto"/>
        <w:right w:val="none" w:sz="0" w:space="0" w:color="auto"/>
      </w:divBdr>
      <w:divsChild>
        <w:div w:id="311642613">
          <w:marLeft w:val="0"/>
          <w:marRight w:val="0"/>
          <w:marTop w:val="0"/>
          <w:marBottom w:val="0"/>
          <w:divBdr>
            <w:top w:val="none" w:sz="0" w:space="0" w:color="auto"/>
            <w:left w:val="none" w:sz="0" w:space="0" w:color="auto"/>
            <w:bottom w:val="none" w:sz="0" w:space="0" w:color="auto"/>
            <w:right w:val="none" w:sz="0" w:space="0" w:color="auto"/>
          </w:divBdr>
        </w:div>
        <w:div w:id="1209073856">
          <w:marLeft w:val="0"/>
          <w:marRight w:val="0"/>
          <w:marTop w:val="0"/>
          <w:marBottom w:val="0"/>
          <w:divBdr>
            <w:top w:val="none" w:sz="0" w:space="0" w:color="auto"/>
            <w:left w:val="none" w:sz="0" w:space="0" w:color="auto"/>
            <w:bottom w:val="none" w:sz="0" w:space="0" w:color="auto"/>
            <w:right w:val="none" w:sz="0" w:space="0" w:color="auto"/>
          </w:divBdr>
        </w:div>
        <w:div w:id="1239435384">
          <w:marLeft w:val="0"/>
          <w:marRight w:val="0"/>
          <w:marTop w:val="0"/>
          <w:marBottom w:val="0"/>
          <w:divBdr>
            <w:top w:val="none" w:sz="0" w:space="0" w:color="auto"/>
            <w:left w:val="none" w:sz="0" w:space="0" w:color="auto"/>
            <w:bottom w:val="none" w:sz="0" w:space="0" w:color="auto"/>
            <w:right w:val="none" w:sz="0" w:space="0" w:color="auto"/>
          </w:divBdr>
        </w:div>
        <w:div w:id="1583877890">
          <w:marLeft w:val="0"/>
          <w:marRight w:val="0"/>
          <w:marTop w:val="0"/>
          <w:marBottom w:val="0"/>
          <w:divBdr>
            <w:top w:val="none" w:sz="0" w:space="0" w:color="auto"/>
            <w:left w:val="none" w:sz="0" w:space="0" w:color="auto"/>
            <w:bottom w:val="none" w:sz="0" w:space="0" w:color="auto"/>
            <w:right w:val="none" w:sz="0" w:space="0" w:color="auto"/>
          </w:divBdr>
        </w:div>
        <w:div w:id="1869366214">
          <w:marLeft w:val="0"/>
          <w:marRight w:val="0"/>
          <w:marTop w:val="0"/>
          <w:marBottom w:val="0"/>
          <w:divBdr>
            <w:top w:val="none" w:sz="0" w:space="0" w:color="auto"/>
            <w:left w:val="none" w:sz="0" w:space="0" w:color="auto"/>
            <w:bottom w:val="none" w:sz="0" w:space="0" w:color="auto"/>
            <w:right w:val="none" w:sz="0" w:space="0" w:color="auto"/>
          </w:divBdr>
        </w:div>
        <w:div w:id="2099060464">
          <w:marLeft w:val="0"/>
          <w:marRight w:val="0"/>
          <w:marTop w:val="0"/>
          <w:marBottom w:val="0"/>
          <w:divBdr>
            <w:top w:val="none" w:sz="0" w:space="0" w:color="auto"/>
            <w:left w:val="none" w:sz="0" w:space="0" w:color="auto"/>
            <w:bottom w:val="none" w:sz="0" w:space="0" w:color="auto"/>
            <w:right w:val="none" w:sz="0" w:space="0" w:color="auto"/>
          </w:divBdr>
        </w:div>
      </w:divsChild>
    </w:div>
    <w:div w:id="859777631">
      <w:bodyDiv w:val="1"/>
      <w:marLeft w:val="0"/>
      <w:marRight w:val="0"/>
      <w:marTop w:val="0"/>
      <w:marBottom w:val="0"/>
      <w:divBdr>
        <w:top w:val="none" w:sz="0" w:space="0" w:color="auto"/>
        <w:left w:val="none" w:sz="0" w:space="0" w:color="auto"/>
        <w:bottom w:val="none" w:sz="0" w:space="0" w:color="auto"/>
        <w:right w:val="none" w:sz="0" w:space="0" w:color="auto"/>
      </w:divBdr>
      <w:divsChild>
        <w:div w:id="81880546">
          <w:marLeft w:val="0"/>
          <w:marRight w:val="0"/>
          <w:marTop w:val="0"/>
          <w:marBottom w:val="0"/>
          <w:divBdr>
            <w:top w:val="none" w:sz="0" w:space="0" w:color="auto"/>
            <w:left w:val="none" w:sz="0" w:space="0" w:color="auto"/>
            <w:bottom w:val="none" w:sz="0" w:space="0" w:color="auto"/>
            <w:right w:val="none" w:sz="0" w:space="0" w:color="auto"/>
          </w:divBdr>
        </w:div>
        <w:div w:id="669450836">
          <w:marLeft w:val="0"/>
          <w:marRight w:val="0"/>
          <w:marTop w:val="0"/>
          <w:marBottom w:val="0"/>
          <w:divBdr>
            <w:top w:val="none" w:sz="0" w:space="0" w:color="auto"/>
            <w:left w:val="none" w:sz="0" w:space="0" w:color="auto"/>
            <w:bottom w:val="none" w:sz="0" w:space="0" w:color="auto"/>
            <w:right w:val="none" w:sz="0" w:space="0" w:color="auto"/>
          </w:divBdr>
        </w:div>
        <w:div w:id="1190290180">
          <w:marLeft w:val="0"/>
          <w:marRight w:val="0"/>
          <w:marTop w:val="0"/>
          <w:marBottom w:val="0"/>
          <w:divBdr>
            <w:top w:val="none" w:sz="0" w:space="0" w:color="auto"/>
            <w:left w:val="none" w:sz="0" w:space="0" w:color="auto"/>
            <w:bottom w:val="none" w:sz="0" w:space="0" w:color="auto"/>
            <w:right w:val="none" w:sz="0" w:space="0" w:color="auto"/>
          </w:divBdr>
        </w:div>
        <w:div w:id="1260674397">
          <w:marLeft w:val="0"/>
          <w:marRight w:val="0"/>
          <w:marTop w:val="0"/>
          <w:marBottom w:val="0"/>
          <w:divBdr>
            <w:top w:val="none" w:sz="0" w:space="0" w:color="auto"/>
            <w:left w:val="none" w:sz="0" w:space="0" w:color="auto"/>
            <w:bottom w:val="none" w:sz="0" w:space="0" w:color="auto"/>
            <w:right w:val="none" w:sz="0" w:space="0" w:color="auto"/>
          </w:divBdr>
        </w:div>
        <w:div w:id="1567689665">
          <w:marLeft w:val="0"/>
          <w:marRight w:val="0"/>
          <w:marTop w:val="0"/>
          <w:marBottom w:val="0"/>
          <w:divBdr>
            <w:top w:val="none" w:sz="0" w:space="0" w:color="auto"/>
            <w:left w:val="none" w:sz="0" w:space="0" w:color="auto"/>
            <w:bottom w:val="none" w:sz="0" w:space="0" w:color="auto"/>
            <w:right w:val="none" w:sz="0" w:space="0" w:color="auto"/>
          </w:divBdr>
        </w:div>
      </w:divsChild>
    </w:div>
    <w:div w:id="860511671">
      <w:bodyDiv w:val="1"/>
      <w:marLeft w:val="0"/>
      <w:marRight w:val="0"/>
      <w:marTop w:val="0"/>
      <w:marBottom w:val="0"/>
      <w:divBdr>
        <w:top w:val="none" w:sz="0" w:space="0" w:color="auto"/>
        <w:left w:val="none" w:sz="0" w:space="0" w:color="auto"/>
        <w:bottom w:val="none" w:sz="0" w:space="0" w:color="auto"/>
        <w:right w:val="none" w:sz="0" w:space="0" w:color="auto"/>
      </w:divBdr>
      <w:divsChild>
        <w:div w:id="901719870">
          <w:marLeft w:val="0"/>
          <w:marRight w:val="0"/>
          <w:marTop w:val="0"/>
          <w:marBottom w:val="0"/>
          <w:divBdr>
            <w:top w:val="none" w:sz="0" w:space="0" w:color="auto"/>
            <w:left w:val="none" w:sz="0" w:space="0" w:color="auto"/>
            <w:bottom w:val="none" w:sz="0" w:space="0" w:color="auto"/>
            <w:right w:val="none" w:sz="0" w:space="0" w:color="auto"/>
          </w:divBdr>
        </w:div>
        <w:div w:id="1996444726">
          <w:marLeft w:val="0"/>
          <w:marRight w:val="0"/>
          <w:marTop w:val="0"/>
          <w:marBottom w:val="0"/>
          <w:divBdr>
            <w:top w:val="none" w:sz="0" w:space="0" w:color="auto"/>
            <w:left w:val="none" w:sz="0" w:space="0" w:color="auto"/>
            <w:bottom w:val="none" w:sz="0" w:space="0" w:color="auto"/>
            <w:right w:val="none" w:sz="0" w:space="0" w:color="auto"/>
          </w:divBdr>
        </w:div>
      </w:divsChild>
    </w:div>
    <w:div w:id="876045291">
      <w:bodyDiv w:val="1"/>
      <w:marLeft w:val="0"/>
      <w:marRight w:val="0"/>
      <w:marTop w:val="0"/>
      <w:marBottom w:val="0"/>
      <w:divBdr>
        <w:top w:val="none" w:sz="0" w:space="0" w:color="auto"/>
        <w:left w:val="none" w:sz="0" w:space="0" w:color="auto"/>
        <w:bottom w:val="none" w:sz="0" w:space="0" w:color="auto"/>
        <w:right w:val="none" w:sz="0" w:space="0" w:color="auto"/>
      </w:divBdr>
      <w:divsChild>
        <w:div w:id="70393581">
          <w:marLeft w:val="0"/>
          <w:marRight w:val="0"/>
          <w:marTop w:val="0"/>
          <w:marBottom w:val="0"/>
          <w:divBdr>
            <w:top w:val="none" w:sz="0" w:space="0" w:color="auto"/>
            <w:left w:val="none" w:sz="0" w:space="0" w:color="auto"/>
            <w:bottom w:val="none" w:sz="0" w:space="0" w:color="auto"/>
            <w:right w:val="none" w:sz="0" w:space="0" w:color="auto"/>
          </w:divBdr>
        </w:div>
        <w:div w:id="171603971">
          <w:marLeft w:val="0"/>
          <w:marRight w:val="0"/>
          <w:marTop w:val="0"/>
          <w:marBottom w:val="0"/>
          <w:divBdr>
            <w:top w:val="none" w:sz="0" w:space="0" w:color="auto"/>
            <w:left w:val="none" w:sz="0" w:space="0" w:color="auto"/>
            <w:bottom w:val="none" w:sz="0" w:space="0" w:color="auto"/>
            <w:right w:val="none" w:sz="0" w:space="0" w:color="auto"/>
          </w:divBdr>
        </w:div>
        <w:div w:id="407112531">
          <w:marLeft w:val="0"/>
          <w:marRight w:val="0"/>
          <w:marTop w:val="0"/>
          <w:marBottom w:val="0"/>
          <w:divBdr>
            <w:top w:val="none" w:sz="0" w:space="0" w:color="auto"/>
            <w:left w:val="none" w:sz="0" w:space="0" w:color="auto"/>
            <w:bottom w:val="none" w:sz="0" w:space="0" w:color="auto"/>
            <w:right w:val="none" w:sz="0" w:space="0" w:color="auto"/>
          </w:divBdr>
        </w:div>
        <w:div w:id="1001467640">
          <w:marLeft w:val="0"/>
          <w:marRight w:val="0"/>
          <w:marTop w:val="0"/>
          <w:marBottom w:val="0"/>
          <w:divBdr>
            <w:top w:val="none" w:sz="0" w:space="0" w:color="auto"/>
            <w:left w:val="none" w:sz="0" w:space="0" w:color="auto"/>
            <w:bottom w:val="none" w:sz="0" w:space="0" w:color="auto"/>
            <w:right w:val="none" w:sz="0" w:space="0" w:color="auto"/>
          </w:divBdr>
        </w:div>
        <w:div w:id="1692414180">
          <w:marLeft w:val="0"/>
          <w:marRight w:val="0"/>
          <w:marTop w:val="0"/>
          <w:marBottom w:val="0"/>
          <w:divBdr>
            <w:top w:val="none" w:sz="0" w:space="0" w:color="auto"/>
            <w:left w:val="none" w:sz="0" w:space="0" w:color="auto"/>
            <w:bottom w:val="none" w:sz="0" w:space="0" w:color="auto"/>
            <w:right w:val="none" w:sz="0" w:space="0" w:color="auto"/>
          </w:divBdr>
        </w:div>
        <w:div w:id="2117673203">
          <w:marLeft w:val="0"/>
          <w:marRight w:val="0"/>
          <w:marTop w:val="0"/>
          <w:marBottom w:val="0"/>
          <w:divBdr>
            <w:top w:val="none" w:sz="0" w:space="0" w:color="auto"/>
            <w:left w:val="none" w:sz="0" w:space="0" w:color="auto"/>
            <w:bottom w:val="none" w:sz="0" w:space="0" w:color="auto"/>
            <w:right w:val="none" w:sz="0" w:space="0" w:color="auto"/>
          </w:divBdr>
        </w:div>
      </w:divsChild>
    </w:div>
    <w:div w:id="904875497">
      <w:bodyDiv w:val="1"/>
      <w:marLeft w:val="0"/>
      <w:marRight w:val="0"/>
      <w:marTop w:val="0"/>
      <w:marBottom w:val="0"/>
      <w:divBdr>
        <w:top w:val="none" w:sz="0" w:space="0" w:color="auto"/>
        <w:left w:val="none" w:sz="0" w:space="0" w:color="auto"/>
        <w:bottom w:val="none" w:sz="0" w:space="0" w:color="auto"/>
        <w:right w:val="none" w:sz="0" w:space="0" w:color="auto"/>
      </w:divBdr>
      <w:divsChild>
        <w:div w:id="202214">
          <w:marLeft w:val="0"/>
          <w:marRight w:val="0"/>
          <w:marTop w:val="0"/>
          <w:marBottom w:val="0"/>
          <w:divBdr>
            <w:top w:val="none" w:sz="0" w:space="0" w:color="auto"/>
            <w:left w:val="none" w:sz="0" w:space="0" w:color="auto"/>
            <w:bottom w:val="none" w:sz="0" w:space="0" w:color="auto"/>
            <w:right w:val="none" w:sz="0" w:space="0" w:color="auto"/>
          </w:divBdr>
        </w:div>
        <w:div w:id="148139538">
          <w:marLeft w:val="0"/>
          <w:marRight w:val="0"/>
          <w:marTop w:val="0"/>
          <w:marBottom w:val="0"/>
          <w:divBdr>
            <w:top w:val="none" w:sz="0" w:space="0" w:color="auto"/>
            <w:left w:val="none" w:sz="0" w:space="0" w:color="auto"/>
            <w:bottom w:val="none" w:sz="0" w:space="0" w:color="auto"/>
            <w:right w:val="none" w:sz="0" w:space="0" w:color="auto"/>
          </w:divBdr>
        </w:div>
        <w:div w:id="198512827">
          <w:marLeft w:val="0"/>
          <w:marRight w:val="0"/>
          <w:marTop w:val="0"/>
          <w:marBottom w:val="0"/>
          <w:divBdr>
            <w:top w:val="none" w:sz="0" w:space="0" w:color="auto"/>
            <w:left w:val="none" w:sz="0" w:space="0" w:color="auto"/>
            <w:bottom w:val="none" w:sz="0" w:space="0" w:color="auto"/>
            <w:right w:val="none" w:sz="0" w:space="0" w:color="auto"/>
          </w:divBdr>
        </w:div>
        <w:div w:id="267084039">
          <w:marLeft w:val="0"/>
          <w:marRight w:val="0"/>
          <w:marTop w:val="0"/>
          <w:marBottom w:val="0"/>
          <w:divBdr>
            <w:top w:val="none" w:sz="0" w:space="0" w:color="auto"/>
            <w:left w:val="none" w:sz="0" w:space="0" w:color="auto"/>
            <w:bottom w:val="none" w:sz="0" w:space="0" w:color="auto"/>
            <w:right w:val="none" w:sz="0" w:space="0" w:color="auto"/>
          </w:divBdr>
        </w:div>
        <w:div w:id="268396575">
          <w:marLeft w:val="0"/>
          <w:marRight w:val="0"/>
          <w:marTop w:val="0"/>
          <w:marBottom w:val="0"/>
          <w:divBdr>
            <w:top w:val="none" w:sz="0" w:space="0" w:color="auto"/>
            <w:left w:val="none" w:sz="0" w:space="0" w:color="auto"/>
            <w:bottom w:val="none" w:sz="0" w:space="0" w:color="auto"/>
            <w:right w:val="none" w:sz="0" w:space="0" w:color="auto"/>
          </w:divBdr>
        </w:div>
        <w:div w:id="308444117">
          <w:marLeft w:val="0"/>
          <w:marRight w:val="0"/>
          <w:marTop w:val="0"/>
          <w:marBottom w:val="0"/>
          <w:divBdr>
            <w:top w:val="none" w:sz="0" w:space="0" w:color="auto"/>
            <w:left w:val="none" w:sz="0" w:space="0" w:color="auto"/>
            <w:bottom w:val="none" w:sz="0" w:space="0" w:color="auto"/>
            <w:right w:val="none" w:sz="0" w:space="0" w:color="auto"/>
          </w:divBdr>
        </w:div>
        <w:div w:id="312490884">
          <w:marLeft w:val="0"/>
          <w:marRight w:val="0"/>
          <w:marTop w:val="0"/>
          <w:marBottom w:val="0"/>
          <w:divBdr>
            <w:top w:val="none" w:sz="0" w:space="0" w:color="auto"/>
            <w:left w:val="none" w:sz="0" w:space="0" w:color="auto"/>
            <w:bottom w:val="none" w:sz="0" w:space="0" w:color="auto"/>
            <w:right w:val="none" w:sz="0" w:space="0" w:color="auto"/>
          </w:divBdr>
        </w:div>
        <w:div w:id="314457703">
          <w:marLeft w:val="0"/>
          <w:marRight w:val="0"/>
          <w:marTop w:val="0"/>
          <w:marBottom w:val="0"/>
          <w:divBdr>
            <w:top w:val="none" w:sz="0" w:space="0" w:color="auto"/>
            <w:left w:val="none" w:sz="0" w:space="0" w:color="auto"/>
            <w:bottom w:val="none" w:sz="0" w:space="0" w:color="auto"/>
            <w:right w:val="none" w:sz="0" w:space="0" w:color="auto"/>
          </w:divBdr>
        </w:div>
        <w:div w:id="328406014">
          <w:marLeft w:val="0"/>
          <w:marRight w:val="0"/>
          <w:marTop w:val="0"/>
          <w:marBottom w:val="0"/>
          <w:divBdr>
            <w:top w:val="none" w:sz="0" w:space="0" w:color="auto"/>
            <w:left w:val="none" w:sz="0" w:space="0" w:color="auto"/>
            <w:bottom w:val="none" w:sz="0" w:space="0" w:color="auto"/>
            <w:right w:val="none" w:sz="0" w:space="0" w:color="auto"/>
          </w:divBdr>
        </w:div>
        <w:div w:id="340741344">
          <w:marLeft w:val="0"/>
          <w:marRight w:val="0"/>
          <w:marTop w:val="0"/>
          <w:marBottom w:val="0"/>
          <w:divBdr>
            <w:top w:val="none" w:sz="0" w:space="0" w:color="auto"/>
            <w:left w:val="none" w:sz="0" w:space="0" w:color="auto"/>
            <w:bottom w:val="none" w:sz="0" w:space="0" w:color="auto"/>
            <w:right w:val="none" w:sz="0" w:space="0" w:color="auto"/>
          </w:divBdr>
        </w:div>
        <w:div w:id="428280764">
          <w:marLeft w:val="0"/>
          <w:marRight w:val="0"/>
          <w:marTop w:val="0"/>
          <w:marBottom w:val="0"/>
          <w:divBdr>
            <w:top w:val="none" w:sz="0" w:space="0" w:color="auto"/>
            <w:left w:val="none" w:sz="0" w:space="0" w:color="auto"/>
            <w:bottom w:val="none" w:sz="0" w:space="0" w:color="auto"/>
            <w:right w:val="none" w:sz="0" w:space="0" w:color="auto"/>
          </w:divBdr>
        </w:div>
        <w:div w:id="456996004">
          <w:marLeft w:val="0"/>
          <w:marRight w:val="0"/>
          <w:marTop w:val="0"/>
          <w:marBottom w:val="0"/>
          <w:divBdr>
            <w:top w:val="none" w:sz="0" w:space="0" w:color="auto"/>
            <w:left w:val="none" w:sz="0" w:space="0" w:color="auto"/>
            <w:bottom w:val="none" w:sz="0" w:space="0" w:color="auto"/>
            <w:right w:val="none" w:sz="0" w:space="0" w:color="auto"/>
          </w:divBdr>
        </w:div>
        <w:div w:id="476338809">
          <w:marLeft w:val="0"/>
          <w:marRight w:val="0"/>
          <w:marTop w:val="0"/>
          <w:marBottom w:val="0"/>
          <w:divBdr>
            <w:top w:val="none" w:sz="0" w:space="0" w:color="auto"/>
            <w:left w:val="none" w:sz="0" w:space="0" w:color="auto"/>
            <w:bottom w:val="none" w:sz="0" w:space="0" w:color="auto"/>
            <w:right w:val="none" w:sz="0" w:space="0" w:color="auto"/>
          </w:divBdr>
        </w:div>
        <w:div w:id="485319215">
          <w:marLeft w:val="0"/>
          <w:marRight w:val="0"/>
          <w:marTop w:val="0"/>
          <w:marBottom w:val="0"/>
          <w:divBdr>
            <w:top w:val="none" w:sz="0" w:space="0" w:color="auto"/>
            <w:left w:val="none" w:sz="0" w:space="0" w:color="auto"/>
            <w:bottom w:val="none" w:sz="0" w:space="0" w:color="auto"/>
            <w:right w:val="none" w:sz="0" w:space="0" w:color="auto"/>
          </w:divBdr>
        </w:div>
        <w:div w:id="501900126">
          <w:marLeft w:val="0"/>
          <w:marRight w:val="0"/>
          <w:marTop w:val="0"/>
          <w:marBottom w:val="0"/>
          <w:divBdr>
            <w:top w:val="none" w:sz="0" w:space="0" w:color="auto"/>
            <w:left w:val="none" w:sz="0" w:space="0" w:color="auto"/>
            <w:bottom w:val="none" w:sz="0" w:space="0" w:color="auto"/>
            <w:right w:val="none" w:sz="0" w:space="0" w:color="auto"/>
          </w:divBdr>
        </w:div>
        <w:div w:id="507403954">
          <w:marLeft w:val="0"/>
          <w:marRight w:val="0"/>
          <w:marTop w:val="0"/>
          <w:marBottom w:val="0"/>
          <w:divBdr>
            <w:top w:val="none" w:sz="0" w:space="0" w:color="auto"/>
            <w:left w:val="none" w:sz="0" w:space="0" w:color="auto"/>
            <w:bottom w:val="none" w:sz="0" w:space="0" w:color="auto"/>
            <w:right w:val="none" w:sz="0" w:space="0" w:color="auto"/>
          </w:divBdr>
        </w:div>
        <w:div w:id="508108867">
          <w:marLeft w:val="0"/>
          <w:marRight w:val="0"/>
          <w:marTop w:val="0"/>
          <w:marBottom w:val="0"/>
          <w:divBdr>
            <w:top w:val="none" w:sz="0" w:space="0" w:color="auto"/>
            <w:left w:val="none" w:sz="0" w:space="0" w:color="auto"/>
            <w:bottom w:val="none" w:sz="0" w:space="0" w:color="auto"/>
            <w:right w:val="none" w:sz="0" w:space="0" w:color="auto"/>
          </w:divBdr>
        </w:div>
        <w:div w:id="519902418">
          <w:marLeft w:val="0"/>
          <w:marRight w:val="0"/>
          <w:marTop w:val="0"/>
          <w:marBottom w:val="0"/>
          <w:divBdr>
            <w:top w:val="none" w:sz="0" w:space="0" w:color="auto"/>
            <w:left w:val="none" w:sz="0" w:space="0" w:color="auto"/>
            <w:bottom w:val="none" w:sz="0" w:space="0" w:color="auto"/>
            <w:right w:val="none" w:sz="0" w:space="0" w:color="auto"/>
          </w:divBdr>
        </w:div>
        <w:div w:id="528959164">
          <w:marLeft w:val="0"/>
          <w:marRight w:val="0"/>
          <w:marTop w:val="0"/>
          <w:marBottom w:val="0"/>
          <w:divBdr>
            <w:top w:val="none" w:sz="0" w:space="0" w:color="auto"/>
            <w:left w:val="none" w:sz="0" w:space="0" w:color="auto"/>
            <w:bottom w:val="none" w:sz="0" w:space="0" w:color="auto"/>
            <w:right w:val="none" w:sz="0" w:space="0" w:color="auto"/>
          </w:divBdr>
        </w:div>
        <w:div w:id="535041140">
          <w:marLeft w:val="0"/>
          <w:marRight w:val="0"/>
          <w:marTop w:val="0"/>
          <w:marBottom w:val="0"/>
          <w:divBdr>
            <w:top w:val="none" w:sz="0" w:space="0" w:color="auto"/>
            <w:left w:val="none" w:sz="0" w:space="0" w:color="auto"/>
            <w:bottom w:val="none" w:sz="0" w:space="0" w:color="auto"/>
            <w:right w:val="none" w:sz="0" w:space="0" w:color="auto"/>
          </w:divBdr>
        </w:div>
        <w:div w:id="543951703">
          <w:marLeft w:val="0"/>
          <w:marRight w:val="0"/>
          <w:marTop w:val="0"/>
          <w:marBottom w:val="0"/>
          <w:divBdr>
            <w:top w:val="none" w:sz="0" w:space="0" w:color="auto"/>
            <w:left w:val="none" w:sz="0" w:space="0" w:color="auto"/>
            <w:bottom w:val="none" w:sz="0" w:space="0" w:color="auto"/>
            <w:right w:val="none" w:sz="0" w:space="0" w:color="auto"/>
          </w:divBdr>
        </w:div>
        <w:div w:id="549879807">
          <w:marLeft w:val="0"/>
          <w:marRight w:val="0"/>
          <w:marTop w:val="0"/>
          <w:marBottom w:val="0"/>
          <w:divBdr>
            <w:top w:val="none" w:sz="0" w:space="0" w:color="auto"/>
            <w:left w:val="none" w:sz="0" w:space="0" w:color="auto"/>
            <w:bottom w:val="none" w:sz="0" w:space="0" w:color="auto"/>
            <w:right w:val="none" w:sz="0" w:space="0" w:color="auto"/>
          </w:divBdr>
        </w:div>
        <w:div w:id="551311926">
          <w:marLeft w:val="0"/>
          <w:marRight w:val="0"/>
          <w:marTop w:val="0"/>
          <w:marBottom w:val="0"/>
          <w:divBdr>
            <w:top w:val="none" w:sz="0" w:space="0" w:color="auto"/>
            <w:left w:val="none" w:sz="0" w:space="0" w:color="auto"/>
            <w:bottom w:val="none" w:sz="0" w:space="0" w:color="auto"/>
            <w:right w:val="none" w:sz="0" w:space="0" w:color="auto"/>
          </w:divBdr>
        </w:div>
        <w:div w:id="558589526">
          <w:marLeft w:val="0"/>
          <w:marRight w:val="0"/>
          <w:marTop w:val="0"/>
          <w:marBottom w:val="0"/>
          <w:divBdr>
            <w:top w:val="none" w:sz="0" w:space="0" w:color="auto"/>
            <w:left w:val="none" w:sz="0" w:space="0" w:color="auto"/>
            <w:bottom w:val="none" w:sz="0" w:space="0" w:color="auto"/>
            <w:right w:val="none" w:sz="0" w:space="0" w:color="auto"/>
          </w:divBdr>
        </w:div>
        <w:div w:id="577831586">
          <w:marLeft w:val="0"/>
          <w:marRight w:val="0"/>
          <w:marTop w:val="0"/>
          <w:marBottom w:val="0"/>
          <w:divBdr>
            <w:top w:val="none" w:sz="0" w:space="0" w:color="auto"/>
            <w:left w:val="none" w:sz="0" w:space="0" w:color="auto"/>
            <w:bottom w:val="none" w:sz="0" w:space="0" w:color="auto"/>
            <w:right w:val="none" w:sz="0" w:space="0" w:color="auto"/>
          </w:divBdr>
        </w:div>
        <w:div w:id="595092884">
          <w:marLeft w:val="0"/>
          <w:marRight w:val="0"/>
          <w:marTop w:val="0"/>
          <w:marBottom w:val="0"/>
          <w:divBdr>
            <w:top w:val="none" w:sz="0" w:space="0" w:color="auto"/>
            <w:left w:val="none" w:sz="0" w:space="0" w:color="auto"/>
            <w:bottom w:val="none" w:sz="0" w:space="0" w:color="auto"/>
            <w:right w:val="none" w:sz="0" w:space="0" w:color="auto"/>
          </w:divBdr>
        </w:div>
        <w:div w:id="595285829">
          <w:marLeft w:val="0"/>
          <w:marRight w:val="0"/>
          <w:marTop w:val="0"/>
          <w:marBottom w:val="0"/>
          <w:divBdr>
            <w:top w:val="none" w:sz="0" w:space="0" w:color="auto"/>
            <w:left w:val="none" w:sz="0" w:space="0" w:color="auto"/>
            <w:bottom w:val="none" w:sz="0" w:space="0" w:color="auto"/>
            <w:right w:val="none" w:sz="0" w:space="0" w:color="auto"/>
          </w:divBdr>
        </w:div>
        <w:div w:id="610474440">
          <w:marLeft w:val="0"/>
          <w:marRight w:val="0"/>
          <w:marTop w:val="0"/>
          <w:marBottom w:val="0"/>
          <w:divBdr>
            <w:top w:val="none" w:sz="0" w:space="0" w:color="auto"/>
            <w:left w:val="none" w:sz="0" w:space="0" w:color="auto"/>
            <w:bottom w:val="none" w:sz="0" w:space="0" w:color="auto"/>
            <w:right w:val="none" w:sz="0" w:space="0" w:color="auto"/>
          </w:divBdr>
        </w:div>
        <w:div w:id="612319995">
          <w:marLeft w:val="0"/>
          <w:marRight w:val="0"/>
          <w:marTop w:val="0"/>
          <w:marBottom w:val="0"/>
          <w:divBdr>
            <w:top w:val="none" w:sz="0" w:space="0" w:color="auto"/>
            <w:left w:val="none" w:sz="0" w:space="0" w:color="auto"/>
            <w:bottom w:val="none" w:sz="0" w:space="0" w:color="auto"/>
            <w:right w:val="none" w:sz="0" w:space="0" w:color="auto"/>
          </w:divBdr>
        </w:div>
        <w:div w:id="620380339">
          <w:marLeft w:val="0"/>
          <w:marRight w:val="0"/>
          <w:marTop w:val="0"/>
          <w:marBottom w:val="0"/>
          <w:divBdr>
            <w:top w:val="none" w:sz="0" w:space="0" w:color="auto"/>
            <w:left w:val="none" w:sz="0" w:space="0" w:color="auto"/>
            <w:bottom w:val="none" w:sz="0" w:space="0" w:color="auto"/>
            <w:right w:val="none" w:sz="0" w:space="0" w:color="auto"/>
          </w:divBdr>
        </w:div>
        <w:div w:id="636954274">
          <w:marLeft w:val="0"/>
          <w:marRight w:val="0"/>
          <w:marTop w:val="0"/>
          <w:marBottom w:val="0"/>
          <w:divBdr>
            <w:top w:val="none" w:sz="0" w:space="0" w:color="auto"/>
            <w:left w:val="none" w:sz="0" w:space="0" w:color="auto"/>
            <w:bottom w:val="none" w:sz="0" w:space="0" w:color="auto"/>
            <w:right w:val="none" w:sz="0" w:space="0" w:color="auto"/>
          </w:divBdr>
        </w:div>
        <w:div w:id="637881162">
          <w:marLeft w:val="0"/>
          <w:marRight w:val="0"/>
          <w:marTop w:val="0"/>
          <w:marBottom w:val="0"/>
          <w:divBdr>
            <w:top w:val="none" w:sz="0" w:space="0" w:color="auto"/>
            <w:left w:val="none" w:sz="0" w:space="0" w:color="auto"/>
            <w:bottom w:val="none" w:sz="0" w:space="0" w:color="auto"/>
            <w:right w:val="none" w:sz="0" w:space="0" w:color="auto"/>
          </w:divBdr>
        </w:div>
        <w:div w:id="650059806">
          <w:marLeft w:val="0"/>
          <w:marRight w:val="0"/>
          <w:marTop w:val="0"/>
          <w:marBottom w:val="0"/>
          <w:divBdr>
            <w:top w:val="none" w:sz="0" w:space="0" w:color="auto"/>
            <w:left w:val="none" w:sz="0" w:space="0" w:color="auto"/>
            <w:bottom w:val="none" w:sz="0" w:space="0" w:color="auto"/>
            <w:right w:val="none" w:sz="0" w:space="0" w:color="auto"/>
          </w:divBdr>
        </w:div>
        <w:div w:id="663780498">
          <w:marLeft w:val="0"/>
          <w:marRight w:val="0"/>
          <w:marTop w:val="0"/>
          <w:marBottom w:val="0"/>
          <w:divBdr>
            <w:top w:val="none" w:sz="0" w:space="0" w:color="auto"/>
            <w:left w:val="none" w:sz="0" w:space="0" w:color="auto"/>
            <w:bottom w:val="none" w:sz="0" w:space="0" w:color="auto"/>
            <w:right w:val="none" w:sz="0" w:space="0" w:color="auto"/>
          </w:divBdr>
        </w:div>
        <w:div w:id="679700396">
          <w:marLeft w:val="0"/>
          <w:marRight w:val="0"/>
          <w:marTop w:val="0"/>
          <w:marBottom w:val="0"/>
          <w:divBdr>
            <w:top w:val="none" w:sz="0" w:space="0" w:color="auto"/>
            <w:left w:val="none" w:sz="0" w:space="0" w:color="auto"/>
            <w:bottom w:val="none" w:sz="0" w:space="0" w:color="auto"/>
            <w:right w:val="none" w:sz="0" w:space="0" w:color="auto"/>
          </w:divBdr>
        </w:div>
        <w:div w:id="774012791">
          <w:marLeft w:val="0"/>
          <w:marRight w:val="0"/>
          <w:marTop w:val="0"/>
          <w:marBottom w:val="0"/>
          <w:divBdr>
            <w:top w:val="none" w:sz="0" w:space="0" w:color="auto"/>
            <w:left w:val="none" w:sz="0" w:space="0" w:color="auto"/>
            <w:bottom w:val="none" w:sz="0" w:space="0" w:color="auto"/>
            <w:right w:val="none" w:sz="0" w:space="0" w:color="auto"/>
          </w:divBdr>
        </w:div>
        <w:div w:id="848714015">
          <w:marLeft w:val="0"/>
          <w:marRight w:val="0"/>
          <w:marTop w:val="0"/>
          <w:marBottom w:val="0"/>
          <w:divBdr>
            <w:top w:val="none" w:sz="0" w:space="0" w:color="auto"/>
            <w:left w:val="none" w:sz="0" w:space="0" w:color="auto"/>
            <w:bottom w:val="none" w:sz="0" w:space="0" w:color="auto"/>
            <w:right w:val="none" w:sz="0" w:space="0" w:color="auto"/>
          </w:divBdr>
        </w:div>
        <w:div w:id="854729630">
          <w:marLeft w:val="0"/>
          <w:marRight w:val="0"/>
          <w:marTop w:val="0"/>
          <w:marBottom w:val="0"/>
          <w:divBdr>
            <w:top w:val="none" w:sz="0" w:space="0" w:color="auto"/>
            <w:left w:val="none" w:sz="0" w:space="0" w:color="auto"/>
            <w:bottom w:val="none" w:sz="0" w:space="0" w:color="auto"/>
            <w:right w:val="none" w:sz="0" w:space="0" w:color="auto"/>
          </w:divBdr>
        </w:div>
        <w:div w:id="969556050">
          <w:marLeft w:val="0"/>
          <w:marRight w:val="0"/>
          <w:marTop w:val="0"/>
          <w:marBottom w:val="0"/>
          <w:divBdr>
            <w:top w:val="none" w:sz="0" w:space="0" w:color="auto"/>
            <w:left w:val="none" w:sz="0" w:space="0" w:color="auto"/>
            <w:bottom w:val="none" w:sz="0" w:space="0" w:color="auto"/>
            <w:right w:val="none" w:sz="0" w:space="0" w:color="auto"/>
          </w:divBdr>
        </w:div>
        <w:div w:id="983702448">
          <w:marLeft w:val="0"/>
          <w:marRight w:val="0"/>
          <w:marTop w:val="0"/>
          <w:marBottom w:val="0"/>
          <w:divBdr>
            <w:top w:val="none" w:sz="0" w:space="0" w:color="auto"/>
            <w:left w:val="none" w:sz="0" w:space="0" w:color="auto"/>
            <w:bottom w:val="none" w:sz="0" w:space="0" w:color="auto"/>
            <w:right w:val="none" w:sz="0" w:space="0" w:color="auto"/>
          </w:divBdr>
        </w:div>
        <w:div w:id="1036152008">
          <w:marLeft w:val="0"/>
          <w:marRight w:val="0"/>
          <w:marTop w:val="0"/>
          <w:marBottom w:val="0"/>
          <w:divBdr>
            <w:top w:val="none" w:sz="0" w:space="0" w:color="auto"/>
            <w:left w:val="none" w:sz="0" w:space="0" w:color="auto"/>
            <w:bottom w:val="none" w:sz="0" w:space="0" w:color="auto"/>
            <w:right w:val="none" w:sz="0" w:space="0" w:color="auto"/>
          </w:divBdr>
        </w:div>
        <w:div w:id="1047297504">
          <w:marLeft w:val="0"/>
          <w:marRight w:val="0"/>
          <w:marTop w:val="0"/>
          <w:marBottom w:val="0"/>
          <w:divBdr>
            <w:top w:val="none" w:sz="0" w:space="0" w:color="auto"/>
            <w:left w:val="none" w:sz="0" w:space="0" w:color="auto"/>
            <w:bottom w:val="none" w:sz="0" w:space="0" w:color="auto"/>
            <w:right w:val="none" w:sz="0" w:space="0" w:color="auto"/>
          </w:divBdr>
        </w:div>
        <w:div w:id="1063674376">
          <w:marLeft w:val="0"/>
          <w:marRight w:val="0"/>
          <w:marTop w:val="0"/>
          <w:marBottom w:val="0"/>
          <w:divBdr>
            <w:top w:val="none" w:sz="0" w:space="0" w:color="auto"/>
            <w:left w:val="none" w:sz="0" w:space="0" w:color="auto"/>
            <w:bottom w:val="none" w:sz="0" w:space="0" w:color="auto"/>
            <w:right w:val="none" w:sz="0" w:space="0" w:color="auto"/>
          </w:divBdr>
        </w:div>
        <w:div w:id="1158153761">
          <w:marLeft w:val="0"/>
          <w:marRight w:val="0"/>
          <w:marTop w:val="0"/>
          <w:marBottom w:val="0"/>
          <w:divBdr>
            <w:top w:val="none" w:sz="0" w:space="0" w:color="auto"/>
            <w:left w:val="none" w:sz="0" w:space="0" w:color="auto"/>
            <w:bottom w:val="none" w:sz="0" w:space="0" w:color="auto"/>
            <w:right w:val="none" w:sz="0" w:space="0" w:color="auto"/>
          </w:divBdr>
        </w:div>
        <w:div w:id="1158886995">
          <w:marLeft w:val="0"/>
          <w:marRight w:val="0"/>
          <w:marTop w:val="0"/>
          <w:marBottom w:val="0"/>
          <w:divBdr>
            <w:top w:val="none" w:sz="0" w:space="0" w:color="auto"/>
            <w:left w:val="none" w:sz="0" w:space="0" w:color="auto"/>
            <w:bottom w:val="none" w:sz="0" w:space="0" w:color="auto"/>
            <w:right w:val="none" w:sz="0" w:space="0" w:color="auto"/>
          </w:divBdr>
        </w:div>
        <w:div w:id="1190291573">
          <w:marLeft w:val="0"/>
          <w:marRight w:val="0"/>
          <w:marTop w:val="0"/>
          <w:marBottom w:val="0"/>
          <w:divBdr>
            <w:top w:val="none" w:sz="0" w:space="0" w:color="auto"/>
            <w:left w:val="none" w:sz="0" w:space="0" w:color="auto"/>
            <w:bottom w:val="none" w:sz="0" w:space="0" w:color="auto"/>
            <w:right w:val="none" w:sz="0" w:space="0" w:color="auto"/>
          </w:divBdr>
        </w:div>
        <w:div w:id="1196042252">
          <w:marLeft w:val="0"/>
          <w:marRight w:val="0"/>
          <w:marTop w:val="0"/>
          <w:marBottom w:val="0"/>
          <w:divBdr>
            <w:top w:val="none" w:sz="0" w:space="0" w:color="auto"/>
            <w:left w:val="none" w:sz="0" w:space="0" w:color="auto"/>
            <w:bottom w:val="none" w:sz="0" w:space="0" w:color="auto"/>
            <w:right w:val="none" w:sz="0" w:space="0" w:color="auto"/>
          </w:divBdr>
        </w:div>
        <w:div w:id="1206480618">
          <w:marLeft w:val="0"/>
          <w:marRight w:val="0"/>
          <w:marTop w:val="0"/>
          <w:marBottom w:val="0"/>
          <w:divBdr>
            <w:top w:val="none" w:sz="0" w:space="0" w:color="auto"/>
            <w:left w:val="none" w:sz="0" w:space="0" w:color="auto"/>
            <w:bottom w:val="none" w:sz="0" w:space="0" w:color="auto"/>
            <w:right w:val="none" w:sz="0" w:space="0" w:color="auto"/>
          </w:divBdr>
        </w:div>
        <w:div w:id="1235166170">
          <w:marLeft w:val="0"/>
          <w:marRight w:val="0"/>
          <w:marTop w:val="0"/>
          <w:marBottom w:val="0"/>
          <w:divBdr>
            <w:top w:val="none" w:sz="0" w:space="0" w:color="auto"/>
            <w:left w:val="none" w:sz="0" w:space="0" w:color="auto"/>
            <w:bottom w:val="none" w:sz="0" w:space="0" w:color="auto"/>
            <w:right w:val="none" w:sz="0" w:space="0" w:color="auto"/>
          </w:divBdr>
        </w:div>
        <w:div w:id="1242759331">
          <w:marLeft w:val="0"/>
          <w:marRight w:val="0"/>
          <w:marTop w:val="0"/>
          <w:marBottom w:val="0"/>
          <w:divBdr>
            <w:top w:val="none" w:sz="0" w:space="0" w:color="auto"/>
            <w:left w:val="none" w:sz="0" w:space="0" w:color="auto"/>
            <w:bottom w:val="none" w:sz="0" w:space="0" w:color="auto"/>
            <w:right w:val="none" w:sz="0" w:space="0" w:color="auto"/>
          </w:divBdr>
        </w:div>
        <w:div w:id="1243445223">
          <w:marLeft w:val="0"/>
          <w:marRight w:val="0"/>
          <w:marTop w:val="0"/>
          <w:marBottom w:val="0"/>
          <w:divBdr>
            <w:top w:val="none" w:sz="0" w:space="0" w:color="auto"/>
            <w:left w:val="none" w:sz="0" w:space="0" w:color="auto"/>
            <w:bottom w:val="none" w:sz="0" w:space="0" w:color="auto"/>
            <w:right w:val="none" w:sz="0" w:space="0" w:color="auto"/>
          </w:divBdr>
        </w:div>
        <w:div w:id="1263684537">
          <w:marLeft w:val="0"/>
          <w:marRight w:val="0"/>
          <w:marTop w:val="0"/>
          <w:marBottom w:val="0"/>
          <w:divBdr>
            <w:top w:val="none" w:sz="0" w:space="0" w:color="auto"/>
            <w:left w:val="none" w:sz="0" w:space="0" w:color="auto"/>
            <w:bottom w:val="none" w:sz="0" w:space="0" w:color="auto"/>
            <w:right w:val="none" w:sz="0" w:space="0" w:color="auto"/>
          </w:divBdr>
        </w:div>
        <w:div w:id="1265654129">
          <w:marLeft w:val="0"/>
          <w:marRight w:val="0"/>
          <w:marTop w:val="0"/>
          <w:marBottom w:val="0"/>
          <w:divBdr>
            <w:top w:val="none" w:sz="0" w:space="0" w:color="auto"/>
            <w:left w:val="none" w:sz="0" w:space="0" w:color="auto"/>
            <w:bottom w:val="none" w:sz="0" w:space="0" w:color="auto"/>
            <w:right w:val="none" w:sz="0" w:space="0" w:color="auto"/>
          </w:divBdr>
        </w:div>
        <w:div w:id="1389651572">
          <w:marLeft w:val="0"/>
          <w:marRight w:val="0"/>
          <w:marTop w:val="0"/>
          <w:marBottom w:val="0"/>
          <w:divBdr>
            <w:top w:val="none" w:sz="0" w:space="0" w:color="auto"/>
            <w:left w:val="none" w:sz="0" w:space="0" w:color="auto"/>
            <w:bottom w:val="none" w:sz="0" w:space="0" w:color="auto"/>
            <w:right w:val="none" w:sz="0" w:space="0" w:color="auto"/>
          </w:divBdr>
        </w:div>
        <w:div w:id="1436898839">
          <w:marLeft w:val="0"/>
          <w:marRight w:val="0"/>
          <w:marTop w:val="0"/>
          <w:marBottom w:val="0"/>
          <w:divBdr>
            <w:top w:val="none" w:sz="0" w:space="0" w:color="auto"/>
            <w:left w:val="none" w:sz="0" w:space="0" w:color="auto"/>
            <w:bottom w:val="none" w:sz="0" w:space="0" w:color="auto"/>
            <w:right w:val="none" w:sz="0" w:space="0" w:color="auto"/>
          </w:divBdr>
        </w:div>
        <w:div w:id="1541626455">
          <w:marLeft w:val="0"/>
          <w:marRight w:val="0"/>
          <w:marTop w:val="0"/>
          <w:marBottom w:val="0"/>
          <w:divBdr>
            <w:top w:val="none" w:sz="0" w:space="0" w:color="auto"/>
            <w:left w:val="none" w:sz="0" w:space="0" w:color="auto"/>
            <w:bottom w:val="none" w:sz="0" w:space="0" w:color="auto"/>
            <w:right w:val="none" w:sz="0" w:space="0" w:color="auto"/>
          </w:divBdr>
        </w:div>
        <w:div w:id="1571885455">
          <w:marLeft w:val="0"/>
          <w:marRight w:val="0"/>
          <w:marTop w:val="0"/>
          <w:marBottom w:val="0"/>
          <w:divBdr>
            <w:top w:val="none" w:sz="0" w:space="0" w:color="auto"/>
            <w:left w:val="none" w:sz="0" w:space="0" w:color="auto"/>
            <w:bottom w:val="none" w:sz="0" w:space="0" w:color="auto"/>
            <w:right w:val="none" w:sz="0" w:space="0" w:color="auto"/>
          </w:divBdr>
        </w:div>
        <w:div w:id="1645772026">
          <w:marLeft w:val="0"/>
          <w:marRight w:val="0"/>
          <w:marTop w:val="0"/>
          <w:marBottom w:val="0"/>
          <w:divBdr>
            <w:top w:val="none" w:sz="0" w:space="0" w:color="auto"/>
            <w:left w:val="none" w:sz="0" w:space="0" w:color="auto"/>
            <w:bottom w:val="none" w:sz="0" w:space="0" w:color="auto"/>
            <w:right w:val="none" w:sz="0" w:space="0" w:color="auto"/>
          </w:divBdr>
        </w:div>
        <w:div w:id="1650330017">
          <w:marLeft w:val="0"/>
          <w:marRight w:val="0"/>
          <w:marTop w:val="0"/>
          <w:marBottom w:val="0"/>
          <w:divBdr>
            <w:top w:val="none" w:sz="0" w:space="0" w:color="auto"/>
            <w:left w:val="none" w:sz="0" w:space="0" w:color="auto"/>
            <w:bottom w:val="none" w:sz="0" w:space="0" w:color="auto"/>
            <w:right w:val="none" w:sz="0" w:space="0" w:color="auto"/>
          </w:divBdr>
        </w:div>
        <w:div w:id="1652977399">
          <w:marLeft w:val="0"/>
          <w:marRight w:val="0"/>
          <w:marTop w:val="0"/>
          <w:marBottom w:val="0"/>
          <w:divBdr>
            <w:top w:val="none" w:sz="0" w:space="0" w:color="auto"/>
            <w:left w:val="none" w:sz="0" w:space="0" w:color="auto"/>
            <w:bottom w:val="none" w:sz="0" w:space="0" w:color="auto"/>
            <w:right w:val="none" w:sz="0" w:space="0" w:color="auto"/>
          </w:divBdr>
        </w:div>
        <w:div w:id="1675641456">
          <w:marLeft w:val="0"/>
          <w:marRight w:val="0"/>
          <w:marTop w:val="0"/>
          <w:marBottom w:val="0"/>
          <w:divBdr>
            <w:top w:val="none" w:sz="0" w:space="0" w:color="auto"/>
            <w:left w:val="none" w:sz="0" w:space="0" w:color="auto"/>
            <w:bottom w:val="none" w:sz="0" w:space="0" w:color="auto"/>
            <w:right w:val="none" w:sz="0" w:space="0" w:color="auto"/>
          </w:divBdr>
        </w:div>
        <w:div w:id="1675766311">
          <w:marLeft w:val="0"/>
          <w:marRight w:val="0"/>
          <w:marTop w:val="0"/>
          <w:marBottom w:val="0"/>
          <w:divBdr>
            <w:top w:val="none" w:sz="0" w:space="0" w:color="auto"/>
            <w:left w:val="none" w:sz="0" w:space="0" w:color="auto"/>
            <w:bottom w:val="none" w:sz="0" w:space="0" w:color="auto"/>
            <w:right w:val="none" w:sz="0" w:space="0" w:color="auto"/>
          </w:divBdr>
        </w:div>
        <w:div w:id="1687097097">
          <w:marLeft w:val="0"/>
          <w:marRight w:val="0"/>
          <w:marTop w:val="0"/>
          <w:marBottom w:val="0"/>
          <w:divBdr>
            <w:top w:val="none" w:sz="0" w:space="0" w:color="auto"/>
            <w:left w:val="none" w:sz="0" w:space="0" w:color="auto"/>
            <w:bottom w:val="none" w:sz="0" w:space="0" w:color="auto"/>
            <w:right w:val="none" w:sz="0" w:space="0" w:color="auto"/>
          </w:divBdr>
        </w:div>
        <w:div w:id="1727407612">
          <w:marLeft w:val="0"/>
          <w:marRight w:val="0"/>
          <w:marTop w:val="0"/>
          <w:marBottom w:val="0"/>
          <w:divBdr>
            <w:top w:val="none" w:sz="0" w:space="0" w:color="auto"/>
            <w:left w:val="none" w:sz="0" w:space="0" w:color="auto"/>
            <w:bottom w:val="none" w:sz="0" w:space="0" w:color="auto"/>
            <w:right w:val="none" w:sz="0" w:space="0" w:color="auto"/>
          </w:divBdr>
        </w:div>
        <w:div w:id="1749307697">
          <w:marLeft w:val="0"/>
          <w:marRight w:val="0"/>
          <w:marTop w:val="0"/>
          <w:marBottom w:val="0"/>
          <w:divBdr>
            <w:top w:val="none" w:sz="0" w:space="0" w:color="auto"/>
            <w:left w:val="none" w:sz="0" w:space="0" w:color="auto"/>
            <w:bottom w:val="none" w:sz="0" w:space="0" w:color="auto"/>
            <w:right w:val="none" w:sz="0" w:space="0" w:color="auto"/>
          </w:divBdr>
        </w:div>
        <w:div w:id="1753161252">
          <w:marLeft w:val="0"/>
          <w:marRight w:val="0"/>
          <w:marTop w:val="0"/>
          <w:marBottom w:val="0"/>
          <w:divBdr>
            <w:top w:val="none" w:sz="0" w:space="0" w:color="auto"/>
            <w:left w:val="none" w:sz="0" w:space="0" w:color="auto"/>
            <w:bottom w:val="none" w:sz="0" w:space="0" w:color="auto"/>
            <w:right w:val="none" w:sz="0" w:space="0" w:color="auto"/>
          </w:divBdr>
        </w:div>
        <w:div w:id="1818758890">
          <w:marLeft w:val="0"/>
          <w:marRight w:val="0"/>
          <w:marTop w:val="0"/>
          <w:marBottom w:val="0"/>
          <w:divBdr>
            <w:top w:val="none" w:sz="0" w:space="0" w:color="auto"/>
            <w:left w:val="none" w:sz="0" w:space="0" w:color="auto"/>
            <w:bottom w:val="none" w:sz="0" w:space="0" w:color="auto"/>
            <w:right w:val="none" w:sz="0" w:space="0" w:color="auto"/>
          </w:divBdr>
        </w:div>
        <w:div w:id="1826705174">
          <w:marLeft w:val="0"/>
          <w:marRight w:val="0"/>
          <w:marTop w:val="0"/>
          <w:marBottom w:val="0"/>
          <w:divBdr>
            <w:top w:val="none" w:sz="0" w:space="0" w:color="auto"/>
            <w:left w:val="none" w:sz="0" w:space="0" w:color="auto"/>
            <w:bottom w:val="none" w:sz="0" w:space="0" w:color="auto"/>
            <w:right w:val="none" w:sz="0" w:space="0" w:color="auto"/>
          </w:divBdr>
        </w:div>
        <w:div w:id="1832792902">
          <w:marLeft w:val="0"/>
          <w:marRight w:val="0"/>
          <w:marTop w:val="0"/>
          <w:marBottom w:val="0"/>
          <w:divBdr>
            <w:top w:val="none" w:sz="0" w:space="0" w:color="auto"/>
            <w:left w:val="none" w:sz="0" w:space="0" w:color="auto"/>
            <w:bottom w:val="none" w:sz="0" w:space="0" w:color="auto"/>
            <w:right w:val="none" w:sz="0" w:space="0" w:color="auto"/>
          </w:divBdr>
        </w:div>
        <w:div w:id="1843205292">
          <w:marLeft w:val="0"/>
          <w:marRight w:val="0"/>
          <w:marTop w:val="0"/>
          <w:marBottom w:val="0"/>
          <w:divBdr>
            <w:top w:val="none" w:sz="0" w:space="0" w:color="auto"/>
            <w:left w:val="none" w:sz="0" w:space="0" w:color="auto"/>
            <w:bottom w:val="none" w:sz="0" w:space="0" w:color="auto"/>
            <w:right w:val="none" w:sz="0" w:space="0" w:color="auto"/>
          </w:divBdr>
        </w:div>
        <w:div w:id="1868906721">
          <w:marLeft w:val="0"/>
          <w:marRight w:val="0"/>
          <w:marTop w:val="0"/>
          <w:marBottom w:val="0"/>
          <w:divBdr>
            <w:top w:val="none" w:sz="0" w:space="0" w:color="auto"/>
            <w:left w:val="none" w:sz="0" w:space="0" w:color="auto"/>
            <w:bottom w:val="none" w:sz="0" w:space="0" w:color="auto"/>
            <w:right w:val="none" w:sz="0" w:space="0" w:color="auto"/>
          </w:divBdr>
        </w:div>
        <w:div w:id="1968898770">
          <w:marLeft w:val="0"/>
          <w:marRight w:val="0"/>
          <w:marTop w:val="0"/>
          <w:marBottom w:val="0"/>
          <w:divBdr>
            <w:top w:val="none" w:sz="0" w:space="0" w:color="auto"/>
            <w:left w:val="none" w:sz="0" w:space="0" w:color="auto"/>
            <w:bottom w:val="none" w:sz="0" w:space="0" w:color="auto"/>
            <w:right w:val="none" w:sz="0" w:space="0" w:color="auto"/>
          </w:divBdr>
        </w:div>
        <w:div w:id="2058699294">
          <w:marLeft w:val="0"/>
          <w:marRight w:val="0"/>
          <w:marTop w:val="0"/>
          <w:marBottom w:val="0"/>
          <w:divBdr>
            <w:top w:val="none" w:sz="0" w:space="0" w:color="auto"/>
            <w:left w:val="none" w:sz="0" w:space="0" w:color="auto"/>
            <w:bottom w:val="none" w:sz="0" w:space="0" w:color="auto"/>
            <w:right w:val="none" w:sz="0" w:space="0" w:color="auto"/>
          </w:divBdr>
        </w:div>
        <w:div w:id="2068457455">
          <w:marLeft w:val="0"/>
          <w:marRight w:val="0"/>
          <w:marTop w:val="0"/>
          <w:marBottom w:val="0"/>
          <w:divBdr>
            <w:top w:val="none" w:sz="0" w:space="0" w:color="auto"/>
            <w:left w:val="none" w:sz="0" w:space="0" w:color="auto"/>
            <w:bottom w:val="none" w:sz="0" w:space="0" w:color="auto"/>
            <w:right w:val="none" w:sz="0" w:space="0" w:color="auto"/>
          </w:divBdr>
        </w:div>
        <w:div w:id="2075352142">
          <w:marLeft w:val="0"/>
          <w:marRight w:val="0"/>
          <w:marTop w:val="0"/>
          <w:marBottom w:val="0"/>
          <w:divBdr>
            <w:top w:val="none" w:sz="0" w:space="0" w:color="auto"/>
            <w:left w:val="none" w:sz="0" w:space="0" w:color="auto"/>
            <w:bottom w:val="none" w:sz="0" w:space="0" w:color="auto"/>
            <w:right w:val="none" w:sz="0" w:space="0" w:color="auto"/>
          </w:divBdr>
        </w:div>
        <w:div w:id="2111853107">
          <w:marLeft w:val="0"/>
          <w:marRight w:val="0"/>
          <w:marTop w:val="0"/>
          <w:marBottom w:val="0"/>
          <w:divBdr>
            <w:top w:val="none" w:sz="0" w:space="0" w:color="auto"/>
            <w:left w:val="none" w:sz="0" w:space="0" w:color="auto"/>
            <w:bottom w:val="none" w:sz="0" w:space="0" w:color="auto"/>
            <w:right w:val="none" w:sz="0" w:space="0" w:color="auto"/>
          </w:divBdr>
        </w:div>
        <w:div w:id="2113865188">
          <w:marLeft w:val="0"/>
          <w:marRight w:val="0"/>
          <w:marTop w:val="0"/>
          <w:marBottom w:val="0"/>
          <w:divBdr>
            <w:top w:val="none" w:sz="0" w:space="0" w:color="auto"/>
            <w:left w:val="none" w:sz="0" w:space="0" w:color="auto"/>
            <w:bottom w:val="none" w:sz="0" w:space="0" w:color="auto"/>
            <w:right w:val="none" w:sz="0" w:space="0" w:color="auto"/>
          </w:divBdr>
        </w:div>
      </w:divsChild>
    </w:div>
    <w:div w:id="936249933">
      <w:bodyDiv w:val="1"/>
      <w:marLeft w:val="0"/>
      <w:marRight w:val="0"/>
      <w:marTop w:val="0"/>
      <w:marBottom w:val="0"/>
      <w:divBdr>
        <w:top w:val="none" w:sz="0" w:space="0" w:color="auto"/>
        <w:left w:val="none" w:sz="0" w:space="0" w:color="auto"/>
        <w:bottom w:val="none" w:sz="0" w:space="0" w:color="auto"/>
        <w:right w:val="none" w:sz="0" w:space="0" w:color="auto"/>
      </w:divBdr>
      <w:divsChild>
        <w:div w:id="519901237">
          <w:marLeft w:val="0"/>
          <w:marRight w:val="0"/>
          <w:marTop w:val="0"/>
          <w:marBottom w:val="0"/>
          <w:divBdr>
            <w:top w:val="none" w:sz="0" w:space="0" w:color="auto"/>
            <w:left w:val="none" w:sz="0" w:space="0" w:color="auto"/>
            <w:bottom w:val="none" w:sz="0" w:space="0" w:color="auto"/>
            <w:right w:val="none" w:sz="0" w:space="0" w:color="auto"/>
          </w:divBdr>
        </w:div>
        <w:div w:id="1050153436">
          <w:marLeft w:val="0"/>
          <w:marRight w:val="0"/>
          <w:marTop w:val="0"/>
          <w:marBottom w:val="0"/>
          <w:divBdr>
            <w:top w:val="none" w:sz="0" w:space="0" w:color="auto"/>
            <w:left w:val="none" w:sz="0" w:space="0" w:color="auto"/>
            <w:bottom w:val="none" w:sz="0" w:space="0" w:color="auto"/>
            <w:right w:val="none" w:sz="0" w:space="0" w:color="auto"/>
          </w:divBdr>
        </w:div>
      </w:divsChild>
    </w:div>
    <w:div w:id="944964151">
      <w:bodyDiv w:val="1"/>
      <w:marLeft w:val="0"/>
      <w:marRight w:val="0"/>
      <w:marTop w:val="0"/>
      <w:marBottom w:val="0"/>
      <w:divBdr>
        <w:top w:val="none" w:sz="0" w:space="0" w:color="auto"/>
        <w:left w:val="none" w:sz="0" w:space="0" w:color="auto"/>
        <w:bottom w:val="none" w:sz="0" w:space="0" w:color="auto"/>
        <w:right w:val="none" w:sz="0" w:space="0" w:color="auto"/>
      </w:divBdr>
    </w:div>
    <w:div w:id="951012139">
      <w:bodyDiv w:val="1"/>
      <w:marLeft w:val="0"/>
      <w:marRight w:val="0"/>
      <w:marTop w:val="0"/>
      <w:marBottom w:val="0"/>
      <w:divBdr>
        <w:top w:val="none" w:sz="0" w:space="0" w:color="auto"/>
        <w:left w:val="none" w:sz="0" w:space="0" w:color="auto"/>
        <w:bottom w:val="none" w:sz="0" w:space="0" w:color="auto"/>
        <w:right w:val="none" w:sz="0" w:space="0" w:color="auto"/>
      </w:divBdr>
      <w:divsChild>
        <w:div w:id="9374817">
          <w:marLeft w:val="0"/>
          <w:marRight w:val="0"/>
          <w:marTop w:val="0"/>
          <w:marBottom w:val="0"/>
          <w:divBdr>
            <w:top w:val="none" w:sz="0" w:space="0" w:color="auto"/>
            <w:left w:val="none" w:sz="0" w:space="0" w:color="auto"/>
            <w:bottom w:val="none" w:sz="0" w:space="0" w:color="auto"/>
            <w:right w:val="none" w:sz="0" w:space="0" w:color="auto"/>
          </w:divBdr>
        </w:div>
        <w:div w:id="148182256">
          <w:marLeft w:val="0"/>
          <w:marRight w:val="0"/>
          <w:marTop w:val="0"/>
          <w:marBottom w:val="0"/>
          <w:divBdr>
            <w:top w:val="none" w:sz="0" w:space="0" w:color="auto"/>
            <w:left w:val="none" w:sz="0" w:space="0" w:color="auto"/>
            <w:bottom w:val="none" w:sz="0" w:space="0" w:color="auto"/>
            <w:right w:val="none" w:sz="0" w:space="0" w:color="auto"/>
          </w:divBdr>
        </w:div>
        <w:div w:id="275870693">
          <w:marLeft w:val="0"/>
          <w:marRight w:val="0"/>
          <w:marTop w:val="0"/>
          <w:marBottom w:val="0"/>
          <w:divBdr>
            <w:top w:val="none" w:sz="0" w:space="0" w:color="auto"/>
            <w:left w:val="none" w:sz="0" w:space="0" w:color="auto"/>
            <w:bottom w:val="none" w:sz="0" w:space="0" w:color="auto"/>
            <w:right w:val="none" w:sz="0" w:space="0" w:color="auto"/>
          </w:divBdr>
        </w:div>
        <w:div w:id="298338574">
          <w:marLeft w:val="0"/>
          <w:marRight w:val="0"/>
          <w:marTop w:val="0"/>
          <w:marBottom w:val="0"/>
          <w:divBdr>
            <w:top w:val="none" w:sz="0" w:space="0" w:color="auto"/>
            <w:left w:val="none" w:sz="0" w:space="0" w:color="auto"/>
            <w:bottom w:val="none" w:sz="0" w:space="0" w:color="auto"/>
            <w:right w:val="none" w:sz="0" w:space="0" w:color="auto"/>
          </w:divBdr>
        </w:div>
        <w:div w:id="308218048">
          <w:marLeft w:val="0"/>
          <w:marRight w:val="0"/>
          <w:marTop w:val="0"/>
          <w:marBottom w:val="0"/>
          <w:divBdr>
            <w:top w:val="none" w:sz="0" w:space="0" w:color="auto"/>
            <w:left w:val="none" w:sz="0" w:space="0" w:color="auto"/>
            <w:bottom w:val="none" w:sz="0" w:space="0" w:color="auto"/>
            <w:right w:val="none" w:sz="0" w:space="0" w:color="auto"/>
          </w:divBdr>
        </w:div>
        <w:div w:id="478306549">
          <w:marLeft w:val="0"/>
          <w:marRight w:val="0"/>
          <w:marTop w:val="0"/>
          <w:marBottom w:val="0"/>
          <w:divBdr>
            <w:top w:val="none" w:sz="0" w:space="0" w:color="auto"/>
            <w:left w:val="none" w:sz="0" w:space="0" w:color="auto"/>
            <w:bottom w:val="none" w:sz="0" w:space="0" w:color="auto"/>
            <w:right w:val="none" w:sz="0" w:space="0" w:color="auto"/>
          </w:divBdr>
        </w:div>
        <w:div w:id="506286575">
          <w:marLeft w:val="0"/>
          <w:marRight w:val="0"/>
          <w:marTop w:val="0"/>
          <w:marBottom w:val="0"/>
          <w:divBdr>
            <w:top w:val="none" w:sz="0" w:space="0" w:color="auto"/>
            <w:left w:val="none" w:sz="0" w:space="0" w:color="auto"/>
            <w:bottom w:val="none" w:sz="0" w:space="0" w:color="auto"/>
            <w:right w:val="none" w:sz="0" w:space="0" w:color="auto"/>
          </w:divBdr>
        </w:div>
        <w:div w:id="507982986">
          <w:marLeft w:val="0"/>
          <w:marRight w:val="0"/>
          <w:marTop w:val="0"/>
          <w:marBottom w:val="0"/>
          <w:divBdr>
            <w:top w:val="none" w:sz="0" w:space="0" w:color="auto"/>
            <w:left w:val="none" w:sz="0" w:space="0" w:color="auto"/>
            <w:bottom w:val="none" w:sz="0" w:space="0" w:color="auto"/>
            <w:right w:val="none" w:sz="0" w:space="0" w:color="auto"/>
          </w:divBdr>
        </w:div>
        <w:div w:id="515996005">
          <w:marLeft w:val="0"/>
          <w:marRight w:val="0"/>
          <w:marTop w:val="0"/>
          <w:marBottom w:val="0"/>
          <w:divBdr>
            <w:top w:val="none" w:sz="0" w:space="0" w:color="auto"/>
            <w:left w:val="none" w:sz="0" w:space="0" w:color="auto"/>
            <w:bottom w:val="none" w:sz="0" w:space="0" w:color="auto"/>
            <w:right w:val="none" w:sz="0" w:space="0" w:color="auto"/>
          </w:divBdr>
        </w:div>
        <w:div w:id="526455802">
          <w:marLeft w:val="0"/>
          <w:marRight w:val="0"/>
          <w:marTop w:val="0"/>
          <w:marBottom w:val="0"/>
          <w:divBdr>
            <w:top w:val="none" w:sz="0" w:space="0" w:color="auto"/>
            <w:left w:val="none" w:sz="0" w:space="0" w:color="auto"/>
            <w:bottom w:val="none" w:sz="0" w:space="0" w:color="auto"/>
            <w:right w:val="none" w:sz="0" w:space="0" w:color="auto"/>
          </w:divBdr>
        </w:div>
        <w:div w:id="527527820">
          <w:marLeft w:val="0"/>
          <w:marRight w:val="0"/>
          <w:marTop w:val="0"/>
          <w:marBottom w:val="0"/>
          <w:divBdr>
            <w:top w:val="none" w:sz="0" w:space="0" w:color="auto"/>
            <w:left w:val="none" w:sz="0" w:space="0" w:color="auto"/>
            <w:bottom w:val="none" w:sz="0" w:space="0" w:color="auto"/>
            <w:right w:val="none" w:sz="0" w:space="0" w:color="auto"/>
          </w:divBdr>
        </w:div>
        <w:div w:id="555505900">
          <w:marLeft w:val="0"/>
          <w:marRight w:val="0"/>
          <w:marTop w:val="0"/>
          <w:marBottom w:val="0"/>
          <w:divBdr>
            <w:top w:val="none" w:sz="0" w:space="0" w:color="auto"/>
            <w:left w:val="none" w:sz="0" w:space="0" w:color="auto"/>
            <w:bottom w:val="none" w:sz="0" w:space="0" w:color="auto"/>
            <w:right w:val="none" w:sz="0" w:space="0" w:color="auto"/>
          </w:divBdr>
        </w:div>
        <w:div w:id="600186778">
          <w:marLeft w:val="0"/>
          <w:marRight w:val="0"/>
          <w:marTop w:val="0"/>
          <w:marBottom w:val="0"/>
          <w:divBdr>
            <w:top w:val="none" w:sz="0" w:space="0" w:color="auto"/>
            <w:left w:val="none" w:sz="0" w:space="0" w:color="auto"/>
            <w:bottom w:val="none" w:sz="0" w:space="0" w:color="auto"/>
            <w:right w:val="none" w:sz="0" w:space="0" w:color="auto"/>
          </w:divBdr>
        </w:div>
        <w:div w:id="644313917">
          <w:marLeft w:val="0"/>
          <w:marRight w:val="0"/>
          <w:marTop w:val="0"/>
          <w:marBottom w:val="0"/>
          <w:divBdr>
            <w:top w:val="none" w:sz="0" w:space="0" w:color="auto"/>
            <w:left w:val="none" w:sz="0" w:space="0" w:color="auto"/>
            <w:bottom w:val="none" w:sz="0" w:space="0" w:color="auto"/>
            <w:right w:val="none" w:sz="0" w:space="0" w:color="auto"/>
          </w:divBdr>
        </w:div>
        <w:div w:id="724185316">
          <w:marLeft w:val="0"/>
          <w:marRight w:val="0"/>
          <w:marTop w:val="0"/>
          <w:marBottom w:val="0"/>
          <w:divBdr>
            <w:top w:val="none" w:sz="0" w:space="0" w:color="auto"/>
            <w:left w:val="none" w:sz="0" w:space="0" w:color="auto"/>
            <w:bottom w:val="none" w:sz="0" w:space="0" w:color="auto"/>
            <w:right w:val="none" w:sz="0" w:space="0" w:color="auto"/>
          </w:divBdr>
        </w:div>
        <w:div w:id="739712365">
          <w:marLeft w:val="0"/>
          <w:marRight w:val="0"/>
          <w:marTop w:val="0"/>
          <w:marBottom w:val="0"/>
          <w:divBdr>
            <w:top w:val="none" w:sz="0" w:space="0" w:color="auto"/>
            <w:left w:val="none" w:sz="0" w:space="0" w:color="auto"/>
            <w:bottom w:val="none" w:sz="0" w:space="0" w:color="auto"/>
            <w:right w:val="none" w:sz="0" w:space="0" w:color="auto"/>
          </w:divBdr>
        </w:div>
        <w:div w:id="742533763">
          <w:marLeft w:val="0"/>
          <w:marRight w:val="0"/>
          <w:marTop w:val="0"/>
          <w:marBottom w:val="0"/>
          <w:divBdr>
            <w:top w:val="none" w:sz="0" w:space="0" w:color="auto"/>
            <w:left w:val="none" w:sz="0" w:space="0" w:color="auto"/>
            <w:bottom w:val="none" w:sz="0" w:space="0" w:color="auto"/>
            <w:right w:val="none" w:sz="0" w:space="0" w:color="auto"/>
          </w:divBdr>
        </w:div>
        <w:div w:id="766581560">
          <w:marLeft w:val="0"/>
          <w:marRight w:val="0"/>
          <w:marTop w:val="0"/>
          <w:marBottom w:val="0"/>
          <w:divBdr>
            <w:top w:val="none" w:sz="0" w:space="0" w:color="auto"/>
            <w:left w:val="none" w:sz="0" w:space="0" w:color="auto"/>
            <w:bottom w:val="none" w:sz="0" w:space="0" w:color="auto"/>
            <w:right w:val="none" w:sz="0" w:space="0" w:color="auto"/>
          </w:divBdr>
        </w:div>
        <w:div w:id="816264086">
          <w:marLeft w:val="0"/>
          <w:marRight w:val="0"/>
          <w:marTop w:val="0"/>
          <w:marBottom w:val="0"/>
          <w:divBdr>
            <w:top w:val="none" w:sz="0" w:space="0" w:color="auto"/>
            <w:left w:val="none" w:sz="0" w:space="0" w:color="auto"/>
            <w:bottom w:val="none" w:sz="0" w:space="0" w:color="auto"/>
            <w:right w:val="none" w:sz="0" w:space="0" w:color="auto"/>
          </w:divBdr>
        </w:div>
        <w:div w:id="825508990">
          <w:marLeft w:val="0"/>
          <w:marRight w:val="0"/>
          <w:marTop w:val="0"/>
          <w:marBottom w:val="0"/>
          <w:divBdr>
            <w:top w:val="none" w:sz="0" w:space="0" w:color="auto"/>
            <w:left w:val="none" w:sz="0" w:space="0" w:color="auto"/>
            <w:bottom w:val="none" w:sz="0" w:space="0" w:color="auto"/>
            <w:right w:val="none" w:sz="0" w:space="0" w:color="auto"/>
          </w:divBdr>
        </w:div>
        <w:div w:id="863135458">
          <w:marLeft w:val="0"/>
          <w:marRight w:val="0"/>
          <w:marTop w:val="0"/>
          <w:marBottom w:val="0"/>
          <w:divBdr>
            <w:top w:val="none" w:sz="0" w:space="0" w:color="auto"/>
            <w:left w:val="none" w:sz="0" w:space="0" w:color="auto"/>
            <w:bottom w:val="none" w:sz="0" w:space="0" w:color="auto"/>
            <w:right w:val="none" w:sz="0" w:space="0" w:color="auto"/>
          </w:divBdr>
        </w:div>
        <w:div w:id="893590517">
          <w:marLeft w:val="0"/>
          <w:marRight w:val="0"/>
          <w:marTop w:val="0"/>
          <w:marBottom w:val="0"/>
          <w:divBdr>
            <w:top w:val="none" w:sz="0" w:space="0" w:color="auto"/>
            <w:left w:val="none" w:sz="0" w:space="0" w:color="auto"/>
            <w:bottom w:val="none" w:sz="0" w:space="0" w:color="auto"/>
            <w:right w:val="none" w:sz="0" w:space="0" w:color="auto"/>
          </w:divBdr>
        </w:div>
        <w:div w:id="928847780">
          <w:marLeft w:val="0"/>
          <w:marRight w:val="0"/>
          <w:marTop w:val="0"/>
          <w:marBottom w:val="0"/>
          <w:divBdr>
            <w:top w:val="none" w:sz="0" w:space="0" w:color="auto"/>
            <w:left w:val="none" w:sz="0" w:space="0" w:color="auto"/>
            <w:bottom w:val="none" w:sz="0" w:space="0" w:color="auto"/>
            <w:right w:val="none" w:sz="0" w:space="0" w:color="auto"/>
          </w:divBdr>
        </w:div>
        <w:div w:id="981469006">
          <w:marLeft w:val="0"/>
          <w:marRight w:val="0"/>
          <w:marTop w:val="0"/>
          <w:marBottom w:val="0"/>
          <w:divBdr>
            <w:top w:val="none" w:sz="0" w:space="0" w:color="auto"/>
            <w:left w:val="none" w:sz="0" w:space="0" w:color="auto"/>
            <w:bottom w:val="none" w:sz="0" w:space="0" w:color="auto"/>
            <w:right w:val="none" w:sz="0" w:space="0" w:color="auto"/>
          </w:divBdr>
        </w:div>
        <w:div w:id="982588017">
          <w:marLeft w:val="0"/>
          <w:marRight w:val="0"/>
          <w:marTop w:val="0"/>
          <w:marBottom w:val="0"/>
          <w:divBdr>
            <w:top w:val="none" w:sz="0" w:space="0" w:color="auto"/>
            <w:left w:val="none" w:sz="0" w:space="0" w:color="auto"/>
            <w:bottom w:val="none" w:sz="0" w:space="0" w:color="auto"/>
            <w:right w:val="none" w:sz="0" w:space="0" w:color="auto"/>
          </w:divBdr>
        </w:div>
        <w:div w:id="986397378">
          <w:marLeft w:val="0"/>
          <w:marRight w:val="0"/>
          <w:marTop w:val="0"/>
          <w:marBottom w:val="0"/>
          <w:divBdr>
            <w:top w:val="none" w:sz="0" w:space="0" w:color="auto"/>
            <w:left w:val="none" w:sz="0" w:space="0" w:color="auto"/>
            <w:bottom w:val="none" w:sz="0" w:space="0" w:color="auto"/>
            <w:right w:val="none" w:sz="0" w:space="0" w:color="auto"/>
          </w:divBdr>
        </w:div>
        <w:div w:id="1075786232">
          <w:marLeft w:val="0"/>
          <w:marRight w:val="0"/>
          <w:marTop w:val="0"/>
          <w:marBottom w:val="0"/>
          <w:divBdr>
            <w:top w:val="none" w:sz="0" w:space="0" w:color="auto"/>
            <w:left w:val="none" w:sz="0" w:space="0" w:color="auto"/>
            <w:bottom w:val="none" w:sz="0" w:space="0" w:color="auto"/>
            <w:right w:val="none" w:sz="0" w:space="0" w:color="auto"/>
          </w:divBdr>
        </w:div>
        <w:div w:id="1083145196">
          <w:marLeft w:val="0"/>
          <w:marRight w:val="0"/>
          <w:marTop w:val="0"/>
          <w:marBottom w:val="0"/>
          <w:divBdr>
            <w:top w:val="none" w:sz="0" w:space="0" w:color="auto"/>
            <w:left w:val="none" w:sz="0" w:space="0" w:color="auto"/>
            <w:bottom w:val="none" w:sz="0" w:space="0" w:color="auto"/>
            <w:right w:val="none" w:sz="0" w:space="0" w:color="auto"/>
          </w:divBdr>
        </w:div>
        <w:div w:id="1118335043">
          <w:marLeft w:val="0"/>
          <w:marRight w:val="0"/>
          <w:marTop w:val="0"/>
          <w:marBottom w:val="0"/>
          <w:divBdr>
            <w:top w:val="none" w:sz="0" w:space="0" w:color="auto"/>
            <w:left w:val="none" w:sz="0" w:space="0" w:color="auto"/>
            <w:bottom w:val="none" w:sz="0" w:space="0" w:color="auto"/>
            <w:right w:val="none" w:sz="0" w:space="0" w:color="auto"/>
          </w:divBdr>
        </w:div>
        <w:div w:id="1217932806">
          <w:marLeft w:val="0"/>
          <w:marRight w:val="0"/>
          <w:marTop w:val="0"/>
          <w:marBottom w:val="0"/>
          <w:divBdr>
            <w:top w:val="none" w:sz="0" w:space="0" w:color="auto"/>
            <w:left w:val="none" w:sz="0" w:space="0" w:color="auto"/>
            <w:bottom w:val="none" w:sz="0" w:space="0" w:color="auto"/>
            <w:right w:val="none" w:sz="0" w:space="0" w:color="auto"/>
          </w:divBdr>
        </w:div>
        <w:div w:id="1239900934">
          <w:marLeft w:val="0"/>
          <w:marRight w:val="0"/>
          <w:marTop w:val="0"/>
          <w:marBottom w:val="0"/>
          <w:divBdr>
            <w:top w:val="none" w:sz="0" w:space="0" w:color="auto"/>
            <w:left w:val="none" w:sz="0" w:space="0" w:color="auto"/>
            <w:bottom w:val="none" w:sz="0" w:space="0" w:color="auto"/>
            <w:right w:val="none" w:sz="0" w:space="0" w:color="auto"/>
          </w:divBdr>
        </w:div>
        <w:div w:id="1267008799">
          <w:marLeft w:val="0"/>
          <w:marRight w:val="0"/>
          <w:marTop w:val="0"/>
          <w:marBottom w:val="0"/>
          <w:divBdr>
            <w:top w:val="none" w:sz="0" w:space="0" w:color="auto"/>
            <w:left w:val="none" w:sz="0" w:space="0" w:color="auto"/>
            <w:bottom w:val="none" w:sz="0" w:space="0" w:color="auto"/>
            <w:right w:val="none" w:sz="0" w:space="0" w:color="auto"/>
          </w:divBdr>
        </w:div>
        <w:div w:id="1303535074">
          <w:marLeft w:val="0"/>
          <w:marRight w:val="0"/>
          <w:marTop w:val="0"/>
          <w:marBottom w:val="0"/>
          <w:divBdr>
            <w:top w:val="none" w:sz="0" w:space="0" w:color="auto"/>
            <w:left w:val="none" w:sz="0" w:space="0" w:color="auto"/>
            <w:bottom w:val="none" w:sz="0" w:space="0" w:color="auto"/>
            <w:right w:val="none" w:sz="0" w:space="0" w:color="auto"/>
          </w:divBdr>
        </w:div>
        <w:div w:id="1318263080">
          <w:marLeft w:val="0"/>
          <w:marRight w:val="0"/>
          <w:marTop w:val="0"/>
          <w:marBottom w:val="0"/>
          <w:divBdr>
            <w:top w:val="none" w:sz="0" w:space="0" w:color="auto"/>
            <w:left w:val="none" w:sz="0" w:space="0" w:color="auto"/>
            <w:bottom w:val="none" w:sz="0" w:space="0" w:color="auto"/>
            <w:right w:val="none" w:sz="0" w:space="0" w:color="auto"/>
          </w:divBdr>
        </w:div>
        <w:div w:id="1319992721">
          <w:marLeft w:val="0"/>
          <w:marRight w:val="0"/>
          <w:marTop w:val="0"/>
          <w:marBottom w:val="0"/>
          <w:divBdr>
            <w:top w:val="none" w:sz="0" w:space="0" w:color="auto"/>
            <w:left w:val="none" w:sz="0" w:space="0" w:color="auto"/>
            <w:bottom w:val="none" w:sz="0" w:space="0" w:color="auto"/>
            <w:right w:val="none" w:sz="0" w:space="0" w:color="auto"/>
          </w:divBdr>
        </w:div>
        <w:div w:id="1358194165">
          <w:marLeft w:val="0"/>
          <w:marRight w:val="0"/>
          <w:marTop w:val="0"/>
          <w:marBottom w:val="0"/>
          <w:divBdr>
            <w:top w:val="none" w:sz="0" w:space="0" w:color="auto"/>
            <w:left w:val="none" w:sz="0" w:space="0" w:color="auto"/>
            <w:bottom w:val="none" w:sz="0" w:space="0" w:color="auto"/>
            <w:right w:val="none" w:sz="0" w:space="0" w:color="auto"/>
          </w:divBdr>
        </w:div>
        <w:div w:id="1363047165">
          <w:marLeft w:val="0"/>
          <w:marRight w:val="0"/>
          <w:marTop w:val="0"/>
          <w:marBottom w:val="0"/>
          <w:divBdr>
            <w:top w:val="none" w:sz="0" w:space="0" w:color="auto"/>
            <w:left w:val="none" w:sz="0" w:space="0" w:color="auto"/>
            <w:bottom w:val="none" w:sz="0" w:space="0" w:color="auto"/>
            <w:right w:val="none" w:sz="0" w:space="0" w:color="auto"/>
          </w:divBdr>
        </w:div>
        <w:div w:id="1410270686">
          <w:marLeft w:val="0"/>
          <w:marRight w:val="0"/>
          <w:marTop w:val="0"/>
          <w:marBottom w:val="0"/>
          <w:divBdr>
            <w:top w:val="none" w:sz="0" w:space="0" w:color="auto"/>
            <w:left w:val="none" w:sz="0" w:space="0" w:color="auto"/>
            <w:bottom w:val="none" w:sz="0" w:space="0" w:color="auto"/>
            <w:right w:val="none" w:sz="0" w:space="0" w:color="auto"/>
          </w:divBdr>
        </w:div>
        <w:div w:id="1466435740">
          <w:marLeft w:val="0"/>
          <w:marRight w:val="0"/>
          <w:marTop w:val="0"/>
          <w:marBottom w:val="0"/>
          <w:divBdr>
            <w:top w:val="none" w:sz="0" w:space="0" w:color="auto"/>
            <w:left w:val="none" w:sz="0" w:space="0" w:color="auto"/>
            <w:bottom w:val="none" w:sz="0" w:space="0" w:color="auto"/>
            <w:right w:val="none" w:sz="0" w:space="0" w:color="auto"/>
          </w:divBdr>
        </w:div>
        <w:div w:id="1476605867">
          <w:marLeft w:val="0"/>
          <w:marRight w:val="0"/>
          <w:marTop w:val="0"/>
          <w:marBottom w:val="0"/>
          <w:divBdr>
            <w:top w:val="none" w:sz="0" w:space="0" w:color="auto"/>
            <w:left w:val="none" w:sz="0" w:space="0" w:color="auto"/>
            <w:bottom w:val="none" w:sz="0" w:space="0" w:color="auto"/>
            <w:right w:val="none" w:sz="0" w:space="0" w:color="auto"/>
          </w:divBdr>
        </w:div>
        <w:div w:id="1483305853">
          <w:marLeft w:val="0"/>
          <w:marRight w:val="0"/>
          <w:marTop w:val="0"/>
          <w:marBottom w:val="0"/>
          <w:divBdr>
            <w:top w:val="none" w:sz="0" w:space="0" w:color="auto"/>
            <w:left w:val="none" w:sz="0" w:space="0" w:color="auto"/>
            <w:bottom w:val="none" w:sz="0" w:space="0" w:color="auto"/>
            <w:right w:val="none" w:sz="0" w:space="0" w:color="auto"/>
          </w:divBdr>
        </w:div>
        <w:div w:id="1485926681">
          <w:marLeft w:val="0"/>
          <w:marRight w:val="0"/>
          <w:marTop w:val="0"/>
          <w:marBottom w:val="0"/>
          <w:divBdr>
            <w:top w:val="none" w:sz="0" w:space="0" w:color="auto"/>
            <w:left w:val="none" w:sz="0" w:space="0" w:color="auto"/>
            <w:bottom w:val="none" w:sz="0" w:space="0" w:color="auto"/>
            <w:right w:val="none" w:sz="0" w:space="0" w:color="auto"/>
          </w:divBdr>
        </w:div>
        <w:div w:id="1505900537">
          <w:marLeft w:val="0"/>
          <w:marRight w:val="0"/>
          <w:marTop w:val="0"/>
          <w:marBottom w:val="0"/>
          <w:divBdr>
            <w:top w:val="none" w:sz="0" w:space="0" w:color="auto"/>
            <w:left w:val="none" w:sz="0" w:space="0" w:color="auto"/>
            <w:bottom w:val="none" w:sz="0" w:space="0" w:color="auto"/>
            <w:right w:val="none" w:sz="0" w:space="0" w:color="auto"/>
          </w:divBdr>
        </w:div>
        <w:div w:id="1579317159">
          <w:marLeft w:val="0"/>
          <w:marRight w:val="0"/>
          <w:marTop w:val="0"/>
          <w:marBottom w:val="0"/>
          <w:divBdr>
            <w:top w:val="none" w:sz="0" w:space="0" w:color="auto"/>
            <w:left w:val="none" w:sz="0" w:space="0" w:color="auto"/>
            <w:bottom w:val="none" w:sz="0" w:space="0" w:color="auto"/>
            <w:right w:val="none" w:sz="0" w:space="0" w:color="auto"/>
          </w:divBdr>
        </w:div>
        <w:div w:id="1597401128">
          <w:marLeft w:val="0"/>
          <w:marRight w:val="0"/>
          <w:marTop w:val="0"/>
          <w:marBottom w:val="0"/>
          <w:divBdr>
            <w:top w:val="none" w:sz="0" w:space="0" w:color="auto"/>
            <w:left w:val="none" w:sz="0" w:space="0" w:color="auto"/>
            <w:bottom w:val="none" w:sz="0" w:space="0" w:color="auto"/>
            <w:right w:val="none" w:sz="0" w:space="0" w:color="auto"/>
          </w:divBdr>
        </w:div>
        <w:div w:id="1601792003">
          <w:marLeft w:val="0"/>
          <w:marRight w:val="0"/>
          <w:marTop w:val="0"/>
          <w:marBottom w:val="0"/>
          <w:divBdr>
            <w:top w:val="none" w:sz="0" w:space="0" w:color="auto"/>
            <w:left w:val="none" w:sz="0" w:space="0" w:color="auto"/>
            <w:bottom w:val="none" w:sz="0" w:space="0" w:color="auto"/>
            <w:right w:val="none" w:sz="0" w:space="0" w:color="auto"/>
          </w:divBdr>
        </w:div>
        <w:div w:id="1601793724">
          <w:marLeft w:val="0"/>
          <w:marRight w:val="0"/>
          <w:marTop w:val="0"/>
          <w:marBottom w:val="0"/>
          <w:divBdr>
            <w:top w:val="none" w:sz="0" w:space="0" w:color="auto"/>
            <w:left w:val="none" w:sz="0" w:space="0" w:color="auto"/>
            <w:bottom w:val="none" w:sz="0" w:space="0" w:color="auto"/>
            <w:right w:val="none" w:sz="0" w:space="0" w:color="auto"/>
          </w:divBdr>
        </w:div>
        <w:div w:id="1651708674">
          <w:marLeft w:val="0"/>
          <w:marRight w:val="0"/>
          <w:marTop w:val="0"/>
          <w:marBottom w:val="0"/>
          <w:divBdr>
            <w:top w:val="none" w:sz="0" w:space="0" w:color="auto"/>
            <w:left w:val="none" w:sz="0" w:space="0" w:color="auto"/>
            <w:bottom w:val="none" w:sz="0" w:space="0" w:color="auto"/>
            <w:right w:val="none" w:sz="0" w:space="0" w:color="auto"/>
          </w:divBdr>
        </w:div>
        <w:div w:id="1651977755">
          <w:marLeft w:val="0"/>
          <w:marRight w:val="0"/>
          <w:marTop w:val="0"/>
          <w:marBottom w:val="0"/>
          <w:divBdr>
            <w:top w:val="none" w:sz="0" w:space="0" w:color="auto"/>
            <w:left w:val="none" w:sz="0" w:space="0" w:color="auto"/>
            <w:bottom w:val="none" w:sz="0" w:space="0" w:color="auto"/>
            <w:right w:val="none" w:sz="0" w:space="0" w:color="auto"/>
          </w:divBdr>
        </w:div>
        <w:div w:id="1678577479">
          <w:marLeft w:val="0"/>
          <w:marRight w:val="0"/>
          <w:marTop w:val="0"/>
          <w:marBottom w:val="0"/>
          <w:divBdr>
            <w:top w:val="none" w:sz="0" w:space="0" w:color="auto"/>
            <w:left w:val="none" w:sz="0" w:space="0" w:color="auto"/>
            <w:bottom w:val="none" w:sz="0" w:space="0" w:color="auto"/>
            <w:right w:val="none" w:sz="0" w:space="0" w:color="auto"/>
          </w:divBdr>
        </w:div>
        <w:div w:id="1698777651">
          <w:marLeft w:val="0"/>
          <w:marRight w:val="0"/>
          <w:marTop w:val="0"/>
          <w:marBottom w:val="0"/>
          <w:divBdr>
            <w:top w:val="none" w:sz="0" w:space="0" w:color="auto"/>
            <w:left w:val="none" w:sz="0" w:space="0" w:color="auto"/>
            <w:bottom w:val="none" w:sz="0" w:space="0" w:color="auto"/>
            <w:right w:val="none" w:sz="0" w:space="0" w:color="auto"/>
          </w:divBdr>
        </w:div>
        <w:div w:id="1729643530">
          <w:marLeft w:val="0"/>
          <w:marRight w:val="0"/>
          <w:marTop w:val="0"/>
          <w:marBottom w:val="0"/>
          <w:divBdr>
            <w:top w:val="none" w:sz="0" w:space="0" w:color="auto"/>
            <w:left w:val="none" w:sz="0" w:space="0" w:color="auto"/>
            <w:bottom w:val="none" w:sz="0" w:space="0" w:color="auto"/>
            <w:right w:val="none" w:sz="0" w:space="0" w:color="auto"/>
          </w:divBdr>
        </w:div>
        <w:div w:id="1741563851">
          <w:marLeft w:val="0"/>
          <w:marRight w:val="0"/>
          <w:marTop w:val="0"/>
          <w:marBottom w:val="0"/>
          <w:divBdr>
            <w:top w:val="none" w:sz="0" w:space="0" w:color="auto"/>
            <w:left w:val="none" w:sz="0" w:space="0" w:color="auto"/>
            <w:bottom w:val="none" w:sz="0" w:space="0" w:color="auto"/>
            <w:right w:val="none" w:sz="0" w:space="0" w:color="auto"/>
          </w:divBdr>
        </w:div>
        <w:div w:id="1759985948">
          <w:marLeft w:val="0"/>
          <w:marRight w:val="0"/>
          <w:marTop w:val="0"/>
          <w:marBottom w:val="0"/>
          <w:divBdr>
            <w:top w:val="none" w:sz="0" w:space="0" w:color="auto"/>
            <w:left w:val="none" w:sz="0" w:space="0" w:color="auto"/>
            <w:bottom w:val="none" w:sz="0" w:space="0" w:color="auto"/>
            <w:right w:val="none" w:sz="0" w:space="0" w:color="auto"/>
          </w:divBdr>
        </w:div>
        <w:div w:id="1898010810">
          <w:marLeft w:val="0"/>
          <w:marRight w:val="0"/>
          <w:marTop w:val="0"/>
          <w:marBottom w:val="0"/>
          <w:divBdr>
            <w:top w:val="none" w:sz="0" w:space="0" w:color="auto"/>
            <w:left w:val="none" w:sz="0" w:space="0" w:color="auto"/>
            <w:bottom w:val="none" w:sz="0" w:space="0" w:color="auto"/>
            <w:right w:val="none" w:sz="0" w:space="0" w:color="auto"/>
          </w:divBdr>
        </w:div>
        <w:div w:id="1920673723">
          <w:marLeft w:val="0"/>
          <w:marRight w:val="0"/>
          <w:marTop w:val="0"/>
          <w:marBottom w:val="0"/>
          <w:divBdr>
            <w:top w:val="none" w:sz="0" w:space="0" w:color="auto"/>
            <w:left w:val="none" w:sz="0" w:space="0" w:color="auto"/>
            <w:bottom w:val="none" w:sz="0" w:space="0" w:color="auto"/>
            <w:right w:val="none" w:sz="0" w:space="0" w:color="auto"/>
          </w:divBdr>
        </w:div>
        <w:div w:id="1936284100">
          <w:marLeft w:val="0"/>
          <w:marRight w:val="0"/>
          <w:marTop w:val="0"/>
          <w:marBottom w:val="0"/>
          <w:divBdr>
            <w:top w:val="none" w:sz="0" w:space="0" w:color="auto"/>
            <w:left w:val="none" w:sz="0" w:space="0" w:color="auto"/>
            <w:bottom w:val="none" w:sz="0" w:space="0" w:color="auto"/>
            <w:right w:val="none" w:sz="0" w:space="0" w:color="auto"/>
          </w:divBdr>
        </w:div>
        <w:div w:id="2005476635">
          <w:marLeft w:val="0"/>
          <w:marRight w:val="0"/>
          <w:marTop w:val="0"/>
          <w:marBottom w:val="0"/>
          <w:divBdr>
            <w:top w:val="none" w:sz="0" w:space="0" w:color="auto"/>
            <w:left w:val="none" w:sz="0" w:space="0" w:color="auto"/>
            <w:bottom w:val="none" w:sz="0" w:space="0" w:color="auto"/>
            <w:right w:val="none" w:sz="0" w:space="0" w:color="auto"/>
          </w:divBdr>
        </w:div>
        <w:div w:id="2016229210">
          <w:marLeft w:val="0"/>
          <w:marRight w:val="0"/>
          <w:marTop w:val="0"/>
          <w:marBottom w:val="0"/>
          <w:divBdr>
            <w:top w:val="none" w:sz="0" w:space="0" w:color="auto"/>
            <w:left w:val="none" w:sz="0" w:space="0" w:color="auto"/>
            <w:bottom w:val="none" w:sz="0" w:space="0" w:color="auto"/>
            <w:right w:val="none" w:sz="0" w:space="0" w:color="auto"/>
          </w:divBdr>
        </w:div>
        <w:div w:id="2026469819">
          <w:marLeft w:val="0"/>
          <w:marRight w:val="0"/>
          <w:marTop w:val="0"/>
          <w:marBottom w:val="0"/>
          <w:divBdr>
            <w:top w:val="none" w:sz="0" w:space="0" w:color="auto"/>
            <w:left w:val="none" w:sz="0" w:space="0" w:color="auto"/>
            <w:bottom w:val="none" w:sz="0" w:space="0" w:color="auto"/>
            <w:right w:val="none" w:sz="0" w:space="0" w:color="auto"/>
          </w:divBdr>
        </w:div>
        <w:div w:id="2035109895">
          <w:marLeft w:val="0"/>
          <w:marRight w:val="0"/>
          <w:marTop w:val="0"/>
          <w:marBottom w:val="0"/>
          <w:divBdr>
            <w:top w:val="none" w:sz="0" w:space="0" w:color="auto"/>
            <w:left w:val="none" w:sz="0" w:space="0" w:color="auto"/>
            <w:bottom w:val="none" w:sz="0" w:space="0" w:color="auto"/>
            <w:right w:val="none" w:sz="0" w:space="0" w:color="auto"/>
          </w:divBdr>
        </w:div>
        <w:div w:id="2093699363">
          <w:marLeft w:val="0"/>
          <w:marRight w:val="0"/>
          <w:marTop w:val="0"/>
          <w:marBottom w:val="0"/>
          <w:divBdr>
            <w:top w:val="none" w:sz="0" w:space="0" w:color="auto"/>
            <w:left w:val="none" w:sz="0" w:space="0" w:color="auto"/>
            <w:bottom w:val="none" w:sz="0" w:space="0" w:color="auto"/>
            <w:right w:val="none" w:sz="0" w:space="0" w:color="auto"/>
          </w:divBdr>
        </w:div>
        <w:div w:id="2137671709">
          <w:marLeft w:val="0"/>
          <w:marRight w:val="0"/>
          <w:marTop w:val="0"/>
          <w:marBottom w:val="0"/>
          <w:divBdr>
            <w:top w:val="none" w:sz="0" w:space="0" w:color="auto"/>
            <w:left w:val="none" w:sz="0" w:space="0" w:color="auto"/>
            <w:bottom w:val="none" w:sz="0" w:space="0" w:color="auto"/>
            <w:right w:val="none" w:sz="0" w:space="0" w:color="auto"/>
          </w:divBdr>
        </w:div>
      </w:divsChild>
    </w:div>
    <w:div w:id="968822553">
      <w:bodyDiv w:val="1"/>
      <w:marLeft w:val="0"/>
      <w:marRight w:val="0"/>
      <w:marTop w:val="0"/>
      <w:marBottom w:val="0"/>
      <w:divBdr>
        <w:top w:val="none" w:sz="0" w:space="0" w:color="auto"/>
        <w:left w:val="none" w:sz="0" w:space="0" w:color="auto"/>
        <w:bottom w:val="none" w:sz="0" w:space="0" w:color="auto"/>
        <w:right w:val="none" w:sz="0" w:space="0" w:color="auto"/>
      </w:divBdr>
      <w:divsChild>
        <w:div w:id="47656504">
          <w:marLeft w:val="0"/>
          <w:marRight w:val="0"/>
          <w:marTop w:val="0"/>
          <w:marBottom w:val="0"/>
          <w:divBdr>
            <w:top w:val="none" w:sz="0" w:space="0" w:color="auto"/>
            <w:left w:val="none" w:sz="0" w:space="0" w:color="auto"/>
            <w:bottom w:val="none" w:sz="0" w:space="0" w:color="auto"/>
            <w:right w:val="none" w:sz="0" w:space="0" w:color="auto"/>
          </w:divBdr>
        </w:div>
        <w:div w:id="100495974">
          <w:marLeft w:val="0"/>
          <w:marRight w:val="0"/>
          <w:marTop w:val="0"/>
          <w:marBottom w:val="0"/>
          <w:divBdr>
            <w:top w:val="none" w:sz="0" w:space="0" w:color="auto"/>
            <w:left w:val="none" w:sz="0" w:space="0" w:color="auto"/>
            <w:bottom w:val="none" w:sz="0" w:space="0" w:color="auto"/>
            <w:right w:val="none" w:sz="0" w:space="0" w:color="auto"/>
          </w:divBdr>
        </w:div>
        <w:div w:id="110826908">
          <w:marLeft w:val="0"/>
          <w:marRight w:val="0"/>
          <w:marTop w:val="0"/>
          <w:marBottom w:val="0"/>
          <w:divBdr>
            <w:top w:val="none" w:sz="0" w:space="0" w:color="auto"/>
            <w:left w:val="none" w:sz="0" w:space="0" w:color="auto"/>
            <w:bottom w:val="none" w:sz="0" w:space="0" w:color="auto"/>
            <w:right w:val="none" w:sz="0" w:space="0" w:color="auto"/>
          </w:divBdr>
        </w:div>
        <w:div w:id="203760158">
          <w:marLeft w:val="0"/>
          <w:marRight w:val="0"/>
          <w:marTop w:val="0"/>
          <w:marBottom w:val="0"/>
          <w:divBdr>
            <w:top w:val="none" w:sz="0" w:space="0" w:color="auto"/>
            <w:left w:val="none" w:sz="0" w:space="0" w:color="auto"/>
            <w:bottom w:val="none" w:sz="0" w:space="0" w:color="auto"/>
            <w:right w:val="none" w:sz="0" w:space="0" w:color="auto"/>
          </w:divBdr>
        </w:div>
        <w:div w:id="214200594">
          <w:marLeft w:val="0"/>
          <w:marRight w:val="0"/>
          <w:marTop w:val="0"/>
          <w:marBottom w:val="0"/>
          <w:divBdr>
            <w:top w:val="none" w:sz="0" w:space="0" w:color="auto"/>
            <w:left w:val="none" w:sz="0" w:space="0" w:color="auto"/>
            <w:bottom w:val="none" w:sz="0" w:space="0" w:color="auto"/>
            <w:right w:val="none" w:sz="0" w:space="0" w:color="auto"/>
          </w:divBdr>
        </w:div>
        <w:div w:id="276179897">
          <w:marLeft w:val="0"/>
          <w:marRight w:val="0"/>
          <w:marTop w:val="0"/>
          <w:marBottom w:val="0"/>
          <w:divBdr>
            <w:top w:val="none" w:sz="0" w:space="0" w:color="auto"/>
            <w:left w:val="none" w:sz="0" w:space="0" w:color="auto"/>
            <w:bottom w:val="none" w:sz="0" w:space="0" w:color="auto"/>
            <w:right w:val="none" w:sz="0" w:space="0" w:color="auto"/>
          </w:divBdr>
        </w:div>
        <w:div w:id="381295285">
          <w:marLeft w:val="0"/>
          <w:marRight w:val="0"/>
          <w:marTop w:val="0"/>
          <w:marBottom w:val="0"/>
          <w:divBdr>
            <w:top w:val="none" w:sz="0" w:space="0" w:color="auto"/>
            <w:left w:val="none" w:sz="0" w:space="0" w:color="auto"/>
            <w:bottom w:val="none" w:sz="0" w:space="0" w:color="auto"/>
            <w:right w:val="none" w:sz="0" w:space="0" w:color="auto"/>
          </w:divBdr>
        </w:div>
        <w:div w:id="384715384">
          <w:marLeft w:val="0"/>
          <w:marRight w:val="0"/>
          <w:marTop w:val="0"/>
          <w:marBottom w:val="0"/>
          <w:divBdr>
            <w:top w:val="none" w:sz="0" w:space="0" w:color="auto"/>
            <w:left w:val="none" w:sz="0" w:space="0" w:color="auto"/>
            <w:bottom w:val="none" w:sz="0" w:space="0" w:color="auto"/>
            <w:right w:val="none" w:sz="0" w:space="0" w:color="auto"/>
          </w:divBdr>
        </w:div>
        <w:div w:id="384717147">
          <w:marLeft w:val="0"/>
          <w:marRight w:val="0"/>
          <w:marTop w:val="0"/>
          <w:marBottom w:val="0"/>
          <w:divBdr>
            <w:top w:val="none" w:sz="0" w:space="0" w:color="auto"/>
            <w:left w:val="none" w:sz="0" w:space="0" w:color="auto"/>
            <w:bottom w:val="none" w:sz="0" w:space="0" w:color="auto"/>
            <w:right w:val="none" w:sz="0" w:space="0" w:color="auto"/>
          </w:divBdr>
        </w:div>
        <w:div w:id="402800931">
          <w:marLeft w:val="0"/>
          <w:marRight w:val="0"/>
          <w:marTop w:val="0"/>
          <w:marBottom w:val="0"/>
          <w:divBdr>
            <w:top w:val="none" w:sz="0" w:space="0" w:color="auto"/>
            <w:left w:val="none" w:sz="0" w:space="0" w:color="auto"/>
            <w:bottom w:val="none" w:sz="0" w:space="0" w:color="auto"/>
            <w:right w:val="none" w:sz="0" w:space="0" w:color="auto"/>
          </w:divBdr>
        </w:div>
        <w:div w:id="411582714">
          <w:marLeft w:val="0"/>
          <w:marRight w:val="0"/>
          <w:marTop w:val="0"/>
          <w:marBottom w:val="0"/>
          <w:divBdr>
            <w:top w:val="none" w:sz="0" w:space="0" w:color="auto"/>
            <w:left w:val="none" w:sz="0" w:space="0" w:color="auto"/>
            <w:bottom w:val="none" w:sz="0" w:space="0" w:color="auto"/>
            <w:right w:val="none" w:sz="0" w:space="0" w:color="auto"/>
          </w:divBdr>
        </w:div>
        <w:div w:id="440347673">
          <w:marLeft w:val="0"/>
          <w:marRight w:val="0"/>
          <w:marTop w:val="0"/>
          <w:marBottom w:val="0"/>
          <w:divBdr>
            <w:top w:val="none" w:sz="0" w:space="0" w:color="auto"/>
            <w:left w:val="none" w:sz="0" w:space="0" w:color="auto"/>
            <w:bottom w:val="none" w:sz="0" w:space="0" w:color="auto"/>
            <w:right w:val="none" w:sz="0" w:space="0" w:color="auto"/>
          </w:divBdr>
        </w:div>
        <w:div w:id="464740619">
          <w:marLeft w:val="0"/>
          <w:marRight w:val="0"/>
          <w:marTop w:val="0"/>
          <w:marBottom w:val="0"/>
          <w:divBdr>
            <w:top w:val="none" w:sz="0" w:space="0" w:color="auto"/>
            <w:left w:val="none" w:sz="0" w:space="0" w:color="auto"/>
            <w:bottom w:val="none" w:sz="0" w:space="0" w:color="auto"/>
            <w:right w:val="none" w:sz="0" w:space="0" w:color="auto"/>
          </w:divBdr>
        </w:div>
        <w:div w:id="476728258">
          <w:marLeft w:val="0"/>
          <w:marRight w:val="0"/>
          <w:marTop w:val="0"/>
          <w:marBottom w:val="0"/>
          <w:divBdr>
            <w:top w:val="none" w:sz="0" w:space="0" w:color="auto"/>
            <w:left w:val="none" w:sz="0" w:space="0" w:color="auto"/>
            <w:bottom w:val="none" w:sz="0" w:space="0" w:color="auto"/>
            <w:right w:val="none" w:sz="0" w:space="0" w:color="auto"/>
          </w:divBdr>
        </w:div>
        <w:div w:id="569536795">
          <w:marLeft w:val="0"/>
          <w:marRight w:val="0"/>
          <w:marTop w:val="0"/>
          <w:marBottom w:val="0"/>
          <w:divBdr>
            <w:top w:val="none" w:sz="0" w:space="0" w:color="auto"/>
            <w:left w:val="none" w:sz="0" w:space="0" w:color="auto"/>
            <w:bottom w:val="none" w:sz="0" w:space="0" w:color="auto"/>
            <w:right w:val="none" w:sz="0" w:space="0" w:color="auto"/>
          </w:divBdr>
        </w:div>
        <w:div w:id="595095877">
          <w:marLeft w:val="0"/>
          <w:marRight w:val="0"/>
          <w:marTop w:val="0"/>
          <w:marBottom w:val="0"/>
          <w:divBdr>
            <w:top w:val="none" w:sz="0" w:space="0" w:color="auto"/>
            <w:left w:val="none" w:sz="0" w:space="0" w:color="auto"/>
            <w:bottom w:val="none" w:sz="0" w:space="0" w:color="auto"/>
            <w:right w:val="none" w:sz="0" w:space="0" w:color="auto"/>
          </w:divBdr>
        </w:div>
        <w:div w:id="636110223">
          <w:marLeft w:val="0"/>
          <w:marRight w:val="0"/>
          <w:marTop w:val="0"/>
          <w:marBottom w:val="0"/>
          <w:divBdr>
            <w:top w:val="none" w:sz="0" w:space="0" w:color="auto"/>
            <w:left w:val="none" w:sz="0" w:space="0" w:color="auto"/>
            <w:bottom w:val="none" w:sz="0" w:space="0" w:color="auto"/>
            <w:right w:val="none" w:sz="0" w:space="0" w:color="auto"/>
          </w:divBdr>
        </w:div>
        <w:div w:id="681400100">
          <w:marLeft w:val="0"/>
          <w:marRight w:val="0"/>
          <w:marTop w:val="0"/>
          <w:marBottom w:val="0"/>
          <w:divBdr>
            <w:top w:val="none" w:sz="0" w:space="0" w:color="auto"/>
            <w:left w:val="none" w:sz="0" w:space="0" w:color="auto"/>
            <w:bottom w:val="none" w:sz="0" w:space="0" w:color="auto"/>
            <w:right w:val="none" w:sz="0" w:space="0" w:color="auto"/>
          </w:divBdr>
        </w:div>
        <w:div w:id="715398375">
          <w:marLeft w:val="0"/>
          <w:marRight w:val="0"/>
          <w:marTop w:val="0"/>
          <w:marBottom w:val="0"/>
          <w:divBdr>
            <w:top w:val="none" w:sz="0" w:space="0" w:color="auto"/>
            <w:left w:val="none" w:sz="0" w:space="0" w:color="auto"/>
            <w:bottom w:val="none" w:sz="0" w:space="0" w:color="auto"/>
            <w:right w:val="none" w:sz="0" w:space="0" w:color="auto"/>
          </w:divBdr>
        </w:div>
        <w:div w:id="743263719">
          <w:marLeft w:val="0"/>
          <w:marRight w:val="0"/>
          <w:marTop w:val="0"/>
          <w:marBottom w:val="0"/>
          <w:divBdr>
            <w:top w:val="none" w:sz="0" w:space="0" w:color="auto"/>
            <w:left w:val="none" w:sz="0" w:space="0" w:color="auto"/>
            <w:bottom w:val="none" w:sz="0" w:space="0" w:color="auto"/>
            <w:right w:val="none" w:sz="0" w:space="0" w:color="auto"/>
          </w:divBdr>
        </w:div>
        <w:div w:id="745807448">
          <w:marLeft w:val="0"/>
          <w:marRight w:val="0"/>
          <w:marTop w:val="0"/>
          <w:marBottom w:val="0"/>
          <w:divBdr>
            <w:top w:val="none" w:sz="0" w:space="0" w:color="auto"/>
            <w:left w:val="none" w:sz="0" w:space="0" w:color="auto"/>
            <w:bottom w:val="none" w:sz="0" w:space="0" w:color="auto"/>
            <w:right w:val="none" w:sz="0" w:space="0" w:color="auto"/>
          </w:divBdr>
        </w:div>
        <w:div w:id="751968163">
          <w:marLeft w:val="0"/>
          <w:marRight w:val="0"/>
          <w:marTop w:val="0"/>
          <w:marBottom w:val="0"/>
          <w:divBdr>
            <w:top w:val="none" w:sz="0" w:space="0" w:color="auto"/>
            <w:left w:val="none" w:sz="0" w:space="0" w:color="auto"/>
            <w:bottom w:val="none" w:sz="0" w:space="0" w:color="auto"/>
            <w:right w:val="none" w:sz="0" w:space="0" w:color="auto"/>
          </w:divBdr>
        </w:div>
        <w:div w:id="796026244">
          <w:marLeft w:val="0"/>
          <w:marRight w:val="0"/>
          <w:marTop w:val="0"/>
          <w:marBottom w:val="0"/>
          <w:divBdr>
            <w:top w:val="none" w:sz="0" w:space="0" w:color="auto"/>
            <w:left w:val="none" w:sz="0" w:space="0" w:color="auto"/>
            <w:bottom w:val="none" w:sz="0" w:space="0" w:color="auto"/>
            <w:right w:val="none" w:sz="0" w:space="0" w:color="auto"/>
          </w:divBdr>
        </w:div>
        <w:div w:id="865337929">
          <w:marLeft w:val="0"/>
          <w:marRight w:val="0"/>
          <w:marTop w:val="0"/>
          <w:marBottom w:val="0"/>
          <w:divBdr>
            <w:top w:val="none" w:sz="0" w:space="0" w:color="auto"/>
            <w:left w:val="none" w:sz="0" w:space="0" w:color="auto"/>
            <w:bottom w:val="none" w:sz="0" w:space="0" w:color="auto"/>
            <w:right w:val="none" w:sz="0" w:space="0" w:color="auto"/>
          </w:divBdr>
        </w:div>
        <w:div w:id="878861575">
          <w:marLeft w:val="0"/>
          <w:marRight w:val="0"/>
          <w:marTop w:val="0"/>
          <w:marBottom w:val="0"/>
          <w:divBdr>
            <w:top w:val="none" w:sz="0" w:space="0" w:color="auto"/>
            <w:left w:val="none" w:sz="0" w:space="0" w:color="auto"/>
            <w:bottom w:val="none" w:sz="0" w:space="0" w:color="auto"/>
            <w:right w:val="none" w:sz="0" w:space="0" w:color="auto"/>
          </w:divBdr>
        </w:div>
        <w:div w:id="918371818">
          <w:marLeft w:val="0"/>
          <w:marRight w:val="0"/>
          <w:marTop w:val="0"/>
          <w:marBottom w:val="0"/>
          <w:divBdr>
            <w:top w:val="none" w:sz="0" w:space="0" w:color="auto"/>
            <w:left w:val="none" w:sz="0" w:space="0" w:color="auto"/>
            <w:bottom w:val="none" w:sz="0" w:space="0" w:color="auto"/>
            <w:right w:val="none" w:sz="0" w:space="0" w:color="auto"/>
          </w:divBdr>
        </w:div>
        <w:div w:id="1055271958">
          <w:marLeft w:val="0"/>
          <w:marRight w:val="0"/>
          <w:marTop w:val="0"/>
          <w:marBottom w:val="0"/>
          <w:divBdr>
            <w:top w:val="none" w:sz="0" w:space="0" w:color="auto"/>
            <w:left w:val="none" w:sz="0" w:space="0" w:color="auto"/>
            <w:bottom w:val="none" w:sz="0" w:space="0" w:color="auto"/>
            <w:right w:val="none" w:sz="0" w:space="0" w:color="auto"/>
          </w:divBdr>
        </w:div>
        <w:div w:id="1079207559">
          <w:marLeft w:val="0"/>
          <w:marRight w:val="0"/>
          <w:marTop w:val="0"/>
          <w:marBottom w:val="0"/>
          <w:divBdr>
            <w:top w:val="none" w:sz="0" w:space="0" w:color="auto"/>
            <w:left w:val="none" w:sz="0" w:space="0" w:color="auto"/>
            <w:bottom w:val="none" w:sz="0" w:space="0" w:color="auto"/>
            <w:right w:val="none" w:sz="0" w:space="0" w:color="auto"/>
          </w:divBdr>
        </w:div>
        <w:div w:id="1095057792">
          <w:marLeft w:val="0"/>
          <w:marRight w:val="0"/>
          <w:marTop w:val="0"/>
          <w:marBottom w:val="0"/>
          <w:divBdr>
            <w:top w:val="none" w:sz="0" w:space="0" w:color="auto"/>
            <w:left w:val="none" w:sz="0" w:space="0" w:color="auto"/>
            <w:bottom w:val="none" w:sz="0" w:space="0" w:color="auto"/>
            <w:right w:val="none" w:sz="0" w:space="0" w:color="auto"/>
          </w:divBdr>
        </w:div>
        <w:div w:id="1115444884">
          <w:marLeft w:val="0"/>
          <w:marRight w:val="0"/>
          <w:marTop w:val="0"/>
          <w:marBottom w:val="0"/>
          <w:divBdr>
            <w:top w:val="none" w:sz="0" w:space="0" w:color="auto"/>
            <w:left w:val="none" w:sz="0" w:space="0" w:color="auto"/>
            <w:bottom w:val="none" w:sz="0" w:space="0" w:color="auto"/>
            <w:right w:val="none" w:sz="0" w:space="0" w:color="auto"/>
          </w:divBdr>
        </w:div>
        <w:div w:id="1131559864">
          <w:marLeft w:val="0"/>
          <w:marRight w:val="0"/>
          <w:marTop w:val="0"/>
          <w:marBottom w:val="0"/>
          <w:divBdr>
            <w:top w:val="none" w:sz="0" w:space="0" w:color="auto"/>
            <w:left w:val="none" w:sz="0" w:space="0" w:color="auto"/>
            <w:bottom w:val="none" w:sz="0" w:space="0" w:color="auto"/>
            <w:right w:val="none" w:sz="0" w:space="0" w:color="auto"/>
          </w:divBdr>
        </w:div>
        <w:div w:id="1134055421">
          <w:marLeft w:val="0"/>
          <w:marRight w:val="0"/>
          <w:marTop w:val="0"/>
          <w:marBottom w:val="0"/>
          <w:divBdr>
            <w:top w:val="none" w:sz="0" w:space="0" w:color="auto"/>
            <w:left w:val="none" w:sz="0" w:space="0" w:color="auto"/>
            <w:bottom w:val="none" w:sz="0" w:space="0" w:color="auto"/>
            <w:right w:val="none" w:sz="0" w:space="0" w:color="auto"/>
          </w:divBdr>
        </w:div>
        <w:div w:id="1144352960">
          <w:marLeft w:val="0"/>
          <w:marRight w:val="0"/>
          <w:marTop w:val="0"/>
          <w:marBottom w:val="0"/>
          <w:divBdr>
            <w:top w:val="none" w:sz="0" w:space="0" w:color="auto"/>
            <w:left w:val="none" w:sz="0" w:space="0" w:color="auto"/>
            <w:bottom w:val="none" w:sz="0" w:space="0" w:color="auto"/>
            <w:right w:val="none" w:sz="0" w:space="0" w:color="auto"/>
          </w:divBdr>
        </w:div>
        <w:div w:id="1186558787">
          <w:marLeft w:val="0"/>
          <w:marRight w:val="0"/>
          <w:marTop w:val="0"/>
          <w:marBottom w:val="0"/>
          <w:divBdr>
            <w:top w:val="none" w:sz="0" w:space="0" w:color="auto"/>
            <w:left w:val="none" w:sz="0" w:space="0" w:color="auto"/>
            <w:bottom w:val="none" w:sz="0" w:space="0" w:color="auto"/>
            <w:right w:val="none" w:sz="0" w:space="0" w:color="auto"/>
          </w:divBdr>
        </w:div>
        <w:div w:id="1203592229">
          <w:marLeft w:val="0"/>
          <w:marRight w:val="0"/>
          <w:marTop w:val="0"/>
          <w:marBottom w:val="0"/>
          <w:divBdr>
            <w:top w:val="none" w:sz="0" w:space="0" w:color="auto"/>
            <w:left w:val="none" w:sz="0" w:space="0" w:color="auto"/>
            <w:bottom w:val="none" w:sz="0" w:space="0" w:color="auto"/>
            <w:right w:val="none" w:sz="0" w:space="0" w:color="auto"/>
          </w:divBdr>
        </w:div>
        <w:div w:id="1263689899">
          <w:marLeft w:val="0"/>
          <w:marRight w:val="0"/>
          <w:marTop w:val="0"/>
          <w:marBottom w:val="0"/>
          <w:divBdr>
            <w:top w:val="none" w:sz="0" w:space="0" w:color="auto"/>
            <w:left w:val="none" w:sz="0" w:space="0" w:color="auto"/>
            <w:bottom w:val="none" w:sz="0" w:space="0" w:color="auto"/>
            <w:right w:val="none" w:sz="0" w:space="0" w:color="auto"/>
          </w:divBdr>
        </w:div>
        <w:div w:id="1291940269">
          <w:marLeft w:val="0"/>
          <w:marRight w:val="0"/>
          <w:marTop w:val="0"/>
          <w:marBottom w:val="0"/>
          <w:divBdr>
            <w:top w:val="none" w:sz="0" w:space="0" w:color="auto"/>
            <w:left w:val="none" w:sz="0" w:space="0" w:color="auto"/>
            <w:bottom w:val="none" w:sz="0" w:space="0" w:color="auto"/>
            <w:right w:val="none" w:sz="0" w:space="0" w:color="auto"/>
          </w:divBdr>
        </w:div>
        <w:div w:id="1384788161">
          <w:marLeft w:val="0"/>
          <w:marRight w:val="0"/>
          <w:marTop w:val="0"/>
          <w:marBottom w:val="0"/>
          <w:divBdr>
            <w:top w:val="none" w:sz="0" w:space="0" w:color="auto"/>
            <w:left w:val="none" w:sz="0" w:space="0" w:color="auto"/>
            <w:bottom w:val="none" w:sz="0" w:space="0" w:color="auto"/>
            <w:right w:val="none" w:sz="0" w:space="0" w:color="auto"/>
          </w:divBdr>
        </w:div>
        <w:div w:id="1398358411">
          <w:marLeft w:val="0"/>
          <w:marRight w:val="0"/>
          <w:marTop w:val="0"/>
          <w:marBottom w:val="0"/>
          <w:divBdr>
            <w:top w:val="none" w:sz="0" w:space="0" w:color="auto"/>
            <w:left w:val="none" w:sz="0" w:space="0" w:color="auto"/>
            <w:bottom w:val="none" w:sz="0" w:space="0" w:color="auto"/>
            <w:right w:val="none" w:sz="0" w:space="0" w:color="auto"/>
          </w:divBdr>
        </w:div>
        <w:div w:id="1414620618">
          <w:marLeft w:val="0"/>
          <w:marRight w:val="0"/>
          <w:marTop w:val="0"/>
          <w:marBottom w:val="0"/>
          <w:divBdr>
            <w:top w:val="none" w:sz="0" w:space="0" w:color="auto"/>
            <w:left w:val="none" w:sz="0" w:space="0" w:color="auto"/>
            <w:bottom w:val="none" w:sz="0" w:space="0" w:color="auto"/>
            <w:right w:val="none" w:sz="0" w:space="0" w:color="auto"/>
          </w:divBdr>
        </w:div>
        <w:div w:id="1553424637">
          <w:marLeft w:val="0"/>
          <w:marRight w:val="0"/>
          <w:marTop w:val="0"/>
          <w:marBottom w:val="0"/>
          <w:divBdr>
            <w:top w:val="none" w:sz="0" w:space="0" w:color="auto"/>
            <w:left w:val="none" w:sz="0" w:space="0" w:color="auto"/>
            <w:bottom w:val="none" w:sz="0" w:space="0" w:color="auto"/>
            <w:right w:val="none" w:sz="0" w:space="0" w:color="auto"/>
          </w:divBdr>
        </w:div>
        <w:div w:id="1571697579">
          <w:marLeft w:val="0"/>
          <w:marRight w:val="0"/>
          <w:marTop w:val="0"/>
          <w:marBottom w:val="0"/>
          <w:divBdr>
            <w:top w:val="none" w:sz="0" w:space="0" w:color="auto"/>
            <w:left w:val="none" w:sz="0" w:space="0" w:color="auto"/>
            <w:bottom w:val="none" w:sz="0" w:space="0" w:color="auto"/>
            <w:right w:val="none" w:sz="0" w:space="0" w:color="auto"/>
          </w:divBdr>
        </w:div>
        <w:div w:id="1751847851">
          <w:marLeft w:val="0"/>
          <w:marRight w:val="0"/>
          <w:marTop w:val="0"/>
          <w:marBottom w:val="0"/>
          <w:divBdr>
            <w:top w:val="none" w:sz="0" w:space="0" w:color="auto"/>
            <w:left w:val="none" w:sz="0" w:space="0" w:color="auto"/>
            <w:bottom w:val="none" w:sz="0" w:space="0" w:color="auto"/>
            <w:right w:val="none" w:sz="0" w:space="0" w:color="auto"/>
          </w:divBdr>
        </w:div>
        <w:div w:id="1776486735">
          <w:marLeft w:val="0"/>
          <w:marRight w:val="0"/>
          <w:marTop w:val="0"/>
          <w:marBottom w:val="0"/>
          <w:divBdr>
            <w:top w:val="none" w:sz="0" w:space="0" w:color="auto"/>
            <w:left w:val="none" w:sz="0" w:space="0" w:color="auto"/>
            <w:bottom w:val="none" w:sz="0" w:space="0" w:color="auto"/>
            <w:right w:val="none" w:sz="0" w:space="0" w:color="auto"/>
          </w:divBdr>
        </w:div>
        <w:div w:id="1828281166">
          <w:marLeft w:val="0"/>
          <w:marRight w:val="0"/>
          <w:marTop w:val="0"/>
          <w:marBottom w:val="0"/>
          <w:divBdr>
            <w:top w:val="none" w:sz="0" w:space="0" w:color="auto"/>
            <w:left w:val="none" w:sz="0" w:space="0" w:color="auto"/>
            <w:bottom w:val="none" w:sz="0" w:space="0" w:color="auto"/>
            <w:right w:val="none" w:sz="0" w:space="0" w:color="auto"/>
          </w:divBdr>
        </w:div>
        <w:div w:id="1869834200">
          <w:marLeft w:val="0"/>
          <w:marRight w:val="0"/>
          <w:marTop w:val="0"/>
          <w:marBottom w:val="0"/>
          <w:divBdr>
            <w:top w:val="none" w:sz="0" w:space="0" w:color="auto"/>
            <w:left w:val="none" w:sz="0" w:space="0" w:color="auto"/>
            <w:bottom w:val="none" w:sz="0" w:space="0" w:color="auto"/>
            <w:right w:val="none" w:sz="0" w:space="0" w:color="auto"/>
          </w:divBdr>
        </w:div>
        <w:div w:id="1908539909">
          <w:marLeft w:val="0"/>
          <w:marRight w:val="0"/>
          <w:marTop w:val="0"/>
          <w:marBottom w:val="0"/>
          <w:divBdr>
            <w:top w:val="none" w:sz="0" w:space="0" w:color="auto"/>
            <w:left w:val="none" w:sz="0" w:space="0" w:color="auto"/>
            <w:bottom w:val="none" w:sz="0" w:space="0" w:color="auto"/>
            <w:right w:val="none" w:sz="0" w:space="0" w:color="auto"/>
          </w:divBdr>
        </w:div>
        <w:div w:id="1912735746">
          <w:marLeft w:val="0"/>
          <w:marRight w:val="0"/>
          <w:marTop w:val="0"/>
          <w:marBottom w:val="0"/>
          <w:divBdr>
            <w:top w:val="none" w:sz="0" w:space="0" w:color="auto"/>
            <w:left w:val="none" w:sz="0" w:space="0" w:color="auto"/>
            <w:bottom w:val="none" w:sz="0" w:space="0" w:color="auto"/>
            <w:right w:val="none" w:sz="0" w:space="0" w:color="auto"/>
          </w:divBdr>
        </w:div>
        <w:div w:id="1942642563">
          <w:marLeft w:val="0"/>
          <w:marRight w:val="0"/>
          <w:marTop w:val="0"/>
          <w:marBottom w:val="0"/>
          <w:divBdr>
            <w:top w:val="none" w:sz="0" w:space="0" w:color="auto"/>
            <w:left w:val="none" w:sz="0" w:space="0" w:color="auto"/>
            <w:bottom w:val="none" w:sz="0" w:space="0" w:color="auto"/>
            <w:right w:val="none" w:sz="0" w:space="0" w:color="auto"/>
          </w:divBdr>
        </w:div>
        <w:div w:id="1948387219">
          <w:marLeft w:val="0"/>
          <w:marRight w:val="0"/>
          <w:marTop w:val="0"/>
          <w:marBottom w:val="0"/>
          <w:divBdr>
            <w:top w:val="none" w:sz="0" w:space="0" w:color="auto"/>
            <w:left w:val="none" w:sz="0" w:space="0" w:color="auto"/>
            <w:bottom w:val="none" w:sz="0" w:space="0" w:color="auto"/>
            <w:right w:val="none" w:sz="0" w:space="0" w:color="auto"/>
          </w:divBdr>
        </w:div>
        <w:div w:id="1953629708">
          <w:marLeft w:val="0"/>
          <w:marRight w:val="0"/>
          <w:marTop w:val="0"/>
          <w:marBottom w:val="0"/>
          <w:divBdr>
            <w:top w:val="none" w:sz="0" w:space="0" w:color="auto"/>
            <w:left w:val="none" w:sz="0" w:space="0" w:color="auto"/>
            <w:bottom w:val="none" w:sz="0" w:space="0" w:color="auto"/>
            <w:right w:val="none" w:sz="0" w:space="0" w:color="auto"/>
          </w:divBdr>
        </w:div>
        <w:div w:id="1984919945">
          <w:marLeft w:val="0"/>
          <w:marRight w:val="0"/>
          <w:marTop w:val="0"/>
          <w:marBottom w:val="0"/>
          <w:divBdr>
            <w:top w:val="none" w:sz="0" w:space="0" w:color="auto"/>
            <w:left w:val="none" w:sz="0" w:space="0" w:color="auto"/>
            <w:bottom w:val="none" w:sz="0" w:space="0" w:color="auto"/>
            <w:right w:val="none" w:sz="0" w:space="0" w:color="auto"/>
          </w:divBdr>
        </w:div>
        <w:div w:id="2019962311">
          <w:marLeft w:val="0"/>
          <w:marRight w:val="0"/>
          <w:marTop w:val="0"/>
          <w:marBottom w:val="0"/>
          <w:divBdr>
            <w:top w:val="none" w:sz="0" w:space="0" w:color="auto"/>
            <w:left w:val="none" w:sz="0" w:space="0" w:color="auto"/>
            <w:bottom w:val="none" w:sz="0" w:space="0" w:color="auto"/>
            <w:right w:val="none" w:sz="0" w:space="0" w:color="auto"/>
          </w:divBdr>
        </w:div>
        <w:div w:id="2025403078">
          <w:marLeft w:val="0"/>
          <w:marRight w:val="0"/>
          <w:marTop w:val="0"/>
          <w:marBottom w:val="0"/>
          <w:divBdr>
            <w:top w:val="none" w:sz="0" w:space="0" w:color="auto"/>
            <w:left w:val="none" w:sz="0" w:space="0" w:color="auto"/>
            <w:bottom w:val="none" w:sz="0" w:space="0" w:color="auto"/>
            <w:right w:val="none" w:sz="0" w:space="0" w:color="auto"/>
          </w:divBdr>
        </w:div>
        <w:div w:id="2041389549">
          <w:marLeft w:val="0"/>
          <w:marRight w:val="0"/>
          <w:marTop w:val="0"/>
          <w:marBottom w:val="0"/>
          <w:divBdr>
            <w:top w:val="none" w:sz="0" w:space="0" w:color="auto"/>
            <w:left w:val="none" w:sz="0" w:space="0" w:color="auto"/>
            <w:bottom w:val="none" w:sz="0" w:space="0" w:color="auto"/>
            <w:right w:val="none" w:sz="0" w:space="0" w:color="auto"/>
          </w:divBdr>
        </w:div>
        <w:div w:id="2047676369">
          <w:marLeft w:val="0"/>
          <w:marRight w:val="0"/>
          <w:marTop w:val="0"/>
          <w:marBottom w:val="0"/>
          <w:divBdr>
            <w:top w:val="none" w:sz="0" w:space="0" w:color="auto"/>
            <w:left w:val="none" w:sz="0" w:space="0" w:color="auto"/>
            <w:bottom w:val="none" w:sz="0" w:space="0" w:color="auto"/>
            <w:right w:val="none" w:sz="0" w:space="0" w:color="auto"/>
          </w:divBdr>
        </w:div>
        <w:div w:id="2089647143">
          <w:marLeft w:val="0"/>
          <w:marRight w:val="0"/>
          <w:marTop w:val="0"/>
          <w:marBottom w:val="0"/>
          <w:divBdr>
            <w:top w:val="none" w:sz="0" w:space="0" w:color="auto"/>
            <w:left w:val="none" w:sz="0" w:space="0" w:color="auto"/>
            <w:bottom w:val="none" w:sz="0" w:space="0" w:color="auto"/>
            <w:right w:val="none" w:sz="0" w:space="0" w:color="auto"/>
          </w:divBdr>
        </w:div>
        <w:div w:id="2132505535">
          <w:marLeft w:val="0"/>
          <w:marRight w:val="0"/>
          <w:marTop w:val="0"/>
          <w:marBottom w:val="0"/>
          <w:divBdr>
            <w:top w:val="none" w:sz="0" w:space="0" w:color="auto"/>
            <w:left w:val="none" w:sz="0" w:space="0" w:color="auto"/>
            <w:bottom w:val="none" w:sz="0" w:space="0" w:color="auto"/>
            <w:right w:val="none" w:sz="0" w:space="0" w:color="auto"/>
          </w:divBdr>
        </w:div>
      </w:divsChild>
    </w:div>
    <w:div w:id="971179301">
      <w:bodyDiv w:val="1"/>
      <w:marLeft w:val="0"/>
      <w:marRight w:val="0"/>
      <w:marTop w:val="0"/>
      <w:marBottom w:val="0"/>
      <w:divBdr>
        <w:top w:val="none" w:sz="0" w:space="0" w:color="auto"/>
        <w:left w:val="none" w:sz="0" w:space="0" w:color="auto"/>
        <w:bottom w:val="none" w:sz="0" w:space="0" w:color="auto"/>
        <w:right w:val="none" w:sz="0" w:space="0" w:color="auto"/>
      </w:divBdr>
      <w:divsChild>
        <w:div w:id="26680020">
          <w:marLeft w:val="0"/>
          <w:marRight w:val="0"/>
          <w:marTop w:val="0"/>
          <w:marBottom w:val="0"/>
          <w:divBdr>
            <w:top w:val="none" w:sz="0" w:space="0" w:color="auto"/>
            <w:left w:val="none" w:sz="0" w:space="0" w:color="auto"/>
            <w:bottom w:val="none" w:sz="0" w:space="0" w:color="auto"/>
            <w:right w:val="none" w:sz="0" w:space="0" w:color="auto"/>
          </w:divBdr>
        </w:div>
        <w:div w:id="203713795">
          <w:marLeft w:val="0"/>
          <w:marRight w:val="0"/>
          <w:marTop w:val="0"/>
          <w:marBottom w:val="0"/>
          <w:divBdr>
            <w:top w:val="none" w:sz="0" w:space="0" w:color="auto"/>
            <w:left w:val="none" w:sz="0" w:space="0" w:color="auto"/>
            <w:bottom w:val="none" w:sz="0" w:space="0" w:color="auto"/>
            <w:right w:val="none" w:sz="0" w:space="0" w:color="auto"/>
          </w:divBdr>
        </w:div>
        <w:div w:id="910458575">
          <w:marLeft w:val="0"/>
          <w:marRight w:val="0"/>
          <w:marTop w:val="0"/>
          <w:marBottom w:val="0"/>
          <w:divBdr>
            <w:top w:val="none" w:sz="0" w:space="0" w:color="auto"/>
            <w:left w:val="none" w:sz="0" w:space="0" w:color="auto"/>
            <w:bottom w:val="none" w:sz="0" w:space="0" w:color="auto"/>
            <w:right w:val="none" w:sz="0" w:space="0" w:color="auto"/>
          </w:divBdr>
        </w:div>
        <w:div w:id="1162696146">
          <w:marLeft w:val="0"/>
          <w:marRight w:val="0"/>
          <w:marTop w:val="0"/>
          <w:marBottom w:val="0"/>
          <w:divBdr>
            <w:top w:val="none" w:sz="0" w:space="0" w:color="auto"/>
            <w:left w:val="none" w:sz="0" w:space="0" w:color="auto"/>
            <w:bottom w:val="none" w:sz="0" w:space="0" w:color="auto"/>
            <w:right w:val="none" w:sz="0" w:space="0" w:color="auto"/>
          </w:divBdr>
        </w:div>
        <w:div w:id="2025857320">
          <w:marLeft w:val="0"/>
          <w:marRight w:val="0"/>
          <w:marTop w:val="0"/>
          <w:marBottom w:val="0"/>
          <w:divBdr>
            <w:top w:val="none" w:sz="0" w:space="0" w:color="auto"/>
            <w:left w:val="none" w:sz="0" w:space="0" w:color="auto"/>
            <w:bottom w:val="none" w:sz="0" w:space="0" w:color="auto"/>
            <w:right w:val="none" w:sz="0" w:space="0" w:color="auto"/>
          </w:divBdr>
        </w:div>
        <w:div w:id="2113892128">
          <w:marLeft w:val="0"/>
          <w:marRight w:val="0"/>
          <w:marTop w:val="0"/>
          <w:marBottom w:val="0"/>
          <w:divBdr>
            <w:top w:val="none" w:sz="0" w:space="0" w:color="auto"/>
            <w:left w:val="none" w:sz="0" w:space="0" w:color="auto"/>
            <w:bottom w:val="none" w:sz="0" w:space="0" w:color="auto"/>
            <w:right w:val="none" w:sz="0" w:space="0" w:color="auto"/>
          </w:divBdr>
        </w:div>
      </w:divsChild>
    </w:div>
    <w:div w:id="988752449">
      <w:bodyDiv w:val="1"/>
      <w:marLeft w:val="0"/>
      <w:marRight w:val="0"/>
      <w:marTop w:val="0"/>
      <w:marBottom w:val="0"/>
      <w:divBdr>
        <w:top w:val="none" w:sz="0" w:space="0" w:color="auto"/>
        <w:left w:val="none" w:sz="0" w:space="0" w:color="auto"/>
        <w:bottom w:val="none" w:sz="0" w:space="0" w:color="auto"/>
        <w:right w:val="none" w:sz="0" w:space="0" w:color="auto"/>
      </w:divBdr>
      <w:divsChild>
        <w:div w:id="56440515">
          <w:marLeft w:val="0"/>
          <w:marRight w:val="0"/>
          <w:marTop w:val="0"/>
          <w:marBottom w:val="0"/>
          <w:divBdr>
            <w:top w:val="none" w:sz="0" w:space="0" w:color="auto"/>
            <w:left w:val="none" w:sz="0" w:space="0" w:color="auto"/>
            <w:bottom w:val="none" w:sz="0" w:space="0" w:color="auto"/>
            <w:right w:val="none" w:sz="0" w:space="0" w:color="auto"/>
          </w:divBdr>
        </w:div>
        <w:div w:id="80760564">
          <w:marLeft w:val="0"/>
          <w:marRight w:val="0"/>
          <w:marTop w:val="0"/>
          <w:marBottom w:val="0"/>
          <w:divBdr>
            <w:top w:val="none" w:sz="0" w:space="0" w:color="auto"/>
            <w:left w:val="none" w:sz="0" w:space="0" w:color="auto"/>
            <w:bottom w:val="none" w:sz="0" w:space="0" w:color="auto"/>
            <w:right w:val="none" w:sz="0" w:space="0" w:color="auto"/>
          </w:divBdr>
        </w:div>
        <w:div w:id="113253706">
          <w:marLeft w:val="0"/>
          <w:marRight w:val="0"/>
          <w:marTop w:val="0"/>
          <w:marBottom w:val="0"/>
          <w:divBdr>
            <w:top w:val="none" w:sz="0" w:space="0" w:color="auto"/>
            <w:left w:val="none" w:sz="0" w:space="0" w:color="auto"/>
            <w:bottom w:val="none" w:sz="0" w:space="0" w:color="auto"/>
            <w:right w:val="none" w:sz="0" w:space="0" w:color="auto"/>
          </w:divBdr>
        </w:div>
        <w:div w:id="200172046">
          <w:marLeft w:val="0"/>
          <w:marRight w:val="0"/>
          <w:marTop w:val="0"/>
          <w:marBottom w:val="0"/>
          <w:divBdr>
            <w:top w:val="none" w:sz="0" w:space="0" w:color="auto"/>
            <w:left w:val="none" w:sz="0" w:space="0" w:color="auto"/>
            <w:bottom w:val="none" w:sz="0" w:space="0" w:color="auto"/>
            <w:right w:val="none" w:sz="0" w:space="0" w:color="auto"/>
          </w:divBdr>
        </w:div>
        <w:div w:id="533928786">
          <w:marLeft w:val="0"/>
          <w:marRight w:val="0"/>
          <w:marTop w:val="0"/>
          <w:marBottom w:val="0"/>
          <w:divBdr>
            <w:top w:val="none" w:sz="0" w:space="0" w:color="auto"/>
            <w:left w:val="none" w:sz="0" w:space="0" w:color="auto"/>
            <w:bottom w:val="none" w:sz="0" w:space="0" w:color="auto"/>
            <w:right w:val="none" w:sz="0" w:space="0" w:color="auto"/>
          </w:divBdr>
        </w:div>
        <w:div w:id="634943462">
          <w:marLeft w:val="0"/>
          <w:marRight w:val="0"/>
          <w:marTop w:val="0"/>
          <w:marBottom w:val="0"/>
          <w:divBdr>
            <w:top w:val="none" w:sz="0" w:space="0" w:color="auto"/>
            <w:left w:val="none" w:sz="0" w:space="0" w:color="auto"/>
            <w:bottom w:val="none" w:sz="0" w:space="0" w:color="auto"/>
            <w:right w:val="none" w:sz="0" w:space="0" w:color="auto"/>
          </w:divBdr>
        </w:div>
        <w:div w:id="695080963">
          <w:marLeft w:val="0"/>
          <w:marRight w:val="0"/>
          <w:marTop w:val="0"/>
          <w:marBottom w:val="0"/>
          <w:divBdr>
            <w:top w:val="none" w:sz="0" w:space="0" w:color="auto"/>
            <w:left w:val="none" w:sz="0" w:space="0" w:color="auto"/>
            <w:bottom w:val="none" w:sz="0" w:space="0" w:color="auto"/>
            <w:right w:val="none" w:sz="0" w:space="0" w:color="auto"/>
          </w:divBdr>
        </w:div>
        <w:div w:id="777717207">
          <w:marLeft w:val="0"/>
          <w:marRight w:val="0"/>
          <w:marTop w:val="0"/>
          <w:marBottom w:val="0"/>
          <w:divBdr>
            <w:top w:val="none" w:sz="0" w:space="0" w:color="auto"/>
            <w:left w:val="none" w:sz="0" w:space="0" w:color="auto"/>
            <w:bottom w:val="none" w:sz="0" w:space="0" w:color="auto"/>
            <w:right w:val="none" w:sz="0" w:space="0" w:color="auto"/>
          </w:divBdr>
        </w:div>
        <w:div w:id="1019504350">
          <w:marLeft w:val="0"/>
          <w:marRight w:val="0"/>
          <w:marTop w:val="0"/>
          <w:marBottom w:val="0"/>
          <w:divBdr>
            <w:top w:val="none" w:sz="0" w:space="0" w:color="auto"/>
            <w:left w:val="none" w:sz="0" w:space="0" w:color="auto"/>
            <w:bottom w:val="none" w:sz="0" w:space="0" w:color="auto"/>
            <w:right w:val="none" w:sz="0" w:space="0" w:color="auto"/>
          </w:divBdr>
        </w:div>
        <w:div w:id="1443961844">
          <w:marLeft w:val="0"/>
          <w:marRight w:val="0"/>
          <w:marTop w:val="0"/>
          <w:marBottom w:val="0"/>
          <w:divBdr>
            <w:top w:val="none" w:sz="0" w:space="0" w:color="auto"/>
            <w:left w:val="none" w:sz="0" w:space="0" w:color="auto"/>
            <w:bottom w:val="none" w:sz="0" w:space="0" w:color="auto"/>
            <w:right w:val="none" w:sz="0" w:space="0" w:color="auto"/>
          </w:divBdr>
        </w:div>
        <w:div w:id="1460490108">
          <w:marLeft w:val="0"/>
          <w:marRight w:val="0"/>
          <w:marTop w:val="0"/>
          <w:marBottom w:val="0"/>
          <w:divBdr>
            <w:top w:val="none" w:sz="0" w:space="0" w:color="auto"/>
            <w:left w:val="none" w:sz="0" w:space="0" w:color="auto"/>
            <w:bottom w:val="none" w:sz="0" w:space="0" w:color="auto"/>
            <w:right w:val="none" w:sz="0" w:space="0" w:color="auto"/>
          </w:divBdr>
        </w:div>
        <w:div w:id="1663969691">
          <w:marLeft w:val="0"/>
          <w:marRight w:val="0"/>
          <w:marTop w:val="0"/>
          <w:marBottom w:val="0"/>
          <w:divBdr>
            <w:top w:val="none" w:sz="0" w:space="0" w:color="auto"/>
            <w:left w:val="none" w:sz="0" w:space="0" w:color="auto"/>
            <w:bottom w:val="none" w:sz="0" w:space="0" w:color="auto"/>
            <w:right w:val="none" w:sz="0" w:space="0" w:color="auto"/>
          </w:divBdr>
        </w:div>
        <w:div w:id="1675496996">
          <w:marLeft w:val="0"/>
          <w:marRight w:val="0"/>
          <w:marTop w:val="0"/>
          <w:marBottom w:val="0"/>
          <w:divBdr>
            <w:top w:val="none" w:sz="0" w:space="0" w:color="auto"/>
            <w:left w:val="none" w:sz="0" w:space="0" w:color="auto"/>
            <w:bottom w:val="none" w:sz="0" w:space="0" w:color="auto"/>
            <w:right w:val="none" w:sz="0" w:space="0" w:color="auto"/>
          </w:divBdr>
        </w:div>
        <w:div w:id="1766732260">
          <w:marLeft w:val="0"/>
          <w:marRight w:val="0"/>
          <w:marTop w:val="0"/>
          <w:marBottom w:val="0"/>
          <w:divBdr>
            <w:top w:val="none" w:sz="0" w:space="0" w:color="auto"/>
            <w:left w:val="none" w:sz="0" w:space="0" w:color="auto"/>
            <w:bottom w:val="none" w:sz="0" w:space="0" w:color="auto"/>
            <w:right w:val="none" w:sz="0" w:space="0" w:color="auto"/>
          </w:divBdr>
        </w:div>
        <w:div w:id="1767265977">
          <w:marLeft w:val="0"/>
          <w:marRight w:val="0"/>
          <w:marTop w:val="0"/>
          <w:marBottom w:val="0"/>
          <w:divBdr>
            <w:top w:val="none" w:sz="0" w:space="0" w:color="auto"/>
            <w:left w:val="none" w:sz="0" w:space="0" w:color="auto"/>
            <w:bottom w:val="none" w:sz="0" w:space="0" w:color="auto"/>
            <w:right w:val="none" w:sz="0" w:space="0" w:color="auto"/>
          </w:divBdr>
        </w:div>
        <w:div w:id="1782064446">
          <w:marLeft w:val="0"/>
          <w:marRight w:val="0"/>
          <w:marTop w:val="0"/>
          <w:marBottom w:val="0"/>
          <w:divBdr>
            <w:top w:val="none" w:sz="0" w:space="0" w:color="auto"/>
            <w:left w:val="none" w:sz="0" w:space="0" w:color="auto"/>
            <w:bottom w:val="none" w:sz="0" w:space="0" w:color="auto"/>
            <w:right w:val="none" w:sz="0" w:space="0" w:color="auto"/>
          </w:divBdr>
        </w:div>
        <w:div w:id="1839424858">
          <w:marLeft w:val="0"/>
          <w:marRight w:val="0"/>
          <w:marTop w:val="0"/>
          <w:marBottom w:val="0"/>
          <w:divBdr>
            <w:top w:val="none" w:sz="0" w:space="0" w:color="auto"/>
            <w:left w:val="none" w:sz="0" w:space="0" w:color="auto"/>
            <w:bottom w:val="none" w:sz="0" w:space="0" w:color="auto"/>
            <w:right w:val="none" w:sz="0" w:space="0" w:color="auto"/>
          </w:divBdr>
        </w:div>
      </w:divsChild>
    </w:div>
    <w:div w:id="990984670">
      <w:bodyDiv w:val="1"/>
      <w:marLeft w:val="0"/>
      <w:marRight w:val="0"/>
      <w:marTop w:val="0"/>
      <w:marBottom w:val="0"/>
      <w:divBdr>
        <w:top w:val="none" w:sz="0" w:space="0" w:color="auto"/>
        <w:left w:val="none" w:sz="0" w:space="0" w:color="auto"/>
        <w:bottom w:val="none" w:sz="0" w:space="0" w:color="auto"/>
        <w:right w:val="none" w:sz="0" w:space="0" w:color="auto"/>
      </w:divBdr>
    </w:div>
    <w:div w:id="997927031">
      <w:bodyDiv w:val="1"/>
      <w:marLeft w:val="0"/>
      <w:marRight w:val="0"/>
      <w:marTop w:val="0"/>
      <w:marBottom w:val="0"/>
      <w:divBdr>
        <w:top w:val="none" w:sz="0" w:space="0" w:color="auto"/>
        <w:left w:val="none" w:sz="0" w:space="0" w:color="auto"/>
        <w:bottom w:val="none" w:sz="0" w:space="0" w:color="auto"/>
        <w:right w:val="none" w:sz="0" w:space="0" w:color="auto"/>
      </w:divBdr>
      <w:divsChild>
        <w:div w:id="101002572">
          <w:marLeft w:val="0"/>
          <w:marRight w:val="0"/>
          <w:marTop w:val="0"/>
          <w:marBottom w:val="0"/>
          <w:divBdr>
            <w:top w:val="none" w:sz="0" w:space="0" w:color="auto"/>
            <w:left w:val="none" w:sz="0" w:space="0" w:color="auto"/>
            <w:bottom w:val="none" w:sz="0" w:space="0" w:color="auto"/>
            <w:right w:val="none" w:sz="0" w:space="0" w:color="auto"/>
          </w:divBdr>
        </w:div>
        <w:div w:id="252709934">
          <w:marLeft w:val="0"/>
          <w:marRight w:val="0"/>
          <w:marTop w:val="0"/>
          <w:marBottom w:val="0"/>
          <w:divBdr>
            <w:top w:val="none" w:sz="0" w:space="0" w:color="auto"/>
            <w:left w:val="none" w:sz="0" w:space="0" w:color="auto"/>
            <w:bottom w:val="none" w:sz="0" w:space="0" w:color="auto"/>
            <w:right w:val="none" w:sz="0" w:space="0" w:color="auto"/>
          </w:divBdr>
        </w:div>
        <w:div w:id="378432275">
          <w:marLeft w:val="0"/>
          <w:marRight w:val="0"/>
          <w:marTop w:val="0"/>
          <w:marBottom w:val="0"/>
          <w:divBdr>
            <w:top w:val="none" w:sz="0" w:space="0" w:color="auto"/>
            <w:left w:val="none" w:sz="0" w:space="0" w:color="auto"/>
            <w:bottom w:val="none" w:sz="0" w:space="0" w:color="auto"/>
            <w:right w:val="none" w:sz="0" w:space="0" w:color="auto"/>
          </w:divBdr>
        </w:div>
        <w:div w:id="536506507">
          <w:marLeft w:val="0"/>
          <w:marRight w:val="0"/>
          <w:marTop w:val="0"/>
          <w:marBottom w:val="0"/>
          <w:divBdr>
            <w:top w:val="none" w:sz="0" w:space="0" w:color="auto"/>
            <w:left w:val="none" w:sz="0" w:space="0" w:color="auto"/>
            <w:bottom w:val="none" w:sz="0" w:space="0" w:color="auto"/>
            <w:right w:val="none" w:sz="0" w:space="0" w:color="auto"/>
          </w:divBdr>
        </w:div>
        <w:div w:id="775832681">
          <w:marLeft w:val="0"/>
          <w:marRight w:val="0"/>
          <w:marTop w:val="0"/>
          <w:marBottom w:val="0"/>
          <w:divBdr>
            <w:top w:val="none" w:sz="0" w:space="0" w:color="auto"/>
            <w:left w:val="none" w:sz="0" w:space="0" w:color="auto"/>
            <w:bottom w:val="none" w:sz="0" w:space="0" w:color="auto"/>
            <w:right w:val="none" w:sz="0" w:space="0" w:color="auto"/>
          </w:divBdr>
        </w:div>
        <w:div w:id="1005402546">
          <w:marLeft w:val="0"/>
          <w:marRight w:val="0"/>
          <w:marTop w:val="0"/>
          <w:marBottom w:val="0"/>
          <w:divBdr>
            <w:top w:val="none" w:sz="0" w:space="0" w:color="auto"/>
            <w:left w:val="none" w:sz="0" w:space="0" w:color="auto"/>
            <w:bottom w:val="none" w:sz="0" w:space="0" w:color="auto"/>
            <w:right w:val="none" w:sz="0" w:space="0" w:color="auto"/>
          </w:divBdr>
        </w:div>
        <w:div w:id="1108743124">
          <w:marLeft w:val="0"/>
          <w:marRight w:val="0"/>
          <w:marTop w:val="0"/>
          <w:marBottom w:val="0"/>
          <w:divBdr>
            <w:top w:val="none" w:sz="0" w:space="0" w:color="auto"/>
            <w:left w:val="none" w:sz="0" w:space="0" w:color="auto"/>
            <w:bottom w:val="none" w:sz="0" w:space="0" w:color="auto"/>
            <w:right w:val="none" w:sz="0" w:space="0" w:color="auto"/>
          </w:divBdr>
        </w:div>
        <w:div w:id="1489007944">
          <w:marLeft w:val="0"/>
          <w:marRight w:val="0"/>
          <w:marTop w:val="0"/>
          <w:marBottom w:val="0"/>
          <w:divBdr>
            <w:top w:val="none" w:sz="0" w:space="0" w:color="auto"/>
            <w:left w:val="none" w:sz="0" w:space="0" w:color="auto"/>
            <w:bottom w:val="none" w:sz="0" w:space="0" w:color="auto"/>
            <w:right w:val="none" w:sz="0" w:space="0" w:color="auto"/>
          </w:divBdr>
        </w:div>
        <w:div w:id="1530875274">
          <w:marLeft w:val="0"/>
          <w:marRight w:val="0"/>
          <w:marTop w:val="0"/>
          <w:marBottom w:val="0"/>
          <w:divBdr>
            <w:top w:val="none" w:sz="0" w:space="0" w:color="auto"/>
            <w:left w:val="none" w:sz="0" w:space="0" w:color="auto"/>
            <w:bottom w:val="none" w:sz="0" w:space="0" w:color="auto"/>
            <w:right w:val="none" w:sz="0" w:space="0" w:color="auto"/>
          </w:divBdr>
        </w:div>
        <w:div w:id="1881701058">
          <w:marLeft w:val="0"/>
          <w:marRight w:val="0"/>
          <w:marTop w:val="0"/>
          <w:marBottom w:val="0"/>
          <w:divBdr>
            <w:top w:val="none" w:sz="0" w:space="0" w:color="auto"/>
            <w:left w:val="none" w:sz="0" w:space="0" w:color="auto"/>
            <w:bottom w:val="none" w:sz="0" w:space="0" w:color="auto"/>
            <w:right w:val="none" w:sz="0" w:space="0" w:color="auto"/>
          </w:divBdr>
        </w:div>
      </w:divsChild>
    </w:div>
    <w:div w:id="1014579257">
      <w:bodyDiv w:val="1"/>
      <w:marLeft w:val="0"/>
      <w:marRight w:val="0"/>
      <w:marTop w:val="0"/>
      <w:marBottom w:val="0"/>
      <w:divBdr>
        <w:top w:val="none" w:sz="0" w:space="0" w:color="auto"/>
        <w:left w:val="none" w:sz="0" w:space="0" w:color="auto"/>
        <w:bottom w:val="none" w:sz="0" w:space="0" w:color="auto"/>
        <w:right w:val="none" w:sz="0" w:space="0" w:color="auto"/>
      </w:divBdr>
      <w:divsChild>
        <w:div w:id="9111568">
          <w:marLeft w:val="0"/>
          <w:marRight w:val="0"/>
          <w:marTop w:val="0"/>
          <w:marBottom w:val="0"/>
          <w:divBdr>
            <w:top w:val="none" w:sz="0" w:space="0" w:color="auto"/>
            <w:left w:val="none" w:sz="0" w:space="0" w:color="auto"/>
            <w:bottom w:val="none" w:sz="0" w:space="0" w:color="auto"/>
            <w:right w:val="none" w:sz="0" w:space="0" w:color="auto"/>
          </w:divBdr>
        </w:div>
        <w:div w:id="12658239">
          <w:marLeft w:val="0"/>
          <w:marRight w:val="0"/>
          <w:marTop w:val="0"/>
          <w:marBottom w:val="0"/>
          <w:divBdr>
            <w:top w:val="none" w:sz="0" w:space="0" w:color="auto"/>
            <w:left w:val="none" w:sz="0" w:space="0" w:color="auto"/>
            <w:bottom w:val="none" w:sz="0" w:space="0" w:color="auto"/>
            <w:right w:val="none" w:sz="0" w:space="0" w:color="auto"/>
          </w:divBdr>
        </w:div>
        <w:div w:id="106049374">
          <w:marLeft w:val="0"/>
          <w:marRight w:val="0"/>
          <w:marTop w:val="0"/>
          <w:marBottom w:val="0"/>
          <w:divBdr>
            <w:top w:val="none" w:sz="0" w:space="0" w:color="auto"/>
            <w:left w:val="none" w:sz="0" w:space="0" w:color="auto"/>
            <w:bottom w:val="none" w:sz="0" w:space="0" w:color="auto"/>
            <w:right w:val="none" w:sz="0" w:space="0" w:color="auto"/>
          </w:divBdr>
        </w:div>
        <w:div w:id="272439655">
          <w:marLeft w:val="0"/>
          <w:marRight w:val="0"/>
          <w:marTop w:val="0"/>
          <w:marBottom w:val="0"/>
          <w:divBdr>
            <w:top w:val="none" w:sz="0" w:space="0" w:color="auto"/>
            <w:left w:val="none" w:sz="0" w:space="0" w:color="auto"/>
            <w:bottom w:val="none" w:sz="0" w:space="0" w:color="auto"/>
            <w:right w:val="none" w:sz="0" w:space="0" w:color="auto"/>
          </w:divBdr>
        </w:div>
        <w:div w:id="301152638">
          <w:marLeft w:val="0"/>
          <w:marRight w:val="0"/>
          <w:marTop w:val="0"/>
          <w:marBottom w:val="0"/>
          <w:divBdr>
            <w:top w:val="none" w:sz="0" w:space="0" w:color="auto"/>
            <w:left w:val="none" w:sz="0" w:space="0" w:color="auto"/>
            <w:bottom w:val="none" w:sz="0" w:space="0" w:color="auto"/>
            <w:right w:val="none" w:sz="0" w:space="0" w:color="auto"/>
          </w:divBdr>
        </w:div>
        <w:div w:id="311179943">
          <w:marLeft w:val="0"/>
          <w:marRight w:val="0"/>
          <w:marTop w:val="0"/>
          <w:marBottom w:val="0"/>
          <w:divBdr>
            <w:top w:val="none" w:sz="0" w:space="0" w:color="auto"/>
            <w:left w:val="none" w:sz="0" w:space="0" w:color="auto"/>
            <w:bottom w:val="none" w:sz="0" w:space="0" w:color="auto"/>
            <w:right w:val="none" w:sz="0" w:space="0" w:color="auto"/>
          </w:divBdr>
        </w:div>
        <w:div w:id="314601955">
          <w:marLeft w:val="0"/>
          <w:marRight w:val="0"/>
          <w:marTop w:val="0"/>
          <w:marBottom w:val="0"/>
          <w:divBdr>
            <w:top w:val="none" w:sz="0" w:space="0" w:color="auto"/>
            <w:left w:val="none" w:sz="0" w:space="0" w:color="auto"/>
            <w:bottom w:val="none" w:sz="0" w:space="0" w:color="auto"/>
            <w:right w:val="none" w:sz="0" w:space="0" w:color="auto"/>
          </w:divBdr>
        </w:div>
        <w:div w:id="317197630">
          <w:marLeft w:val="0"/>
          <w:marRight w:val="0"/>
          <w:marTop w:val="0"/>
          <w:marBottom w:val="0"/>
          <w:divBdr>
            <w:top w:val="none" w:sz="0" w:space="0" w:color="auto"/>
            <w:left w:val="none" w:sz="0" w:space="0" w:color="auto"/>
            <w:bottom w:val="none" w:sz="0" w:space="0" w:color="auto"/>
            <w:right w:val="none" w:sz="0" w:space="0" w:color="auto"/>
          </w:divBdr>
        </w:div>
        <w:div w:id="358940922">
          <w:marLeft w:val="0"/>
          <w:marRight w:val="0"/>
          <w:marTop w:val="0"/>
          <w:marBottom w:val="0"/>
          <w:divBdr>
            <w:top w:val="none" w:sz="0" w:space="0" w:color="auto"/>
            <w:left w:val="none" w:sz="0" w:space="0" w:color="auto"/>
            <w:bottom w:val="none" w:sz="0" w:space="0" w:color="auto"/>
            <w:right w:val="none" w:sz="0" w:space="0" w:color="auto"/>
          </w:divBdr>
        </w:div>
        <w:div w:id="451944904">
          <w:marLeft w:val="0"/>
          <w:marRight w:val="0"/>
          <w:marTop w:val="0"/>
          <w:marBottom w:val="0"/>
          <w:divBdr>
            <w:top w:val="none" w:sz="0" w:space="0" w:color="auto"/>
            <w:left w:val="none" w:sz="0" w:space="0" w:color="auto"/>
            <w:bottom w:val="none" w:sz="0" w:space="0" w:color="auto"/>
            <w:right w:val="none" w:sz="0" w:space="0" w:color="auto"/>
          </w:divBdr>
        </w:div>
        <w:div w:id="466778784">
          <w:marLeft w:val="0"/>
          <w:marRight w:val="0"/>
          <w:marTop w:val="0"/>
          <w:marBottom w:val="0"/>
          <w:divBdr>
            <w:top w:val="none" w:sz="0" w:space="0" w:color="auto"/>
            <w:left w:val="none" w:sz="0" w:space="0" w:color="auto"/>
            <w:bottom w:val="none" w:sz="0" w:space="0" w:color="auto"/>
            <w:right w:val="none" w:sz="0" w:space="0" w:color="auto"/>
          </w:divBdr>
        </w:div>
        <w:div w:id="472987480">
          <w:marLeft w:val="0"/>
          <w:marRight w:val="0"/>
          <w:marTop w:val="0"/>
          <w:marBottom w:val="0"/>
          <w:divBdr>
            <w:top w:val="none" w:sz="0" w:space="0" w:color="auto"/>
            <w:left w:val="none" w:sz="0" w:space="0" w:color="auto"/>
            <w:bottom w:val="none" w:sz="0" w:space="0" w:color="auto"/>
            <w:right w:val="none" w:sz="0" w:space="0" w:color="auto"/>
          </w:divBdr>
        </w:div>
        <w:div w:id="481972901">
          <w:marLeft w:val="0"/>
          <w:marRight w:val="0"/>
          <w:marTop w:val="0"/>
          <w:marBottom w:val="0"/>
          <w:divBdr>
            <w:top w:val="none" w:sz="0" w:space="0" w:color="auto"/>
            <w:left w:val="none" w:sz="0" w:space="0" w:color="auto"/>
            <w:bottom w:val="none" w:sz="0" w:space="0" w:color="auto"/>
            <w:right w:val="none" w:sz="0" w:space="0" w:color="auto"/>
          </w:divBdr>
        </w:div>
        <w:div w:id="504823946">
          <w:marLeft w:val="0"/>
          <w:marRight w:val="0"/>
          <w:marTop w:val="0"/>
          <w:marBottom w:val="0"/>
          <w:divBdr>
            <w:top w:val="none" w:sz="0" w:space="0" w:color="auto"/>
            <w:left w:val="none" w:sz="0" w:space="0" w:color="auto"/>
            <w:bottom w:val="none" w:sz="0" w:space="0" w:color="auto"/>
            <w:right w:val="none" w:sz="0" w:space="0" w:color="auto"/>
          </w:divBdr>
        </w:div>
        <w:div w:id="594049558">
          <w:marLeft w:val="0"/>
          <w:marRight w:val="0"/>
          <w:marTop w:val="0"/>
          <w:marBottom w:val="0"/>
          <w:divBdr>
            <w:top w:val="none" w:sz="0" w:space="0" w:color="auto"/>
            <w:left w:val="none" w:sz="0" w:space="0" w:color="auto"/>
            <w:bottom w:val="none" w:sz="0" w:space="0" w:color="auto"/>
            <w:right w:val="none" w:sz="0" w:space="0" w:color="auto"/>
          </w:divBdr>
        </w:div>
        <w:div w:id="596795519">
          <w:marLeft w:val="0"/>
          <w:marRight w:val="0"/>
          <w:marTop w:val="0"/>
          <w:marBottom w:val="0"/>
          <w:divBdr>
            <w:top w:val="none" w:sz="0" w:space="0" w:color="auto"/>
            <w:left w:val="none" w:sz="0" w:space="0" w:color="auto"/>
            <w:bottom w:val="none" w:sz="0" w:space="0" w:color="auto"/>
            <w:right w:val="none" w:sz="0" w:space="0" w:color="auto"/>
          </w:divBdr>
        </w:div>
        <w:div w:id="621182897">
          <w:marLeft w:val="0"/>
          <w:marRight w:val="0"/>
          <w:marTop w:val="0"/>
          <w:marBottom w:val="0"/>
          <w:divBdr>
            <w:top w:val="none" w:sz="0" w:space="0" w:color="auto"/>
            <w:left w:val="none" w:sz="0" w:space="0" w:color="auto"/>
            <w:bottom w:val="none" w:sz="0" w:space="0" w:color="auto"/>
            <w:right w:val="none" w:sz="0" w:space="0" w:color="auto"/>
          </w:divBdr>
        </w:div>
        <w:div w:id="621689430">
          <w:marLeft w:val="0"/>
          <w:marRight w:val="0"/>
          <w:marTop w:val="0"/>
          <w:marBottom w:val="0"/>
          <w:divBdr>
            <w:top w:val="none" w:sz="0" w:space="0" w:color="auto"/>
            <w:left w:val="none" w:sz="0" w:space="0" w:color="auto"/>
            <w:bottom w:val="none" w:sz="0" w:space="0" w:color="auto"/>
            <w:right w:val="none" w:sz="0" w:space="0" w:color="auto"/>
          </w:divBdr>
        </w:div>
        <w:div w:id="675957052">
          <w:marLeft w:val="0"/>
          <w:marRight w:val="0"/>
          <w:marTop w:val="0"/>
          <w:marBottom w:val="0"/>
          <w:divBdr>
            <w:top w:val="none" w:sz="0" w:space="0" w:color="auto"/>
            <w:left w:val="none" w:sz="0" w:space="0" w:color="auto"/>
            <w:bottom w:val="none" w:sz="0" w:space="0" w:color="auto"/>
            <w:right w:val="none" w:sz="0" w:space="0" w:color="auto"/>
          </w:divBdr>
        </w:div>
        <w:div w:id="702559966">
          <w:marLeft w:val="0"/>
          <w:marRight w:val="0"/>
          <w:marTop w:val="0"/>
          <w:marBottom w:val="0"/>
          <w:divBdr>
            <w:top w:val="none" w:sz="0" w:space="0" w:color="auto"/>
            <w:left w:val="none" w:sz="0" w:space="0" w:color="auto"/>
            <w:bottom w:val="none" w:sz="0" w:space="0" w:color="auto"/>
            <w:right w:val="none" w:sz="0" w:space="0" w:color="auto"/>
          </w:divBdr>
        </w:div>
        <w:div w:id="722405129">
          <w:marLeft w:val="0"/>
          <w:marRight w:val="0"/>
          <w:marTop w:val="0"/>
          <w:marBottom w:val="0"/>
          <w:divBdr>
            <w:top w:val="none" w:sz="0" w:space="0" w:color="auto"/>
            <w:left w:val="none" w:sz="0" w:space="0" w:color="auto"/>
            <w:bottom w:val="none" w:sz="0" w:space="0" w:color="auto"/>
            <w:right w:val="none" w:sz="0" w:space="0" w:color="auto"/>
          </w:divBdr>
        </w:div>
        <w:div w:id="791248411">
          <w:marLeft w:val="0"/>
          <w:marRight w:val="0"/>
          <w:marTop w:val="0"/>
          <w:marBottom w:val="0"/>
          <w:divBdr>
            <w:top w:val="none" w:sz="0" w:space="0" w:color="auto"/>
            <w:left w:val="none" w:sz="0" w:space="0" w:color="auto"/>
            <w:bottom w:val="none" w:sz="0" w:space="0" w:color="auto"/>
            <w:right w:val="none" w:sz="0" w:space="0" w:color="auto"/>
          </w:divBdr>
        </w:div>
        <w:div w:id="840661115">
          <w:marLeft w:val="0"/>
          <w:marRight w:val="0"/>
          <w:marTop w:val="0"/>
          <w:marBottom w:val="0"/>
          <w:divBdr>
            <w:top w:val="none" w:sz="0" w:space="0" w:color="auto"/>
            <w:left w:val="none" w:sz="0" w:space="0" w:color="auto"/>
            <w:bottom w:val="none" w:sz="0" w:space="0" w:color="auto"/>
            <w:right w:val="none" w:sz="0" w:space="0" w:color="auto"/>
          </w:divBdr>
        </w:div>
        <w:div w:id="890768693">
          <w:marLeft w:val="0"/>
          <w:marRight w:val="0"/>
          <w:marTop w:val="0"/>
          <w:marBottom w:val="0"/>
          <w:divBdr>
            <w:top w:val="none" w:sz="0" w:space="0" w:color="auto"/>
            <w:left w:val="none" w:sz="0" w:space="0" w:color="auto"/>
            <w:bottom w:val="none" w:sz="0" w:space="0" w:color="auto"/>
            <w:right w:val="none" w:sz="0" w:space="0" w:color="auto"/>
          </w:divBdr>
        </w:div>
        <w:div w:id="909585134">
          <w:marLeft w:val="0"/>
          <w:marRight w:val="0"/>
          <w:marTop w:val="0"/>
          <w:marBottom w:val="0"/>
          <w:divBdr>
            <w:top w:val="none" w:sz="0" w:space="0" w:color="auto"/>
            <w:left w:val="none" w:sz="0" w:space="0" w:color="auto"/>
            <w:bottom w:val="none" w:sz="0" w:space="0" w:color="auto"/>
            <w:right w:val="none" w:sz="0" w:space="0" w:color="auto"/>
          </w:divBdr>
        </w:div>
        <w:div w:id="976495487">
          <w:marLeft w:val="0"/>
          <w:marRight w:val="0"/>
          <w:marTop w:val="0"/>
          <w:marBottom w:val="0"/>
          <w:divBdr>
            <w:top w:val="none" w:sz="0" w:space="0" w:color="auto"/>
            <w:left w:val="none" w:sz="0" w:space="0" w:color="auto"/>
            <w:bottom w:val="none" w:sz="0" w:space="0" w:color="auto"/>
            <w:right w:val="none" w:sz="0" w:space="0" w:color="auto"/>
          </w:divBdr>
        </w:div>
        <w:div w:id="986930864">
          <w:marLeft w:val="0"/>
          <w:marRight w:val="0"/>
          <w:marTop w:val="0"/>
          <w:marBottom w:val="0"/>
          <w:divBdr>
            <w:top w:val="none" w:sz="0" w:space="0" w:color="auto"/>
            <w:left w:val="none" w:sz="0" w:space="0" w:color="auto"/>
            <w:bottom w:val="none" w:sz="0" w:space="0" w:color="auto"/>
            <w:right w:val="none" w:sz="0" w:space="0" w:color="auto"/>
          </w:divBdr>
        </w:div>
        <w:div w:id="1021198007">
          <w:marLeft w:val="0"/>
          <w:marRight w:val="0"/>
          <w:marTop w:val="0"/>
          <w:marBottom w:val="0"/>
          <w:divBdr>
            <w:top w:val="none" w:sz="0" w:space="0" w:color="auto"/>
            <w:left w:val="none" w:sz="0" w:space="0" w:color="auto"/>
            <w:bottom w:val="none" w:sz="0" w:space="0" w:color="auto"/>
            <w:right w:val="none" w:sz="0" w:space="0" w:color="auto"/>
          </w:divBdr>
        </w:div>
        <w:div w:id="1030490986">
          <w:marLeft w:val="0"/>
          <w:marRight w:val="0"/>
          <w:marTop w:val="0"/>
          <w:marBottom w:val="0"/>
          <w:divBdr>
            <w:top w:val="none" w:sz="0" w:space="0" w:color="auto"/>
            <w:left w:val="none" w:sz="0" w:space="0" w:color="auto"/>
            <w:bottom w:val="none" w:sz="0" w:space="0" w:color="auto"/>
            <w:right w:val="none" w:sz="0" w:space="0" w:color="auto"/>
          </w:divBdr>
        </w:div>
        <w:div w:id="1058478410">
          <w:marLeft w:val="0"/>
          <w:marRight w:val="0"/>
          <w:marTop w:val="0"/>
          <w:marBottom w:val="0"/>
          <w:divBdr>
            <w:top w:val="none" w:sz="0" w:space="0" w:color="auto"/>
            <w:left w:val="none" w:sz="0" w:space="0" w:color="auto"/>
            <w:bottom w:val="none" w:sz="0" w:space="0" w:color="auto"/>
            <w:right w:val="none" w:sz="0" w:space="0" w:color="auto"/>
          </w:divBdr>
        </w:div>
        <w:div w:id="1077745420">
          <w:marLeft w:val="0"/>
          <w:marRight w:val="0"/>
          <w:marTop w:val="0"/>
          <w:marBottom w:val="0"/>
          <w:divBdr>
            <w:top w:val="none" w:sz="0" w:space="0" w:color="auto"/>
            <w:left w:val="none" w:sz="0" w:space="0" w:color="auto"/>
            <w:bottom w:val="none" w:sz="0" w:space="0" w:color="auto"/>
            <w:right w:val="none" w:sz="0" w:space="0" w:color="auto"/>
          </w:divBdr>
        </w:div>
        <w:div w:id="1151361941">
          <w:marLeft w:val="0"/>
          <w:marRight w:val="0"/>
          <w:marTop w:val="0"/>
          <w:marBottom w:val="0"/>
          <w:divBdr>
            <w:top w:val="none" w:sz="0" w:space="0" w:color="auto"/>
            <w:left w:val="none" w:sz="0" w:space="0" w:color="auto"/>
            <w:bottom w:val="none" w:sz="0" w:space="0" w:color="auto"/>
            <w:right w:val="none" w:sz="0" w:space="0" w:color="auto"/>
          </w:divBdr>
        </w:div>
        <w:div w:id="1235550780">
          <w:marLeft w:val="0"/>
          <w:marRight w:val="0"/>
          <w:marTop w:val="0"/>
          <w:marBottom w:val="0"/>
          <w:divBdr>
            <w:top w:val="none" w:sz="0" w:space="0" w:color="auto"/>
            <w:left w:val="none" w:sz="0" w:space="0" w:color="auto"/>
            <w:bottom w:val="none" w:sz="0" w:space="0" w:color="auto"/>
            <w:right w:val="none" w:sz="0" w:space="0" w:color="auto"/>
          </w:divBdr>
        </w:div>
        <w:div w:id="1332561557">
          <w:marLeft w:val="0"/>
          <w:marRight w:val="0"/>
          <w:marTop w:val="0"/>
          <w:marBottom w:val="0"/>
          <w:divBdr>
            <w:top w:val="none" w:sz="0" w:space="0" w:color="auto"/>
            <w:left w:val="none" w:sz="0" w:space="0" w:color="auto"/>
            <w:bottom w:val="none" w:sz="0" w:space="0" w:color="auto"/>
            <w:right w:val="none" w:sz="0" w:space="0" w:color="auto"/>
          </w:divBdr>
        </w:div>
        <w:div w:id="1333023884">
          <w:marLeft w:val="0"/>
          <w:marRight w:val="0"/>
          <w:marTop w:val="0"/>
          <w:marBottom w:val="0"/>
          <w:divBdr>
            <w:top w:val="none" w:sz="0" w:space="0" w:color="auto"/>
            <w:left w:val="none" w:sz="0" w:space="0" w:color="auto"/>
            <w:bottom w:val="none" w:sz="0" w:space="0" w:color="auto"/>
            <w:right w:val="none" w:sz="0" w:space="0" w:color="auto"/>
          </w:divBdr>
        </w:div>
        <w:div w:id="1396054013">
          <w:marLeft w:val="0"/>
          <w:marRight w:val="0"/>
          <w:marTop w:val="0"/>
          <w:marBottom w:val="0"/>
          <w:divBdr>
            <w:top w:val="none" w:sz="0" w:space="0" w:color="auto"/>
            <w:left w:val="none" w:sz="0" w:space="0" w:color="auto"/>
            <w:bottom w:val="none" w:sz="0" w:space="0" w:color="auto"/>
            <w:right w:val="none" w:sz="0" w:space="0" w:color="auto"/>
          </w:divBdr>
        </w:div>
        <w:div w:id="1444420346">
          <w:marLeft w:val="0"/>
          <w:marRight w:val="0"/>
          <w:marTop w:val="0"/>
          <w:marBottom w:val="0"/>
          <w:divBdr>
            <w:top w:val="none" w:sz="0" w:space="0" w:color="auto"/>
            <w:left w:val="none" w:sz="0" w:space="0" w:color="auto"/>
            <w:bottom w:val="none" w:sz="0" w:space="0" w:color="auto"/>
            <w:right w:val="none" w:sz="0" w:space="0" w:color="auto"/>
          </w:divBdr>
        </w:div>
        <w:div w:id="1494175130">
          <w:marLeft w:val="0"/>
          <w:marRight w:val="0"/>
          <w:marTop w:val="0"/>
          <w:marBottom w:val="0"/>
          <w:divBdr>
            <w:top w:val="none" w:sz="0" w:space="0" w:color="auto"/>
            <w:left w:val="none" w:sz="0" w:space="0" w:color="auto"/>
            <w:bottom w:val="none" w:sz="0" w:space="0" w:color="auto"/>
            <w:right w:val="none" w:sz="0" w:space="0" w:color="auto"/>
          </w:divBdr>
        </w:div>
        <w:div w:id="1521234231">
          <w:marLeft w:val="0"/>
          <w:marRight w:val="0"/>
          <w:marTop w:val="0"/>
          <w:marBottom w:val="0"/>
          <w:divBdr>
            <w:top w:val="none" w:sz="0" w:space="0" w:color="auto"/>
            <w:left w:val="none" w:sz="0" w:space="0" w:color="auto"/>
            <w:bottom w:val="none" w:sz="0" w:space="0" w:color="auto"/>
            <w:right w:val="none" w:sz="0" w:space="0" w:color="auto"/>
          </w:divBdr>
        </w:div>
        <w:div w:id="1544631367">
          <w:marLeft w:val="0"/>
          <w:marRight w:val="0"/>
          <w:marTop w:val="0"/>
          <w:marBottom w:val="0"/>
          <w:divBdr>
            <w:top w:val="none" w:sz="0" w:space="0" w:color="auto"/>
            <w:left w:val="none" w:sz="0" w:space="0" w:color="auto"/>
            <w:bottom w:val="none" w:sz="0" w:space="0" w:color="auto"/>
            <w:right w:val="none" w:sz="0" w:space="0" w:color="auto"/>
          </w:divBdr>
        </w:div>
        <w:div w:id="1572932659">
          <w:marLeft w:val="0"/>
          <w:marRight w:val="0"/>
          <w:marTop w:val="0"/>
          <w:marBottom w:val="0"/>
          <w:divBdr>
            <w:top w:val="none" w:sz="0" w:space="0" w:color="auto"/>
            <w:left w:val="none" w:sz="0" w:space="0" w:color="auto"/>
            <w:bottom w:val="none" w:sz="0" w:space="0" w:color="auto"/>
            <w:right w:val="none" w:sz="0" w:space="0" w:color="auto"/>
          </w:divBdr>
        </w:div>
        <w:div w:id="1580365295">
          <w:marLeft w:val="0"/>
          <w:marRight w:val="0"/>
          <w:marTop w:val="0"/>
          <w:marBottom w:val="0"/>
          <w:divBdr>
            <w:top w:val="none" w:sz="0" w:space="0" w:color="auto"/>
            <w:left w:val="none" w:sz="0" w:space="0" w:color="auto"/>
            <w:bottom w:val="none" w:sz="0" w:space="0" w:color="auto"/>
            <w:right w:val="none" w:sz="0" w:space="0" w:color="auto"/>
          </w:divBdr>
        </w:div>
        <w:div w:id="1651789504">
          <w:marLeft w:val="0"/>
          <w:marRight w:val="0"/>
          <w:marTop w:val="0"/>
          <w:marBottom w:val="0"/>
          <w:divBdr>
            <w:top w:val="none" w:sz="0" w:space="0" w:color="auto"/>
            <w:left w:val="none" w:sz="0" w:space="0" w:color="auto"/>
            <w:bottom w:val="none" w:sz="0" w:space="0" w:color="auto"/>
            <w:right w:val="none" w:sz="0" w:space="0" w:color="auto"/>
          </w:divBdr>
        </w:div>
        <w:div w:id="1672294427">
          <w:marLeft w:val="0"/>
          <w:marRight w:val="0"/>
          <w:marTop w:val="0"/>
          <w:marBottom w:val="0"/>
          <w:divBdr>
            <w:top w:val="none" w:sz="0" w:space="0" w:color="auto"/>
            <w:left w:val="none" w:sz="0" w:space="0" w:color="auto"/>
            <w:bottom w:val="none" w:sz="0" w:space="0" w:color="auto"/>
            <w:right w:val="none" w:sz="0" w:space="0" w:color="auto"/>
          </w:divBdr>
        </w:div>
        <w:div w:id="1742215030">
          <w:marLeft w:val="0"/>
          <w:marRight w:val="0"/>
          <w:marTop w:val="0"/>
          <w:marBottom w:val="0"/>
          <w:divBdr>
            <w:top w:val="none" w:sz="0" w:space="0" w:color="auto"/>
            <w:left w:val="none" w:sz="0" w:space="0" w:color="auto"/>
            <w:bottom w:val="none" w:sz="0" w:space="0" w:color="auto"/>
            <w:right w:val="none" w:sz="0" w:space="0" w:color="auto"/>
          </w:divBdr>
        </w:div>
        <w:div w:id="1811704103">
          <w:marLeft w:val="0"/>
          <w:marRight w:val="0"/>
          <w:marTop w:val="0"/>
          <w:marBottom w:val="0"/>
          <w:divBdr>
            <w:top w:val="none" w:sz="0" w:space="0" w:color="auto"/>
            <w:left w:val="none" w:sz="0" w:space="0" w:color="auto"/>
            <w:bottom w:val="none" w:sz="0" w:space="0" w:color="auto"/>
            <w:right w:val="none" w:sz="0" w:space="0" w:color="auto"/>
          </w:divBdr>
        </w:div>
        <w:div w:id="1899588908">
          <w:marLeft w:val="0"/>
          <w:marRight w:val="0"/>
          <w:marTop w:val="0"/>
          <w:marBottom w:val="0"/>
          <w:divBdr>
            <w:top w:val="none" w:sz="0" w:space="0" w:color="auto"/>
            <w:left w:val="none" w:sz="0" w:space="0" w:color="auto"/>
            <w:bottom w:val="none" w:sz="0" w:space="0" w:color="auto"/>
            <w:right w:val="none" w:sz="0" w:space="0" w:color="auto"/>
          </w:divBdr>
        </w:div>
        <w:div w:id="1978487063">
          <w:marLeft w:val="0"/>
          <w:marRight w:val="0"/>
          <w:marTop w:val="0"/>
          <w:marBottom w:val="0"/>
          <w:divBdr>
            <w:top w:val="none" w:sz="0" w:space="0" w:color="auto"/>
            <w:left w:val="none" w:sz="0" w:space="0" w:color="auto"/>
            <w:bottom w:val="none" w:sz="0" w:space="0" w:color="auto"/>
            <w:right w:val="none" w:sz="0" w:space="0" w:color="auto"/>
          </w:divBdr>
        </w:div>
        <w:div w:id="1986161717">
          <w:marLeft w:val="0"/>
          <w:marRight w:val="0"/>
          <w:marTop w:val="0"/>
          <w:marBottom w:val="0"/>
          <w:divBdr>
            <w:top w:val="none" w:sz="0" w:space="0" w:color="auto"/>
            <w:left w:val="none" w:sz="0" w:space="0" w:color="auto"/>
            <w:bottom w:val="none" w:sz="0" w:space="0" w:color="auto"/>
            <w:right w:val="none" w:sz="0" w:space="0" w:color="auto"/>
          </w:divBdr>
        </w:div>
        <w:div w:id="1992709664">
          <w:marLeft w:val="0"/>
          <w:marRight w:val="0"/>
          <w:marTop w:val="0"/>
          <w:marBottom w:val="0"/>
          <w:divBdr>
            <w:top w:val="none" w:sz="0" w:space="0" w:color="auto"/>
            <w:left w:val="none" w:sz="0" w:space="0" w:color="auto"/>
            <w:bottom w:val="none" w:sz="0" w:space="0" w:color="auto"/>
            <w:right w:val="none" w:sz="0" w:space="0" w:color="auto"/>
          </w:divBdr>
        </w:div>
        <w:div w:id="1997414169">
          <w:marLeft w:val="0"/>
          <w:marRight w:val="0"/>
          <w:marTop w:val="0"/>
          <w:marBottom w:val="0"/>
          <w:divBdr>
            <w:top w:val="none" w:sz="0" w:space="0" w:color="auto"/>
            <w:left w:val="none" w:sz="0" w:space="0" w:color="auto"/>
            <w:bottom w:val="none" w:sz="0" w:space="0" w:color="auto"/>
            <w:right w:val="none" w:sz="0" w:space="0" w:color="auto"/>
          </w:divBdr>
        </w:div>
        <w:div w:id="2046978480">
          <w:marLeft w:val="0"/>
          <w:marRight w:val="0"/>
          <w:marTop w:val="0"/>
          <w:marBottom w:val="0"/>
          <w:divBdr>
            <w:top w:val="none" w:sz="0" w:space="0" w:color="auto"/>
            <w:left w:val="none" w:sz="0" w:space="0" w:color="auto"/>
            <w:bottom w:val="none" w:sz="0" w:space="0" w:color="auto"/>
            <w:right w:val="none" w:sz="0" w:space="0" w:color="auto"/>
          </w:divBdr>
        </w:div>
        <w:div w:id="2086995145">
          <w:marLeft w:val="0"/>
          <w:marRight w:val="0"/>
          <w:marTop w:val="0"/>
          <w:marBottom w:val="0"/>
          <w:divBdr>
            <w:top w:val="none" w:sz="0" w:space="0" w:color="auto"/>
            <w:left w:val="none" w:sz="0" w:space="0" w:color="auto"/>
            <w:bottom w:val="none" w:sz="0" w:space="0" w:color="auto"/>
            <w:right w:val="none" w:sz="0" w:space="0" w:color="auto"/>
          </w:divBdr>
        </w:div>
        <w:div w:id="2104446477">
          <w:marLeft w:val="0"/>
          <w:marRight w:val="0"/>
          <w:marTop w:val="0"/>
          <w:marBottom w:val="0"/>
          <w:divBdr>
            <w:top w:val="none" w:sz="0" w:space="0" w:color="auto"/>
            <w:left w:val="none" w:sz="0" w:space="0" w:color="auto"/>
            <w:bottom w:val="none" w:sz="0" w:space="0" w:color="auto"/>
            <w:right w:val="none" w:sz="0" w:space="0" w:color="auto"/>
          </w:divBdr>
        </w:div>
        <w:div w:id="2117167002">
          <w:marLeft w:val="0"/>
          <w:marRight w:val="0"/>
          <w:marTop w:val="0"/>
          <w:marBottom w:val="0"/>
          <w:divBdr>
            <w:top w:val="none" w:sz="0" w:space="0" w:color="auto"/>
            <w:left w:val="none" w:sz="0" w:space="0" w:color="auto"/>
            <w:bottom w:val="none" w:sz="0" w:space="0" w:color="auto"/>
            <w:right w:val="none" w:sz="0" w:space="0" w:color="auto"/>
          </w:divBdr>
        </w:div>
        <w:div w:id="2122215935">
          <w:marLeft w:val="0"/>
          <w:marRight w:val="0"/>
          <w:marTop w:val="0"/>
          <w:marBottom w:val="0"/>
          <w:divBdr>
            <w:top w:val="none" w:sz="0" w:space="0" w:color="auto"/>
            <w:left w:val="none" w:sz="0" w:space="0" w:color="auto"/>
            <w:bottom w:val="none" w:sz="0" w:space="0" w:color="auto"/>
            <w:right w:val="none" w:sz="0" w:space="0" w:color="auto"/>
          </w:divBdr>
        </w:div>
      </w:divsChild>
    </w:div>
    <w:div w:id="1036009686">
      <w:bodyDiv w:val="1"/>
      <w:marLeft w:val="0"/>
      <w:marRight w:val="0"/>
      <w:marTop w:val="0"/>
      <w:marBottom w:val="0"/>
      <w:divBdr>
        <w:top w:val="none" w:sz="0" w:space="0" w:color="auto"/>
        <w:left w:val="none" w:sz="0" w:space="0" w:color="auto"/>
        <w:bottom w:val="none" w:sz="0" w:space="0" w:color="auto"/>
        <w:right w:val="none" w:sz="0" w:space="0" w:color="auto"/>
      </w:divBdr>
      <w:divsChild>
        <w:div w:id="137839502">
          <w:marLeft w:val="0"/>
          <w:marRight w:val="0"/>
          <w:marTop w:val="0"/>
          <w:marBottom w:val="0"/>
          <w:divBdr>
            <w:top w:val="none" w:sz="0" w:space="0" w:color="auto"/>
            <w:left w:val="none" w:sz="0" w:space="0" w:color="auto"/>
            <w:bottom w:val="none" w:sz="0" w:space="0" w:color="auto"/>
            <w:right w:val="none" w:sz="0" w:space="0" w:color="auto"/>
          </w:divBdr>
        </w:div>
        <w:div w:id="497120006">
          <w:marLeft w:val="0"/>
          <w:marRight w:val="0"/>
          <w:marTop w:val="0"/>
          <w:marBottom w:val="0"/>
          <w:divBdr>
            <w:top w:val="none" w:sz="0" w:space="0" w:color="auto"/>
            <w:left w:val="none" w:sz="0" w:space="0" w:color="auto"/>
            <w:bottom w:val="none" w:sz="0" w:space="0" w:color="auto"/>
            <w:right w:val="none" w:sz="0" w:space="0" w:color="auto"/>
          </w:divBdr>
        </w:div>
        <w:div w:id="1215656508">
          <w:marLeft w:val="0"/>
          <w:marRight w:val="0"/>
          <w:marTop w:val="0"/>
          <w:marBottom w:val="0"/>
          <w:divBdr>
            <w:top w:val="none" w:sz="0" w:space="0" w:color="auto"/>
            <w:left w:val="none" w:sz="0" w:space="0" w:color="auto"/>
            <w:bottom w:val="none" w:sz="0" w:space="0" w:color="auto"/>
            <w:right w:val="none" w:sz="0" w:space="0" w:color="auto"/>
          </w:divBdr>
        </w:div>
      </w:divsChild>
    </w:div>
    <w:div w:id="1045518514">
      <w:bodyDiv w:val="1"/>
      <w:marLeft w:val="0"/>
      <w:marRight w:val="0"/>
      <w:marTop w:val="0"/>
      <w:marBottom w:val="0"/>
      <w:divBdr>
        <w:top w:val="none" w:sz="0" w:space="0" w:color="auto"/>
        <w:left w:val="none" w:sz="0" w:space="0" w:color="auto"/>
        <w:bottom w:val="none" w:sz="0" w:space="0" w:color="auto"/>
        <w:right w:val="none" w:sz="0" w:space="0" w:color="auto"/>
      </w:divBdr>
      <w:divsChild>
        <w:div w:id="10189542">
          <w:marLeft w:val="0"/>
          <w:marRight w:val="0"/>
          <w:marTop w:val="0"/>
          <w:marBottom w:val="0"/>
          <w:divBdr>
            <w:top w:val="none" w:sz="0" w:space="0" w:color="auto"/>
            <w:left w:val="none" w:sz="0" w:space="0" w:color="auto"/>
            <w:bottom w:val="none" w:sz="0" w:space="0" w:color="auto"/>
            <w:right w:val="none" w:sz="0" w:space="0" w:color="auto"/>
          </w:divBdr>
        </w:div>
        <w:div w:id="62266354">
          <w:marLeft w:val="0"/>
          <w:marRight w:val="0"/>
          <w:marTop w:val="0"/>
          <w:marBottom w:val="0"/>
          <w:divBdr>
            <w:top w:val="none" w:sz="0" w:space="0" w:color="auto"/>
            <w:left w:val="none" w:sz="0" w:space="0" w:color="auto"/>
            <w:bottom w:val="none" w:sz="0" w:space="0" w:color="auto"/>
            <w:right w:val="none" w:sz="0" w:space="0" w:color="auto"/>
          </w:divBdr>
        </w:div>
        <w:div w:id="193811178">
          <w:marLeft w:val="0"/>
          <w:marRight w:val="0"/>
          <w:marTop w:val="0"/>
          <w:marBottom w:val="0"/>
          <w:divBdr>
            <w:top w:val="none" w:sz="0" w:space="0" w:color="auto"/>
            <w:left w:val="none" w:sz="0" w:space="0" w:color="auto"/>
            <w:bottom w:val="none" w:sz="0" w:space="0" w:color="auto"/>
            <w:right w:val="none" w:sz="0" w:space="0" w:color="auto"/>
          </w:divBdr>
        </w:div>
        <w:div w:id="340014524">
          <w:marLeft w:val="0"/>
          <w:marRight w:val="0"/>
          <w:marTop w:val="0"/>
          <w:marBottom w:val="0"/>
          <w:divBdr>
            <w:top w:val="none" w:sz="0" w:space="0" w:color="auto"/>
            <w:left w:val="none" w:sz="0" w:space="0" w:color="auto"/>
            <w:bottom w:val="none" w:sz="0" w:space="0" w:color="auto"/>
            <w:right w:val="none" w:sz="0" w:space="0" w:color="auto"/>
          </w:divBdr>
        </w:div>
        <w:div w:id="383800299">
          <w:marLeft w:val="0"/>
          <w:marRight w:val="0"/>
          <w:marTop w:val="0"/>
          <w:marBottom w:val="0"/>
          <w:divBdr>
            <w:top w:val="none" w:sz="0" w:space="0" w:color="auto"/>
            <w:left w:val="none" w:sz="0" w:space="0" w:color="auto"/>
            <w:bottom w:val="none" w:sz="0" w:space="0" w:color="auto"/>
            <w:right w:val="none" w:sz="0" w:space="0" w:color="auto"/>
          </w:divBdr>
        </w:div>
        <w:div w:id="388185951">
          <w:marLeft w:val="0"/>
          <w:marRight w:val="0"/>
          <w:marTop w:val="0"/>
          <w:marBottom w:val="0"/>
          <w:divBdr>
            <w:top w:val="none" w:sz="0" w:space="0" w:color="auto"/>
            <w:left w:val="none" w:sz="0" w:space="0" w:color="auto"/>
            <w:bottom w:val="none" w:sz="0" w:space="0" w:color="auto"/>
            <w:right w:val="none" w:sz="0" w:space="0" w:color="auto"/>
          </w:divBdr>
        </w:div>
        <w:div w:id="397480816">
          <w:marLeft w:val="0"/>
          <w:marRight w:val="0"/>
          <w:marTop w:val="0"/>
          <w:marBottom w:val="0"/>
          <w:divBdr>
            <w:top w:val="none" w:sz="0" w:space="0" w:color="auto"/>
            <w:left w:val="none" w:sz="0" w:space="0" w:color="auto"/>
            <w:bottom w:val="none" w:sz="0" w:space="0" w:color="auto"/>
            <w:right w:val="none" w:sz="0" w:space="0" w:color="auto"/>
          </w:divBdr>
        </w:div>
        <w:div w:id="425268286">
          <w:marLeft w:val="0"/>
          <w:marRight w:val="0"/>
          <w:marTop w:val="0"/>
          <w:marBottom w:val="0"/>
          <w:divBdr>
            <w:top w:val="none" w:sz="0" w:space="0" w:color="auto"/>
            <w:left w:val="none" w:sz="0" w:space="0" w:color="auto"/>
            <w:bottom w:val="none" w:sz="0" w:space="0" w:color="auto"/>
            <w:right w:val="none" w:sz="0" w:space="0" w:color="auto"/>
          </w:divBdr>
        </w:div>
        <w:div w:id="476723722">
          <w:marLeft w:val="0"/>
          <w:marRight w:val="0"/>
          <w:marTop w:val="0"/>
          <w:marBottom w:val="0"/>
          <w:divBdr>
            <w:top w:val="none" w:sz="0" w:space="0" w:color="auto"/>
            <w:left w:val="none" w:sz="0" w:space="0" w:color="auto"/>
            <w:bottom w:val="none" w:sz="0" w:space="0" w:color="auto"/>
            <w:right w:val="none" w:sz="0" w:space="0" w:color="auto"/>
          </w:divBdr>
        </w:div>
        <w:div w:id="652758988">
          <w:marLeft w:val="0"/>
          <w:marRight w:val="0"/>
          <w:marTop w:val="0"/>
          <w:marBottom w:val="0"/>
          <w:divBdr>
            <w:top w:val="none" w:sz="0" w:space="0" w:color="auto"/>
            <w:left w:val="none" w:sz="0" w:space="0" w:color="auto"/>
            <w:bottom w:val="none" w:sz="0" w:space="0" w:color="auto"/>
            <w:right w:val="none" w:sz="0" w:space="0" w:color="auto"/>
          </w:divBdr>
        </w:div>
        <w:div w:id="688028349">
          <w:marLeft w:val="0"/>
          <w:marRight w:val="0"/>
          <w:marTop w:val="0"/>
          <w:marBottom w:val="0"/>
          <w:divBdr>
            <w:top w:val="none" w:sz="0" w:space="0" w:color="auto"/>
            <w:left w:val="none" w:sz="0" w:space="0" w:color="auto"/>
            <w:bottom w:val="none" w:sz="0" w:space="0" w:color="auto"/>
            <w:right w:val="none" w:sz="0" w:space="0" w:color="auto"/>
          </w:divBdr>
        </w:div>
        <w:div w:id="711422744">
          <w:marLeft w:val="0"/>
          <w:marRight w:val="0"/>
          <w:marTop w:val="0"/>
          <w:marBottom w:val="0"/>
          <w:divBdr>
            <w:top w:val="none" w:sz="0" w:space="0" w:color="auto"/>
            <w:left w:val="none" w:sz="0" w:space="0" w:color="auto"/>
            <w:bottom w:val="none" w:sz="0" w:space="0" w:color="auto"/>
            <w:right w:val="none" w:sz="0" w:space="0" w:color="auto"/>
          </w:divBdr>
        </w:div>
        <w:div w:id="806824145">
          <w:marLeft w:val="0"/>
          <w:marRight w:val="0"/>
          <w:marTop w:val="0"/>
          <w:marBottom w:val="0"/>
          <w:divBdr>
            <w:top w:val="none" w:sz="0" w:space="0" w:color="auto"/>
            <w:left w:val="none" w:sz="0" w:space="0" w:color="auto"/>
            <w:bottom w:val="none" w:sz="0" w:space="0" w:color="auto"/>
            <w:right w:val="none" w:sz="0" w:space="0" w:color="auto"/>
          </w:divBdr>
        </w:div>
        <w:div w:id="842933741">
          <w:marLeft w:val="0"/>
          <w:marRight w:val="0"/>
          <w:marTop w:val="0"/>
          <w:marBottom w:val="0"/>
          <w:divBdr>
            <w:top w:val="none" w:sz="0" w:space="0" w:color="auto"/>
            <w:left w:val="none" w:sz="0" w:space="0" w:color="auto"/>
            <w:bottom w:val="none" w:sz="0" w:space="0" w:color="auto"/>
            <w:right w:val="none" w:sz="0" w:space="0" w:color="auto"/>
          </w:divBdr>
        </w:div>
        <w:div w:id="1176189468">
          <w:marLeft w:val="0"/>
          <w:marRight w:val="0"/>
          <w:marTop w:val="0"/>
          <w:marBottom w:val="0"/>
          <w:divBdr>
            <w:top w:val="none" w:sz="0" w:space="0" w:color="auto"/>
            <w:left w:val="none" w:sz="0" w:space="0" w:color="auto"/>
            <w:bottom w:val="none" w:sz="0" w:space="0" w:color="auto"/>
            <w:right w:val="none" w:sz="0" w:space="0" w:color="auto"/>
          </w:divBdr>
        </w:div>
        <w:div w:id="1262907564">
          <w:marLeft w:val="0"/>
          <w:marRight w:val="0"/>
          <w:marTop w:val="0"/>
          <w:marBottom w:val="0"/>
          <w:divBdr>
            <w:top w:val="none" w:sz="0" w:space="0" w:color="auto"/>
            <w:left w:val="none" w:sz="0" w:space="0" w:color="auto"/>
            <w:bottom w:val="none" w:sz="0" w:space="0" w:color="auto"/>
            <w:right w:val="none" w:sz="0" w:space="0" w:color="auto"/>
          </w:divBdr>
        </w:div>
        <w:div w:id="1360664196">
          <w:marLeft w:val="0"/>
          <w:marRight w:val="0"/>
          <w:marTop w:val="0"/>
          <w:marBottom w:val="0"/>
          <w:divBdr>
            <w:top w:val="none" w:sz="0" w:space="0" w:color="auto"/>
            <w:left w:val="none" w:sz="0" w:space="0" w:color="auto"/>
            <w:bottom w:val="none" w:sz="0" w:space="0" w:color="auto"/>
            <w:right w:val="none" w:sz="0" w:space="0" w:color="auto"/>
          </w:divBdr>
        </w:div>
        <w:div w:id="1379205837">
          <w:marLeft w:val="0"/>
          <w:marRight w:val="0"/>
          <w:marTop w:val="0"/>
          <w:marBottom w:val="0"/>
          <w:divBdr>
            <w:top w:val="none" w:sz="0" w:space="0" w:color="auto"/>
            <w:left w:val="none" w:sz="0" w:space="0" w:color="auto"/>
            <w:bottom w:val="none" w:sz="0" w:space="0" w:color="auto"/>
            <w:right w:val="none" w:sz="0" w:space="0" w:color="auto"/>
          </w:divBdr>
        </w:div>
        <w:div w:id="1621643617">
          <w:marLeft w:val="0"/>
          <w:marRight w:val="0"/>
          <w:marTop w:val="0"/>
          <w:marBottom w:val="0"/>
          <w:divBdr>
            <w:top w:val="none" w:sz="0" w:space="0" w:color="auto"/>
            <w:left w:val="none" w:sz="0" w:space="0" w:color="auto"/>
            <w:bottom w:val="none" w:sz="0" w:space="0" w:color="auto"/>
            <w:right w:val="none" w:sz="0" w:space="0" w:color="auto"/>
          </w:divBdr>
        </w:div>
        <w:div w:id="1712530225">
          <w:marLeft w:val="0"/>
          <w:marRight w:val="0"/>
          <w:marTop w:val="0"/>
          <w:marBottom w:val="0"/>
          <w:divBdr>
            <w:top w:val="none" w:sz="0" w:space="0" w:color="auto"/>
            <w:left w:val="none" w:sz="0" w:space="0" w:color="auto"/>
            <w:bottom w:val="none" w:sz="0" w:space="0" w:color="auto"/>
            <w:right w:val="none" w:sz="0" w:space="0" w:color="auto"/>
          </w:divBdr>
        </w:div>
        <w:div w:id="1724282277">
          <w:marLeft w:val="0"/>
          <w:marRight w:val="0"/>
          <w:marTop w:val="0"/>
          <w:marBottom w:val="0"/>
          <w:divBdr>
            <w:top w:val="none" w:sz="0" w:space="0" w:color="auto"/>
            <w:left w:val="none" w:sz="0" w:space="0" w:color="auto"/>
            <w:bottom w:val="none" w:sz="0" w:space="0" w:color="auto"/>
            <w:right w:val="none" w:sz="0" w:space="0" w:color="auto"/>
          </w:divBdr>
        </w:div>
        <w:div w:id="1850487217">
          <w:marLeft w:val="0"/>
          <w:marRight w:val="0"/>
          <w:marTop w:val="0"/>
          <w:marBottom w:val="0"/>
          <w:divBdr>
            <w:top w:val="none" w:sz="0" w:space="0" w:color="auto"/>
            <w:left w:val="none" w:sz="0" w:space="0" w:color="auto"/>
            <w:bottom w:val="none" w:sz="0" w:space="0" w:color="auto"/>
            <w:right w:val="none" w:sz="0" w:space="0" w:color="auto"/>
          </w:divBdr>
        </w:div>
        <w:div w:id="1889367040">
          <w:marLeft w:val="0"/>
          <w:marRight w:val="0"/>
          <w:marTop w:val="0"/>
          <w:marBottom w:val="0"/>
          <w:divBdr>
            <w:top w:val="none" w:sz="0" w:space="0" w:color="auto"/>
            <w:left w:val="none" w:sz="0" w:space="0" w:color="auto"/>
            <w:bottom w:val="none" w:sz="0" w:space="0" w:color="auto"/>
            <w:right w:val="none" w:sz="0" w:space="0" w:color="auto"/>
          </w:divBdr>
        </w:div>
        <w:div w:id="1892763993">
          <w:marLeft w:val="0"/>
          <w:marRight w:val="0"/>
          <w:marTop w:val="0"/>
          <w:marBottom w:val="0"/>
          <w:divBdr>
            <w:top w:val="none" w:sz="0" w:space="0" w:color="auto"/>
            <w:left w:val="none" w:sz="0" w:space="0" w:color="auto"/>
            <w:bottom w:val="none" w:sz="0" w:space="0" w:color="auto"/>
            <w:right w:val="none" w:sz="0" w:space="0" w:color="auto"/>
          </w:divBdr>
        </w:div>
        <w:div w:id="1932853530">
          <w:marLeft w:val="0"/>
          <w:marRight w:val="0"/>
          <w:marTop w:val="0"/>
          <w:marBottom w:val="0"/>
          <w:divBdr>
            <w:top w:val="none" w:sz="0" w:space="0" w:color="auto"/>
            <w:left w:val="none" w:sz="0" w:space="0" w:color="auto"/>
            <w:bottom w:val="none" w:sz="0" w:space="0" w:color="auto"/>
            <w:right w:val="none" w:sz="0" w:space="0" w:color="auto"/>
          </w:divBdr>
        </w:div>
        <w:div w:id="1943297773">
          <w:marLeft w:val="0"/>
          <w:marRight w:val="0"/>
          <w:marTop w:val="0"/>
          <w:marBottom w:val="0"/>
          <w:divBdr>
            <w:top w:val="none" w:sz="0" w:space="0" w:color="auto"/>
            <w:left w:val="none" w:sz="0" w:space="0" w:color="auto"/>
            <w:bottom w:val="none" w:sz="0" w:space="0" w:color="auto"/>
            <w:right w:val="none" w:sz="0" w:space="0" w:color="auto"/>
          </w:divBdr>
        </w:div>
        <w:div w:id="2063675503">
          <w:marLeft w:val="0"/>
          <w:marRight w:val="0"/>
          <w:marTop w:val="0"/>
          <w:marBottom w:val="0"/>
          <w:divBdr>
            <w:top w:val="none" w:sz="0" w:space="0" w:color="auto"/>
            <w:left w:val="none" w:sz="0" w:space="0" w:color="auto"/>
            <w:bottom w:val="none" w:sz="0" w:space="0" w:color="auto"/>
            <w:right w:val="none" w:sz="0" w:space="0" w:color="auto"/>
          </w:divBdr>
        </w:div>
        <w:div w:id="2097048108">
          <w:marLeft w:val="0"/>
          <w:marRight w:val="0"/>
          <w:marTop w:val="0"/>
          <w:marBottom w:val="0"/>
          <w:divBdr>
            <w:top w:val="none" w:sz="0" w:space="0" w:color="auto"/>
            <w:left w:val="none" w:sz="0" w:space="0" w:color="auto"/>
            <w:bottom w:val="none" w:sz="0" w:space="0" w:color="auto"/>
            <w:right w:val="none" w:sz="0" w:space="0" w:color="auto"/>
          </w:divBdr>
        </w:div>
      </w:divsChild>
    </w:div>
    <w:div w:id="1075277050">
      <w:bodyDiv w:val="1"/>
      <w:marLeft w:val="0"/>
      <w:marRight w:val="0"/>
      <w:marTop w:val="0"/>
      <w:marBottom w:val="0"/>
      <w:divBdr>
        <w:top w:val="none" w:sz="0" w:space="0" w:color="auto"/>
        <w:left w:val="none" w:sz="0" w:space="0" w:color="auto"/>
        <w:bottom w:val="none" w:sz="0" w:space="0" w:color="auto"/>
        <w:right w:val="none" w:sz="0" w:space="0" w:color="auto"/>
      </w:divBdr>
    </w:div>
    <w:div w:id="1082800900">
      <w:bodyDiv w:val="1"/>
      <w:marLeft w:val="0"/>
      <w:marRight w:val="0"/>
      <w:marTop w:val="0"/>
      <w:marBottom w:val="0"/>
      <w:divBdr>
        <w:top w:val="none" w:sz="0" w:space="0" w:color="auto"/>
        <w:left w:val="none" w:sz="0" w:space="0" w:color="auto"/>
        <w:bottom w:val="none" w:sz="0" w:space="0" w:color="auto"/>
        <w:right w:val="none" w:sz="0" w:space="0" w:color="auto"/>
      </w:divBdr>
      <w:divsChild>
        <w:div w:id="446966383">
          <w:marLeft w:val="0"/>
          <w:marRight w:val="0"/>
          <w:marTop w:val="0"/>
          <w:marBottom w:val="0"/>
          <w:divBdr>
            <w:top w:val="none" w:sz="0" w:space="0" w:color="auto"/>
            <w:left w:val="none" w:sz="0" w:space="0" w:color="auto"/>
            <w:bottom w:val="none" w:sz="0" w:space="0" w:color="auto"/>
            <w:right w:val="none" w:sz="0" w:space="0" w:color="auto"/>
          </w:divBdr>
        </w:div>
        <w:div w:id="2099016517">
          <w:marLeft w:val="0"/>
          <w:marRight w:val="0"/>
          <w:marTop w:val="0"/>
          <w:marBottom w:val="0"/>
          <w:divBdr>
            <w:top w:val="none" w:sz="0" w:space="0" w:color="auto"/>
            <w:left w:val="none" w:sz="0" w:space="0" w:color="auto"/>
            <w:bottom w:val="none" w:sz="0" w:space="0" w:color="auto"/>
            <w:right w:val="none" w:sz="0" w:space="0" w:color="auto"/>
          </w:divBdr>
        </w:div>
      </w:divsChild>
    </w:div>
    <w:div w:id="1097016857">
      <w:bodyDiv w:val="1"/>
      <w:marLeft w:val="0"/>
      <w:marRight w:val="0"/>
      <w:marTop w:val="0"/>
      <w:marBottom w:val="0"/>
      <w:divBdr>
        <w:top w:val="none" w:sz="0" w:space="0" w:color="auto"/>
        <w:left w:val="none" w:sz="0" w:space="0" w:color="auto"/>
        <w:bottom w:val="none" w:sz="0" w:space="0" w:color="auto"/>
        <w:right w:val="none" w:sz="0" w:space="0" w:color="auto"/>
      </w:divBdr>
      <w:divsChild>
        <w:div w:id="317536155">
          <w:marLeft w:val="0"/>
          <w:marRight w:val="0"/>
          <w:marTop w:val="0"/>
          <w:marBottom w:val="0"/>
          <w:divBdr>
            <w:top w:val="none" w:sz="0" w:space="0" w:color="auto"/>
            <w:left w:val="none" w:sz="0" w:space="0" w:color="auto"/>
            <w:bottom w:val="none" w:sz="0" w:space="0" w:color="auto"/>
            <w:right w:val="none" w:sz="0" w:space="0" w:color="auto"/>
          </w:divBdr>
        </w:div>
        <w:div w:id="1638759660">
          <w:marLeft w:val="0"/>
          <w:marRight w:val="0"/>
          <w:marTop w:val="0"/>
          <w:marBottom w:val="0"/>
          <w:divBdr>
            <w:top w:val="none" w:sz="0" w:space="0" w:color="auto"/>
            <w:left w:val="none" w:sz="0" w:space="0" w:color="auto"/>
            <w:bottom w:val="none" w:sz="0" w:space="0" w:color="auto"/>
            <w:right w:val="none" w:sz="0" w:space="0" w:color="auto"/>
          </w:divBdr>
        </w:div>
      </w:divsChild>
    </w:div>
    <w:div w:id="1105732843">
      <w:bodyDiv w:val="1"/>
      <w:marLeft w:val="0"/>
      <w:marRight w:val="0"/>
      <w:marTop w:val="0"/>
      <w:marBottom w:val="0"/>
      <w:divBdr>
        <w:top w:val="none" w:sz="0" w:space="0" w:color="auto"/>
        <w:left w:val="none" w:sz="0" w:space="0" w:color="auto"/>
        <w:bottom w:val="none" w:sz="0" w:space="0" w:color="auto"/>
        <w:right w:val="none" w:sz="0" w:space="0" w:color="auto"/>
      </w:divBdr>
    </w:div>
    <w:div w:id="1136989351">
      <w:bodyDiv w:val="1"/>
      <w:marLeft w:val="0"/>
      <w:marRight w:val="0"/>
      <w:marTop w:val="0"/>
      <w:marBottom w:val="0"/>
      <w:divBdr>
        <w:top w:val="none" w:sz="0" w:space="0" w:color="auto"/>
        <w:left w:val="none" w:sz="0" w:space="0" w:color="auto"/>
        <w:bottom w:val="none" w:sz="0" w:space="0" w:color="auto"/>
        <w:right w:val="none" w:sz="0" w:space="0" w:color="auto"/>
      </w:divBdr>
    </w:div>
    <w:div w:id="1136989893">
      <w:bodyDiv w:val="1"/>
      <w:marLeft w:val="0"/>
      <w:marRight w:val="0"/>
      <w:marTop w:val="0"/>
      <w:marBottom w:val="0"/>
      <w:divBdr>
        <w:top w:val="none" w:sz="0" w:space="0" w:color="auto"/>
        <w:left w:val="none" w:sz="0" w:space="0" w:color="auto"/>
        <w:bottom w:val="none" w:sz="0" w:space="0" w:color="auto"/>
        <w:right w:val="none" w:sz="0" w:space="0" w:color="auto"/>
      </w:divBdr>
    </w:div>
    <w:div w:id="1142193071">
      <w:bodyDiv w:val="1"/>
      <w:marLeft w:val="0"/>
      <w:marRight w:val="0"/>
      <w:marTop w:val="0"/>
      <w:marBottom w:val="0"/>
      <w:divBdr>
        <w:top w:val="none" w:sz="0" w:space="0" w:color="auto"/>
        <w:left w:val="none" w:sz="0" w:space="0" w:color="auto"/>
        <w:bottom w:val="none" w:sz="0" w:space="0" w:color="auto"/>
        <w:right w:val="none" w:sz="0" w:space="0" w:color="auto"/>
      </w:divBdr>
      <w:divsChild>
        <w:div w:id="435826760">
          <w:marLeft w:val="0"/>
          <w:marRight w:val="0"/>
          <w:marTop w:val="0"/>
          <w:marBottom w:val="0"/>
          <w:divBdr>
            <w:top w:val="none" w:sz="0" w:space="0" w:color="auto"/>
            <w:left w:val="none" w:sz="0" w:space="0" w:color="auto"/>
            <w:bottom w:val="none" w:sz="0" w:space="0" w:color="auto"/>
            <w:right w:val="none" w:sz="0" w:space="0" w:color="auto"/>
          </w:divBdr>
        </w:div>
        <w:div w:id="539779551">
          <w:marLeft w:val="0"/>
          <w:marRight w:val="0"/>
          <w:marTop w:val="0"/>
          <w:marBottom w:val="0"/>
          <w:divBdr>
            <w:top w:val="none" w:sz="0" w:space="0" w:color="auto"/>
            <w:left w:val="none" w:sz="0" w:space="0" w:color="auto"/>
            <w:bottom w:val="none" w:sz="0" w:space="0" w:color="auto"/>
            <w:right w:val="none" w:sz="0" w:space="0" w:color="auto"/>
          </w:divBdr>
        </w:div>
        <w:div w:id="580216631">
          <w:marLeft w:val="0"/>
          <w:marRight w:val="0"/>
          <w:marTop w:val="0"/>
          <w:marBottom w:val="0"/>
          <w:divBdr>
            <w:top w:val="none" w:sz="0" w:space="0" w:color="auto"/>
            <w:left w:val="none" w:sz="0" w:space="0" w:color="auto"/>
            <w:bottom w:val="none" w:sz="0" w:space="0" w:color="auto"/>
            <w:right w:val="none" w:sz="0" w:space="0" w:color="auto"/>
          </w:divBdr>
        </w:div>
        <w:div w:id="843979490">
          <w:marLeft w:val="0"/>
          <w:marRight w:val="0"/>
          <w:marTop w:val="0"/>
          <w:marBottom w:val="0"/>
          <w:divBdr>
            <w:top w:val="none" w:sz="0" w:space="0" w:color="auto"/>
            <w:left w:val="none" w:sz="0" w:space="0" w:color="auto"/>
            <w:bottom w:val="none" w:sz="0" w:space="0" w:color="auto"/>
            <w:right w:val="none" w:sz="0" w:space="0" w:color="auto"/>
          </w:divBdr>
        </w:div>
        <w:div w:id="903612352">
          <w:marLeft w:val="0"/>
          <w:marRight w:val="0"/>
          <w:marTop w:val="0"/>
          <w:marBottom w:val="0"/>
          <w:divBdr>
            <w:top w:val="none" w:sz="0" w:space="0" w:color="auto"/>
            <w:left w:val="none" w:sz="0" w:space="0" w:color="auto"/>
            <w:bottom w:val="none" w:sz="0" w:space="0" w:color="auto"/>
            <w:right w:val="none" w:sz="0" w:space="0" w:color="auto"/>
          </w:divBdr>
        </w:div>
        <w:div w:id="1019161868">
          <w:marLeft w:val="0"/>
          <w:marRight w:val="0"/>
          <w:marTop w:val="0"/>
          <w:marBottom w:val="0"/>
          <w:divBdr>
            <w:top w:val="none" w:sz="0" w:space="0" w:color="auto"/>
            <w:left w:val="none" w:sz="0" w:space="0" w:color="auto"/>
            <w:bottom w:val="none" w:sz="0" w:space="0" w:color="auto"/>
            <w:right w:val="none" w:sz="0" w:space="0" w:color="auto"/>
          </w:divBdr>
        </w:div>
        <w:div w:id="1100836093">
          <w:marLeft w:val="0"/>
          <w:marRight w:val="0"/>
          <w:marTop w:val="0"/>
          <w:marBottom w:val="0"/>
          <w:divBdr>
            <w:top w:val="none" w:sz="0" w:space="0" w:color="auto"/>
            <w:left w:val="none" w:sz="0" w:space="0" w:color="auto"/>
            <w:bottom w:val="none" w:sz="0" w:space="0" w:color="auto"/>
            <w:right w:val="none" w:sz="0" w:space="0" w:color="auto"/>
          </w:divBdr>
        </w:div>
        <w:div w:id="1512454185">
          <w:marLeft w:val="0"/>
          <w:marRight w:val="0"/>
          <w:marTop w:val="0"/>
          <w:marBottom w:val="0"/>
          <w:divBdr>
            <w:top w:val="none" w:sz="0" w:space="0" w:color="auto"/>
            <w:left w:val="none" w:sz="0" w:space="0" w:color="auto"/>
            <w:bottom w:val="none" w:sz="0" w:space="0" w:color="auto"/>
            <w:right w:val="none" w:sz="0" w:space="0" w:color="auto"/>
          </w:divBdr>
        </w:div>
        <w:div w:id="1656181265">
          <w:marLeft w:val="0"/>
          <w:marRight w:val="0"/>
          <w:marTop w:val="0"/>
          <w:marBottom w:val="0"/>
          <w:divBdr>
            <w:top w:val="none" w:sz="0" w:space="0" w:color="auto"/>
            <w:left w:val="none" w:sz="0" w:space="0" w:color="auto"/>
            <w:bottom w:val="none" w:sz="0" w:space="0" w:color="auto"/>
            <w:right w:val="none" w:sz="0" w:space="0" w:color="auto"/>
          </w:divBdr>
        </w:div>
        <w:div w:id="1693803401">
          <w:marLeft w:val="0"/>
          <w:marRight w:val="0"/>
          <w:marTop w:val="0"/>
          <w:marBottom w:val="0"/>
          <w:divBdr>
            <w:top w:val="none" w:sz="0" w:space="0" w:color="auto"/>
            <w:left w:val="none" w:sz="0" w:space="0" w:color="auto"/>
            <w:bottom w:val="none" w:sz="0" w:space="0" w:color="auto"/>
            <w:right w:val="none" w:sz="0" w:space="0" w:color="auto"/>
          </w:divBdr>
        </w:div>
        <w:div w:id="1788423795">
          <w:marLeft w:val="0"/>
          <w:marRight w:val="0"/>
          <w:marTop w:val="0"/>
          <w:marBottom w:val="0"/>
          <w:divBdr>
            <w:top w:val="none" w:sz="0" w:space="0" w:color="auto"/>
            <w:left w:val="none" w:sz="0" w:space="0" w:color="auto"/>
            <w:bottom w:val="none" w:sz="0" w:space="0" w:color="auto"/>
            <w:right w:val="none" w:sz="0" w:space="0" w:color="auto"/>
          </w:divBdr>
        </w:div>
        <w:div w:id="2007585519">
          <w:marLeft w:val="0"/>
          <w:marRight w:val="0"/>
          <w:marTop w:val="0"/>
          <w:marBottom w:val="0"/>
          <w:divBdr>
            <w:top w:val="none" w:sz="0" w:space="0" w:color="auto"/>
            <w:left w:val="none" w:sz="0" w:space="0" w:color="auto"/>
            <w:bottom w:val="none" w:sz="0" w:space="0" w:color="auto"/>
            <w:right w:val="none" w:sz="0" w:space="0" w:color="auto"/>
          </w:divBdr>
        </w:div>
      </w:divsChild>
    </w:div>
    <w:div w:id="1145243368">
      <w:bodyDiv w:val="1"/>
      <w:marLeft w:val="0"/>
      <w:marRight w:val="0"/>
      <w:marTop w:val="0"/>
      <w:marBottom w:val="0"/>
      <w:divBdr>
        <w:top w:val="none" w:sz="0" w:space="0" w:color="auto"/>
        <w:left w:val="none" w:sz="0" w:space="0" w:color="auto"/>
        <w:bottom w:val="none" w:sz="0" w:space="0" w:color="auto"/>
        <w:right w:val="none" w:sz="0" w:space="0" w:color="auto"/>
      </w:divBdr>
      <w:divsChild>
        <w:div w:id="35667717">
          <w:marLeft w:val="0"/>
          <w:marRight w:val="0"/>
          <w:marTop w:val="0"/>
          <w:marBottom w:val="0"/>
          <w:divBdr>
            <w:top w:val="none" w:sz="0" w:space="0" w:color="auto"/>
            <w:left w:val="none" w:sz="0" w:space="0" w:color="auto"/>
            <w:bottom w:val="none" w:sz="0" w:space="0" w:color="auto"/>
            <w:right w:val="none" w:sz="0" w:space="0" w:color="auto"/>
          </w:divBdr>
        </w:div>
        <w:div w:id="47143908">
          <w:marLeft w:val="0"/>
          <w:marRight w:val="0"/>
          <w:marTop w:val="0"/>
          <w:marBottom w:val="0"/>
          <w:divBdr>
            <w:top w:val="none" w:sz="0" w:space="0" w:color="auto"/>
            <w:left w:val="none" w:sz="0" w:space="0" w:color="auto"/>
            <w:bottom w:val="none" w:sz="0" w:space="0" w:color="auto"/>
            <w:right w:val="none" w:sz="0" w:space="0" w:color="auto"/>
          </w:divBdr>
        </w:div>
        <w:div w:id="74665375">
          <w:marLeft w:val="0"/>
          <w:marRight w:val="0"/>
          <w:marTop w:val="0"/>
          <w:marBottom w:val="0"/>
          <w:divBdr>
            <w:top w:val="none" w:sz="0" w:space="0" w:color="auto"/>
            <w:left w:val="none" w:sz="0" w:space="0" w:color="auto"/>
            <w:bottom w:val="none" w:sz="0" w:space="0" w:color="auto"/>
            <w:right w:val="none" w:sz="0" w:space="0" w:color="auto"/>
          </w:divBdr>
        </w:div>
        <w:div w:id="138814413">
          <w:marLeft w:val="0"/>
          <w:marRight w:val="0"/>
          <w:marTop w:val="0"/>
          <w:marBottom w:val="0"/>
          <w:divBdr>
            <w:top w:val="none" w:sz="0" w:space="0" w:color="auto"/>
            <w:left w:val="none" w:sz="0" w:space="0" w:color="auto"/>
            <w:bottom w:val="none" w:sz="0" w:space="0" w:color="auto"/>
            <w:right w:val="none" w:sz="0" w:space="0" w:color="auto"/>
          </w:divBdr>
        </w:div>
        <w:div w:id="273756440">
          <w:marLeft w:val="0"/>
          <w:marRight w:val="0"/>
          <w:marTop w:val="0"/>
          <w:marBottom w:val="0"/>
          <w:divBdr>
            <w:top w:val="none" w:sz="0" w:space="0" w:color="auto"/>
            <w:left w:val="none" w:sz="0" w:space="0" w:color="auto"/>
            <w:bottom w:val="none" w:sz="0" w:space="0" w:color="auto"/>
            <w:right w:val="none" w:sz="0" w:space="0" w:color="auto"/>
          </w:divBdr>
        </w:div>
        <w:div w:id="321397711">
          <w:marLeft w:val="0"/>
          <w:marRight w:val="0"/>
          <w:marTop w:val="0"/>
          <w:marBottom w:val="0"/>
          <w:divBdr>
            <w:top w:val="none" w:sz="0" w:space="0" w:color="auto"/>
            <w:left w:val="none" w:sz="0" w:space="0" w:color="auto"/>
            <w:bottom w:val="none" w:sz="0" w:space="0" w:color="auto"/>
            <w:right w:val="none" w:sz="0" w:space="0" w:color="auto"/>
          </w:divBdr>
        </w:div>
        <w:div w:id="326130066">
          <w:marLeft w:val="0"/>
          <w:marRight w:val="0"/>
          <w:marTop w:val="0"/>
          <w:marBottom w:val="0"/>
          <w:divBdr>
            <w:top w:val="none" w:sz="0" w:space="0" w:color="auto"/>
            <w:left w:val="none" w:sz="0" w:space="0" w:color="auto"/>
            <w:bottom w:val="none" w:sz="0" w:space="0" w:color="auto"/>
            <w:right w:val="none" w:sz="0" w:space="0" w:color="auto"/>
          </w:divBdr>
        </w:div>
        <w:div w:id="350954272">
          <w:marLeft w:val="0"/>
          <w:marRight w:val="0"/>
          <w:marTop w:val="0"/>
          <w:marBottom w:val="0"/>
          <w:divBdr>
            <w:top w:val="none" w:sz="0" w:space="0" w:color="auto"/>
            <w:left w:val="none" w:sz="0" w:space="0" w:color="auto"/>
            <w:bottom w:val="none" w:sz="0" w:space="0" w:color="auto"/>
            <w:right w:val="none" w:sz="0" w:space="0" w:color="auto"/>
          </w:divBdr>
        </w:div>
        <w:div w:id="378287411">
          <w:marLeft w:val="0"/>
          <w:marRight w:val="0"/>
          <w:marTop w:val="0"/>
          <w:marBottom w:val="0"/>
          <w:divBdr>
            <w:top w:val="none" w:sz="0" w:space="0" w:color="auto"/>
            <w:left w:val="none" w:sz="0" w:space="0" w:color="auto"/>
            <w:bottom w:val="none" w:sz="0" w:space="0" w:color="auto"/>
            <w:right w:val="none" w:sz="0" w:space="0" w:color="auto"/>
          </w:divBdr>
        </w:div>
        <w:div w:id="647051391">
          <w:marLeft w:val="0"/>
          <w:marRight w:val="0"/>
          <w:marTop w:val="0"/>
          <w:marBottom w:val="0"/>
          <w:divBdr>
            <w:top w:val="none" w:sz="0" w:space="0" w:color="auto"/>
            <w:left w:val="none" w:sz="0" w:space="0" w:color="auto"/>
            <w:bottom w:val="none" w:sz="0" w:space="0" w:color="auto"/>
            <w:right w:val="none" w:sz="0" w:space="0" w:color="auto"/>
          </w:divBdr>
        </w:div>
        <w:div w:id="692072744">
          <w:marLeft w:val="0"/>
          <w:marRight w:val="0"/>
          <w:marTop w:val="0"/>
          <w:marBottom w:val="0"/>
          <w:divBdr>
            <w:top w:val="none" w:sz="0" w:space="0" w:color="auto"/>
            <w:left w:val="none" w:sz="0" w:space="0" w:color="auto"/>
            <w:bottom w:val="none" w:sz="0" w:space="0" w:color="auto"/>
            <w:right w:val="none" w:sz="0" w:space="0" w:color="auto"/>
          </w:divBdr>
        </w:div>
        <w:div w:id="706099265">
          <w:marLeft w:val="0"/>
          <w:marRight w:val="0"/>
          <w:marTop w:val="0"/>
          <w:marBottom w:val="0"/>
          <w:divBdr>
            <w:top w:val="none" w:sz="0" w:space="0" w:color="auto"/>
            <w:left w:val="none" w:sz="0" w:space="0" w:color="auto"/>
            <w:bottom w:val="none" w:sz="0" w:space="0" w:color="auto"/>
            <w:right w:val="none" w:sz="0" w:space="0" w:color="auto"/>
          </w:divBdr>
        </w:div>
        <w:div w:id="1040202127">
          <w:marLeft w:val="0"/>
          <w:marRight w:val="0"/>
          <w:marTop w:val="0"/>
          <w:marBottom w:val="0"/>
          <w:divBdr>
            <w:top w:val="none" w:sz="0" w:space="0" w:color="auto"/>
            <w:left w:val="none" w:sz="0" w:space="0" w:color="auto"/>
            <w:bottom w:val="none" w:sz="0" w:space="0" w:color="auto"/>
            <w:right w:val="none" w:sz="0" w:space="0" w:color="auto"/>
          </w:divBdr>
        </w:div>
        <w:div w:id="1046028295">
          <w:marLeft w:val="0"/>
          <w:marRight w:val="0"/>
          <w:marTop w:val="0"/>
          <w:marBottom w:val="0"/>
          <w:divBdr>
            <w:top w:val="none" w:sz="0" w:space="0" w:color="auto"/>
            <w:left w:val="none" w:sz="0" w:space="0" w:color="auto"/>
            <w:bottom w:val="none" w:sz="0" w:space="0" w:color="auto"/>
            <w:right w:val="none" w:sz="0" w:space="0" w:color="auto"/>
          </w:divBdr>
        </w:div>
        <w:div w:id="1242518968">
          <w:marLeft w:val="0"/>
          <w:marRight w:val="0"/>
          <w:marTop w:val="0"/>
          <w:marBottom w:val="0"/>
          <w:divBdr>
            <w:top w:val="none" w:sz="0" w:space="0" w:color="auto"/>
            <w:left w:val="none" w:sz="0" w:space="0" w:color="auto"/>
            <w:bottom w:val="none" w:sz="0" w:space="0" w:color="auto"/>
            <w:right w:val="none" w:sz="0" w:space="0" w:color="auto"/>
          </w:divBdr>
        </w:div>
        <w:div w:id="1313562077">
          <w:marLeft w:val="0"/>
          <w:marRight w:val="0"/>
          <w:marTop w:val="0"/>
          <w:marBottom w:val="0"/>
          <w:divBdr>
            <w:top w:val="none" w:sz="0" w:space="0" w:color="auto"/>
            <w:left w:val="none" w:sz="0" w:space="0" w:color="auto"/>
            <w:bottom w:val="none" w:sz="0" w:space="0" w:color="auto"/>
            <w:right w:val="none" w:sz="0" w:space="0" w:color="auto"/>
          </w:divBdr>
        </w:div>
        <w:div w:id="1330937300">
          <w:marLeft w:val="0"/>
          <w:marRight w:val="0"/>
          <w:marTop w:val="0"/>
          <w:marBottom w:val="0"/>
          <w:divBdr>
            <w:top w:val="none" w:sz="0" w:space="0" w:color="auto"/>
            <w:left w:val="none" w:sz="0" w:space="0" w:color="auto"/>
            <w:bottom w:val="none" w:sz="0" w:space="0" w:color="auto"/>
            <w:right w:val="none" w:sz="0" w:space="0" w:color="auto"/>
          </w:divBdr>
        </w:div>
        <w:div w:id="1343582230">
          <w:marLeft w:val="0"/>
          <w:marRight w:val="0"/>
          <w:marTop w:val="0"/>
          <w:marBottom w:val="0"/>
          <w:divBdr>
            <w:top w:val="none" w:sz="0" w:space="0" w:color="auto"/>
            <w:left w:val="none" w:sz="0" w:space="0" w:color="auto"/>
            <w:bottom w:val="none" w:sz="0" w:space="0" w:color="auto"/>
            <w:right w:val="none" w:sz="0" w:space="0" w:color="auto"/>
          </w:divBdr>
        </w:div>
        <w:div w:id="1491796241">
          <w:marLeft w:val="0"/>
          <w:marRight w:val="0"/>
          <w:marTop w:val="0"/>
          <w:marBottom w:val="0"/>
          <w:divBdr>
            <w:top w:val="none" w:sz="0" w:space="0" w:color="auto"/>
            <w:left w:val="none" w:sz="0" w:space="0" w:color="auto"/>
            <w:bottom w:val="none" w:sz="0" w:space="0" w:color="auto"/>
            <w:right w:val="none" w:sz="0" w:space="0" w:color="auto"/>
          </w:divBdr>
        </w:div>
        <w:div w:id="1533766932">
          <w:marLeft w:val="0"/>
          <w:marRight w:val="0"/>
          <w:marTop w:val="0"/>
          <w:marBottom w:val="0"/>
          <w:divBdr>
            <w:top w:val="none" w:sz="0" w:space="0" w:color="auto"/>
            <w:left w:val="none" w:sz="0" w:space="0" w:color="auto"/>
            <w:bottom w:val="none" w:sz="0" w:space="0" w:color="auto"/>
            <w:right w:val="none" w:sz="0" w:space="0" w:color="auto"/>
          </w:divBdr>
        </w:div>
        <w:div w:id="1551183950">
          <w:marLeft w:val="0"/>
          <w:marRight w:val="0"/>
          <w:marTop w:val="0"/>
          <w:marBottom w:val="0"/>
          <w:divBdr>
            <w:top w:val="none" w:sz="0" w:space="0" w:color="auto"/>
            <w:left w:val="none" w:sz="0" w:space="0" w:color="auto"/>
            <w:bottom w:val="none" w:sz="0" w:space="0" w:color="auto"/>
            <w:right w:val="none" w:sz="0" w:space="0" w:color="auto"/>
          </w:divBdr>
        </w:div>
        <w:div w:id="1641690823">
          <w:marLeft w:val="0"/>
          <w:marRight w:val="0"/>
          <w:marTop w:val="0"/>
          <w:marBottom w:val="0"/>
          <w:divBdr>
            <w:top w:val="none" w:sz="0" w:space="0" w:color="auto"/>
            <w:left w:val="none" w:sz="0" w:space="0" w:color="auto"/>
            <w:bottom w:val="none" w:sz="0" w:space="0" w:color="auto"/>
            <w:right w:val="none" w:sz="0" w:space="0" w:color="auto"/>
          </w:divBdr>
        </w:div>
        <w:div w:id="1690254549">
          <w:marLeft w:val="0"/>
          <w:marRight w:val="0"/>
          <w:marTop w:val="0"/>
          <w:marBottom w:val="0"/>
          <w:divBdr>
            <w:top w:val="none" w:sz="0" w:space="0" w:color="auto"/>
            <w:left w:val="none" w:sz="0" w:space="0" w:color="auto"/>
            <w:bottom w:val="none" w:sz="0" w:space="0" w:color="auto"/>
            <w:right w:val="none" w:sz="0" w:space="0" w:color="auto"/>
          </w:divBdr>
        </w:div>
        <w:div w:id="1703899944">
          <w:marLeft w:val="0"/>
          <w:marRight w:val="0"/>
          <w:marTop w:val="0"/>
          <w:marBottom w:val="0"/>
          <w:divBdr>
            <w:top w:val="none" w:sz="0" w:space="0" w:color="auto"/>
            <w:left w:val="none" w:sz="0" w:space="0" w:color="auto"/>
            <w:bottom w:val="none" w:sz="0" w:space="0" w:color="auto"/>
            <w:right w:val="none" w:sz="0" w:space="0" w:color="auto"/>
          </w:divBdr>
        </w:div>
        <w:div w:id="1745762755">
          <w:marLeft w:val="0"/>
          <w:marRight w:val="0"/>
          <w:marTop w:val="0"/>
          <w:marBottom w:val="0"/>
          <w:divBdr>
            <w:top w:val="none" w:sz="0" w:space="0" w:color="auto"/>
            <w:left w:val="none" w:sz="0" w:space="0" w:color="auto"/>
            <w:bottom w:val="none" w:sz="0" w:space="0" w:color="auto"/>
            <w:right w:val="none" w:sz="0" w:space="0" w:color="auto"/>
          </w:divBdr>
        </w:div>
        <w:div w:id="1748264339">
          <w:marLeft w:val="0"/>
          <w:marRight w:val="0"/>
          <w:marTop w:val="0"/>
          <w:marBottom w:val="0"/>
          <w:divBdr>
            <w:top w:val="none" w:sz="0" w:space="0" w:color="auto"/>
            <w:left w:val="none" w:sz="0" w:space="0" w:color="auto"/>
            <w:bottom w:val="none" w:sz="0" w:space="0" w:color="auto"/>
            <w:right w:val="none" w:sz="0" w:space="0" w:color="auto"/>
          </w:divBdr>
        </w:div>
        <w:div w:id="1781483998">
          <w:marLeft w:val="0"/>
          <w:marRight w:val="0"/>
          <w:marTop w:val="0"/>
          <w:marBottom w:val="0"/>
          <w:divBdr>
            <w:top w:val="none" w:sz="0" w:space="0" w:color="auto"/>
            <w:left w:val="none" w:sz="0" w:space="0" w:color="auto"/>
            <w:bottom w:val="none" w:sz="0" w:space="0" w:color="auto"/>
            <w:right w:val="none" w:sz="0" w:space="0" w:color="auto"/>
          </w:divBdr>
        </w:div>
        <w:div w:id="1787238707">
          <w:marLeft w:val="0"/>
          <w:marRight w:val="0"/>
          <w:marTop w:val="0"/>
          <w:marBottom w:val="0"/>
          <w:divBdr>
            <w:top w:val="none" w:sz="0" w:space="0" w:color="auto"/>
            <w:left w:val="none" w:sz="0" w:space="0" w:color="auto"/>
            <w:bottom w:val="none" w:sz="0" w:space="0" w:color="auto"/>
            <w:right w:val="none" w:sz="0" w:space="0" w:color="auto"/>
          </w:divBdr>
        </w:div>
        <w:div w:id="1906447194">
          <w:marLeft w:val="0"/>
          <w:marRight w:val="0"/>
          <w:marTop w:val="0"/>
          <w:marBottom w:val="0"/>
          <w:divBdr>
            <w:top w:val="none" w:sz="0" w:space="0" w:color="auto"/>
            <w:left w:val="none" w:sz="0" w:space="0" w:color="auto"/>
            <w:bottom w:val="none" w:sz="0" w:space="0" w:color="auto"/>
            <w:right w:val="none" w:sz="0" w:space="0" w:color="auto"/>
          </w:divBdr>
        </w:div>
        <w:div w:id="1925650344">
          <w:marLeft w:val="0"/>
          <w:marRight w:val="0"/>
          <w:marTop w:val="0"/>
          <w:marBottom w:val="0"/>
          <w:divBdr>
            <w:top w:val="none" w:sz="0" w:space="0" w:color="auto"/>
            <w:left w:val="none" w:sz="0" w:space="0" w:color="auto"/>
            <w:bottom w:val="none" w:sz="0" w:space="0" w:color="auto"/>
            <w:right w:val="none" w:sz="0" w:space="0" w:color="auto"/>
          </w:divBdr>
        </w:div>
        <w:div w:id="1946427256">
          <w:marLeft w:val="0"/>
          <w:marRight w:val="0"/>
          <w:marTop w:val="0"/>
          <w:marBottom w:val="0"/>
          <w:divBdr>
            <w:top w:val="none" w:sz="0" w:space="0" w:color="auto"/>
            <w:left w:val="none" w:sz="0" w:space="0" w:color="auto"/>
            <w:bottom w:val="none" w:sz="0" w:space="0" w:color="auto"/>
            <w:right w:val="none" w:sz="0" w:space="0" w:color="auto"/>
          </w:divBdr>
        </w:div>
        <w:div w:id="1966040924">
          <w:marLeft w:val="0"/>
          <w:marRight w:val="0"/>
          <w:marTop w:val="0"/>
          <w:marBottom w:val="0"/>
          <w:divBdr>
            <w:top w:val="none" w:sz="0" w:space="0" w:color="auto"/>
            <w:left w:val="none" w:sz="0" w:space="0" w:color="auto"/>
            <w:bottom w:val="none" w:sz="0" w:space="0" w:color="auto"/>
            <w:right w:val="none" w:sz="0" w:space="0" w:color="auto"/>
          </w:divBdr>
        </w:div>
        <w:div w:id="1993831659">
          <w:marLeft w:val="0"/>
          <w:marRight w:val="0"/>
          <w:marTop w:val="0"/>
          <w:marBottom w:val="0"/>
          <w:divBdr>
            <w:top w:val="none" w:sz="0" w:space="0" w:color="auto"/>
            <w:left w:val="none" w:sz="0" w:space="0" w:color="auto"/>
            <w:bottom w:val="none" w:sz="0" w:space="0" w:color="auto"/>
            <w:right w:val="none" w:sz="0" w:space="0" w:color="auto"/>
          </w:divBdr>
        </w:div>
        <w:div w:id="2065106560">
          <w:marLeft w:val="0"/>
          <w:marRight w:val="0"/>
          <w:marTop w:val="0"/>
          <w:marBottom w:val="0"/>
          <w:divBdr>
            <w:top w:val="none" w:sz="0" w:space="0" w:color="auto"/>
            <w:left w:val="none" w:sz="0" w:space="0" w:color="auto"/>
            <w:bottom w:val="none" w:sz="0" w:space="0" w:color="auto"/>
            <w:right w:val="none" w:sz="0" w:space="0" w:color="auto"/>
          </w:divBdr>
        </w:div>
        <w:div w:id="2117023554">
          <w:marLeft w:val="0"/>
          <w:marRight w:val="0"/>
          <w:marTop w:val="0"/>
          <w:marBottom w:val="0"/>
          <w:divBdr>
            <w:top w:val="none" w:sz="0" w:space="0" w:color="auto"/>
            <w:left w:val="none" w:sz="0" w:space="0" w:color="auto"/>
            <w:bottom w:val="none" w:sz="0" w:space="0" w:color="auto"/>
            <w:right w:val="none" w:sz="0" w:space="0" w:color="auto"/>
          </w:divBdr>
        </w:div>
      </w:divsChild>
    </w:div>
    <w:div w:id="1147551595">
      <w:bodyDiv w:val="1"/>
      <w:marLeft w:val="0"/>
      <w:marRight w:val="0"/>
      <w:marTop w:val="0"/>
      <w:marBottom w:val="0"/>
      <w:divBdr>
        <w:top w:val="none" w:sz="0" w:space="0" w:color="auto"/>
        <w:left w:val="none" w:sz="0" w:space="0" w:color="auto"/>
        <w:bottom w:val="none" w:sz="0" w:space="0" w:color="auto"/>
        <w:right w:val="none" w:sz="0" w:space="0" w:color="auto"/>
      </w:divBdr>
      <w:divsChild>
        <w:div w:id="35009012">
          <w:marLeft w:val="0"/>
          <w:marRight w:val="0"/>
          <w:marTop w:val="0"/>
          <w:marBottom w:val="0"/>
          <w:divBdr>
            <w:top w:val="none" w:sz="0" w:space="0" w:color="auto"/>
            <w:left w:val="none" w:sz="0" w:space="0" w:color="auto"/>
            <w:bottom w:val="none" w:sz="0" w:space="0" w:color="auto"/>
            <w:right w:val="none" w:sz="0" w:space="0" w:color="auto"/>
          </w:divBdr>
        </w:div>
        <w:div w:id="194120508">
          <w:marLeft w:val="0"/>
          <w:marRight w:val="0"/>
          <w:marTop w:val="0"/>
          <w:marBottom w:val="0"/>
          <w:divBdr>
            <w:top w:val="none" w:sz="0" w:space="0" w:color="auto"/>
            <w:left w:val="none" w:sz="0" w:space="0" w:color="auto"/>
            <w:bottom w:val="none" w:sz="0" w:space="0" w:color="auto"/>
            <w:right w:val="none" w:sz="0" w:space="0" w:color="auto"/>
          </w:divBdr>
        </w:div>
        <w:div w:id="208107581">
          <w:marLeft w:val="0"/>
          <w:marRight w:val="0"/>
          <w:marTop w:val="0"/>
          <w:marBottom w:val="0"/>
          <w:divBdr>
            <w:top w:val="none" w:sz="0" w:space="0" w:color="auto"/>
            <w:left w:val="none" w:sz="0" w:space="0" w:color="auto"/>
            <w:bottom w:val="none" w:sz="0" w:space="0" w:color="auto"/>
            <w:right w:val="none" w:sz="0" w:space="0" w:color="auto"/>
          </w:divBdr>
        </w:div>
        <w:div w:id="294333714">
          <w:marLeft w:val="0"/>
          <w:marRight w:val="0"/>
          <w:marTop w:val="0"/>
          <w:marBottom w:val="0"/>
          <w:divBdr>
            <w:top w:val="none" w:sz="0" w:space="0" w:color="auto"/>
            <w:left w:val="none" w:sz="0" w:space="0" w:color="auto"/>
            <w:bottom w:val="none" w:sz="0" w:space="0" w:color="auto"/>
            <w:right w:val="none" w:sz="0" w:space="0" w:color="auto"/>
          </w:divBdr>
        </w:div>
        <w:div w:id="392780839">
          <w:marLeft w:val="0"/>
          <w:marRight w:val="0"/>
          <w:marTop w:val="0"/>
          <w:marBottom w:val="0"/>
          <w:divBdr>
            <w:top w:val="none" w:sz="0" w:space="0" w:color="auto"/>
            <w:left w:val="none" w:sz="0" w:space="0" w:color="auto"/>
            <w:bottom w:val="none" w:sz="0" w:space="0" w:color="auto"/>
            <w:right w:val="none" w:sz="0" w:space="0" w:color="auto"/>
          </w:divBdr>
        </w:div>
        <w:div w:id="393552630">
          <w:marLeft w:val="0"/>
          <w:marRight w:val="0"/>
          <w:marTop w:val="0"/>
          <w:marBottom w:val="0"/>
          <w:divBdr>
            <w:top w:val="none" w:sz="0" w:space="0" w:color="auto"/>
            <w:left w:val="none" w:sz="0" w:space="0" w:color="auto"/>
            <w:bottom w:val="none" w:sz="0" w:space="0" w:color="auto"/>
            <w:right w:val="none" w:sz="0" w:space="0" w:color="auto"/>
          </w:divBdr>
        </w:div>
        <w:div w:id="397217805">
          <w:marLeft w:val="0"/>
          <w:marRight w:val="0"/>
          <w:marTop w:val="0"/>
          <w:marBottom w:val="0"/>
          <w:divBdr>
            <w:top w:val="none" w:sz="0" w:space="0" w:color="auto"/>
            <w:left w:val="none" w:sz="0" w:space="0" w:color="auto"/>
            <w:bottom w:val="none" w:sz="0" w:space="0" w:color="auto"/>
            <w:right w:val="none" w:sz="0" w:space="0" w:color="auto"/>
          </w:divBdr>
        </w:div>
        <w:div w:id="465776722">
          <w:marLeft w:val="0"/>
          <w:marRight w:val="0"/>
          <w:marTop w:val="0"/>
          <w:marBottom w:val="0"/>
          <w:divBdr>
            <w:top w:val="none" w:sz="0" w:space="0" w:color="auto"/>
            <w:left w:val="none" w:sz="0" w:space="0" w:color="auto"/>
            <w:bottom w:val="none" w:sz="0" w:space="0" w:color="auto"/>
            <w:right w:val="none" w:sz="0" w:space="0" w:color="auto"/>
          </w:divBdr>
        </w:div>
        <w:div w:id="611788219">
          <w:marLeft w:val="0"/>
          <w:marRight w:val="0"/>
          <w:marTop w:val="0"/>
          <w:marBottom w:val="0"/>
          <w:divBdr>
            <w:top w:val="none" w:sz="0" w:space="0" w:color="auto"/>
            <w:left w:val="none" w:sz="0" w:space="0" w:color="auto"/>
            <w:bottom w:val="none" w:sz="0" w:space="0" w:color="auto"/>
            <w:right w:val="none" w:sz="0" w:space="0" w:color="auto"/>
          </w:divBdr>
        </w:div>
        <w:div w:id="620497097">
          <w:marLeft w:val="0"/>
          <w:marRight w:val="0"/>
          <w:marTop w:val="0"/>
          <w:marBottom w:val="0"/>
          <w:divBdr>
            <w:top w:val="none" w:sz="0" w:space="0" w:color="auto"/>
            <w:left w:val="none" w:sz="0" w:space="0" w:color="auto"/>
            <w:bottom w:val="none" w:sz="0" w:space="0" w:color="auto"/>
            <w:right w:val="none" w:sz="0" w:space="0" w:color="auto"/>
          </w:divBdr>
        </w:div>
        <w:div w:id="657613056">
          <w:marLeft w:val="0"/>
          <w:marRight w:val="0"/>
          <w:marTop w:val="0"/>
          <w:marBottom w:val="0"/>
          <w:divBdr>
            <w:top w:val="none" w:sz="0" w:space="0" w:color="auto"/>
            <w:left w:val="none" w:sz="0" w:space="0" w:color="auto"/>
            <w:bottom w:val="none" w:sz="0" w:space="0" w:color="auto"/>
            <w:right w:val="none" w:sz="0" w:space="0" w:color="auto"/>
          </w:divBdr>
        </w:div>
        <w:div w:id="804087202">
          <w:marLeft w:val="0"/>
          <w:marRight w:val="0"/>
          <w:marTop w:val="0"/>
          <w:marBottom w:val="0"/>
          <w:divBdr>
            <w:top w:val="none" w:sz="0" w:space="0" w:color="auto"/>
            <w:left w:val="none" w:sz="0" w:space="0" w:color="auto"/>
            <w:bottom w:val="none" w:sz="0" w:space="0" w:color="auto"/>
            <w:right w:val="none" w:sz="0" w:space="0" w:color="auto"/>
          </w:divBdr>
        </w:div>
        <w:div w:id="1025399022">
          <w:marLeft w:val="0"/>
          <w:marRight w:val="0"/>
          <w:marTop w:val="0"/>
          <w:marBottom w:val="0"/>
          <w:divBdr>
            <w:top w:val="none" w:sz="0" w:space="0" w:color="auto"/>
            <w:left w:val="none" w:sz="0" w:space="0" w:color="auto"/>
            <w:bottom w:val="none" w:sz="0" w:space="0" w:color="auto"/>
            <w:right w:val="none" w:sz="0" w:space="0" w:color="auto"/>
          </w:divBdr>
        </w:div>
        <w:div w:id="1083262869">
          <w:marLeft w:val="0"/>
          <w:marRight w:val="0"/>
          <w:marTop w:val="0"/>
          <w:marBottom w:val="0"/>
          <w:divBdr>
            <w:top w:val="none" w:sz="0" w:space="0" w:color="auto"/>
            <w:left w:val="none" w:sz="0" w:space="0" w:color="auto"/>
            <w:bottom w:val="none" w:sz="0" w:space="0" w:color="auto"/>
            <w:right w:val="none" w:sz="0" w:space="0" w:color="auto"/>
          </w:divBdr>
        </w:div>
        <w:div w:id="1135368204">
          <w:marLeft w:val="0"/>
          <w:marRight w:val="0"/>
          <w:marTop w:val="0"/>
          <w:marBottom w:val="0"/>
          <w:divBdr>
            <w:top w:val="none" w:sz="0" w:space="0" w:color="auto"/>
            <w:left w:val="none" w:sz="0" w:space="0" w:color="auto"/>
            <w:bottom w:val="none" w:sz="0" w:space="0" w:color="auto"/>
            <w:right w:val="none" w:sz="0" w:space="0" w:color="auto"/>
          </w:divBdr>
        </w:div>
        <w:div w:id="1274705981">
          <w:marLeft w:val="0"/>
          <w:marRight w:val="0"/>
          <w:marTop w:val="0"/>
          <w:marBottom w:val="0"/>
          <w:divBdr>
            <w:top w:val="none" w:sz="0" w:space="0" w:color="auto"/>
            <w:left w:val="none" w:sz="0" w:space="0" w:color="auto"/>
            <w:bottom w:val="none" w:sz="0" w:space="0" w:color="auto"/>
            <w:right w:val="none" w:sz="0" w:space="0" w:color="auto"/>
          </w:divBdr>
        </w:div>
        <w:div w:id="1321890159">
          <w:marLeft w:val="0"/>
          <w:marRight w:val="0"/>
          <w:marTop w:val="0"/>
          <w:marBottom w:val="0"/>
          <w:divBdr>
            <w:top w:val="none" w:sz="0" w:space="0" w:color="auto"/>
            <w:left w:val="none" w:sz="0" w:space="0" w:color="auto"/>
            <w:bottom w:val="none" w:sz="0" w:space="0" w:color="auto"/>
            <w:right w:val="none" w:sz="0" w:space="0" w:color="auto"/>
          </w:divBdr>
        </w:div>
        <w:div w:id="1424837778">
          <w:marLeft w:val="0"/>
          <w:marRight w:val="0"/>
          <w:marTop w:val="0"/>
          <w:marBottom w:val="0"/>
          <w:divBdr>
            <w:top w:val="none" w:sz="0" w:space="0" w:color="auto"/>
            <w:left w:val="none" w:sz="0" w:space="0" w:color="auto"/>
            <w:bottom w:val="none" w:sz="0" w:space="0" w:color="auto"/>
            <w:right w:val="none" w:sz="0" w:space="0" w:color="auto"/>
          </w:divBdr>
        </w:div>
        <w:div w:id="1456296324">
          <w:marLeft w:val="0"/>
          <w:marRight w:val="0"/>
          <w:marTop w:val="0"/>
          <w:marBottom w:val="0"/>
          <w:divBdr>
            <w:top w:val="none" w:sz="0" w:space="0" w:color="auto"/>
            <w:left w:val="none" w:sz="0" w:space="0" w:color="auto"/>
            <w:bottom w:val="none" w:sz="0" w:space="0" w:color="auto"/>
            <w:right w:val="none" w:sz="0" w:space="0" w:color="auto"/>
          </w:divBdr>
        </w:div>
        <w:div w:id="1463772501">
          <w:marLeft w:val="0"/>
          <w:marRight w:val="0"/>
          <w:marTop w:val="0"/>
          <w:marBottom w:val="0"/>
          <w:divBdr>
            <w:top w:val="none" w:sz="0" w:space="0" w:color="auto"/>
            <w:left w:val="none" w:sz="0" w:space="0" w:color="auto"/>
            <w:bottom w:val="none" w:sz="0" w:space="0" w:color="auto"/>
            <w:right w:val="none" w:sz="0" w:space="0" w:color="auto"/>
          </w:divBdr>
        </w:div>
        <w:div w:id="1501970598">
          <w:marLeft w:val="0"/>
          <w:marRight w:val="0"/>
          <w:marTop w:val="0"/>
          <w:marBottom w:val="0"/>
          <w:divBdr>
            <w:top w:val="none" w:sz="0" w:space="0" w:color="auto"/>
            <w:left w:val="none" w:sz="0" w:space="0" w:color="auto"/>
            <w:bottom w:val="none" w:sz="0" w:space="0" w:color="auto"/>
            <w:right w:val="none" w:sz="0" w:space="0" w:color="auto"/>
          </w:divBdr>
        </w:div>
        <w:div w:id="1531144939">
          <w:marLeft w:val="0"/>
          <w:marRight w:val="0"/>
          <w:marTop w:val="0"/>
          <w:marBottom w:val="0"/>
          <w:divBdr>
            <w:top w:val="none" w:sz="0" w:space="0" w:color="auto"/>
            <w:left w:val="none" w:sz="0" w:space="0" w:color="auto"/>
            <w:bottom w:val="none" w:sz="0" w:space="0" w:color="auto"/>
            <w:right w:val="none" w:sz="0" w:space="0" w:color="auto"/>
          </w:divBdr>
        </w:div>
        <w:div w:id="1555312728">
          <w:marLeft w:val="0"/>
          <w:marRight w:val="0"/>
          <w:marTop w:val="0"/>
          <w:marBottom w:val="0"/>
          <w:divBdr>
            <w:top w:val="none" w:sz="0" w:space="0" w:color="auto"/>
            <w:left w:val="none" w:sz="0" w:space="0" w:color="auto"/>
            <w:bottom w:val="none" w:sz="0" w:space="0" w:color="auto"/>
            <w:right w:val="none" w:sz="0" w:space="0" w:color="auto"/>
          </w:divBdr>
        </w:div>
        <w:div w:id="1622226939">
          <w:marLeft w:val="0"/>
          <w:marRight w:val="0"/>
          <w:marTop w:val="0"/>
          <w:marBottom w:val="0"/>
          <w:divBdr>
            <w:top w:val="none" w:sz="0" w:space="0" w:color="auto"/>
            <w:left w:val="none" w:sz="0" w:space="0" w:color="auto"/>
            <w:bottom w:val="none" w:sz="0" w:space="0" w:color="auto"/>
            <w:right w:val="none" w:sz="0" w:space="0" w:color="auto"/>
          </w:divBdr>
        </w:div>
        <w:div w:id="1646424559">
          <w:marLeft w:val="0"/>
          <w:marRight w:val="0"/>
          <w:marTop w:val="0"/>
          <w:marBottom w:val="0"/>
          <w:divBdr>
            <w:top w:val="none" w:sz="0" w:space="0" w:color="auto"/>
            <w:left w:val="none" w:sz="0" w:space="0" w:color="auto"/>
            <w:bottom w:val="none" w:sz="0" w:space="0" w:color="auto"/>
            <w:right w:val="none" w:sz="0" w:space="0" w:color="auto"/>
          </w:divBdr>
        </w:div>
        <w:div w:id="1671643658">
          <w:marLeft w:val="0"/>
          <w:marRight w:val="0"/>
          <w:marTop w:val="0"/>
          <w:marBottom w:val="0"/>
          <w:divBdr>
            <w:top w:val="none" w:sz="0" w:space="0" w:color="auto"/>
            <w:left w:val="none" w:sz="0" w:space="0" w:color="auto"/>
            <w:bottom w:val="none" w:sz="0" w:space="0" w:color="auto"/>
            <w:right w:val="none" w:sz="0" w:space="0" w:color="auto"/>
          </w:divBdr>
        </w:div>
        <w:div w:id="1694065299">
          <w:marLeft w:val="0"/>
          <w:marRight w:val="0"/>
          <w:marTop w:val="0"/>
          <w:marBottom w:val="0"/>
          <w:divBdr>
            <w:top w:val="none" w:sz="0" w:space="0" w:color="auto"/>
            <w:left w:val="none" w:sz="0" w:space="0" w:color="auto"/>
            <w:bottom w:val="none" w:sz="0" w:space="0" w:color="auto"/>
            <w:right w:val="none" w:sz="0" w:space="0" w:color="auto"/>
          </w:divBdr>
        </w:div>
        <w:div w:id="1741978709">
          <w:marLeft w:val="0"/>
          <w:marRight w:val="0"/>
          <w:marTop w:val="0"/>
          <w:marBottom w:val="0"/>
          <w:divBdr>
            <w:top w:val="none" w:sz="0" w:space="0" w:color="auto"/>
            <w:left w:val="none" w:sz="0" w:space="0" w:color="auto"/>
            <w:bottom w:val="none" w:sz="0" w:space="0" w:color="auto"/>
            <w:right w:val="none" w:sz="0" w:space="0" w:color="auto"/>
          </w:divBdr>
        </w:div>
        <w:div w:id="1794471219">
          <w:marLeft w:val="0"/>
          <w:marRight w:val="0"/>
          <w:marTop w:val="0"/>
          <w:marBottom w:val="0"/>
          <w:divBdr>
            <w:top w:val="none" w:sz="0" w:space="0" w:color="auto"/>
            <w:left w:val="none" w:sz="0" w:space="0" w:color="auto"/>
            <w:bottom w:val="none" w:sz="0" w:space="0" w:color="auto"/>
            <w:right w:val="none" w:sz="0" w:space="0" w:color="auto"/>
          </w:divBdr>
        </w:div>
        <w:div w:id="1992366725">
          <w:marLeft w:val="0"/>
          <w:marRight w:val="0"/>
          <w:marTop w:val="0"/>
          <w:marBottom w:val="0"/>
          <w:divBdr>
            <w:top w:val="none" w:sz="0" w:space="0" w:color="auto"/>
            <w:left w:val="none" w:sz="0" w:space="0" w:color="auto"/>
            <w:bottom w:val="none" w:sz="0" w:space="0" w:color="auto"/>
            <w:right w:val="none" w:sz="0" w:space="0" w:color="auto"/>
          </w:divBdr>
        </w:div>
        <w:div w:id="2012416273">
          <w:marLeft w:val="0"/>
          <w:marRight w:val="0"/>
          <w:marTop w:val="0"/>
          <w:marBottom w:val="0"/>
          <w:divBdr>
            <w:top w:val="none" w:sz="0" w:space="0" w:color="auto"/>
            <w:left w:val="none" w:sz="0" w:space="0" w:color="auto"/>
            <w:bottom w:val="none" w:sz="0" w:space="0" w:color="auto"/>
            <w:right w:val="none" w:sz="0" w:space="0" w:color="auto"/>
          </w:divBdr>
        </w:div>
        <w:div w:id="2023238745">
          <w:marLeft w:val="0"/>
          <w:marRight w:val="0"/>
          <w:marTop w:val="0"/>
          <w:marBottom w:val="0"/>
          <w:divBdr>
            <w:top w:val="none" w:sz="0" w:space="0" w:color="auto"/>
            <w:left w:val="none" w:sz="0" w:space="0" w:color="auto"/>
            <w:bottom w:val="none" w:sz="0" w:space="0" w:color="auto"/>
            <w:right w:val="none" w:sz="0" w:space="0" w:color="auto"/>
          </w:divBdr>
        </w:div>
        <w:div w:id="2086954717">
          <w:marLeft w:val="0"/>
          <w:marRight w:val="0"/>
          <w:marTop w:val="0"/>
          <w:marBottom w:val="0"/>
          <w:divBdr>
            <w:top w:val="none" w:sz="0" w:space="0" w:color="auto"/>
            <w:left w:val="none" w:sz="0" w:space="0" w:color="auto"/>
            <w:bottom w:val="none" w:sz="0" w:space="0" w:color="auto"/>
            <w:right w:val="none" w:sz="0" w:space="0" w:color="auto"/>
          </w:divBdr>
        </w:div>
        <w:div w:id="2115007348">
          <w:marLeft w:val="0"/>
          <w:marRight w:val="0"/>
          <w:marTop w:val="0"/>
          <w:marBottom w:val="0"/>
          <w:divBdr>
            <w:top w:val="none" w:sz="0" w:space="0" w:color="auto"/>
            <w:left w:val="none" w:sz="0" w:space="0" w:color="auto"/>
            <w:bottom w:val="none" w:sz="0" w:space="0" w:color="auto"/>
            <w:right w:val="none" w:sz="0" w:space="0" w:color="auto"/>
          </w:divBdr>
        </w:div>
      </w:divsChild>
    </w:div>
    <w:div w:id="1153256173">
      <w:bodyDiv w:val="1"/>
      <w:marLeft w:val="0"/>
      <w:marRight w:val="0"/>
      <w:marTop w:val="0"/>
      <w:marBottom w:val="0"/>
      <w:divBdr>
        <w:top w:val="none" w:sz="0" w:space="0" w:color="auto"/>
        <w:left w:val="none" w:sz="0" w:space="0" w:color="auto"/>
        <w:bottom w:val="none" w:sz="0" w:space="0" w:color="auto"/>
        <w:right w:val="none" w:sz="0" w:space="0" w:color="auto"/>
      </w:divBdr>
      <w:divsChild>
        <w:div w:id="95255029">
          <w:marLeft w:val="0"/>
          <w:marRight w:val="0"/>
          <w:marTop w:val="0"/>
          <w:marBottom w:val="0"/>
          <w:divBdr>
            <w:top w:val="none" w:sz="0" w:space="0" w:color="auto"/>
            <w:left w:val="none" w:sz="0" w:space="0" w:color="auto"/>
            <w:bottom w:val="none" w:sz="0" w:space="0" w:color="auto"/>
            <w:right w:val="none" w:sz="0" w:space="0" w:color="auto"/>
          </w:divBdr>
        </w:div>
        <w:div w:id="214851618">
          <w:marLeft w:val="0"/>
          <w:marRight w:val="0"/>
          <w:marTop w:val="0"/>
          <w:marBottom w:val="0"/>
          <w:divBdr>
            <w:top w:val="none" w:sz="0" w:space="0" w:color="auto"/>
            <w:left w:val="none" w:sz="0" w:space="0" w:color="auto"/>
            <w:bottom w:val="none" w:sz="0" w:space="0" w:color="auto"/>
            <w:right w:val="none" w:sz="0" w:space="0" w:color="auto"/>
          </w:divBdr>
        </w:div>
        <w:div w:id="260912914">
          <w:marLeft w:val="0"/>
          <w:marRight w:val="0"/>
          <w:marTop w:val="0"/>
          <w:marBottom w:val="0"/>
          <w:divBdr>
            <w:top w:val="none" w:sz="0" w:space="0" w:color="auto"/>
            <w:left w:val="none" w:sz="0" w:space="0" w:color="auto"/>
            <w:bottom w:val="none" w:sz="0" w:space="0" w:color="auto"/>
            <w:right w:val="none" w:sz="0" w:space="0" w:color="auto"/>
          </w:divBdr>
        </w:div>
        <w:div w:id="262347955">
          <w:marLeft w:val="0"/>
          <w:marRight w:val="0"/>
          <w:marTop w:val="0"/>
          <w:marBottom w:val="0"/>
          <w:divBdr>
            <w:top w:val="none" w:sz="0" w:space="0" w:color="auto"/>
            <w:left w:val="none" w:sz="0" w:space="0" w:color="auto"/>
            <w:bottom w:val="none" w:sz="0" w:space="0" w:color="auto"/>
            <w:right w:val="none" w:sz="0" w:space="0" w:color="auto"/>
          </w:divBdr>
        </w:div>
        <w:div w:id="730035080">
          <w:marLeft w:val="0"/>
          <w:marRight w:val="0"/>
          <w:marTop w:val="0"/>
          <w:marBottom w:val="0"/>
          <w:divBdr>
            <w:top w:val="none" w:sz="0" w:space="0" w:color="auto"/>
            <w:left w:val="none" w:sz="0" w:space="0" w:color="auto"/>
            <w:bottom w:val="none" w:sz="0" w:space="0" w:color="auto"/>
            <w:right w:val="none" w:sz="0" w:space="0" w:color="auto"/>
          </w:divBdr>
        </w:div>
        <w:div w:id="1296522643">
          <w:marLeft w:val="0"/>
          <w:marRight w:val="0"/>
          <w:marTop w:val="0"/>
          <w:marBottom w:val="0"/>
          <w:divBdr>
            <w:top w:val="none" w:sz="0" w:space="0" w:color="auto"/>
            <w:left w:val="none" w:sz="0" w:space="0" w:color="auto"/>
            <w:bottom w:val="none" w:sz="0" w:space="0" w:color="auto"/>
            <w:right w:val="none" w:sz="0" w:space="0" w:color="auto"/>
          </w:divBdr>
        </w:div>
        <w:div w:id="1352337965">
          <w:marLeft w:val="0"/>
          <w:marRight w:val="0"/>
          <w:marTop w:val="0"/>
          <w:marBottom w:val="0"/>
          <w:divBdr>
            <w:top w:val="none" w:sz="0" w:space="0" w:color="auto"/>
            <w:left w:val="none" w:sz="0" w:space="0" w:color="auto"/>
            <w:bottom w:val="none" w:sz="0" w:space="0" w:color="auto"/>
            <w:right w:val="none" w:sz="0" w:space="0" w:color="auto"/>
          </w:divBdr>
        </w:div>
        <w:div w:id="2004702681">
          <w:marLeft w:val="0"/>
          <w:marRight w:val="0"/>
          <w:marTop w:val="0"/>
          <w:marBottom w:val="0"/>
          <w:divBdr>
            <w:top w:val="none" w:sz="0" w:space="0" w:color="auto"/>
            <w:left w:val="none" w:sz="0" w:space="0" w:color="auto"/>
            <w:bottom w:val="none" w:sz="0" w:space="0" w:color="auto"/>
            <w:right w:val="none" w:sz="0" w:space="0" w:color="auto"/>
          </w:divBdr>
        </w:div>
        <w:div w:id="2052873953">
          <w:marLeft w:val="0"/>
          <w:marRight w:val="0"/>
          <w:marTop w:val="0"/>
          <w:marBottom w:val="0"/>
          <w:divBdr>
            <w:top w:val="none" w:sz="0" w:space="0" w:color="auto"/>
            <w:left w:val="none" w:sz="0" w:space="0" w:color="auto"/>
            <w:bottom w:val="none" w:sz="0" w:space="0" w:color="auto"/>
            <w:right w:val="none" w:sz="0" w:space="0" w:color="auto"/>
          </w:divBdr>
        </w:div>
      </w:divsChild>
    </w:div>
    <w:div w:id="1154640558">
      <w:bodyDiv w:val="1"/>
      <w:marLeft w:val="0"/>
      <w:marRight w:val="0"/>
      <w:marTop w:val="0"/>
      <w:marBottom w:val="0"/>
      <w:divBdr>
        <w:top w:val="none" w:sz="0" w:space="0" w:color="auto"/>
        <w:left w:val="none" w:sz="0" w:space="0" w:color="auto"/>
        <w:bottom w:val="none" w:sz="0" w:space="0" w:color="auto"/>
        <w:right w:val="none" w:sz="0" w:space="0" w:color="auto"/>
      </w:divBdr>
      <w:divsChild>
        <w:div w:id="57171219">
          <w:marLeft w:val="0"/>
          <w:marRight w:val="0"/>
          <w:marTop w:val="0"/>
          <w:marBottom w:val="0"/>
          <w:divBdr>
            <w:top w:val="none" w:sz="0" w:space="0" w:color="auto"/>
            <w:left w:val="none" w:sz="0" w:space="0" w:color="auto"/>
            <w:bottom w:val="none" w:sz="0" w:space="0" w:color="auto"/>
            <w:right w:val="none" w:sz="0" w:space="0" w:color="auto"/>
          </w:divBdr>
        </w:div>
        <w:div w:id="97407909">
          <w:marLeft w:val="0"/>
          <w:marRight w:val="0"/>
          <w:marTop w:val="0"/>
          <w:marBottom w:val="0"/>
          <w:divBdr>
            <w:top w:val="none" w:sz="0" w:space="0" w:color="auto"/>
            <w:left w:val="none" w:sz="0" w:space="0" w:color="auto"/>
            <w:bottom w:val="none" w:sz="0" w:space="0" w:color="auto"/>
            <w:right w:val="none" w:sz="0" w:space="0" w:color="auto"/>
          </w:divBdr>
        </w:div>
        <w:div w:id="111828405">
          <w:marLeft w:val="0"/>
          <w:marRight w:val="0"/>
          <w:marTop w:val="0"/>
          <w:marBottom w:val="0"/>
          <w:divBdr>
            <w:top w:val="none" w:sz="0" w:space="0" w:color="auto"/>
            <w:left w:val="none" w:sz="0" w:space="0" w:color="auto"/>
            <w:bottom w:val="none" w:sz="0" w:space="0" w:color="auto"/>
            <w:right w:val="none" w:sz="0" w:space="0" w:color="auto"/>
          </w:divBdr>
        </w:div>
        <w:div w:id="116802787">
          <w:marLeft w:val="0"/>
          <w:marRight w:val="0"/>
          <w:marTop w:val="0"/>
          <w:marBottom w:val="0"/>
          <w:divBdr>
            <w:top w:val="none" w:sz="0" w:space="0" w:color="auto"/>
            <w:left w:val="none" w:sz="0" w:space="0" w:color="auto"/>
            <w:bottom w:val="none" w:sz="0" w:space="0" w:color="auto"/>
            <w:right w:val="none" w:sz="0" w:space="0" w:color="auto"/>
          </w:divBdr>
        </w:div>
        <w:div w:id="241643032">
          <w:marLeft w:val="0"/>
          <w:marRight w:val="0"/>
          <w:marTop w:val="0"/>
          <w:marBottom w:val="0"/>
          <w:divBdr>
            <w:top w:val="none" w:sz="0" w:space="0" w:color="auto"/>
            <w:left w:val="none" w:sz="0" w:space="0" w:color="auto"/>
            <w:bottom w:val="none" w:sz="0" w:space="0" w:color="auto"/>
            <w:right w:val="none" w:sz="0" w:space="0" w:color="auto"/>
          </w:divBdr>
        </w:div>
        <w:div w:id="298922833">
          <w:marLeft w:val="0"/>
          <w:marRight w:val="0"/>
          <w:marTop w:val="0"/>
          <w:marBottom w:val="0"/>
          <w:divBdr>
            <w:top w:val="none" w:sz="0" w:space="0" w:color="auto"/>
            <w:left w:val="none" w:sz="0" w:space="0" w:color="auto"/>
            <w:bottom w:val="none" w:sz="0" w:space="0" w:color="auto"/>
            <w:right w:val="none" w:sz="0" w:space="0" w:color="auto"/>
          </w:divBdr>
        </w:div>
        <w:div w:id="331759087">
          <w:marLeft w:val="0"/>
          <w:marRight w:val="0"/>
          <w:marTop w:val="0"/>
          <w:marBottom w:val="0"/>
          <w:divBdr>
            <w:top w:val="none" w:sz="0" w:space="0" w:color="auto"/>
            <w:left w:val="none" w:sz="0" w:space="0" w:color="auto"/>
            <w:bottom w:val="none" w:sz="0" w:space="0" w:color="auto"/>
            <w:right w:val="none" w:sz="0" w:space="0" w:color="auto"/>
          </w:divBdr>
        </w:div>
        <w:div w:id="499463748">
          <w:marLeft w:val="0"/>
          <w:marRight w:val="0"/>
          <w:marTop w:val="0"/>
          <w:marBottom w:val="0"/>
          <w:divBdr>
            <w:top w:val="none" w:sz="0" w:space="0" w:color="auto"/>
            <w:left w:val="none" w:sz="0" w:space="0" w:color="auto"/>
            <w:bottom w:val="none" w:sz="0" w:space="0" w:color="auto"/>
            <w:right w:val="none" w:sz="0" w:space="0" w:color="auto"/>
          </w:divBdr>
        </w:div>
        <w:div w:id="513156520">
          <w:marLeft w:val="0"/>
          <w:marRight w:val="0"/>
          <w:marTop w:val="0"/>
          <w:marBottom w:val="0"/>
          <w:divBdr>
            <w:top w:val="none" w:sz="0" w:space="0" w:color="auto"/>
            <w:left w:val="none" w:sz="0" w:space="0" w:color="auto"/>
            <w:bottom w:val="none" w:sz="0" w:space="0" w:color="auto"/>
            <w:right w:val="none" w:sz="0" w:space="0" w:color="auto"/>
          </w:divBdr>
        </w:div>
        <w:div w:id="892892055">
          <w:marLeft w:val="0"/>
          <w:marRight w:val="0"/>
          <w:marTop w:val="0"/>
          <w:marBottom w:val="0"/>
          <w:divBdr>
            <w:top w:val="none" w:sz="0" w:space="0" w:color="auto"/>
            <w:left w:val="none" w:sz="0" w:space="0" w:color="auto"/>
            <w:bottom w:val="none" w:sz="0" w:space="0" w:color="auto"/>
            <w:right w:val="none" w:sz="0" w:space="0" w:color="auto"/>
          </w:divBdr>
        </w:div>
        <w:div w:id="928319635">
          <w:marLeft w:val="0"/>
          <w:marRight w:val="0"/>
          <w:marTop w:val="0"/>
          <w:marBottom w:val="0"/>
          <w:divBdr>
            <w:top w:val="none" w:sz="0" w:space="0" w:color="auto"/>
            <w:left w:val="none" w:sz="0" w:space="0" w:color="auto"/>
            <w:bottom w:val="none" w:sz="0" w:space="0" w:color="auto"/>
            <w:right w:val="none" w:sz="0" w:space="0" w:color="auto"/>
          </w:divBdr>
        </w:div>
        <w:div w:id="963660939">
          <w:marLeft w:val="0"/>
          <w:marRight w:val="0"/>
          <w:marTop w:val="0"/>
          <w:marBottom w:val="0"/>
          <w:divBdr>
            <w:top w:val="none" w:sz="0" w:space="0" w:color="auto"/>
            <w:left w:val="none" w:sz="0" w:space="0" w:color="auto"/>
            <w:bottom w:val="none" w:sz="0" w:space="0" w:color="auto"/>
            <w:right w:val="none" w:sz="0" w:space="0" w:color="auto"/>
          </w:divBdr>
        </w:div>
        <w:div w:id="999888409">
          <w:marLeft w:val="0"/>
          <w:marRight w:val="0"/>
          <w:marTop w:val="0"/>
          <w:marBottom w:val="0"/>
          <w:divBdr>
            <w:top w:val="none" w:sz="0" w:space="0" w:color="auto"/>
            <w:left w:val="none" w:sz="0" w:space="0" w:color="auto"/>
            <w:bottom w:val="none" w:sz="0" w:space="0" w:color="auto"/>
            <w:right w:val="none" w:sz="0" w:space="0" w:color="auto"/>
          </w:divBdr>
        </w:div>
        <w:div w:id="1118717998">
          <w:marLeft w:val="0"/>
          <w:marRight w:val="0"/>
          <w:marTop w:val="0"/>
          <w:marBottom w:val="0"/>
          <w:divBdr>
            <w:top w:val="none" w:sz="0" w:space="0" w:color="auto"/>
            <w:left w:val="none" w:sz="0" w:space="0" w:color="auto"/>
            <w:bottom w:val="none" w:sz="0" w:space="0" w:color="auto"/>
            <w:right w:val="none" w:sz="0" w:space="0" w:color="auto"/>
          </w:divBdr>
        </w:div>
        <w:div w:id="1205873038">
          <w:marLeft w:val="0"/>
          <w:marRight w:val="0"/>
          <w:marTop w:val="0"/>
          <w:marBottom w:val="0"/>
          <w:divBdr>
            <w:top w:val="none" w:sz="0" w:space="0" w:color="auto"/>
            <w:left w:val="none" w:sz="0" w:space="0" w:color="auto"/>
            <w:bottom w:val="none" w:sz="0" w:space="0" w:color="auto"/>
            <w:right w:val="none" w:sz="0" w:space="0" w:color="auto"/>
          </w:divBdr>
        </w:div>
        <w:div w:id="1279217733">
          <w:marLeft w:val="0"/>
          <w:marRight w:val="0"/>
          <w:marTop w:val="0"/>
          <w:marBottom w:val="0"/>
          <w:divBdr>
            <w:top w:val="none" w:sz="0" w:space="0" w:color="auto"/>
            <w:left w:val="none" w:sz="0" w:space="0" w:color="auto"/>
            <w:bottom w:val="none" w:sz="0" w:space="0" w:color="auto"/>
            <w:right w:val="none" w:sz="0" w:space="0" w:color="auto"/>
          </w:divBdr>
        </w:div>
        <w:div w:id="1350913756">
          <w:marLeft w:val="0"/>
          <w:marRight w:val="0"/>
          <w:marTop w:val="0"/>
          <w:marBottom w:val="0"/>
          <w:divBdr>
            <w:top w:val="none" w:sz="0" w:space="0" w:color="auto"/>
            <w:left w:val="none" w:sz="0" w:space="0" w:color="auto"/>
            <w:bottom w:val="none" w:sz="0" w:space="0" w:color="auto"/>
            <w:right w:val="none" w:sz="0" w:space="0" w:color="auto"/>
          </w:divBdr>
        </w:div>
        <w:div w:id="1445684788">
          <w:marLeft w:val="0"/>
          <w:marRight w:val="0"/>
          <w:marTop w:val="0"/>
          <w:marBottom w:val="0"/>
          <w:divBdr>
            <w:top w:val="none" w:sz="0" w:space="0" w:color="auto"/>
            <w:left w:val="none" w:sz="0" w:space="0" w:color="auto"/>
            <w:bottom w:val="none" w:sz="0" w:space="0" w:color="auto"/>
            <w:right w:val="none" w:sz="0" w:space="0" w:color="auto"/>
          </w:divBdr>
        </w:div>
        <w:div w:id="1499346019">
          <w:marLeft w:val="0"/>
          <w:marRight w:val="0"/>
          <w:marTop w:val="0"/>
          <w:marBottom w:val="0"/>
          <w:divBdr>
            <w:top w:val="none" w:sz="0" w:space="0" w:color="auto"/>
            <w:left w:val="none" w:sz="0" w:space="0" w:color="auto"/>
            <w:bottom w:val="none" w:sz="0" w:space="0" w:color="auto"/>
            <w:right w:val="none" w:sz="0" w:space="0" w:color="auto"/>
          </w:divBdr>
        </w:div>
        <w:div w:id="1542404030">
          <w:marLeft w:val="0"/>
          <w:marRight w:val="0"/>
          <w:marTop w:val="0"/>
          <w:marBottom w:val="0"/>
          <w:divBdr>
            <w:top w:val="none" w:sz="0" w:space="0" w:color="auto"/>
            <w:left w:val="none" w:sz="0" w:space="0" w:color="auto"/>
            <w:bottom w:val="none" w:sz="0" w:space="0" w:color="auto"/>
            <w:right w:val="none" w:sz="0" w:space="0" w:color="auto"/>
          </w:divBdr>
        </w:div>
        <w:div w:id="1580209476">
          <w:marLeft w:val="0"/>
          <w:marRight w:val="0"/>
          <w:marTop w:val="0"/>
          <w:marBottom w:val="0"/>
          <w:divBdr>
            <w:top w:val="none" w:sz="0" w:space="0" w:color="auto"/>
            <w:left w:val="none" w:sz="0" w:space="0" w:color="auto"/>
            <w:bottom w:val="none" w:sz="0" w:space="0" w:color="auto"/>
            <w:right w:val="none" w:sz="0" w:space="0" w:color="auto"/>
          </w:divBdr>
        </w:div>
        <w:div w:id="1835146230">
          <w:marLeft w:val="0"/>
          <w:marRight w:val="0"/>
          <w:marTop w:val="0"/>
          <w:marBottom w:val="0"/>
          <w:divBdr>
            <w:top w:val="none" w:sz="0" w:space="0" w:color="auto"/>
            <w:left w:val="none" w:sz="0" w:space="0" w:color="auto"/>
            <w:bottom w:val="none" w:sz="0" w:space="0" w:color="auto"/>
            <w:right w:val="none" w:sz="0" w:space="0" w:color="auto"/>
          </w:divBdr>
        </w:div>
        <w:div w:id="1921866765">
          <w:marLeft w:val="0"/>
          <w:marRight w:val="0"/>
          <w:marTop w:val="0"/>
          <w:marBottom w:val="0"/>
          <w:divBdr>
            <w:top w:val="none" w:sz="0" w:space="0" w:color="auto"/>
            <w:left w:val="none" w:sz="0" w:space="0" w:color="auto"/>
            <w:bottom w:val="none" w:sz="0" w:space="0" w:color="auto"/>
            <w:right w:val="none" w:sz="0" w:space="0" w:color="auto"/>
          </w:divBdr>
        </w:div>
        <w:div w:id="1959950003">
          <w:marLeft w:val="0"/>
          <w:marRight w:val="0"/>
          <w:marTop w:val="0"/>
          <w:marBottom w:val="0"/>
          <w:divBdr>
            <w:top w:val="none" w:sz="0" w:space="0" w:color="auto"/>
            <w:left w:val="none" w:sz="0" w:space="0" w:color="auto"/>
            <w:bottom w:val="none" w:sz="0" w:space="0" w:color="auto"/>
            <w:right w:val="none" w:sz="0" w:space="0" w:color="auto"/>
          </w:divBdr>
        </w:div>
        <w:div w:id="2017463255">
          <w:marLeft w:val="0"/>
          <w:marRight w:val="0"/>
          <w:marTop w:val="0"/>
          <w:marBottom w:val="0"/>
          <w:divBdr>
            <w:top w:val="none" w:sz="0" w:space="0" w:color="auto"/>
            <w:left w:val="none" w:sz="0" w:space="0" w:color="auto"/>
            <w:bottom w:val="none" w:sz="0" w:space="0" w:color="auto"/>
            <w:right w:val="none" w:sz="0" w:space="0" w:color="auto"/>
          </w:divBdr>
        </w:div>
        <w:div w:id="2052024434">
          <w:marLeft w:val="0"/>
          <w:marRight w:val="0"/>
          <w:marTop w:val="0"/>
          <w:marBottom w:val="0"/>
          <w:divBdr>
            <w:top w:val="none" w:sz="0" w:space="0" w:color="auto"/>
            <w:left w:val="none" w:sz="0" w:space="0" w:color="auto"/>
            <w:bottom w:val="none" w:sz="0" w:space="0" w:color="auto"/>
            <w:right w:val="none" w:sz="0" w:space="0" w:color="auto"/>
          </w:divBdr>
        </w:div>
        <w:div w:id="2102872360">
          <w:marLeft w:val="0"/>
          <w:marRight w:val="0"/>
          <w:marTop w:val="0"/>
          <w:marBottom w:val="0"/>
          <w:divBdr>
            <w:top w:val="none" w:sz="0" w:space="0" w:color="auto"/>
            <w:left w:val="none" w:sz="0" w:space="0" w:color="auto"/>
            <w:bottom w:val="none" w:sz="0" w:space="0" w:color="auto"/>
            <w:right w:val="none" w:sz="0" w:space="0" w:color="auto"/>
          </w:divBdr>
        </w:div>
        <w:div w:id="2120178941">
          <w:marLeft w:val="0"/>
          <w:marRight w:val="0"/>
          <w:marTop w:val="0"/>
          <w:marBottom w:val="0"/>
          <w:divBdr>
            <w:top w:val="none" w:sz="0" w:space="0" w:color="auto"/>
            <w:left w:val="none" w:sz="0" w:space="0" w:color="auto"/>
            <w:bottom w:val="none" w:sz="0" w:space="0" w:color="auto"/>
            <w:right w:val="none" w:sz="0" w:space="0" w:color="auto"/>
          </w:divBdr>
        </w:div>
      </w:divsChild>
    </w:div>
    <w:div w:id="1192762681">
      <w:bodyDiv w:val="1"/>
      <w:marLeft w:val="0"/>
      <w:marRight w:val="0"/>
      <w:marTop w:val="0"/>
      <w:marBottom w:val="0"/>
      <w:divBdr>
        <w:top w:val="none" w:sz="0" w:space="0" w:color="auto"/>
        <w:left w:val="none" w:sz="0" w:space="0" w:color="auto"/>
        <w:bottom w:val="none" w:sz="0" w:space="0" w:color="auto"/>
        <w:right w:val="none" w:sz="0" w:space="0" w:color="auto"/>
      </w:divBdr>
      <w:divsChild>
        <w:div w:id="10450437">
          <w:marLeft w:val="0"/>
          <w:marRight w:val="0"/>
          <w:marTop w:val="0"/>
          <w:marBottom w:val="0"/>
          <w:divBdr>
            <w:top w:val="none" w:sz="0" w:space="0" w:color="auto"/>
            <w:left w:val="none" w:sz="0" w:space="0" w:color="auto"/>
            <w:bottom w:val="none" w:sz="0" w:space="0" w:color="auto"/>
            <w:right w:val="none" w:sz="0" w:space="0" w:color="auto"/>
          </w:divBdr>
        </w:div>
        <w:div w:id="52430642">
          <w:marLeft w:val="0"/>
          <w:marRight w:val="0"/>
          <w:marTop w:val="0"/>
          <w:marBottom w:val="0"/>
          <w:divBdr>
            <w:top w:val="none" w:sz="0" w:space="0" w:color="auto"/>
            <w:left w:val="none" w:sz="0" w:space="0" w:color="auto"/>
            <w:bottom w:val="none" w:sz="0" w:space="0" w:color="auto"/>
            <w:right w:val="none" w:sz="0" w:space="0" w:color="auto"/>
          </w:divBdr>
        </w:div>
        <w:div w:id="54744019">
          <w:marLeft w:val="0"/>
          <w:marRight w:val="0"/>
          <w:marTop w:val="0"/>
          <w:marBottom w:val="0"/>
          <w:divBdr>
            <w:top w:val="none" w:sz="0" w:space="0" w:color="auto"/>
            <w:left w:val="none" w:sz="0" w:space="0" w:color="auto"/>
            <w:bottom w:val="none" w:sz="0" w:space="0" w:color="auto"/>
            <w:right w:val="none" w:sz="0" w:space="0" w:color="auto"/>
          </w:divBdr>
        </w:div>
        <w:div w:id="65223208">
          <w:marLeft w:val="0"/>
          <w:marRight w:val="0"/>
          <w:marTop w:val="0"/>
          <w:marBottom w:val="0"/>
          <w:divBdr>
            <w:top w:val="none" w:sz="0" w:space="0" w:color="auto"/>
            <w:left w:val="none" w:sz="0" w:space="0" w:color="auto"/>
            <w:bottom w:val="none" w:sz="0" w:space="0" w:color="auto"/>
            <w:right w:val="none" w:sz="0" w:space="0" w:color="auto"/>
          </w:divBdr>
        </w:div>
        <w:div w:id="75244999">
          <w:marLeft w:val="0"/>
          <w:marRight w:val="0"/>
          <w:marTop w:val="0"/>
          <w:marBottom w:val="0"/>
          <w:divBdr>
            <w:top w:val="none" w:sz="0" w:space="0" w:color="auto"/>
            <w:left w:val="none" w:sz="0" w:space="0" w:color="auto"/>
            <w:bottom w:val="none" w:sz="0" w:space="0" w:color="auto"/>
            <w:right w:val="none" w:sz="0" w:space="0" w:color="auto"/>
          </w:divBdr>
        </w:div>
        <w:div w:id="78716037">
          <w:marLeft w:val="0"/>
          <w:marRight w:val="0"/>
          <w:marTop w:val="0"/>
          <w:marBottom w:val="0"/>
          <w:divBdr>
            <w:top w:val="none" w:sz="0" w:space="0" w:color="auto"/>
            <w:left w:val="none" w:sz="0" w:space="0" w:color="auto"/>
            <w:bottom w:val="none" w:sz="0" w:space="0" w:color="auto"/>
            <w:right w:val="none" w:sz="0" w:space="0" w:color="auto"/>
          </w:divBdr>
        </w:div>
        <w:div w:id="90637127">
          <w:marLeft w:val="0"/>
          <w:marRight w:val="0"/>
          <w:marTop w:val="0"/>
          <w:marBottom w:val="0"/>
          <w:divBdr>
            <w:top w:val="none" w:sz="0" w:space="0" w:color="auto"/>
            <w:left w:val="none" w:sz="0" w:space="0" w:color="auto"/>
            <w:bottom w:val="none" w:sz="0" w:space="0" w:color="auto"/>
            <w:right w:val="none" w:sz="0" w:space="0" w:color="auto"/>
          </w:divBdr>
        </w:div>
        <w:div w:id="101998800">
          <w:marLeft w:val="0"/>
          <w:marRight w:val="0"/>
          <w:marTop w:val="0"/>
          <w:marBottom w:val="0"/>
          <w:divBdr>
            <w:top w:val="none" w:sz="0" w:space="0" w:color="auto"/>
            <w:left w:val="none" w:sz="0" w:space="0" w:color="auto"/>
            <w:bottom w:val="none" w:sz="0" w:space="0" w:color="auto"/>
            <w:right w:val="none" w:sz="0" w:space="0" w:color="auto"/>
          </w:divBdr>
        </w:div>
        <w:div w:id="103772492">
          <w:marLeft w:val="0"/>
          <w:marRight w:val="0"/>
          <w:marTop w:val="0"/>
          <w:marBottom w:val="0"/>
          <w:divBdr>
            <w:top w:val="none" w:sz="0" w:space="0" w:color="auto"/>
            <w:left w:val="none" w:sz="0" w:space="0" w:color="auto"/>
            <w:bottom w:val="none" w:sz="0" w:space="0" w:color="auto"/>
            <w:right w:val="none" w:sz="0" w:space="0" w:color="auto"/>
          </w:divBdr>
        </w:div>
        <w:div w:id="105584476">
          <w:marLeft w:val="0"/>
          <w:marRight w:val="0"/>
          <w:marTop w:val="0"/>
          <w:marBottom w:val="0"/>
          <w:divBdr>
            <w:top w:val="none" w:sz="0" w:space="0" w:color="auto"/>
            <w:left w:val="none" w:sz="0" w:space="0" w:color="auto"/>
            <w:bottom w:val="none" w:sz="0" w:space="0" w:color="auto"/>
            <w:right w:val="none" w:sz="0" w:space="0" w:color="auto"/>
          </w:divBdr>
        </w:div>
        <w:div w:id="118109575">
          <w:marLeft w:val="0"/>
          <w:marRight w:val="0"/>
          <w:marTop w:val="0"/>
          <w:marBottom w:val="0"/>
          <w:divBdr>
            <w:top w:val="none" w:sz="0" w:space="0" w:color="auto"/>
            <w:left w:val="none" w:sz="0" w:space="0" w:color="auto"/>
            <w:bottom w:val="none" w:sz="0" w:space="0" w:color="auto"/>
            <w:right w:val="none" w:sz="0" w:space="0" w:color="auto"/>
          </w:divBdr>
        </w:div>
        <w:div w:id="120080745">
          <w:marLeft w:val="0"/>
          <w:marRight w:val="0"/>
          <w:marTop w:val="0"/>
          <w:marBottom w:val="0"/>
          <w:divBdr>
            <w:top w:val="none" w:sz="0" w:space="0" w:color="auto"/>
            <w:left w:val="none" w:sz="0" w:space="0" w:color="auto"/>
            <w:bottom w:val="none" w:sz="0" w:space="0" w:color="auto"/>
            <w:right w:val="none" w:sz="0" w:space="0" w:color="auto"/>
          </w:divBdr>
        </w:div>
        <w:div w:id="126899205">
          <w:marLeft w:val="0"/>
          <w:marRight w:val="0"/>
          <w:marTop w:val="0"/>
          <w:marBottom w:val="0"/>
          <w:divBdr>
            <w:top w:val="none" w:sz="0" w:space="0" w:color="auto"/>
            <w:left w:val="none" w:sz="0" w:space="0" w:color="auto"/>
            <w:bottom w:val="none" w:sz="0" w:space="0" w:color="auto"/>
            <w:right w:val="none" w:sz="0" w:space="0" w:color="auto"/>
          </w:divBdr>
        </w:div>
        <w:div w:id="170224182">
          <w:marLeft w:val="0"/>
          <w:marRight w:val="0"/>
          <w:marTop w:val="0"/>
          <w:marBottom w:val="0"/>
          <w:divBdr>
            <w:top w:val="none" w:sz="0" w:space="0" w:color="auto"/>
            <w:left w:val="none" w:sz="0" w:space="0" w:color="auto"/>
            <w:bottom w:val="none" w:sz="0" w:space="0" w:color="auto"/>
            <w:right w:val="none" w:sz="0" w:space="0" w:color="auto"/>
          </w:divBdr>
        </w:div>
        <w:div w:id="186718599">
          <w:marLeft w:val="0"/>
          <w:marRight w:val="0"/>
          <w:marTop w:val="0"/>
          <w:marBottom w:val="0"/>
          <w:divBdr>
            <w:top w:val="none" w:sz="0" w:space="0" w:color="auto"/>
            <w:left w:val="none" w:sz="0" w:space="0" w:color="auto"/>
            <w:bottom w:val="none" w:sz="0" w:space="0" w:color="auto"/>
            <w:right w:val="none" w:sz="0" w:space="0" w:color="auto"/>
          </w:divBdr>
        </w:div>
        <w:div w:id="187376082">
          <w:marLeft w:val="0"/>
          <w:marRight w:val="0"/>
          <w:marTop w:val="0"/>
          <w:marBottom w:val="0"/>
          <w:divBdr>
            <w:top w:val="none" w:sz="0" w:space="0" w:color="auto"/>
            <w:left w:val="none" w:sz="0" w:space="0" w:color="auto"/>
            <w:bottom w:val="none" w:sz="0" w:space="0" w:color="auto"/>
            <w:right w:val="none" w:sz="0" w:space="0" w:color="auto"/>
          </w:divBdr>
        </w:div>
        <w:div w:id="187984049">
          <w:marLeft w:val="0"/>
          <w:marRight w:val="0"/>
          <w:marTop w:val="0"/>
          <w:marBottom w:val="0"/>
          <w:divBdr>
            <w:top w:val="none" w:sz="0" w:space="0" w:color="auto"/>
            <w:left w:val="none" w:sz="0" w:space="0" w:color="auto"/>
            <w:bottom w:val="none" w:sz="0" w:space="0" w:color="auto"/>
            <w:right w:val="none" w:sz="0" w:space="0" w:color="auto"/>
          </w:divBdr>
        </w:div>
        <w:div w:id="200868018">
          <w:marLeft w:val="0"/>
          <w:marRight w:val="0"/>
          <w:marTop w:val="0"/>
          <w:marBottom w:val="0"/>
          <w:divBdr>
            <w:top w:val="none" w:sz="0" w:space="0" w:color="auto"/>
            <w:left w:val="none" w:sz="0" w:space="0" w:color="auto"/>
            <w:bottom w:val="none" w:sz="0" w:space="0" w:color="auto"/>
            <w:right w:val="none" w:sz="0" w:space="0" w:color="auto"/>
          </w:divBdr>
        </w:div>
        <w:div w:id="204759184">
          <w:marLeft w:val="0"/>
          <w:marRight w:val="0"/>
          <w:marTop w:val="0"/>
          <w:marBottom w:val="0"/>
          <w:divBdr>
            <w:top w:val="none" w:sz="0" w:space="0" w:color="auto"/>
            <w:left w:val="none" w:sz="0" w:space="0" w:color="auto"/>
            <w:bottom w:val="none" w:sz="0" w:space="0" w:color="auto"/>
            <w:right w:val="none" w:sz="0" w:space="0" w:color="auto"/>
          </w:divBdr>
        </w:div>
        <w:div w:id="216744894">
          <w:marLeft w:val="0"/>
          <w:marRight w:val="0"/>
          <w:marTop w:val="0"/>
          <w:marBottom w:val="0"/>
          <w:divBdr>
            <w:top w:val="none" w:sz="0" w:space="0" w:color="auto"/>
            <w:left w:val="none" w:sz="0" w:space="0" w:color="auto"/>
            <w:bottom w:val="none" w:sz="0" w:space="0" w:color="auto"/>
            <w:right w:val="none" w:sz="0" w:space="0" w:color="auto"/>
          </w:divBdr>
        </w:div>
        <w:div w:id="220410558">
          <w:marLeft w:val="0"/>
          <w:marRight w:val="0"/>
          <w:marTop w:val="0"/>
          <w:marBottom w:val="0"/>
          <w:divBdr>
            <w:top w:val="none" w:sz="0" w:space="0" w:color="auto"/>
            <w:left w:val="none" w:sz="0" w:space="0" w:color="auto"/>
            <w:bottom w:val="none" w:sz="0" w:space="0" w:color="auto"/>
            <w:right w:val="none" w:sz="0" w:space="0" w:color="auto"/>
          </w:divBdr>
        </w:div>
        <w:div w:id="273023553">
          <w:marLeft w:val="0"/>
          <w:marRight w:val="0"/>
          <w:marTop w:val="0"/>
          <w:marBottom w:val="0"/>
          <w:divBdr>
            <w:top w:val="none" w:sz="0" w:space="0" w:color="auto"/>
            <w:left w:val="none" w:sz="0" w:space="0" w:color="auto"/>
            <w:bottom w:val="none" w:sz="0" w:space="0" w:color="auto"/>
            <w:right w:val="none" w:sz="0" w:space="0" w:color="auto"/>
          </w:divBdr>
        </w:div>
        <w:div w:id="276260895">
          <w:marLeft w:val="0"/>
          <w:marRight w:val="0"/>
          <w:marTop w:val="0"/>
          <w:marBottom w:val="0"/>
          <w:divBdr>
            <w:top w:val="none" w:sz="0" w:space="0" w:color="auto"/>
            <w:left w:val="none" w:sz="0" w:space="0" w:color="auto"/>
            <w:bottom w:val="none" w:sz="0" w:space="0" w:color="auto"/>
            <w:right w:val="none" w:sz="0" w:space="0" w:color="auto"/>
          </w:divBdr>
        </w:div>
        <w:div w:id="280114779">
          <w:marLeft w:val="0"/>
          <w:marRight w:val="0"/>
          <w:marTop w:val="0"/>
          <w:marBottom w:val="0"/>
          <w:divBdr>
            <w:top w:val="none" w:sz="0" w:space="0" w:color="auto"/>
            <w:left w:val="none" w:sz="0" w:space="0" w:color="auto"/>
            <w:bottom w:val="none" w:sz="0" w:space="0" w:color="auto"/>
            <w:right w:val="none" w:sz="0" w:space="0" w:color="auto"/>
          </w:divBdr>
        </w:div>
        <w:div w:id="299965366">
          <w:marLeft w:val="0"/>
          <w:marRight w:val="0"/>
          <w:marTop w:val="0"/>
          <w:marBottom w:val="0"/>
          <w:divBdr>
            <w:top w:val="none" w:sz="0" w:space="0" w:color="auto"/>
            <w:left w:val="none" w:sz="0" w:space="0" w:color="auto"/>
            <w:bottom w:val="none" w:sz="0" w:space="0" w:color="auto"/>
            <w:right w:val="none" w:sz="0" w:space="0" w:color="auto"/>
          </w:divBdr>
        </w:div>
        <w:div w:id="309673789">
          <w:marLeft w:val="0"/>
          <w:marRight w:val="0"/>
          <w:marTop w:val="0"/>
          <w:marBottom w:val="0"/>
          <w:divBdr>
            <w:top w:val="none" w:sz="0" w:space="0" w:color="auto"/>
            <w:left w:val="none" w:sz="0" w:space="0" w:color="auto"/>
            <w:bottom w:val="none" w:sz="0" w:space="0" w:color="auto"/>
            <w:right w:val="none" w:sz="0" w:space="0" w:color="auto"/>
          </w:divBdr>
        </w:div>
        <w:div w:id="355620391">
          <w:marLeft w:val="0"/>
          <w:marRight w:val="0"/>
          <w:marTop w:val="0"/>
          <w:marBottom w:val="0"/>
          <w:divBdr>
            <w:top w:val="none" w:sz="0" w:space="0" w:color="auto"/>
            <w:left w:val="none" w:sz="0" w:space="0" w:color="auto"/>
            <w:bottom w:val="none" w:sz="0" w:space="0" w:color="auto"/>
            <w:right w:val="none" w:sz="0" w:space="0" w:color="auto"/>
          </w:divBdr>
        </w:div>
        <w:div w:id="356588683">
          <w:marLeft w:val="0"/>
          <w:marRight w:val="0"/>
          <w:marTop w:val="0"/>
          <w:marBottom w:val="0"/>
          <w:divBdr>
            <w:top w:val="none" w:sz="0" w:space="0" w:color="auto"/>
            <w:left w:val="none" w:sz="0" w:space="0" w:color="auto"/>
            <w:bottom w:val="none" w:sz="0" w:space="0" w:color="auto"/>
            <w:right w:val="none" w:sz="0" w:space="0" w:color="auto"/>
          </w:divBdr>
        </w:div>
        <w:div w:id="362440340">
          <w:marLeft w:val="0"/>
          <w:marRight w:val="0"/>
          <w:marTop w:val="0"/>
          <w:marBottom w:val="0"/>
          <w:divBdr>
            <w:top w:val="none" w:sz="0" w:space="0" w:color="auto"/>
            <w:left w:val="none" w:sz="0" w:space="0" w:color="auto"/>
            <w:bottom w:val="none" w:sz="0" w:space="0" w:color="auto"/>
            <w:right w:val="none" w:sz="0" w:space="0" w:color="auto"/>
          </w:divBdr>
        </w:div>
        <w:div w:id="364910994">
          <w:marLeft w:val="0"/>
          <w:marRight w:val="0"/>
          <w:marTop w:val="0"/>
          <w:marBottom w:val="0"/>
          <w:divBdr>
            <w:top w:val="none" w:sz="0" w:space="0" w:color="auto"/>
            <w:left w:val="none" w:sz="0" w:space="0" w:color="auto"/>
            <w:bottom w:val="none" w:sz="0" w:space="0" w:color="auto"/>
            <w:right w:val="none" w:sz="0" w:space="0" w:color="auto"/>
          </w:divBdr>
        </w:div>
        <w:div w:id="370767633">
          <w:marLeft w:val="0"/>
          <w:marRight w:val="0"/>
          <w:marTop w:val="0"/>
          <w:marBottom w:val="0"/>
          <w:divBdr>
            <w:top w:val="none" w:sz="0" w:space="0" w:color="auto"/>
            <w:left w:val="none" w:sz="0" w:space="0" w:color="auto"/>
            <w:bottom w:val="none" w:sz="0" w:space="0" w:color="auto"/>
            <w:right w:val="none" w:sz="0" w:space="0" w:color="auto"/>
          </w:divBdr>
        </w:div>
        <w:div w:id="377319904">
          <w:marLeft w:val="0"/>
          <w:marRight w:val="0"/>
          <w:marTop w:val="0"/>
          <w:marBottom w:val="0"/>
          <w:divBdr>
            <w:top w:val="none" w:sz="0" w:space="0" w:color="auto"/>
            <w:left w:val="none" w:sz="0" w:space="0" w:color="auto"/>
            <w:bottom w:val="none" w:sz="0" w:space="0" w:color="auto"/>
            <w:right w:val="none" w:sz="0" w:space="0" w:color="auto"/>
          </w:divBdr>
        </w:div>
        <w:div w:id="397364378">
          <w:marLeft w:val="0"/>
          <w:marRight w:val="0"/>
          <w:marTop w:val="0"/>
          <w:marBottom w:val="0"/>
          <w:divBdr>
            <w:top w:val="none" w:sz="0" w:space="0" w:color="auto"/>
            <w:left w:val="none" w:sz="0" w:space="0" w:color="auto"/>
            <w:bottom w:val="none" w:sz="0" w:space="0" w:color="auto"/>
            <w:right w:val="none" w:sz="0" w:space="0" w:color="auto"/>
          </w:divBdr>
        </w:div>
        <w:div w:id="406612968">
          <w:marLeft w:val="0"/>
          <w:marRight w:val="0"/>
          <w:marTop w:val="0"/>
          <w:marBottom w:val="0"/>
          <w:divBdr>
            <w:top w:val="none" w:sz="0" w:space="0" w:color="auto"/>
            <w:left w:val="none" w:sz="0" w:space="0" w:color="auto"/>
            <w:bottom w:val="none" w:sz="0" w:space="0" w:color="auto"/>
            <w:right w:val="none" w:sz="0" w:space="0" w:color="auto"/>
          </w:divBdr>
        </w:div>
        <w:div w:id="409425518">
          <w:marLeft w:val="0"/>
          <w:marRight w:val="0"/>
          <w:marTop w:val="0"/>
          <w:marBottom w:val="0"/>
          <w:divBdr>
            <w:top w:val="none" w:sz="0" w:space="0" w:color="auto"/>
            <w:left w:val="none" w:sz="0" w:space="0" w:color="auto"/>
            <w:bottom w:val="none" w:sz="0" w:space="0" w:color="auto"/>
            <w:right w:val="none" w:sz="0" w:space="0" w:color="auto"/>
          </w:divBdr>
        </w:div>
        <w:div w:id="434136338">
          <w:marLeft w:val="0"/>
          <w:marRight w:val="0"/>
          <w:marTop w:val="0"/>
          <w:marBottom w:val="0"/>
          <w:divBdr>
            <w:top w:val="none" w:sz="0" w:space="0" w:color="auto"/>
            <w:left w:val="none" w:sz="0" w:space="0" w:color="auto"/>
            <w:bottom w:val="none" w:sz="0" w:space="0" w:color="auto"/>
            <w:right w:val="none" w:sz="0" w:space="0" w:color="auto"/>
          </w:divBdr>
        </w:div>
        <w:div w:id="450629018">
          <w:marLeft w:val="0"/>
          <w:marRight w:val="0"/>
          <w:marTop w:val="0"/>
          <w:marBottom w:val="0"/>
          <w:divBdr>
            <w:top w:val="none" w:sz="0" w:space="0" w:color="auto"/>
            <w:left w:val="none" w:sz="0" w:space="0" w:color="auto"/>
            <w:bottom w:val="none" w:sz="0" w:space="0" w:color="auto"/>
            <w:right w:val="none" w:sz="0" w:space="0" w:color="auto"/>
          </w:divBdr>
        </w:div>
        <w:div w:id="452673982">
          <w:marLeft w:val="0"/>
          <w:marRight w:val="0"/>
          <w:marTop w:val="0"/>
          <w:marBottom w:val="0"/>
          <w:divBdr>
            <w:top w:val="none" w:sz="0" w:space="0" w:color="auto"/>
            <w:left w:val="none" w:sz="0" w:space="0" w:color="auto"/>
            <w:bottom w:val="none" w:sz="0" w:space="0" w:color="auto"/>
            <w:right w:val="none" w:sz="0" w:space="0" w:color="auto"/>
          </w:divBdr>
        </w:div>
        <w:div w:id="454834927">
          <w:marLeft w:val="0"/>
          <w:marRight w:val="0"/>
          <w:marTop w:val="0"/>
          <w:marBottom w:val="0"/>
          <w:divBdr>
            <w:top w:val="none" w:sz="0" w:space="0" w:color="auto"/>
            <w:left w:val="none" w:sz="0" w:space="0" w:color="auto"/>
            <w:bottom w:val="none" w:sz="0" w:space="0" w:color="auto"/>
            <w:right w:val="none" w:sz="0" w:space="0" w:color="auto"/>
          </w:divBdr>
        </w:div>
        <w:div w:id="467170715">
          <w:marLeft w:val="0"/>
          <w:marRight w:val="0"/>
          <w:marTop w:val="0"/>
          <w:marBottom w:val="0"/>
          <w:divBdr>
            <w:top w:val="none" w:sz="0" w:space="0" w:color="auto"/>
            <w:left w:val="none" w:sz="0" w:space="0" w:color="auto"/>
            <w:bottom w:val="none" w:sz="0" w:space="0" w:color="auto"/>
            <w:right w:val="none" w:sz="0" w:space="0" w:color="auto"/>
          </w:divBdr>
        </w:div>
        <w:div w:id="472601185">
          <w:marLeft w:val="0"/>
          <w:marRight w:val="0"/>
          <w:marTop w:val="0"/>
          <w:marBottom w:val="0"/>
          <w:divBdr>
            <w:top w:val="none" w:sz="0" w:space="0" w:color="auto"/>
            <w:left w:val="none" w:sz="0" w:space="0" w:color="auto"/>
            <w:bottom w:val="none" w:sz="0" w:space="0" w:color="auto"/>
            <w:right w:val="none" w:sz="0" w:space="0" w:color="auto"/>
          </w:divBdr>
        </w:div>
        <w:div w:id="477577201">
          <w:marLeft w:val="0"/>
          <w:marRight w:val="0"/>
          <w:marTop w:val="0"/>
          <w:marBottom w:val="0"/>
          <w:divBdr>
            <w:top w:val="none" w:sz="0" w:space="0" w:color="auto"/>
            <w:left w:val="none" w:sz="0" w:space="0" w:color="auto"/>
            <w:bottom w:val="none" w:sz="0" w:space="0" w:color="auto"/>
            <w:right w:val="none" w:sz="0" w:space="0" w:color="auto"/>
          </w:divBdr>
        </w:div>
        <w:div w:id="503974847">
          <w:marLeft w:val="0"/>
          <w:marRight w:val="0"/>
          <w:marTop w:val="0"/>
          <w:marBottom w:val="0"/>
          <w:divBdr>
            <w:top w:val="none" w:sz="0" w:space="0" w:color="auto"/>
            <w:left w:val="none" w:sz="0" w:space="0" w:color="auto"/>
            <w:bottom w:val="none" w:sz="0" w:space="0" w:color="auto"/>
            <w:right w:val="none" w:sz="0" w:space="0" w:color="auto"/>
          </w:divBdr>
        </w:div>
        <w:div w:id="518735741">
          <w:marLeft w:val="0"/>
          <w:marRight w:val="0"/>
          <w:marTop w:val="0"/>
          <w:marBottom w:val="0"/>
          <w:divBdr>
            <w:top w:val="none" w:sz="0" w:space="0" w:color="auto"/>
            <w:left w:val="none" w:sz="0" w:space="0" w:color="auto"/>
            <w:bottom w:val="none" w:sz="0" w:space="0" w:color="auto"/>
            <w:right w:val="none" w:sz="0" w:space="0" w:color="auto"/>
          </w:divBdr>
        </w:div>
        <w:div w:id="537620825">
          <w:marLeft w:val="0"/>
          <w:marRight w:val="0"/>
          <w:marTop w:val="0"/>
          <w:marBottom w:val="0"/>
          <w:divBdr>
            <w:top w:val="none" w:sz="0" w:space="0" w:color="auto"/>
            <w:left w:val="none" w:sz="0" w:space="0" w:color="auto"/>
            <w:bottom w:val="none" w:sz="0" w:space="0" w:color="auto"/>
            <w:right w:val="none" w:sz="0" w:space="0" w:color="auto"/>
          </w:divBdr>
        </w:div>
        <w:div w:id="538276661">
          <w:marLeft w:val="0"/>
          <w:marRight w:val="0"/>
          <w:marTop w:val="0"/>
          <w:marBottom w:val="0"/>
          <w:divBdr>
            <w:top w:val="none" w:sz="0" w:space="0" w:color="auto"/>
            <w:left w:val="none" w:sz="0" w:space="0" w:color="auto"/>
            <w:bottom w:val="none" w:sz="0" w:space="0" w:color="auto"/>
            <w:right w:val="none" w:sz="0" w:space="0" w:color="auto"/>
          </w:divBdr>
        </w:div>
        <w:div w:id="580874645">
          <w:marLeft w:val="0"/>
          <w:marRight w:val="0"/>
          <w:marTop w:val="0"/>
          <w:marBottom w:val="0"/>
          <w:divBdr>
            <w:top w:val="none" w:sz="0" w:space="0" w:color="auto"/>
            <w:left w:val="none" w:sz="0" w:space="0" w:color="auto"/>
            <w:bottom w:val="none" w:sz="0" w:space="0" w:color="auto"/>
            <w:right w:val="none" w:sz="0" w:space="0" w:color="auto"/>
          </w:divBdr>
        </w:div>
        <w:div w:id="598106844">
          <w:marLeft w:val="0"/>
          <w:marRight w:val="0"/>
          <w:marTop w:val="0"/>
          <w:marBottom w:val="0"/>
          <w:divBdr>
            <w:top w:val="none" w:sz="0" w:space="0" w:color="auto"/>
            <w:left w:val="none" w:sz="0" w:space="0" w:color="auto"/>
            <w:bottom w:val="none" w:sz="0" w:space="0" w:color="auto"/>
            <w:right w:val="none" w:sz="0" w:space="0" w:color="auto"/>
          </w:divBdr>
        </w:div>
        <w:div w:id="600533092">
          <w:marLeft w:val="0"/>
          <w:marRight w:val="0"/>
          <w:marTop w:val="0"/>
          <w:marBottom w:val="0"/>
          <w:divBdr>
            <w:top w:val="none" w:sz="0" w:space="0" w:color="auto"/>
            <w:left w:val="none" w:sz="0" w:space="0" w:color="auto"/>
            <w:bottom w:val="none" w:sz="0" w:space="0" w:color="auto"/>
            <w:right w:val="none" w:sz="0" w:space="0" w:color="auto"/>
          </w:divBdr>
        </w:div>
        <w:div w:id="630087410">
          <w:marLeft w:val="0"/>
          <w:marRight w:val="0"/>
          <w:marTop w:val="0"/>
          <w:marBottom w:val="0"/>
          <w:divBdr>
            <w:top w:val="none" w:sz="0" w:space="0" w:color="auto"/>
            <w:left w:val="none" w:sz="0" w:space="0" w:color="auto"/>
            <w:bottom w:val="none" w:sz="0" w:space="0" w:color="auto"/>
            <w:right w:val="none" w:sz="0" w:space="0" w:color="auto"/>
          </w:divBdr>
        </w:div>
        <w:div w:id="642661577">
          <w:marLeft w:val="0"/>
          <w:marRight w:val="0"/>
          <w:marTop w:val="0"/>
          <w:marBottom w:val="0"/>
          <w:divBdr>
            <w:top w:val="none" w:sz="0" w:space="0" w:color="auto"/>
            <w:left w:val="none" w:sz="0" w:space="0" w:color="auto"/>
            <w:bottom w:val="none" w:sz="0" w:space="0" w:color="auto"/>
            <w:right w:val="none" w:sz="0" w:space="0" w:color="auto"/>
          </w:divBdr>
        </w:div>
        <w:div w:id="658770950">
          <w:marLeft w:val="0"/>
          <w:marRight w:val="0"/>
          <w:marTop w:val="0"/>
          <w:marBottom w:val="0"/>
          <w:divBdr>
            <w:top w:val="none" w:sz="0" w:space="0" w:color="auto"/>
            <w:left w:val="none" w:sz="0" w:space="0" w:color="auto"/>
            <w:bottom w:val="none" w:sz="0" w:space="0" w:color="auto"/>
            <w:right w:val="none" w:sz="0" w:space="0" w:color="auto"/>
          </w:divBdr>
        </w:div>
        <w:div w:id="682322590">
          <w:marLeft w:val="0"/>
          <w:marRight w:val="0"/>
          <w:marTop w:val="0"/>
          <w:marBottom w:val="0"/>
          <w:divBdr>
            <w:top w:val="none" w:sz="0" w:space="0" w:color="auto"/>
            <w:left w:val="none" w:sz="0" w:space="0" w:color="auto"/>
            <w:bottom w:val="none" w:sz="0" w:space="0" w:color="auto"/>
            <w:right w:val="none" w:sz="0" w:space="0" w:color="auto"/>
          </w:divBdr>
        </w:div>
        <w:div w:id="693728883">
          <w:marLeft w:val="0"/>
          <w:marRight w:val="0"/>
          <w:marTop w:val="0"/>
          <w:marBottom w:val="0"/>
          <w:divBdr>
            <w:top w:val="none" w:sz="0" w:space="0" w:color="auto"/>
            <w:left w:val="none" w:sz="0" w:space="0" w:color="auto"/>
            <w:bottom w:val="none" w:sz="0" w:space="0" w:color="auto"/>
            <w:right w:val="none" w:sz="0" w:space="0" w:color="auto"/>
          </w:divBdr>
        </w:div>
        <w:div w:id="701327249">
          <w:marLeft w:val="0"/>
          <w:marRight w:val="0"/>
          <w:marTop w:val="0"/>
          <w:marBottom w:val="0"/>
          <w:divBdr>
            <w:top w:val="none" w:sz="0" w:space="0" w:color="auto"/>
            <w:left w:val="none" w:sz="0" w:space="0" w:color="auto"/>
            <w:bottom w:val="none" w:sz="0" w:space="0" w:color="auto"/>
            <w:right w:val="none" w:sz="0" w:space="0" w:color="auto"/>
          </w:divBdr>
        </w:div>
        <w:div w:id="719211991">
          <w:marLeft w:val="0"/>
          <w:marRight w:val="0"/>
          <w:marTop w:val="0"/>
          <w:marBottom w:val="0"/>
          <w:divBdr>
            <w:top w:val="none" w:sz="0" w:space="0" w:color="auto"/>
            <w:left w:val="none" w:sz="0" w:space="0" w:color="auto"/>
            <w:bottom w:val="none" w:sz="0" w:space="0" w:color="auto"/>
            <w:right w:val="none" w:sz="0" w:space="0" w:color="auto"/>
          </w:divBdr>
        </w:div>
        <w:div w:id="744689008">
          <w:marLeft w:val="0"/>
          <w:marRight w:val="0"/>
          <w:marTop w:val="0"/>
          <w:marBottom w:val="0"/>
          <w:divBdr>
            <w:top w:val="none" w:sz="0" w:space="0" w:color="auto"/>
            <w:left w:val="none" w:sz="0" w:space="0" w:color="auto"/>
            <w:bottom w:val="none" w:sz="0" w:space="0" w:color="auto"/>
            <w:right w:val="none" w:sz="0" w:space="0" w:color="auto"/>
          </w:divBdr>
        </w:div>
        <w:div w:id="780106554">
          <w:marLeft w:val="0"/>
          <w:marRight w:val="0"/>
          <w:marTop w:val="0"/>
          <w:marBottom w:val="0"/>
          <w:divBdr>
            <w:top w:val="none" w:sz="0" w:space="0" w:color="auto"/>
            <w:left w:val="none" w:sz="0" w:space="0" w:color="auto"/>
            <w:bottom w:val="none" w:sz="0" w:space="0" w:color="auto"/>
            <w:right w:val="none" w:sz="0" w:space="0" w:color="auto"/>
          </w:divBdr>
        </w:div>
        <w:div w:id="783966756">
          <w:marLeft w:val="0"/>
          <w:marRight w:val="0"/>
          <w:marTop w:val="0"/>
          <w:marBottom w:val="0"/>
          <w:divBdr>
            <w:top w:val="none" w:sz="0" w:space="0" w:color="auto"/>
            <w:left w:val="none" w:sz="0" w:space="0" w:color="auto"/>
            <w:bottom w:val="none" w:sz="0" w:space="0" w:color="auto"/>
            <w:right w:val="none" w:sz="0" w:space="0" w:color="auto"/>
          </w:divBdr>
        </w:div>
        <w:div w:id="784740297">
          <w:marLeft w:val="0"/>
          <w:marRight w:val="0"/>
          <w:marTop w:val="0"/>
          <w:marBottom w:val="0"/>
          <w:divBdr>
            <w:top w:val="none" w:sz="0" w:space="0" w:color="auto"/>
            <w:left w:val="none" w:sz="0" w:space="0" w:color="auto"/>
            <w:bottom w:val="none" w:sz="0" w:space="0" w:color="auto"/>
            <w:right w:val="none" w:sz="0" w:space="0" w:color="auto"/>
          </w:divBdr>
        </w:div>
        <w:div w:id="794297475">
          <w:marLeft w:val="0"/>
          <w:marRight w:val="0"/>
          <w:marTop w:val="0"/>
          <w:marBottom w:val="0"/>
          <w:divBdr>
            <w:top w:val="none" w:sz="0" w:space="0" w:color="auto"/>
            <w:left w:val="none" w:sz="0" w:space="0" w:color="auto"/>
            <w:bottom w:val="none" w:sz="0" w:space="0" w:color="auto"/>
            <w:right w:val="none" w:sz="0" w:space="0" w:color="auto"/>
          </w:divBdr>
        </w:div>
        <w:div w:id="834151153">
          <w:marLeft w:val="0"/>
          <w:marRight w:val="0"/>
          <w:marTop w:val="0"/>
          <w:marBottom w:val="0"/>
          <w:divBdr>
            <w:top w:val="none" w:sz="0" w:space="0" w:color="auto"/>
            <w:left w:val="none" w:sz="0" w:space="0" w:color="auto"/>
            <w:bottom w:val="none" w:sz="0" w:space="0" w:color="auto"/>
            <w:right w:val="none" w:sz="0" w:space="0" w:color="auto"/>
          </w:divBdr>
        </w:div>
        <w:div w:id="835264318">
          <w:marLeft w:val="0"/>
          <w:marRight w:val="0"/>
          <w:marTop w:val="0"/>
          <w:marBottom w:val="0"/>
          <w:divBdr>
            <w:top w:val="none" w:sz="0" w:space="0" w:color="auto"/>
            <w:left w:val="none" w:sz="0" w:space="0" w:color="auto"/>
            <w:bottom w:val="none" w:sz="0" w:space="0" w:color="auto"/>
            <w:right w:val="none" w:sz="0" w:space="0" w:color="auto"/>
          </w:divBdr>
        </w:div>
        <w:div w:id="863400016">
          <w:marLeft w:val="0"/>
          <w:marRight w:val="0"/>
          <w:marTop w:val="0"/>
          <w:marBottom w:val="0"/>
          <w:divBdr>
            <w:top w:val="none" w:sz="0" w:space="0" w:color="auto"/>
            <w:left w:val="none" w:sz="0" w:space="0" w:color="auto"/>
            <w:bottom w:val="none" w:sz="0" w:space="0" w:color="auto"/>
            <w:right w:val="none" w:sz="0" w:space="0" w:color="auto"/>
          </w:divBdr>
        </w:div>
        <w:div w:id="883563860">
          <w:marLeft w:val="0"/>
          <w:marRight w:val="0"/>
          <w:marTop w:val="0"/>
          <w:marBottom w:val="0"/>
          <w:divBdr>
            <w:top w:val="none" w:sz="0" w:space="0" w:color="auto"/>
            <w:left w:val="none" w:sz="0" w:space="0" w:color="auto"/>
            <w:bottom w:val="none" w:sz="0" w:space="0" w:color="auto"/>
            <w:right w:val="none" w:sz="0" w:space="0" w:color="auto"/>
          </w:divBdr>
        </w:div>
        <w:div w:id="886988066">
          <w:marLeft w:val="0"/>
          <w:marRight w:val="0"/>
          <w:marTop w:val="0"/>
          <w:marBottom w:val="0"/>
          <w:divBdr>
            <w:top w:val="none" w:sz="0" w:space="0" w:color="auto"/>
            <w:left w:val="none" w:sz="0" w:space="0" w:color="auto"/>
            <w:bottom w:val="none" w:sz="0" w:space="0" w:color="auto"/>
            <w:right w:val="none" w:sz="0" w:space="0" w:color="auto"/>
          </w:divBdr>
        </w:div>
        <w:div w:id="890380842">
          <w:marLeft w:val="0"/>
          <w:marRight w:val="0"/>
          <w:marTop w:val="0"/>
          <w:marBottom w:val="0"/>
          <w:divBdr>
            <w:top w:val="none" w:sz="0" w:space="0" w:color="auto"/>
            <w:left w:val="none" w:sz="0" w:space="0" w:color="auto"/>
            <w:bottom w:val="none" w:sz="0" w:space="0" w:color="auto"/>
            <w:right w:val="none" w:sz="0" w:space="0" w:color="auto"/>
          </w:divBdr>
        </w:div>
        <w:div w:id="903217851">
          <w:marLeft w:val="0"/>
          <w:marRight w:val="0"/>
          <w:marTop w:val="0"/>
          <w:marBottom w:val="0"/>
          <w:divBdr>
            <w:top w:val="none" w:sz="0" w:space="0" w:color="auto"/>
            <w:left w:val="none" w:sz="0" w:space="0" w:color="auto"/>
            <w:bottom w:val="none" w:sz="0" w:space="0" w:color="auto"/>
            <w:right w:val="none" w:sz="0" w:space="0" w:color="auto"/>
          </w:divBdr>
        </w:div>
        <w:div w:id="903488479">
          <w:marLeft w:val="0"/>
          <w:marRight w:val="0"/>
          <w:marTop w:val="0"/>
          <w:marBottom w:val="0"/>
          <w:divBdr>
            <w:top w:val="none" w:sz="0" w:space="0" w:color="auto"/>
            <w:left w:val="none" w:sz="0" w:space="0" w:color="auto"/>
            <w:bottom w:val="none" w:sz="0" w:space="0" w:color="auto"/>
            <w:right w:val="none" w:sz="0" w:space="0" w:color="auto"/>
          </w:divBdr>
        </w:div>
        <w:div w:id="910891216">
          <w:marLeft w:val="0"/>
          <w:marRight w:val="0"/>
          <w:marTop w:val="0"/>
          <w:marBottom w:val="0"/>
          <w:divBdr>
            <w:top w:val="none" w:sz="0" w:space="0" w:color="auto"/>
            <w:left w:val="none" w:sz="0" w:space="0" w:color="auto"/>
            <w:bottom w:val="none" w:sz="0" w:space="0" w:color="auto"/>
            <w:right w:val="none" w:sz="0" w:space="0" w:color="auto"/>
          </w:divBdr>
        </w:div>
        <w:div w:id="943070131">
          <w:marLeft w:val="0"/>
          <w:marRight w:val="0"/>
          <w:marTop w:val="0"/>
          <w:marBottom w:val="0"/>
          <w:divBdr>
            <w:top w:val="none" w:sz="0" w:space="0" w:color="auto"/>
            <w:left w:val="none" w:sz="0" w:space="0" w:color="auto"/>
            <w:bottom w:val="none" w:sz="0" w:space="0" w:color="auto"/>
            <w:right w:val="none" w:sz="0" w:space="0" w:color="auto"/>
          </w:divBdr>
        </w:div>
        <w:div w:id="946280841">
          <w:marLeft w:val="0"/>
          <w:marRight w:val="0"/>
          <w:marTop w:val="0"/>
          <w:marBottom w:val="0"/>
          <w:divBdr>
            <w:top w:val="none" w:sz="0" w:space="0" w:color="auto"/>
            <w:left w:val="none" w:sz="0" w:space="0" w:color="auto"/>
            <w:bottom w:val="none" w:sz="0" w:space="0" w:color="auto"/>
            <w:right w:val="none" w:sz="0" w:space="0" w:color="auto"/>
          </w:divBdr>
        </w:div>
        <w:div w:id="958678725">
          <w:marLeft w:val="0"/>
          <w:marRight w:val="0"/>
          <w:marTop w:val="0"/>
          <w:marBottom w:val="0"/>
          <w:divBdr>
            <w:top w:val="none" w:sz="0" w:space="0" w:color="auto"/>
            <w:left w:val="none" w:sz="0" w:space="0" w:color="auto"/>
            <w:bottom w:val="none" w:sz="0" w:space="0" w:color="auto"/>
            <w:right w:val="none" w:sz="0" w:space="0" w:color="auto"/>
          </w:divBdr>
        </w:div>
        <w:div w:id="958951590">
          <w:marLeft w:val="0"/>
          <w:marRight w:val="0"/>
          <w:marTop w:val="0"/>
          <w:marBottom w:val="0"/>
          <w:divBdr>
            <w:top w:val="none" w:sz="0" w:space="0" w:color="auto"/>
            <w:left w:val="none" w:sz="0" w:space="0" w:color="auto"/>
            <w:bottom w:val="none" w:sz="0" w:space="0" w:color="auto"/>
            <w:right w:val="none" w:sz="0" w:space="0" w:color="auto"/>
          </w:divBdr>
        </w:div>
        <w:div w:id="960108623">
          <w:marLeft w:val="0"/>
          <w:marRight w:val="0"/>
          <w:marTop w:val="0"/>
          <w:marBottom w:val="0"/>
          <w:divBdr>
            <w:top w:val="none" w:sz="0" w:space="0" w:color="auto"/>
            <w:left w:val="none" w:sz="0" w:space="0" w:color="auto"/>
            <w:bottom w:val="none" w:sz="0" w:space="0" w:color="auto"/>
            <w:right w:val="none" w:sz="0" w:space="0" w:color="auto"/>
          </w:divBdr>
        </w:div>
        <w:div w:id="965551871">
          <w:marLeft w:val="0"/>
          <w:marRight w:val="0"/>
          <w:marTop w:val="0"/>
          <w:marBottom w:val="0"/>
          <w:divBdr>
            <w:top w:val="none" w:sz="0" w:space="0" w:color="auto"/>
            <w:left w:val="none" w:sz="0" w:space="0" w:color="auto"/>
            <w:bottom w:val="none" w:sz="0" w:space="0" w:color="auto"/>
            <w:right w:val="none" w:sz="0" w:space="0" w:color="auto"/>
          </w:divBdr>
        </w:div>
        <w:div w:id="965624540">
          <w:marLeft w:val="0"/>
          <w:marRight w:val="0"/>
          <w:marTop w:val="0"/>
          <w:marBottom w:val="0"/>
          <w:divBdr>
            <w:top w:val="none" w:sz="0" w:space="0" w:color="auto"/>
            <w:left w:val="none" w:sz="0" w:space="0" w:color="auto"/>
            <w:bottom w:val="none" w:sz="0" w:space="0" w:color="auto"/>
            <w:right w:val="none" w:sz="0" w:space="0" w:color="auto"/>
          </w:divBdr>
        </w:div>
        <w:div w:id="982537595">
          <w:marLeft w:val="0"/>
          <w:marRight w:val="0"/>
          <w:marTop w:val="0"/>
          <w:marBottom w:val="0"/>
          <w:divBdr>
            <w:top w:val="none" w:sz="0" w:space="0" w:color="auto"/>
            <w:left w:val="none" w:sz="0" w:space="0" w:color="auto"/>
            <w:bottom w:val="none" w:sz="0" w:space="0" w:color="auto"/>
            <w:right w:val="none" w:sz="0" w:space="0" w:color="auto"/>
          </w:divBdr>
        </w:div>
        <w:div w:id="992874734">
          <w:marLeft w:val="0"/>
          <w:marRight w:val="0"/>
          <w:marTop w:val="0"/>
          <w:marBottom w:val="0"/>
          <w:divBdr>
            <w:top w:val="none" w:sz="0" w:space="0" w:color="auto"/>
            <w:left w:val="none" w:sz="0" w:space="0" w:color="auto"/>
            <w:bottom w:val="none" w:sz="0" w:space="0" w:color="auto"/>
            <w:right w:val="none" w:sz="0" w:space="0" w:color="auto"/>
          </w:divBdr>
        </w:div>
        <w:div w:id="1014528056">
          <w:marLeft w:val="0"/>
          <w:marRight w:val="0"/>
          <w:marTop w:val="0"/>
          <w:marBottom w:val="0"/>
          <w:divBdr>
            <w:top w:val="none" w:sz="0" w:space="0" w:color="auto"/>
            <w:left w:val="none" w:sz="0" w:space="0" w:color="auto"/>
            <w:bottom w:val="none" w:sz="0" w:space="0" w:color="auto"/>
            <w:right w:val="none" w:sz="0" w:space="0" w:color="auto"/>
          </w:divBdr>
        </w:div>
        <w:div w:id="1029799685">
          <w:marLeft w:val="0"/>
          <w:marRight w:val="0"/>
          <w:marTop w:val="0"/>
          <w:marBottom w:val="0"/>
          <w:divBdr>
            <w:top w:val="none" w:sz="0" w:space="0" w:color="auto"/>
            <w:left w:val="none" w:sz="0" w:space="0" w:color="auto"/>
            <w:bottom w:val="none" w:sz="0" w:space="0" w:color="auto"/>
            <w:right w:val="none" w:sz="0" w:space="0" w:color="auto"/>
          </w:divBdr>
        </w:div>
        <w:div w:id="1035734201">
          <w:marLeft w:val="0"/>
          <w:marRight w:val="0"/>
          <w:marTop w:val="0"/>
          <w:marBottom w:val="0"/>
          <w:divBdr>
            <w:top w:val="none" w:sz="0" w:space="0" w:color="auto"/>
            <w:left w:val="none" w:sz="0" w:space="0" w:color="auto"/>
            <w:bottom w:val="none" w:sz="0" w:space="0" w:color="auto"/>
            <w:right w:val="none" w:sz="0" w:space="0" w:color="auto"/>
          </w:divBdr>
        </w:div>
        <w:div w:id="1040277285">
          <w:marLeft w:val="0"/>
          <w:marRight w:val="0"/>
          <w:marTop w:val="0"/>
          <w:marBottom w:val="0"/>
          <w:divBdr>
            <w:top w:val="none" w:sz="0" w:space="0" w:color="auto"/>
            <w:left w:val="none" w:sz="0" w:space="0" w:color="auto"/>
            <w:bottom w:val="none" w:sz="0" w:space="0" w:color="auto"/>
            <w:right w:val="none" w:sz="0" w:space="0" w:color="auto"/>
          </w:divBdr>
        </w:div>
        <w:div w:id="1071854619">
          <w:marLeft w:val="0"/>
          <w:marRight w:val="0"/>
          <w:marTop w:val="0"/>
          <w:marBottom w:val="0"/>
          <w:divBdr>
            <w:top w:val="none" w:sz="0" w:space="0" w:color="auto"/>
            <w:left w:val="none" w:sz="0" w:space="0" w:color="auto"/>
            <w:bottom w:val="none" w:sz="0" w:space="0" w:color="auto"/>
            <w:right w:val="none" w:sz="0" w:space="0" w:color="auto"/>
          </w:divBdr>
        </w:div>
        <w:div w:id="1096366347">
          <w:marLeft w:val="0"/>
          <w:marRight w:val="0"/>
          <w:marTop w:val="0"/>
          <w:marBottom w:val="0"/>
          <w:divBdr>
            <w:top w:val="none" w:sz="0" w:space="0" w:color="auto"/>
            <w:left w:val="none" w:sz="0" w:space="0" w:color="auto"/>
            <w:bottom w:val="none" w:sz="0" w:space="0" w:color="auto"/>
            <w:right w:val="none" w:sz="0" w:space="0" w:color="auto"/>
          </w:divBdr>
        </w:div>
        <w:div w:id="1096898357">
          <w:marLeft w:val="0"/>
          <w:marRight w:val="0"/>
          <w:marTop w:val="0"/>
          <w:marBottom w:val="0"/>
          <w:divBdr>
            <w:top w:val="none" w:sz="0" w:space="0" w:color="auto"/>
            <w:left w:val="none" w:sz="0" w:space="0" w:color="auto"/>
            <w:bottom w:val="none" w:sz="0" w:space="0" w:color="auto"/>
            <w:right w:val="none" w:sz="0" w:space="0" w:color="auto"/>
          </w:divBdr>
        </w:div>
        <w:div w:id="1098135989">
          <w:marLeft w:val="0"/>
          <w:marRight w:val="0"/>
          <w:marTop w:val="0"/>
          <w:marBottom w:val="0"/>
          <w:divBdr>
            <w:top w:val="none" w:sz="0" w:space="0" w:color="auto"/>
            <w:left w:val="none" w:sz="0" w:space="0" w:color="auto"/>
            <w:bottom w:val="none" w:sz="0" w:space="0" w:color="auto"/>
            <w:right w:val="none" w:sz="0" w:space="0" w:color="auto"/>
          </w:divBdr>
        </w:div>
        <w:div w:id="1105347665">
          <w:marLeft w:val="0"/>
          <w:marRight w:val="0"/>
          <w:marTop w:val="0"/>
          <w:marBottom w:val="0"/>
          <w:divBdr>
            <w:top w:val="none" w:sz="0" w:space="0" w:color="auto"/>
            <w:left w:val="none" w:sz="0" w:space="0" w:color="auto"/>
            <w:bottom w:val="none" w:sz="0" w:space="0" w:color="auto"/>
            <w:right w:val="none" w:sz="0" w:space="0" w:color="auto"/>
          </w:divBdr>
        </w:div>
        <w:div w:id="1160078887">
          <w:marLeft w:val="0"/>
          <w:marRight w:val="0"/>
          <w:marTop w:val="0"/>
          <w:marBottom w:val="0"/>
          <w:divBdr>
            <w:top w:val="none" w:sz="0" w:space="0" w:color="auto"/>
            <w:left w:val="none" w:sz="0" w:space="0" w:color="auto"/>
            <w:bottom w:val="none" w:sz="0" w:space="0" w:color="auto"/>
            <w:right w:val="none" w:sz="0" w:space="0" w:color="auto"/>
          </w:divBdr>
        </w:div>
        <w:div w:id="1160270729">
          <w:marLeft w:val="0"/>
          <w:marRight w:val="0"/>
          <w:marTop w:val="0"/>
          <w:marBottom w:val="0"/>
          <w:divBdr>
            <w:top w:val="none" w:sz="0" w:space="0" w:color="auto"/>
            <w:left w:val="none" w:sz="0" w:space="0" w:color="auto"/>
            <w:bottom w:val="none" w:sz="0" w:space="0" w:color="auto"/>
            <w:right w:val="none" w:sz="0" w:space="0" w:color="auto"/>
          </w:divBdr>
        </w:div>
        <w:div w:id="1174227830">
          <w:marLeft w:val="0"/>
          <w:marRight w:val="0"/>
          <w:marTop w:val="0"/>
          <w:marBottom w:val="0"/>
          <w:divBdr>
            <w:top w:val="none" w:sz="0" w:space="0" w:color="auto"/>
            <w:left w:val="none" w:sz="0" w:space="0" w:color="auto"/>
            <w:bottom w:val="none" w:sz="0" w:space="0" w:color="auto"/>
            <w:right w:val="none" w:sz="0" w:space="0" w:color="auto"/>
          </w:divBdr>
        </w:div>
        <w:div w:id="1175612638">
          <w:marLeft w:val="0"/>
          <w:marRight w:val="0"/>
          <w:marTop w:val="0"/>
          <w:marBottom w:val="0"/>
          <w:divBdr>
            <w:top w:val="none" w:sz="0" w:space="0" w:color="auto"/>
            <w:left w:val="none" w:sz="0" w:space="0" w:color="auto"/>
            <w:bottom w:val="none" w:sz="0" w:space="0" w:color="auto"/>
            <w:right w:val="none" w:sz="0" w:space="0" w:color="auto"/>
          </w:divBdr>
        </w:div>
        <w:div w:id="1201552695">
          <w:marLeft w:val="0"/>
          <w:marRight w:val="0"/>
          <w:marTop w:val="0"/>
          <w:marBottom w:val="0"/>
          <w:divBdr>
            <w:top w:val="none" w:sz="0" w:space="0" w:color="auto"/>
            <w:left w:val="none" w:sz="0" w:space="0" w:color="auto"/>
            <w:bottom w:val="none" w:sz="0" w:space="0" w:color="auto"/>
            <w:right w:val="none" w:sz="0" w:space="0" w:color="auto"/>
          </w:divBdr>
        </w:div>
        <w:div w:id="1203207683">
          <w:marLeft w:val="0"/>
          <w:marRight w:val="0"/>
          <w:marTop w:val="0"/>
          <w:marBottom w:val="0"/>
          <w:divBdr>
            <w:top w:val="none" w:sz="0" w:space="0" w:color="auto"/>
            <w:left w:val="none" w:sz="0" w:space="0" w:color="auto"/>
            <w:bottom w:val="none" w:sz="0" w:space="0" w:color="auto"/>
            <w:right w:val="none" w:sz="0" w:space="0" w:color="auto"/>
          </w:divBdr>
        </w:div>
        <w:div w:id="1209686058">
          <w:marLeft w:val="0"/>
          <w:marRight w:val="0"/>
          <w:marTop w:val="0"/>
          <w:marBottom w:val="0"/>
          <w:divBdr>
            <w:top w:val="none" w:sz="0" w:space="0" w:color="auto"/>
            <w:left w:val="none" w:sz="0" w:space="0" w:color="auto"/>
            <w:bottom w:val="none" w:sz="0" w:space="0" w:color="auto"/>
            <w:right w:val="none" w:sz="0" w:space="0" w:color="auto"/>
          </w:divBdr>
        </w:div>
        <w:div w:id="1253129737">
          <w:marLeft w:val="0"/>
          <w:marRight w:val="0"/>
          <w:marTop w:val="0"/>
          <w:marBottom w:val="0"/>
          <w:divBdr>
            <w:top w:val="none" w:sz="0" w:space="0" w:color="auto"/>
            <w:left w:val="none" w:sz="0" w:space="0" w:color="auto"/>
            <w:bottom w:val="none" w:sz="0" w:space="0" w:color="auto"/>
            <w:right w:val="none" w:sz="0" w:space="0" w:color="auto"/>
          </w:divBdr>
        </w:div>
        <w:div w:id="1281955148">
          <w:marLeft w:val="0"/>
          <w:marRight w:val="0"/>
          <w:marTop w:val="0"/>
          <w:marBottom w:val="0"/>
          <w:divBdr>
            <w:top w:val="none" w:sz="0" w:space="0" w:color="auto"/>
            <w:left w:val="none" w:sz="0" w:space="0" w:color="auto"/>
            <w:bottom w:val="none" w:sz="0" w:space="0" w:color="auto"/>
            <w:right w:val="none" w:sz="0" w:space="0" w:color="auto"/>
          </w:divBdr>
        </w:div>
        <w:div w:id="1287934577">
          <w:marLeft w:val="0"/>
          <w:marRight w:val="0"/>
          <w:marTop w:val="0"/>
          <w:marBottom w:val="0"/>
          <w:divBdr>
            <w:top w:val="none" w:sz="0" w:space="0" w:color="auto"/>
            <w:left w:val="none" w:sz="0" w:space="0" w:color="auto"/>
            <w:bottom w:val="none" w:sz="0" w:space="0" w:color="auto"/>
            <w:right w:val="none" w:sz="0" w:space="0" w:color="auto"/>
          </w:divBdr>
        </w:div>
        <w:div w:id="1293632870">
          <w:marLeft w:val="0"/>
          <w:marRight w:val="0"/>
          <w:marTop w:val="0"/>
          <w:marBottom w:val="0"/>
          <w:divBdr>
            <w:top w:val="none" w:sz="0" w:space="0" w:color="auto"/>
            <w:left w:val="none" w:sz="0" w:space="0" w:color="auto"/>
            <w:bottom w:val="none" w:sz="0" w:space="0" w:color="auto"/>
            <w:right w:val="none" w:sz="0" w:space="0" w:color="auto"/>
          </w:divBdr>
        </w:div>
        <w:div w:id="1306349129">
          <w:marLeft w:val="0"/>
          <w:marRight w:val="0"/>
          <w:marTop w:val="0"/>
          <w:marBottom w:val="0"/>
          <w:divBdr>
            <w:top w:val="none" w:sz="0" w:space="0" w:color="auto"/>
            <w:left w:val="none" w:sz="0" w:space="0" w:color="auto"/>
            <w:bottom w:val="none" w:sz="0" w:space="0" w:color="auto"/>
            <w:right w:val="none" w:sz="0" w:space="0" w:color="auto"/>
          </w:divBdr>
        </w:div>
        <w:div w:id="1346326706">
          <w:marLeft w:val="0"/>
          <w:marRight w:val="0"/>
          <w:marTop w:val="0"/>
          <w:marBottom w:val="0"/>
          <w:divBdr>
            <w:top w:val="none" w:sz="0" w:space="0" w:color="auto"/>
            <w:left w:val="none" w:sz="0" w:space="0" w:color="auto"/>
            <w:bottom w:val="none" w:sz="0" w:space="0" w:color="auto"/>
            <w:right w:val="none" w:sz="0" w:space="0" w:color="auto"/>
          </w:divBdr>
        </w:div>
        <w:div w:id="1357266963">
          <w:marLeft w:val="0"/>
          <w:marRight w:val="0"/>
          <w:marTop w:val="0"/>
          <w:marBottom w:val="0"/>
          <w:divBdr>
            <w:top w:val="none" w:sz="0" w:space="0" w:color="auto"/>
            <w:left w:val="none" w:sz="0" w:space="0" w:color="auto"/>
            <w:bottom w:val="none" w:sz="0" w:space="0" w:color="auto"/>
            <w:right w:val="none" w:sz="0" w:space="0" w:color="auto"/>
          </w:divBdr>
        </w:div>
        <w:div w:id="1362323486">
          <w:marLeft w:val="0"/>
          <w:marRight w:val="0"/>
          <w:marTop w:val="0"/>
          <w:marBottom w:val="0"/>
          <w:divBdr>
            <w:top w:val="none" w:sz="0" w:space="0" w:color="auto"/>
            <w:left w:val="none" w:sz="0" w:space="0" w:color="auto"/>
            <w:bottom w:val="none" w:sz="0" w:space="0" w:color="auto"/>
            <w:right w:val="none" w:sz="0" w:space="0" w:color="auto"/>
          </w:divBdr>
        </w:div>
        <w:div w:id="1378361330">
          <w:marLeft w:val="0"/>
          <w:marRight w:val="0"/>
          <w:marTop w:val="0"/>
          <w:marBottom w:val="0"/>
          <w:divBdr>
            <w:top w:val="none" w:sz="0" w:space="0" w:color="auto"/>
            <w:left w:val="none" w:sz="0" w:space="0" w:color="auto"/>
            <w:bottom w:val="none" w:sz="0" w:space="0" w:color="auto"/>
            <w:right w:val="none" w:sz="0" w:space="0" w:color="auto"/>
          </w:divBdr>
        </w:div>
        <w:div w:id="1391154990">
          <w:marLeft w:val="0"/>
          <w:marRight w:val="0"/>
          <w:marTop w:val="0"/>
          <w:marBottom w:val="0"/>
          <w:divBdr>
            <w:top w:val="none" w:sz="0" w:space="0" w:color="auto"/>
            <w:left w:val="none" w:sz="0" w:space="0" w:color="auto"/>
            <w:bottom w:val="none" w:sz="0" w:space="0" w:color="auto"/>
            <w:right w:val="none" w:sz="0" w:space="0" w:color="auto"/>
          </w:divBdr>
        </w:div>
        <w:div w:id="1404330766">
          <w:marLeft w:val="0"/>
          <w:marRight w:val="0"/>
          <w:marTop w:val="0"/>
          <w:marBottom w:val="0"/>
          <w:divBdr>
            <w:top w:val="none" w:sz="0" w:space="0" w:color="auto"/>
            <w:left w:val="none" w:sz="0" w:space="0" w:color="auto"/>
            <w:bottom w:val="none" w:sz="0" w:space="0" w:color="auto"/>
            <w:right w:val="none" w:sz="0" w:space="0" w:color="auto"/>
          </w:divBdr>
        </w:div>
        <w:div w:id="1410007945">
          <w:marLeft w:val="0"/>
          <w:marRight w:val="0"/>
          <w:marTop w:val="0"/>
          <w:marBottom w:val="0"/>
          <w:divBdr>
            <w:top w:val="none" w:sz="0" w:space="0" w:color="auto"/>
            <w:left w:val="none" w:sz="0" w:space="0" w:color="auto"/>
            <w:bottom w:val="none" w:sz="0" w:space="0" w:color="auto"/>
            <w:right w:val="none" w:sz="0" w:space="0" w:color="auto"/>
          </w:divBdr>
        </w:div>
        <w:div w:id="1429156806">
          <w:marLeft w:val="0"/>
          <w:marRight w:val="0"/>
          <w:marTop w:val="0"/>
          <w:marBottom w:val="0"/>
          <w:divBdr>
            <w:top w:val="none" w:sz="0" w:space="0" w:color="auto"/>
            <w:left w:val="none" w:sz="0" w:space="0" w:color="auto"/>
            <w:bottom w:val="none" w:sz="0" w:space="0" w:color="auto"/>
            <w:right w:val="none" w:sz="0" w:space="0" w:color="auto"/>
          </w:divBdr>
        </w:div>
        <w:div w:id="1451585268">
          <w:marLeft w:val="0"/>
          <w:marRight w:val="0"/>
          <w:marTop w:val="0"/>
          <w:marBottom w:val="0"/>
          <w:divBdr>
            <w:top w:val="none" w:sz="0" w:space="0" w:color="auto"/>
            <w:left w:val="none" w:sz="0" w:space="0" w:color="auto"/>
            <w:bottom w:val="none" w:sz="0" w:space="0" w:color="auto"/>
            <w:right w:val="none" w:sz="0" w:space="0" w:color="auto"/>
          </w:divBdr>
        </w:div>
        <w:div w:id="1472093779">
          <w:marLeft w:val="0"/>
          <w:marRight w:val="0"/>
          <w:marTop w:val="0"/>
          <w:marBottom w:val="0"/>
          <w:divBdr>
            <w:top w:val="none" w:sz="0" w:space="0" w:color="auto"/>
            <w:left w:val="none" w:sz="0" w:space="0" w:color="auto"/>
            <w:bottom w:val="none" w:sz="0" w:space="0" w:color="auto"/>
            <w:right w:val="none" w:sz="0" w:space="0" w:color="auto"/>
          </w:divBdr>
        </w:div>
        <w:div w:id="1474759469">
          <w:marLeft w:val="0"/>
          <w:marRight w:val="0"/>
          <w:marTop w:val="0"/>
          <w:marBottom w:val="0"/>
          <w:divBdr>
            <w:top w:val="none" w:sz="0" w:space="0" w:color="auto"/>
            <w:left w:val="none" w:sz="0" w:space="0" w:color="auto"/>
            <w:bottom w:val="none" w:sz="0" w:space="0" w:color="auto"/>
            <w:right w:val="none" w:sz="0" w:space="0" w:color="auto"/>
          </w:divBdr>
        </w:div>
        <w:div w:id="1515414624">
          <w:marLeft w:val="0"/>
          <w:marRight w:val="0"/>
          <w:marTop w:val="0"/>
          <w:marBottom w:val="0"/>
          <w:divBdr>
            <w:top w:val="none" w:sz="0" w:space="0" w:color="auto"/>
            <w:left w:val="none" w:sz="0" w:space="0" w:color="auto"/>
            <w:bottom w:val="none" w:sz="0" w:space="0" w:color="auto"/>
            <w:right w:val="none" w:sz="0" w:space="0" w:color="auto"/>
          </w:divBdr>
        </w:div>
        <w:div w:id="1528130711">
          <w:marLeft w:val="0"/>
          <w:marRight w:val="0"/>
          <w:marTop w:val="0"/>
          <w:marBottom w:val="0"/>
          <w:divBdr>
            <w:top w:val="none" w:sz="0" w:space="0" w:color="auto"/>
            <w:left w:val="none" w:sz="0" w:space="0" w:color="auto"/>
            <w:bottom w:val="none" w:sz="0" w:space="0" w:color="auto"/>
            <w:right w:val="none" w:sz="0" w:space="0" w:color="auto"/>
          </w:divBdr>
        </w:div>
        <w:div w:id="1532693681">
          <w:marLeft w:val="0"/>
          <w:marRight w:val="0"/>
          <w:marTop w:val="0"/>
          <w:marBottom w:val="0"/>
          <w:divBdr>
            <w:top w:val="none" w:sz="0" w:space="0" w:color="auto"/>
            <w:left w:val="none" w:sz="0" w:space="0" w:color="auto"/>
            <w:bottom w:val="none" w:sz="0" w:space="0" w:color="auto"/>
            <w:right w:val="none" w:sz="0" w:space="0" w:color="auto"/>
          </w:divBdr>
        </w:div>
        <w:div w:id="1547135097">
          <w:marLeft w:val="0"/>
          <w:marRight w:val="0"/>
          <w:marTop w:val="0"/>
          <w:marBottom w:val="0"/>
          <w:divBdr>
            <w:top w:val="none" w:sz="0" w:space="0" w:color="auto"/>
            <w:left w:val="none" w:sz="0" w:space="0" w:color="auto"/>
            <w:bottom w:val="none" w:sz="0" w:space="0" w:color="auto"/>
            <w:right w:val="none" w:sz="0" w:space="0" w:color="auto"/>
          </w:divBdr>
        </w:div>
        <w:div w:id="1567498703">
          <w:marLeft w:val="0"/>
          <w:marRight w:val="0"/>
          <w:marTop w:val="0"/>
          <w:marBottom w:val="0"/>
          <w:divBdr>
            <w:top w:val="none" w:sz="0" w:space="0" w:color="auto"/>
            <w:left w:val="none" w:sz="0" w:space="0" w:color="auto"/>
            <w:bottom w:val="none" w:sz="0" w:space="0" w:color="auto"/>
            <w:right w:val="none" w:sz="0" w:space="0" w:color="auto"/>
          </w:divBdr>
        </w:div>
        <w:div w:id="1577519181">
          <w:marLeft w:val="0"/>
          <w:marRight w:val="0"/>
          <w:marTop w:val="0"/>
          <w:marBottom w:val="0"/>
          <w:divBdr>
            <w:top w:val="none" w:sz="0" w:space="0" w:color="auto"/>
            <w:left w:val="none" w:sz="0" w:space="0" w:color="auto"/>
            <w:bottom w:val="none" w:sz="0" w:space="0" w:color="auto"/>
            <w:right w:val="none" w:sz="0" w:space="0" w:color="auto"/>
          </w:divBdr>
        </w:div>
        <w:div w:id="1577671171">
          <w:marLeft w:val="0"/>
          <w:marRight w:val="0"/>
          <w:marTop w:val="0"/>
          <w:marBottom w:val="0"/>
          <w:divBdr>
            <w:top w:val="none" w:sz="0" w:space="0" w:color="auto"/>
            <w:left w:val="none" w:sz="0" w:space="0" w:color="auto"/>
            <w:bottom w:val="none" w:sz="0" w:space="0" w:color="auto"/>
            <w:right w:val="none" w:sz="0" w:space="0" w:color="auto"/>
          </w:divBdr>
        </w:div>
        <w:div w:id="1595362614">
          <w:marLeft w:val="0"/>
          <w:marRight w:val="0"/>
          <w:marTop w:val="0"/>
          <w:marBottom w:val="0"/>
          <w:divBdr>
            <w:top w:val="none" w:sz="0" w:space="0" w:color="auto"/>
            <w:left w:val="none" w:sz="0" w:space="0" w:color="auto"/>
            <w:bottom w:val="none" w:sz="0" w:space="0" w:color="auto"/>
            <w:right w:val="none" w:sz="0" w:space="0" w:color="auto"/>
          </w:divBdr>
        </w:div>
        <w:div w:id="1598825433">
          <w:marLeft w:val="0"/>
          <w:marRight w:val="0"/>
          <w:marTop w:val="0"/>
          <w:marBottom w:val="0"/>
          <w:divBdr>
            <w:top w:val="none" w:sz="0" w:space="0" w:color="auto"/>
            <w:left w:val="none" w:sz="0" w:space="0" w:color="auto"/>
            <w:bottom w:val="none" w:sz="0" w:space="0" w:color="auto"/>
            <w:right w:val="none" w:sz="0" w:space="0" w:color="auto"/>
          </w:divBdr>
        </w:div>
        <w:div w:id="1603682916">
          <w:marLeft w:val="0"/>
          <w:marRight w:val="0"/>
          <w:marTop w:val="0"/>
          <w:marBottom w:val="0"/>
          <w:divBdr>
            <w:top w:val="none" w:sz="0" w:space="0" w:color="auto"/>
            <w:left w:val="none" w:sz="0" w:space="0" w:color="auto"/>
            <w:bottom w:val="none" w:sz="0" w:space="0" w:color="auto"/>
            <w:right w:val="none" w:sz="0" w:space="0" w:color="auto"/>
          </w:divBdr>
        </w:div>
        <w:div w:id="1620146147">
          <w:marLeft w:val="0"/>
          <w:marRight w:val="0"/>
          <w:marTop w:val="0"/>
          <w:marBottom w:val="0"/>
          <w:divBdr>
            <w:top w:val="none" w:sz="0" w:space="0" w:color="auto"/>
            <w:left w:val="none" w:sz="0" w:space="0" w:color="auto"/>
            <w:bottom w:val="none" w:sz="0" w:space="0" w:color="auto"/>
            <w:right w:val="none" w:sz="0" w:space="0" w:color="auto"/>
          </w:divBdr>
        </w:div>
        <w:div w:id="1623267985">
          <w:marLeft w:val="0"/>
          <w:marRight w:val="0"/>
          <w:marTop w:val="0"/>
          <w:marBottom w:val="0"/>
          <w:divBdr>
            <w:top w:val="none" w:sz="0" w:space="0" w:color="auto"/>
            <w:left w:val="none" w:sz="0" w:space="0" w:color="auto"/>
            <w:bottom w:val="none" w:sz="0" w:space="0" w:color="auto"/>
            <w:right w:val="none" w:sz="0" w:space="0" w:color="auto"/>
          </w:divBdr>
        </w:div>
        <w:div w:id="1654291556">
          <w:marLeft w:val="0"/>
          <w:marRight w:val="0"/>
          <w:marTop w:val="0"/>
          <w:marBottom w:val="0"/>
          <w:divBdr>
            <w:top w:val="none" w:sz="0" w:space="0" w:color="auto"/>
            <w:left w:val="none" w:sz="0" w:space="0" w:color="auto"/>
            <w:bottom w:val="none" w:sz="0" w:space="0" w:color="auto"/>
            <w:right w:val="none" w:sz="0" w:space="0" w:color="auto"/>
          </w:divBdr>
        </w:div>
        <w:div w:id="1672872288">
          <w:marLeft w:val="0"/>
          <w:marRight w:val="0"/>
          <w:marTop w:val="0"/>
          <w:marBottom w:val="0"/>
          <w:divBdr>
            <w:top w:val="none" w:sz="0" w:space="0" w:color="auto"/>
            <w:left w:val="none" w:sz="0" w:space="0" w:color="auto"/>
            <w:bottom w:val="none" w:sz="0" w:space="0" w:color="auto"/>
            <w:right w:val="none" w:sz="0" w:space="0" w:color="auto"/>
          </w:divBdr>
        </w:div>
        <w:div w:id="1672902919">
          <w:marLeft w:val="0"/>
          <w:marRight w:val="0"/>
          <w:marTop w:val="0"/>
          <w:marBottom w:val="0"/>
          <w:divBdr>
            <w:top w:val="none" w:sz="0" w:space="0" w:color="auto"/>
            <w:left w:val="none" w:sz="0" w:space="0" w:color="auto"/>
            <w:bottom w:val="none" w:sz="0" w:space="0" w:color="auto"/>
            <w:right w:val="none" w:sz="0" w:space="0" w:color="auto"/>
          </w:divBdr>
        </w:div>
        <w:div w:id="1677076266">
          <w:marLeft w:val="0"/>
          <w:marRight w:val="0"/>
          <w:marTop w:val="0"/>
          <w:marBottom w:val="0"/>
          <w:divBdr>
            <w:top w:val="none" w:sz="0" w:space="0" w:color="auto"/>
            <w:left w:val="none" w:sz="0" w:space="0" w:color="auto"/>
            <w:bottom w:val="none" w:sz="0" w:space="0" w:color="auto"/>
            <w:right w:val="none" w:sz="0" w:space="0" w:color="auto"/>
          </w:divBdr>
        </w:div>
        <w:div w:id="1677997913">
          <w:marLeft w:val="0"/>
          <w:marRight w:val="0"/>
          <w:marTop w:val="0"/>
          <w:marBottom w:val="0"/>
          <w:divBdr>
            <w:top w:val="none" w:sz="0" w:space="0" w:color="auto"/>
            <w:left w:val="none" w:sz="0" w:space="0" w:color="auto"/>
            <w:bottom w:val="none" w:sz="0" w:space="0" w:color="auto"/>
            <w:right w:val="none" w:sz="0" w:space="0" w:color="auto"/>
          </w:divBdr>
        </w:div>
        <w:div w:id="1704750754">
          <w:marLeft w:val="0"/>
          <w:marRight w:val="0"/>
          <w:marTop w:val="0"/>
          <w:marBottom w:val="0"/>
          <w:divBdr>
            <w:top w:val="none" w:sz="0" w:space="0" w:color="auto"/>
            <w:left w:val="none" w:sz="0" w:space="0" w:color="auto"/>
            <w:bottom w:val="none" w:sz="0" w:space="0" w:color="auto"/>
            <w:right w:val="none" w:sz="0" w:space="0" w:color="auto"/>
          </w:divBdr>
        </w:div>
        <w:div w:id="1729916693">
          <w:marLeft w:val="0"/>
          <w:marRight w:val="0"/>
          <w:marTop w:val="0"/>
          <w:marBottom w:val="0"/>
          <w:divBdr>
            <w:top w:val="none" w:sz="0" w:space="0" w:color="auto"/>
            <w:left w:val="none" w:sz="0" w:space="0" w:color="auto"/>
            <w:bottom w:val="none" w:sz="0" w:space="0" w:color="auto"/>
            <w:right w:val="none" w:sz="0" w:space="0" w:color="auto"/>
          </w:divBdr>
        </w:div>
        <w:div w:id="1742946017">
          <w:marLeft w:val="0"/>
          <w:marRight w:val="0"/>
          <w:marTop w:val="0"/>
          <w:marBottom w:val="0"/>
          <w:divBdr>
            <w:top w:val="none" w:sz="0" w:space="0" w:color="auto"/>
            <w:left w:val="none" w:sz="0" w:space="0" w:color="auto"/>
            <w:bottom w:val="none" w:sz="0" w:space="0" w:color="auto"/>
            <w:right w:val="none" w:sz="0" w:space="0" w:color="auto"/>
          </w:divBdr>
        </w:div>
        <w:div w:id="1749382334">
          <w:marLeft w:val="0"/>
          <w:marRight w:val="0"/>
          <w:marTop w:val="0"/>
          <w:marBottom w:val="0"/>
          <w:divBdr>
            <w:top w:val="none" w:sz="0" w:space="0" w:color="auto"/>
            <w:left w:val="none" w:sz="0" w:space="0" w:color="auto"/>
            <w:bottom w:val="none" w:sz="0" w:space="0" w:color="auto"/>
            <w:right w:val="none" w:sz="0" w:space="0" w:color="auto"/>
          </w:divBdr>
        </w:div>
        <w:div w:id="1755933421">
          <w:marLeft w:val="0"/>
          <w:marRight w:val="0"/>
          <w:marTop w:val="0"/>
          <w:marBottom w:val="0"/>
          <w:divBdr>
            <w:top w:val="none" w:sz="0" w:space="0" w:color="auto"/>
            <w:left w:val="none" w:sz="0" w:space="0" w:color="auto"/>
            <w:bottom w:val="none" w:sz="0" w:space="0" w:color="auto"/>
            <w:right w:val="none" w:sz="0" w:space="0" w:color="auto"/>
          </w:divBdr>
        </w:div>
        <w:div w:id="1758599717">
          <w:marLeft w:val="0"/>
          <w:marRight w:val="0"/>
          <w:marTop w:val="0"/>
          <w:marBottom w:val="0"/>
          <w:divBdr>
            <w:top w:val="none" w:sz="0" w:space="0" w:color="auto"/>
            <w:left w:val="none" w:sz="0" w:space="0" w:color="auto"/>
            <w:bottom w:val="none" w:sz="0" w:space="0" w:color="auto"/>
            <w:right w:val="none" w:sz="0" w:space="0" w:color="auto"/>
          </w:divBdr>
        </w:div>
        <w:div w:id="1770270330">
          <w:marLeft w:val="0"/>
          <w:marRight w:val="0"/>
          <w:marTop w:val="0"/>
          <w:marBottom w:val="0"/>
          <w:divBdr>
            <w:top w:val="none" w:sz="0" w:space="0" w:color="auto"/>
            <w:left w:val="none" w:sz="0" w:space="0" w:color="auto"/>
            <w:bottom w:val="none" w:sz="0" w:space="0" w:color="auto"/>
            <w:right w:val="none" w:sz="0" w:space="0" w:color="auto"/>
          </w:divBdr>
        </w:div>
        <w:div w:id="1790779709">
          <w:marLeft w:val="0"/>
          <w:marRight w:val="0"/>
          <w:marTop w:val="0"/>
          <w:marBottom w:val="0"/>
          <w:divBdr>
            <w:top w:val="none" w:sz="0" w:space="0" w:color="auto"/>
            <w:left w:val="none" w:sz="0" w:space="0" w:color="auto"/>
            <w:bottom w:val="none" w:sz="0" w:space="0" w:color="auto"/>
            <w:right w:val="none" w:sz="0" w:space="0" w:color="auto"/>
          </w:divBdr>
        </w:div>
        <w:div w:id="1812210814">
          <w:marLeft w:val="0"/>
          <w:marRight w:val="0"/>
          <w:marTop w:val="0"/>
          <w:marBottom w:val="0"/>
          <w:divBdr>
            <w:top w:val="none" w:sz="0" w:space="0" w:color="auto"/>
            <w:left w:val="none" w:sz="0" w:space="0" w:color="auto"/>
            <w:bottom w:val="none" w:sz="0" w:space="0" w:color="auto"/>
            <w:right w:val="none" w:sz="0" w:space="0" w:color="auto"/>
          </w:divBdr>
        </w:div>
        <w:div w:id="1825782541">
          <w:marLeft w:val="0"/>
          <w:marRight w:val="0"/>
          <w:marTop w:val="0"/>
          <w:marBottom w:val="0"/>
          <w:divBdr>
            <w:top w:val="none" w:sz="0" w:space="0" w:color="auto"/>
            <w:left w:val="none" w:sz="0" w:space="0" w:color="auto"/>
            <w:bottom w:val="none" w:sz="0" w:space="0" w:color="auto"/>
            <w:right w:val="none" w:sz="0" w:space="0" w:color="auto"/>
          </w:divBdr>
        </w:div>
        <w:div w:id="1829176951">
          <w:marLeft w:val="0"/>
          <w:marRight w:val="0"/>
          <w:marTop w:val="0"/>
          <w:marBottom w:val="0"/>
          <w:divBdr>
            <w:top w:val="none" w:sz="0" w:space="0" w:color="auto"/>
            <w:left w:val="none" w:sz="0" w:space="0" w:color="auto"/>
            <w:bottom w:val="none" w:sz="0" w:space="0" w:color="auto"/>
            <w:right w:val="none" w:sz="0" w:space="0" w:color="auto"/>
          </w:divBdr>
        </w:div>
        <w:div w:id="1850562265">
          <w:marLeft w:val="0"/>
          <w:marRight w:val="0"/>
          <w:marTop w:val="0"/>
          <w:marBottom w:val="0"/>
          <w:divBdr>
            <w:top w:val="none" w:sz="0" w:space="0" w:color="auto"/>
            <w:left w:val="none" w:sz="0" w:space="0" w:color="auto"/>
            <w:bottom w:val="none" w:sz="0" w:space="0" w:color="auto"/>
            <w:right w:val="none" w:sz="0" w:space="0" w:color="auto"/>
          </w:divBdr>
        </w:div>
        <w:div w:id="1858618983">
          <w:marLeft w:val="0"/>
          <w:marRight w:val="0"/>
          <w:marTop w:val="0"/>
          <w:marBottom w:val="0"/>
          <w:divBdr>
            <w:top w:val="none" w:sz="0" w:space="0" w:color="auto"/>
            <w:left w:val="none" w:sz="0" w:space="0" w:color="auto"/>
            <w:bottom w:val="none" w:sz="0" w:space="0" w:color="auto"/>
            <w:right w:val="none" w:sz="0" w:space="0" w:color="auto"/>
          </w:divBdr>
        </w:div>
        <w:div w:id="1859083535">
          <w:marLeft w:val="0"/>
          <w:marRight w:val="0"/>
          <w:marTop w:val="0"/>
          <w:marBottom w:val="0"/>
          <w:divBdr>
            <w:top w:val="none" w:sz="0" w:space="0" w:color="auto"/>
            <w:left w:val="none" w:sz="0" w:space="0" w:color="auto"/>
            <w:bottom w:val="none" w:sz="0" w:space="0" w:color="auto"/>
            <w:right w:val="none" w:sz="0" w:space="0" w:color="auto"/>
          </w:divBdr>
        </w:div>
        <w:div w:id="1890335266">
          <w:marLeft w:val="0"/>
          <w:marRight w:val="0"/>
          <w:marTop w:val="0"/>
          <w:marBottom w:val="0"/>
          <w:divBdr>
            <w:top w:val="none" w:sz="0" w:space="0" w:color="auto"/>
            <w:left w:val="none" w:sz="0" w:space="0" w:color="auto"/>
            <w:bottom w:val="none" w:sz="0" w:space="0" w:color="auto"/>
            <w:right w:val="none" w:sz="0" w:space="0" w:color="auto"/>
          </w:divBdr>
        </w:div>
        <w:div w:id="1911187454">
          <w:marLeft w:val="0"/>
          <w:marRight w:val="0"/>
          <w:marTop w:val="0"/>
          <w:marBottom w:val="0"/>
          <w:divBdr>
            <w:top w:val="none" w:sz="0" w:space="0" w:color="auto"/>
            <w:left w:val="none" w:sz="0" w:space="0" w:color="auto"/>
            <w:bottom w:val="none" w:sz="0" w:space="0" w:color="auto"/>
            <w:right w:val="none" w:sz="0" w:space="0" w:color="auto"/>
          </w:divBdr>
        </w:div>
        <w:div w:id="1915970694">
          <w:marLeft w:val="0"/>
          <w:marRight w:val="0"/>
          <w:marTop w:val="0"/>
          <w:marBottom w:val="0"/>
          <w:divBdr>
            <w:top w:val="none" w:sz="0" w:space="0" w:color="auto"/>
            <w:left w:val="none" w:sz="0" w:space="0" w:color="auto"/>
            <w:bottom w:val="none" w:sz="0" w:space="0" w:color="auto"/>
            <w:right w:val="none" w:sz="0" w:space="0" w:color="auto"/>
          </w:divBdr>
        </w:div>
        <w:div w:id="1920559638">
          <w:marLeft w:val="0"/>
          <w:marRight w:val="0"/>
          <w:marTop w:val="0"/>
          <w:marBottom w:val="0"/>
          <w:divBdr>
            <w:top w:val="none" w:sz="0" w:space="0" w:color="auto"/>
            <w:left w:val="none" w:sz="0" w:space="0" w:color="auto"/>
            <w:bottom w:val="none" w:sz="0" w:space="0" w:color="auto"/>
            <w:right w:val="none" w:sz="0" w:space="0" w:color="auto"/>
          </w:divBdr>
        </w:div>
        <w:div w:id="1930581775">
          <w:marLeft w:val="0"/>
          <w:marRight w:val="0"/>
          <w:marTop w:val="0"/>
          <w:marBottom w:val="0"/>
          <w:divBdr>
            <w:top w:val="none" w:sz="0" w:space="0" w:color="auto"/>
            <w:left w:val="none" w:sz="0" w:space="0" w:color="auto"/>
            <w:bottom w:val="none" w:sz="0" w:space="0" w:color="auto"/>
            <w:right w:val="none" w:sz="0" w:space="0" w:color="auto"/>
          </w:divBdr>
        </w:div>
        <w:div w:id="1942831467">
          <w:marLeft w:val="0"/>
          <w:marRight w:val="0"/>
          <w:marTop w:val="0"/>
          <w:marBottom w:val="0"/>
          <w:divBdr>
            <w:top w:val="none" w:sz="0" w:space="0" w:color="auto"/>
            <w:left w:val="none" w:sz="0" w:space="0" w:color="auto"/>
            <w:bottom w:val="none" w:sz="0" w:space="0" w:color="auto"/>
            <w:right w:val="none" w:sz="0" w:space="0" w:color="auto"/>
          </w:divBdr>
        </w:div>
        <w:div w:id="2005473491">
          <w:marLeft w:val="0"/>
          <w:marRight w:val="0"/>
          <w:marTop w:val="0"/>
          <w:marBottom w:val="0"/>
          <w:divBdr>
            <w:top w:val="none" w:sz="0" w:space="0" w:color="auto"/>
            <w:left w:val="none" w:sz="0" w:space="0" w:color="auto"/>
            <w:bottom w:val="none" w:sz="0" w:space="0" w:color="auto"/>
            <w:right w:val="none" w:sz="0" w:space="0" w:color="auto"/>
          </w:divBdr>
        </w:div>
        <w:div w:id="2010281851">
          <w:marLeft w:val="0"/>
          <w:marRight w:val="0"/>
          <w:marTop w:val="0"/>
          <w:marBottom w:val="0"/>
          <w:divBdr>
            <w:top w:val="none" w:sz="0" w:space="0" w:color="auto"/>
            <w:left w:val="none" w:sz="0" w:space="0" w:color="auto"/>
            <w:bottom w:val="none" w:sz="0" w:space="0" w:color="auto"/>
            <w:right w:val="none" w:sz="0" w:space="0" w:color="auto"/>
          </w:divBdr>
        </w:div>
        <w:div w:id="2029477609">
          <w:marLeft w:val="0"/>
          <w:marRight w:val="0"/>
          <w:marTop w:val="0"/>
          <w:marBottom w:val="0"/>
          <w:divBdr>
            <w:top w:val="none" w:sz="0" w:space="0" w:color="auto"/>
            <w:left w:val="none" w:sz="0" w:space="0" w:color="auto"/>
            <w:bottom w:val="none" w:sz="0" w:space="0" w:color="auto"/>
            <w:right w:val="none" w:sz="0" w:space="0" w:color="auto"/>
          </w:divBdr>
        </w:div>
        <w:div w:id="2069566455">
          <w:marLeft w:val="0"/>
          <w:marRight w:val="0"/>
          <w:marTop w:val="0"/>
          <w:marBottom w:val="0"/>
          <w:divBdr>
            <w:top w:val="none" w:sz="0" w:space="0" w:color="auto"/>
            <w:left w:val="none" w:sz="0" w:space="0" w:color="auto"/>
            <w:bottom w:val="none" w:sz="0" w:space="0" w:color="auto"/>
            <w:right w:val="none" w:sz="0" w:space="0" w:color="auto"/>
          </w:divBdr>
        </w:div>
        <w:div w:id="2109539520">
          <w:marLeft w:val="0"/>
          <w:marRight w:val="0"/>
          <w:marTop w:val="0"/>
          <w:marBottom w:val="0"/>
          <w:divBdr>
            <w:top w:val="none" w:sz="0" w:space="0" w:color="auto"/>
            <w:left w:val="none" w:sz="0" w:space="0" w:color="auto"/>
            <w:bottom w:val="none" w:sz="0" w:space="0" w:color="auto"/>
            <w:right w:val="none" w:sz="0" w:space="0" w:color="auto"/>
          </w:divBdr>
        </w:div>
        <w:div w:id="2114015621">
          <w:marLeft w:val="0"/>
          <w:marRight w:val="0"/>
          <w:marTop w:val="0"/>
          <w:marBottom w:val="0"/>
          <w:divBdr>
            <w:top w:val="none" w:sz="0" w:space="0" w:color="auto"/>
            <w:left w:val="none" w:sz="0" w:space="0" w:color="auto"/>
            <w:bottom w:val="none" w:sz="0" w:space="0" w:color="auto"/>
            <w:right w:val="none" w:sz="0" w:space="0" w:color="auto"/>
          </w:divBdr>
        </w:div>
        <w:div w:id="2124372900">
          <w:marLeft w:val="0"/>
          <w:marRight w:val="0"/>
          <w:marTop w:val="0"/>
          <w:marBottom w:val="0"/>
          <w:divBdr>
            <w:top w:val="none" w:sz="0" w:space="0" w:color="auto"/>
            <w:left w:val="none" w:sz="0" w:space="0" w:color="auto"/>
            <w:bottom w:val="none" w:sz="0" w:space="0" w:color="auto"/>
            <w:right w:val="none" w:sz="0" w:space="0" w:color="auto"/>
          </w:divBdr>
        </w:div>
        <w:div w:id="2128312934">
          <w:marLeft w:val="0"/>
          <w:marRight w:val="0"/>
          <w:marTop w:val="0"/>
          <w:marBottom w:val="0"/>
          <w:divBdr>
            <w:top w:val="none" w:sz="0" w:space="0" w:color="auto"/>
            <w:left w:val="none" w:sz="0" w:space="0" w:color="auto"/>
            <w:bottom w:val="none" w:sz="0" w:space="0" w:color="auto"/>
            <w:right w:val="none" w:sz="0" w:space="0" w:color="auto"/>
          </w:divBdr>
        </w:div>
        <w:div w:id="2134324603">
          <w:marLeft w:val="0"/>
          <w:marRight w:val="0"/>
          <w:marTop w:val="0"/>
          <w:marBottom w:val="0"/>
          <w:divBdr>
            <w:top w:val="none" w:sz="0" w:space="0" w:color="auto"/>
            <w:left w:val="none" w:sz="0" w:space="0" w:color="auto"/>
            <w:bottom w:val="none" w:sz="0" w:space="0" w:color="auto"/>
            <w:right w:val="none" w:sz="0" w:space="0" w:color="auto"/>
          </w:divBdr>
        </w:div>
        <w:div w:id="2136941042">
          <w:marLeft w:val="0"/>
          <w:marRight w:val="0"/>
          <w:marTop w:val="0"/>
          <w:marBottom w:val="0"/>
          <w:divBdr>
            <w:top w:val="none" w:sz="0" w:space="0" w:color="auto"/>
            <w:left w:val="none" w:sz="0" w:space="0" w:color="auto"/>
            <w:bottom w:val="none" w:sz="0" w:space="0" w:color="auto"/>
            <w:right w:val="none" w:sz="0" w:space="0" w:color="auto"/>
          </w:divBdr>
        </w:div>
        <w:div w:id="2143886916">
          <w:marLeft w:val="0"/>
          <w:marRight w:val="0"/>
          <w:marTop w:val="0"/>
          <w:marBottom w:val="0"/>
          <w:divBdr>
            <w:top w:val="none" w:sz="0" w:space="0" w:color="auto"/>
            <w:left w:val="none" w:sz="0" w:space="0" w:color="auto"/>
            <w:bottom w:val="none" w:sz="0" w:space="0" w:color="auto"/>
            <w:right w:val="none" w:sz="0" w:space="0" w:color="auto"/>
          </w:divBdr>
        </w:div>
      </w:divsChild>
    </w:div>
    <w:div w:id="1197887906">
      <w:bodyDiv w:val="1"/>
      <w:marLeft w:val="0"/>
      <w:marRight w:val="0"/>
      <w:marTop w:val="0"/>
      <w:marBottom w:val="0"/>
      <w:divBdr>
        <w:top w:val="none" w:sz="0" w:space="0" w:color="auto"/>
        <w:left w:val="none" w:sz="0" w:space="0" w:color="auto"/>
        <w:bottom w:val="none" w:sz="0" w:space="0" w:color="auto"/>
        <w:right w:val="none" w:sz="0" w:space="0" w:color="auto"/>
      </w:divBdr>
      <w:divsChild>
        <w:div w:id="46611388">
          <w:marLeft w:val="0"/>
          <w:marRight w:val="0"/>
          <w:marTop w:val="0"/>
          <w:marBottom w:val="0"/>
          <w:divBdr>
            <w:top w:val="none" w:sz="0" w:space="0" w:color="auto"/>
            <w:left w:val="none" w:sz="0" w:space="0" w:color="auto"/>
            <w:bottom w:val="none" w:sz="0" w:space="0" w:color="auto"/>
            <w:right w:val="none" w:sz="0" w:space="0" w:color="auto"/>
          </w:divBdr>
        </w:div>
        <w:div w:id="161091390">
          <w:marLeft w:val="0"/>
          <w:marRight w:val="0"/>
          <w:marTop w:val="0"/>
          <w:marBottom w:val="0"/>
          <w:divBdr>
            <w:top w:val="none" w:sz="0" w:space="0" w:color="auto"/>
            <w:left w:val="none" w:sz="0" w:space="0" w:color="auto"/>
            <w:bottom w:val="none" w:sz="0" w:space="0" w:color="auto"/>
            <w:right w:val="none" w:sz="0" w:space="0" w:color="auto"/>
          </w:divBdr>
        </w:div>
        <w:div w:id="161627807">
          <w:marLeft w:val="0"/>
          <w:marRight w:val="0"/>
          <w:marTop w:val="0"/>
          <w:marBottom w:val="0"/>
          <w:divBdr>
            <w:top w:val="none" w:sz="0" w:space="0" w:color="auto"/>
            <w:left w:val="none" w:sz="0" w:space="0" w:color="auto"/>
            <w:bottom w:val="none" w:sz="0" w:space="0" w:color="auto"/>
            <w:right w:val="none" w:sz="0" w:space="0" w:color="auto"/>
          </w:divBdr>
        </w:div>
        <w:div w:id="338122811">
          <w:marLeft w:val="0"/>
          <w:marRight w:val="0"/>
          <w:marTop w:val="0"/>
          <w:marBottom w:val="0"/>
          <w:divBdr>
            <w:top w:val="none" w:sz="0" w:space="0" w:color="auto"/>
            <w:left w:val="none" w:sz="0" w:space="0" w:color="auto"/>
            <w:bottom w:val="none" w:sz="0" w:space="0" w:color="auto"/>
            <w:right w:val="none" w:sz="0" w:space="0" w:color="auto"/>
          </w:divBdr>
        </w:div>
        <w:div w:id="499077383">
          <w:marLeft w:val="0"/>
          <w:marRight w:val="0"/>
          <w:marTop w:val="0"/>
          <w:marBottom w:val="0"/>
          <w:divBdr>
            <w:top w:val="none" w:sz="0" w:space="0" w:color="auto"/>
            <w:left w:val="none" w:sz="0" w:space="0" w:color="auto"/>
            <w:bottom w:val="none" w:sz="0" w:space="0" w:color="auto"/>
            <w:right w:val="none" w:sz="0" w:space="0" w:color="auto"/>
          </w:divBdr>
        </w:div>
        <w:div w:id="559486622">
          <w:marLeft w:val="0"/>
          <w:marRight w:val="0"/>
          <w:marTop w:val="0"/>
          <w:marBottom w:val="0"/>
          <w:divBdr>
            <w:top w:val="none" w:sz="0" w:space="0" w:color="auto"/>
            <w:left w:val="none" w:sz="0" w:space="0" w:color="auto"/>
            <w:bottom w:val="none" w:sz="0" w:space="0" w:color="auto"/>
            <w:right w:val="none" w:sz="0" w:space="0" w:color="auto"/>
          </w:divBdr>
        </w:div>
        <w:div w:id="847908724">
          <w:marLeft w:val="0"/>
          <w:marRight w:val="0"/>
          <w:marTop w:val="0"/>
          <w:marBottom w:val="0"/>
          <w:divBdr>
            <w:top w:val="none" w:sz="0" w:space="0" w:color="auto"/>
            <w:left w:val="none" w:sz="0" w:space="0" w:color="auto"/>
            <w:bottom w:val="none" w:sz="0" w:space="0" w:color="auto"/>
            <w:right w:val="none" w:sz="0" w:space="0" w:color="auto"/>
          </w:divBdr>
        </w:div>
        <w:div w:id="1008750036">
          <w:marLeft w:val="0"/>
          <w:marRight w:val="0"/>
          <w:marTop w:val="0"/>
          <w:marBottom w:val="0"/>
          <w:divBdr>
            <w:top w:val="none" w:sz="0" w:space="0" w:color="auto"/>
            <w:left w:val="none" w:sz="0" w:space="0" w:color="auto"/>
            <w:bottom w:val="none" w:sz="0" w:space="0" w:color="auto"/>
            <w:right w:val="none" w:sz="0" w:space="0" w:color="auto"/>
          </w:divBdr>
        </w:div>
        <w:div w:id="1098864278">
          <w:marLeft w:val="0"/>
          <w:marRight w:val="0"/>
          <w:marTop w:val="0"/>
          <w:marBottom w:val="0"/>
          <w:divBdr>
            <w:top w:val="none" w:sz="0" w:space="0" w:color="auto"/>
            <w:left w:val="none" w:sz="0" w:space="0" w:color="auto"/>
            <w:bottom w:val="none" w:sz="0" w:space="0" w:color="auto"/>
            <w:right w:val="none" w:sz="0" w:space="0" w:color="auto"/>
          </w:divBdr>
        </w:div>
        <w:div w:id="1100218590">
          <w:marLeft w:val="0"/>
          <w:marRight w:val="0"/>
          <w:marTop w:val="0"/>
          <w:marBottom w:val="0"/>
          <w:divBdr>
            <w:top w:val="none" w:sz="0" w:space="0" w:color="auto"/>
            <w:left w:val="none" w:sz="0" w:space="0" w:color="auto"/>
            <w:bottom w:val="none" w:sz="0" w:space="0" w:color="auto"/>
            <w:right w:val="none" w:sz="0" w:space="0" w:color="auto"/>
          </w:divBdr>
        </w:div>
        <w:div w:id="1174566754">
          <w:marLeft w:val="0"/>
          <w:marRight w:val="0"/>
          <w:marTop w:val="0"/>
          <w:marBottom w:val="0"/>
          <w:divBdr>
            <w:top w:val="none" w:sz="0" w:space="0" w:color="auto"/>
            <w:left w:val="none" w:sz="0" w:space="0" w:color="auto"/>
            <w:bottom w:val="none" w:sz="0" w:space="0" w:color="auto"/>
            <w:right w:val="none" w:sz="0" w:space="0" w:color="auto"/>
          </w:divBdr>
        </w:div>
        <w:div w:id="1236017108">
          <w:marLeft w:val="0"/>
          <w:marRight w:val="0"/>
          <w:marTop w:val="0"/>
          <w:marBottom w:val="0"/>
          <w:divBdr>
            <w:top w:val="none" w:sz="0" w:space="0" w:color="auto"/>
            <w:left w:val="none" w:sz="0" w:space="0" w:color="auto"/>
            <w:bottom w:val="none" w:sz="0" w:space="0" w:color="auto"/>
            <w:right w:val="none" w:sz="0" w:space="0" w:color="auto"/>
          </w:divBdr>
        </w:div>
        <w:div w:id="1498424040">
          <w:marLeft w:val="0"/>
          <w:marRight w:val="0"/>
          <w:marTop w:val="0"/>
          <w:marBottom w:val="0"/>
          <w:divBdr>
            <w:top w:val="none" w:sz="0" w:space="0" w:color="auto"/>
            <w:left w:val="none" w:sz="0" w:space="0" w:color="auto"/>
            <w:bottom w:val="none" w:sz="0" w:space="0" w:color="auto"/>
            <w:right w:val="none" w:sz="0" w:space="0" w:color="auto"/>
          </w:divBdr>
        </w:div>
        <w:div w:id="1589582346">
          <w:marLeft w:val="0"/>
          <w:marRight w:val="0"/>
          <w:marTop w:val="0"/>
          <w:marBottom w:val="0"/>
          <w:divBdr>
            <w:top w:val="none" w:sz="0" w:space="0" w:color="auto"/>
            <w:left w:val="none" w:sz="0" w:space="0" w:color="auto"/>
            <w:bottom w:val="none" w:sz="0" w:space="0" w:color="auto"/>
            <w:right w:val="none" w:sz="0" w:space="0" w:color="auto"/>
          </w:divBdr>
        </w:div>
        <w:div w:id="1669864275">
          <w:marLeft w:val="0"/>
          <w:marRight w:val="0"/>
          <w:marTop w:val="0"/>
          <w:marBottom w:val="0"/>
          <w:divBdr>
            <w:top w:val="none" w:sz="0" w:space="0" w:color="auto"/>
            <w:left w:val="none" w:sz="0" w:space="0" w:color="auto"/>
            <w:bottom w:val="none" w:sz="0" w:space="0" w:color="auto"/>
            <w:right w:val="none" w:sz="0" w:space="0" w:color="auto"/>
          </w:divBdr>
        </w:div>
        <w:div w:id="1678920870">
          <w:marLeft w:val="0"/>
          <w:marRight w:val="0"/>
          <w:marTop w:val="0"/>
          <w:marBottom w:val="0"/>
          <w:divBdr>
            <w:top w:val="none" w:sz="0" w:space="0" w:color="auto"/>
            <w:left w:val="none" w:sz="0" w:space="0" w:color="auto"/>
            <w:bottom w:val="none" w:sz="0" w:space="0" w:color="auto"/>
            <w:right w:val="none" w:sz="0" w:space="0" w:color="auto"/>
          </w:divBdr>
        </w:div>
        <w:div w:id="1771048199">
          <w:marLeft w:val="0"/>
          <w:marRight w:val="0"/>
          <w:marTop w:val="0"/>
          <w:marBottom w:val="0"/>
          <w:divBdr>
            <w:top w:val="none" w:sz="0" w:space="0" w:color="auto"/>
            <w:left w:val="none" w:sz="0" w:space="0" w:color="auto"/>
            <w:bottom w:val="none" w:sz="0" w:space="0" w:color="auto"/>
            <w:right w:val="none" w:sz="0" w:space="0" w:color="auto"/>
          </w:divBdr>
        </w:div>
        <w:div w:id="1864122908">
          <w:marLeft w:val="0"/>
          <w:marRight w:val="0"/>
          <w:marTop w:val="0"/>
          <w:marBottom w:val="0"/>
          <w:divBdr>
            <w:top w:val="none" w:sz="0" w:space="0" w:color="auto"/>
            <w:left w:val="none" w:sz="0" w:space="0" w:color="auto"/>
            <w:bottom w:val="none" w:sz="0" w:space="0" w:color="auto"/>
            <w:right w:val="none" w:sz="0" w:space="0" w:color="auto"/>
          </w:divBdr>
        </w:div>
      </w:divsChild>
    </w:div>
    <w:div w:id="1199585471">
      <w:bodyDiv w:val="1"/>
      <w:marLeft w:val="0"/>
      <w:marRight w:val="0"/>
      <w:marTop w:val="0"/>
      <w:marBottom w:val="0"/>
      <w:divBdr>
        <w:top w:val="none" w:sz="0" w:space="0" w:color="auto"/>
        <w:left w:val="none" w:sz="0" w:space="0" w:color="auto"/>
        <w:bottom w:val="none" w:sz="0" w:space="0" w:color="auto"/>
        <w:right w:val="none" w:sz="0" w:space="0" w:color="auto"/>
      </w:divBdr>
      <w:divsChild>
        <w:div w:id="512768983">
          <w:marLeft w:val="0"/>
          <w:marRight w:val="0"/>
          <w:marTop w:val="0"/>
          <w:marBottom w:val="0"/>
          <w:divBdr>
            <w:top w:val="none" w:sz="0" w:space="0" w:color="auto"/>
            <w:left w:val="none" w:sz="0" w:space="0" w:color="auto"/>
            <w:bottom w:val="none" w:sz="0" w:space="0" w:color="auto"/>
            <w:right w:val="none" w:sz="0" w:space="0" w:color="auto"/>
          </w:divBdr>
        </w:div>
        <w:div w:id="1949193099">
          <w:marLeft w:val="0"/>
          <w:marRight w:val="0"/>
          <w:marTop w:val="0"/>
          <w:marBottom w:val="0"/>
          <w:divBdr>
            <w:top w:val="none" w:sz="0" w:space="0" w:color="auto"/>
            <w:left w:val="none" w:sz="0" w:space="0" w:color="auto"/>
            <w:bottom w:val="none" w:sz="0" w:space="0" w:color="auto"/>
            <w:right w:val="none" w:sz="0" w:space="0" w:color="auto"/>
          </w:divBdr>
        </w:div>
      </w:divsChild>
    </w:div>
    <w:div w:id="1204100461">
      <w:bodyDiv w:val="1"/>
      <w:marLeft w:val="0"/>
      <w:marRight w:val="0"/>
      <w:marTop w:val="0"/>
      <w:marBottom w:val="0"/>
      <w:divBdr>
        <w:top w:val="none" w:sz="0" w:space="0" w:color="auto"/>
        <w:left w:val="none" w:sz="0" w:space="0" w:color="auto"/>
        <w:bottom w:val="none" w:sz="0" w:space="0" w:color="auto"/>
        <w:right w:val="none" w:sz="0" w:space="0" w:color="auto"/>
      </w:divBdr>
      <w:divsChild>
        <w:div w:id="198854907">
          <w:marLeft w:val="0"/>
          <w:marRight w:val="0"/>
          <w:marTop w:val="0"/>
          <w:marBottom w:val="0"/>
          <w:divBdr>
            <w:top w:val="none" w:sz="0" w:space="0" w:color="auto"/>
            <w:left w:val="none" w:sz="0" w:space="0" w:color="auto"/>
            <w:bottom w:val="none" w:sz="0" w:space="0" w:color="auto"/>
            <w:right w:val="none" w:sz="0" w:space="0" w:color="auto"/>
          </w:divBdr>
        </w:div>
        <w:div w:id="425660019">
          <w:marLeft w:val="0"/>
          <w:marRight w:val="0"/>
          <w:marTop w:val="0"/>
          <w:marBottom w:val="0"/>
          <w:divBdr>
            <w:top w:val="none" w:sz="0" w:space="0" w:color="auto"/>
            <w:left w:val="none" w:sz="0" w:space="0" w:color="auto"/>
            <w:bottom w:val="none" w:sz="0" w:space="0" w:color="auto"/>
            <w:right w:val="none" w:sz="0" w:space="0" w:color="auto"/>
          </w:divBdr>
        </w:div>
        <w:div w:id="665674000">
          <w:marLeft w:val="0"/>
          <w:marRight w:val="0"/>
          <w:marTop w:val="0"/>
          <w:marBottom w:val="0"/>
          <w:divBdr>
            <w:top w:val="none" w:sz="0" w:space="0" w:color="auto"/>
            <w:left w:val="none" w:sz="0" w:space="0" w:color="auto"/>
            <w:bottom w:val="none" w:sz="0" w:space="0" w:color="auto"/>
            <w:right w:val="none" w:sz="0" w:space="0" w:color="auto"/>
          </w:divBdr>
        </w:div>
        <w:div w:id="1376663633">
          <w:marLeft w:val="0"/>
          <w:marRight w:val="0"/>
          <w:marTop w:val="0"/>
          <w:marBottom w:val="0"/>
          <w:divBdr>
            <w:top w:val="none" w:sz="0" w:space="0" w:color="auto"/>
            <w:left w:val="none" w:sz="0" w:space="0" w:color="auto"/>
            <w:bottom w:val="none" w:sz="0" w:space="0" w:color="auto"/>
            <w:right w:val="none" w:sz="0" w:space="0" w:color="auto"/>
          </w:divBdr>
        </w:div>
        <w:div w:id="1584951646">
          <w:marLeft w:val="0"/>
          <w:marRight w:val="0"/>
          <w:marTop w:val="0"/>
          <w:marBottom w:val="0"/>
          <w:divBdr>
            <w:top w:val="none" w:sz="0" w:space="0" w:color="auto"/>
            <w:left w:val="none" w:sz="0" w:space="0" w:color="auto"/>
            <w:bottom w:val="none" w:sz="0" w:space="0" w:color="auto"/>
            <w:right w:val="none" w:sz="0" w:space="0" w:color="auto"/>
          </w:divBdr>
        </w:div>
        <w:div w:id="1872911107">
          <w:marLeft w:val="0"/>
          <w:marRight w:val="0"/>
          <w:marTop w:val="0"/>
          <w:marBottom w:val="0"/>
          <w:divBdr>
            <w:top w:val="none" w:sz="0" w:space="0" w:color="auto"/>
            <w:left w:val="none" w:sz="0" w:space="0" w:color="auto"/>
            <w:bottom w:val="none" w:sz="0" w:space="0" w:color="auto"/>
            <w:right w:val="none" w:sz="0" w:space="0" w:color="auto"/>
          </w:divBdr>
        </w:div>
      </w:divsChild>
    </w:div>
    <w:div w:id="1212114679">
      <w:bodyDiv w:val="1"/>
      <w:marLeft w:val="0"/>
      <w:marRight w:val="0"/>
      <w:marTop w:val="0"/>
      <w:marBottom w:val="0"/>
      <w:divBdr>
        <w:top w:val="none" w:sz="0" w:space="0" w:color="auto"/>
        <w:left w:val="none" w:sz="0" w:space="0" w:color="auto"/>
        <w:bottom w:val="none" w:sz="0" w:space="0" w:color="auto"/>
        <w:right w:val="none" w:sz="0" w:space="0" w:color="auto"/>
      </w:divBdr>
    </w:div>
    <w:div w:id="1219588299">
      <w:bodyDiv w:val="1"/>
      <w:marLeft w:val="0"/>
      <w:marRight w:val="0"/>
      <w:marTop w:val="0"/>
      <w:marBottom w:val="0"/>
      <w:divBdr>
        <w:top w:val="none" w:sz="0" w:space="0" w:color="auto"/>
        <w:left w:val="none" w:sz="0" w:space="0" w:color="auto"/>
        <w:bottom w:val="none" w:sz="0" w:space="0" w:color="auto"/>
        <w:right w:val="none" w:sz="0" w:space="0" w:color="auto"/>
      </w:divBdr>
    </w:div>
    <w:div w:id="1260330977">
      <w:bodyDiv w:val="1"/>
      <w:marLeft w:val="0"/>
      <w:marRight w:val="0"/>
      <w:marTop w:val="0"/>
      <w:marBottom w:val="0"/>
      <w:divBdr>
        <w:top w:val="none" w:sz="0" w:space="0" w:color="auto"/>
        <w:left w:val="none" w:sz="0" w:space="0" w:color="auto"/>
        <w:bottom w:val="none" w:sz="0" w:space="0" w:color="auto"/>
        <w:right w:val="none" w:sz="0" w:space="0" w:color="auto"/>
      </w:divBdr>
      <w:divsChild>
        <w:div w:id="55325338">
          <w:marLeft w:val="0"/>
          <w:marRight w:val="0"/>
          <w:marTop w:val="0"/>
          <w:marBottom w:val="0"/>
          <w:divBdr>
            <w:top w:val="none" w:sz="0" w:space="0" w:color="auto"/>
            <w:left w:val="none" w:sz="0" w:space="0" w:color="auto"/>
            <w:bottom w:val="none" w:sz="0" w:space="0" w:color="auto"/>
            <w:right w:val="none" w:sz="0" w:space="0" w:color="auto"/>
          </w:divBdr>
        </w:div>
        <w:div w:id="180556331">
          <w:marLeft w:val="0"/>
          <w:marRight w:val="0"/>
          <w:marTop w:val="0"/>
          <w:marBottom w:val="0"/>
          <w:divBdr>
            <w:top w:val="none" w:sz="0" w:space="0" w:color="auto"/>
            <w:left w:val="none" w:sz="0" w:space="0" w:color="auto"/>
            <w:bottom w:val="none" w:sz="0" w:space="0" w:color="auto"/>
            <w:right w:val="none" w:sz="0" w:space="0" w:color="auto"/>
          </w:divBdr>
        </w:div>
        <w:div w:id="733816136">
          <w:marLeft w:val="0"/>
          <w:marRight w:val="0"/>
          <w:marTop w:val="0"/>
          <w:marBottom w:val="0"/>
          <w:divBdr>
            <w:top w:val="none" w:sz="0" w:space="0" w:color="auto"/>
            <w:left w:val="none" w:sz="0" w:space="0" w:color="auto"/>
            <w:bottom w:val="none" w:sz="0" w:space="0" w:color="auto"/>
            <w:right w:val="none" w:sz="0" w:space="0" w:color="auto"/>
          </w:divBdr>
        </w:div>
        <w:div w:id="735207660">
          <w:marLeft w:val="0"/>
          <w:marRight w:val="0"/>
          <w:marTop w:val="0"/>
          <w:marBottom w:val="0"/>
          <w:divBdr>
            <w:top w:val="none" w:sz="0" w:space="0" w:color="auto"/>
            <w:left w:val="none" w:sz="0" w:space="0" w:color="auto"/>
            <w:bottom w:val="none" w:sz="0" w:space="0" w:color="auto"/>
            <w:right w:val="none" w:sz="0" w:space="0" w:color="auto"/>
          </w:divBdr>
        </w:div>
        <w:div w:id="886113321">
          <w:marLeft w:val="0"/>
          <w:marRight w:val="0"/>
          <w:marTop w:val="0"/>
          <w:marBottom w:val="0"/>
          <w:divBdr>
            <w:top w:val="none" w:sz="0" w:space="0" w:color="auto"/>
            <w:left w:val="none" w:sz="0" w:space="0" w:color="auto"/>
            <w:bottom w:val="none" w:sz="0" w:space="0" w:color="auto"/>
            <w:right w:val="none" w:sz="0" w:space="0" w:color="auto"/>
          </w:divBdr>
        </w:div>
        <w:div w:id="1010958472">
          <w:marLeft w:val="0"/>
          <w:marRight w:val="0"/>
          <w:marTop w:val="0"/>
          <w:marBottom w:val="0"/>
          <w:divBdr>
            <w:top w:val="none" w:sz="0" w:space="0" w:color="auto"/>
            <w:left w:val="none" w:sz="0" w:space="0" w:color="auto"/>
            <w:bottom w:val="none" w:sz="0" w:space="0" w:color="auto"/>
            <w:right w:val="none" w:sz="0" w:space="0" w:color="auto"/>
          </w:divBdr>
        </w:div>
        <w:div w:id="1137182410">
          <w:marLeft w:val="0"/>
          <w:marRight w:val="0"/>
          <w:marTop w:val="0"/>
          <w:marBottom w:val="0"/>
          <w:divBdr>
            <w:top w:val="none" w:sz="0" w:space="0" w:color="auto"/>
            <w:left w:val="none" w:sz="0" w:space="0" w:color="auto"/>
            <w:bottom w:val="none" w:sz="0" w:space="0" w:color="auto"/>
            <w:right w:val="none" w:sz="0" w:space="0" w:color="auto"/>
          </w:divBdr>
        </w:div>
        <w:div w:id="1199777911">
          <w:marLeft w:val="0"/>
          <w:marRight w:val="0"/>
          <w:marTop w:val="0"/>
          <w:marBottom w:val="0"/>
          <w:divBdr>
            <w:top w:val="none" w:sz="0" w:space="0" w:color="auto"/>
            <w:left w:val="none" w:sz="0" w:space="0" w:color="auto"/>
            <w:bottom w:val="none" w:sz="0" w:space="0" w:color="auto"/>
            <w:right w:val="none" w:sz="0" w:space="0" w:color="auto"/>
          </w:divBdr>
        </w:div>
        <w:div w:id="1224637708">
          <w:marLeft w:val="0"/>
          <w:marRight w:val="0"/>
          <w:marTop w:val="0"/>
          <w:marBottom w:val="0"/>
          <w:divBdr>
            <w:top w:val="none" w:sz="0" w:space="0" w:color="auto"/>
            <w:left w:val="none" w:sz="0" w:space="0" w:color="auto"/>
            <w:bottom w:val="none" w:sz="0" w:space="0" w:color="auto"/>
            <w:right w:val="none" w:sz="0" w:space="0" w:color="auto"/>
          </w:divBdr>
        </w:div>
        <w:div w:id="1249273659">
          <w:marLeft w:val="0"/>
          <w:marRight w:val="0"/>
          <w:marTop w:val="0"/>
          <w:marBottom w:val="0"/>
          <w:divBdr>
            <w:top w:val="none" w:sz="0" w:space="0" w:color="auto"/>
            <w:left w:val="none" w:sz="0" w:space="0" w:color="auto"/>
            <w:bottom w:val="none" w:sz="0" w:space="0" w:color="auto"/>
            <w:right w:val="none" w:sz="0" w:space="0" w:color="auto"/>
          </w:divBdr>
        </w:div>
        <w:div w:id="1250190895">
          <w:marLeft w:val="0"/>
          <w:marRight w:val="0"/>
          <w:marTop w:val="0"/>
          <w:marBottom w:val="0"/>
          <w:divBdr>
            <w:top w:val="none" w:sz="0" w:space="0" w:color="auto"/>
            <w:left w:val="none" w:sz="0" w:space="0" w:color="auto"/>
            <w:bottom w:val="none" w:sz="0" w:space="0" w:color="auto"/>
            <w:right w:val="none" w:sz="0" w:space="0" w:color="auto"/>
          </w:divBdr>
        </w:div>
        <w:div w:id="1288967581">
          <w:marLeft w:val="0"/>
          <w:marRight w:val="0"/>
          <w:marTop w:val="0"/>
          <w:marBottom w:val="0"/>
          <w:divBdr>
            <w:top w:val="none" w:sz="0" w:space="0" w:color="auto"/>
            <w:left w:val="none" w:sz="0" w:space="0" w:color="auto"/>
            <w:bottom w:val="none" w:sz="0" w:space="0" w:color="auto"/>
            <w:right w:val="none" w:sz="0" w:space="0" w:color="auto"/>
          </w:divBdr>
        </w:div>
        <w:div w:id="1304852056">
          <w:marLeft w:val="0"/>
          <w:marRight w:val="0"/>
          <w:marTop w:val="0"/>
          <w:marBottom w:val="0"/>
          <w:divBdr>
            <w:top w:val="none" w:sz="0" w:space="0" w:color="auto"/>
            <w:left w:val="none" w:sz="0" w:space="0" w:color="auto"/>
            <w:bottom w:val="none" w:sz="0" w:space="0" w:color="auto"/>
            <w:right w:val="none" w:sz="0" w:space="0" w:color="auto"/>
          </w:divBdr>
        </w:div>
        <w:div w:id="1334601471">
          <w:marLeft w:val="0"/>
          <w:marRight w:val="0"/>
          <w:marTop w:val="0"/>
          <w:marBottom w:val="0"/>
          <w:divBdr>
            <w:top w:val="none" w:sz="0" w:space="0" w:color="auto"/>
            <w:left w:val="none" w:sz="0" w:space="0" w:color="auto"/>
            <w:bottom w:val="none" w:sz="0" w:space="0" w:color="auto"/>
            <w:right w:val="none" w:sz="0" w:space="0" w:color="auto"/>
          </w:divBdr>
        </w:div>
        <w:div w:id="1600597397">
          <w:marLeft w:val="0"/>
          <w:marRight w:val="0"/>
          <w:marTop w:val="0"/>
          <w:marBottom w:val="0"/>
          <w:divBdr>
            <w:top w:val="none" w:sz="0" w:space="0" w:color="auto"/>
            <w:left w:val="none" w:sz="0" w:space="0" w:color="auto"/>
            <w:bottom w:val="none" w:sz="0" w:space="0" w:color="auto"/>
            <w:right w:val="none" w:sz="0" w:space="0" w:color="auto"/>
          </w:divBdr>
        </w:div>
        <w:div w:id="1610159883">
          <w:marLeft w:val="0"/>
          <w:marRight w:val="0"/>
          <w:marTop w:val="0"/>
          <w:marBottom w:val="0"/>
          <w:divBdr>
            <w:top w:val="none" w:sz="0" w:space="0" w:color="auto"/>
            <w:left w:val="none" w:sz="0" w:space="0" w:color="auto"/>
            <w:bottom w:val="none" w:sz="0" w:space="0" w:color="auto"/>
            <w:right w:val="none" w:sz="0" w:space="0" w:color="auto"/>
          </w:divBdr>
        </w:div>
        <w:div w:id="1645431881">
          <w:marLeft w:val="0"/>
          <w:marRight w:val="0"/>
          <w:marTop w:val="0"/>
          <w:marBottom w:val="0"/>
          <w:divBdr>
            <w:top w:val="none" w:sz="0" w:space="0" w:color="auto"/>
            <w:left w:val="none" w:sz="0" w:space="0" w:color="auto"/>
            <w:bottom w:val="none" w:sz="0" w:space="0" w:color="auto"/>
            <w:right w:val="none" w:sz="0" w:space="0" w:color="auto"/>
          </w:divBdr>
        </w:div>
        <w:div w:id="1669553781">
          <w:marLeft w:val="0"/>
          <w:marRight w:val="0"/>
          <w:marTop w:val="0"/>
          <w:marBottom w:val="0"/>
          <w:divBdr>
            <w:top w:val="none" w:sz="0" w:space="0" w:color="auto"/>
            <w:left w:val="none" w:sz="0" w:space="0" w:color="auto"/>
            <w:bottom w:val="none" w:sz="0" w:space="0" w:color="auto"/>
            <w:right w:val="none" w:sz="0" w:space="0" w:color="auto"/>
          </w:divBdr>
        </w:div>
        <w:div w:id="1678187097">
          <w:marLeft w:val="0"/>
          <w:marRight w:val="0"/>
          <w:marTop w:val="0"/>
          <w:marBottom w:val="0"/>
          <w:divBdr>
            <w:top w:val="none" w:sz="0" w:space="0" w:color="auto"/>
            <w:left w:val="none" w:sz="0" w:space="0" w:color="auto"/>
            <w:bottom w:val="none" w:sz="0" w:space="0" w:color="auto"/>
            <w:right w:val="none" w:sz="0" w:space="0" w:color="auto"/>
          </w:divBdr>
        </w:div>
        <w:div w:id="1688215840">
          <w:marLeft w:val="0"/>
          <w:marRight w:val="0"/>
          <w:marTop w:val="0"/>
          <w:marBottom w:val="0"/>
          <w:divBdr>
            <w:top w:val="none" w:sz="0" w:space="0" w:color="auto"/>
            <w:left w:val="none" w:sz="0" w:space="0" w:color="auto"/>
            <w:bottom w:val="none" w:sz="0" w:space="0" w:color="auto"/>
            <w:right w:val="none" w:sz="0" w:space="0" w:color="auto"/>
          </w:divBdr>
        </w:div>
        <w:div w:id="1690793708">
          <w:marLeft w:val="0"/>
          <w:marRight w:val="0"/>
          <w:marTop w:val="0"/>
          <w:marBottom w:val="0"/>
          <w:divBdr>
            <w:top w:val="none" w:sz="0" w:space="0" w:color="auto"/>
            <w:left w:val="none" w:sz="0" w:space="0" w:color="auto"/>
            <w:bottom w:val="none" w:sz="0" w:space="0" w:color="auto"/>
            <w:right w:val="none" w:sz="0" w:space="0" w:color="auto"/>
          </w:divBdr>
        </w:div>
        <w:div w:id="1790006981">
          <w:marLeft w:val="0"/>
          <w:marRight w:val="0"/>
          <w:marTop w:val="0"/>
          <w:marBottom w:val="0"/>
          <w:divBdr>
            <w:top w:val="none" w:sz="0" w:space="0" w:color="auto"/>
            <w:left w:val="none" w:sz="0" w:space="0" w:color="auto"/>
            <w:bottom w:val="none" w:sz="0" w:space="0" w:color="auto"/>
            <w:right w:val="none" w:sz="0" w:space="0" w:color="auto"/>
          </w:divBdr>
        </w:div>
        <w:div w:id="1862623614">
          <w:marLeft w:val="0"/>
          <w:marRight w:val="0"/>
          <w:marTop w:val="0"/>
          <w:marBottom w:val="0"/>
          <w:divBdr>
            <w:top w:val="none" w:sz="0" w:space="0" w:color="auto"/>
            <w:left w:val="none" w:sz="0" w:space="0" w:color="auto"/>
            <w:bottom w:val="none" w:sz="0" w:space="0" w:color="auto"/>
            <w:right w:val="none" w:sz="0" w:space="0" w:color="auto"/>
          </w:divBdr>
        </w:div>
      </w:divsChild>
    </w:div>
    <w:div w:id="1265769070">
      <w:bodyDiv w:val="1"/>
      <w:marLeft w:val="0"/>
      <w:marRight w:val="0"/>
      <w:marTop w:val="0"/>
      <w:marBottom w:val="0"/>
      <w:divBdr>
        <w:top w:val="none" w:sz="0" w:space="0" w:color="auto"/>
        <w:left w:val="none" w:sz="0" w:space="0" w:color="auto"/>
        <w:bottom w:val="none" w:sz="0" w:space="0" w:color="auto"/>
        <w:right w:val="none" w:sz="0" w:space="0" w:color="auto"/>
      </w:divBdr>
      <w:divsChild>
        <w:div w:id="576745703">
          <w:marLeft w:val="0"/>
          <w:marRight w:val="0"/>
          <w:marTop w:val="0"/>
          <w:marBottom w:val="0"/>
          <w:divBdr>
            <w:top w:val="none" w:sz="0" w:space="0" w:color="auto"/>
            <w:left w:val="none" w:sz="0" w:space="0" w:color="auto"/>
            <w:bottom w:val="none" w:sz="0" w:space="0" w:color="auto"/>
            <w:right w:val="none" w:sz="0" w:space="0" w:color="auto"/>
          </w:divBdr>
        </w:div>
        <w:div w:id="1251501959">
          <w:marLeft w:val="0"/>
          <w:marRight w:val="0"/>
          <w:marTop w:val="0"/>
          <w:marBottom w:val="0"/>
          <w:divBdr>
            <w:top w:val="none" w:sz="0" w:space="0" w:color="auto"/>
            <w:left w:val="none" w:sz="0" w:space="0" w:color="auto"/>
            <w:bottom w:val="none" w:sz="0" w:space="0" w:color="auto"/>
            <w:right w:val="none" w:sz="0" w:space="0" w:color="auto"/>
          </w:divBdr>
        </w:div>
        <w:div w:id="1309945364">
          <w:marLeft w:val="0"/>
          <w:marRight w:val="0"/>
          <w:marTop w:val="0"/>
          <w:marBottom w:val="0"/>
          <w:divBdr>
            <w:top w:val="none" w:sz="0" w:space="0" w:color="auto"/>
            <w:left w:val="none" w:sz="0" w:space="0" w:color="auto"/>
            <w:bottom w:val="none" w:sz="0" w:space="0" w:color="auto"/>
            <w:right w:val="none" w:sz="0" w:space="0" w:color="auto"/>
          </w:divBdr>
        </w:div>
        <w:div w:id="1377662316">
          <w:marLeft w:val="0"/>
          <w:marRight w:val="0"/>
          <w:marTop w:val="0"/>
          <w:marBottom w:val="0"/>
          <w:divBdr>
            <w:top w:val="none" w:sz="0" w:space="0" w:color="auto"/>
            <w:left w:val="none" w:sz="0" w:space="0" w:color="auto"/>
            <w:bottom w:val="none" w:sz="0" w:space="0" w:color="auto"/>
            <w:right w:val="none" w:sz="0" w:space="0" w:color="auto"/>
          </w:divBdr>
        </w:div>
        <w:div w:id="1382093925">
          <w:marLeft w:val="0"/>
          <w:marRight w:val="0"/>
          <w:marTop w:val="0"/>
          <w:marBottom w:val="0"/>
          <w:divBdr>
            <w:top w:val="none" w:sz="0" w:space="0" w:color="auto"/>
            <w:left w:val="none" w:sz="0" w:space="0" w:color="auto"/>
            <w:bottom w:val="none" w:sz="0" w:space="0" w:color="auto"/>
            <w:right w:val="none" w:sz="0" w:space="0" w:color="auto"/>
          </w:divBdr>
        </w:div>
        <w:div w:id="1385254629">
          <w:marLeft w:val="0"/>
          <w:marRight w:val="0"/>
          <w:marTop w:val="0"/>
          <w:marBottom w:val="0"/>
          <w:divBdr>
            <w:top w:val="none" w:sz="0" w:space="0" w:color="auto"/>
            <w:left w:val="none" w:sz="0" w:space="0" w:color="auto"/>
            <w:bottom w:val="none" w:sz="0" w:space="0" w:color="auto"/>
            <w:right w:val="none" w:sz="0" w:space="0" w:color="auto"/>
          </w:divBdr>
        </w:div>
        <w:div w:id="1430735576">
          <w:marLeft w:val="0"/>
          <w:marRight w:val="0"/>
          <w:marTop w:val="0"/>
          <w:marBottom w:val="0"/>
          <w:divBdr>
            <w:top w:val="none" w:sz="0" w:space="0" w:color="auto"/>
            <w:left w:val="none" w:sz="0" w:space="0" w:color="auto"/>
            <w:bottom w:val="none" w:sz="0" w:space="0" w:color="auto"/>
            <w:right w:val="none" w:sz="0" w:space="0" w:color="auto"/>
          </w:divBdr>
        </w:div>
        <w:div w:id="1700859202">
          <w:marLeft w:val="0"/>
          <w:marRight w:val="0"/>
          <w:marTop w:val="0"/>
          <w:marBottom w:val="0"/>
          <w:divBdr>
            <w:top w:val="none" w:sz="0" w:space="0" w:color="auto"/>
            <w:left w:val="none" w:sz="0" w:space="0" w:color="auto"/>
            <w:bottom w:val="none" w:sz="0" w:space="0" w:color="auto"/>
            <w:right w:val="none" w:sz="0" w:space="0" w:color="auto"/>
          </w:divBdr>
        </w:div>
        <w:div w:id="1716737612">
          <w:marLeft w:val="0"/>
          <w:marRight w:val="0"/>
          <w:marTop w:val="0"/>
          <w:marBottom w:val="0"/>
          <w:divBdr>
            <w:top w:val="none" w:sz="0" w:space="0" w:color="auto"/>
            <w:left w:val="none" w:sz="0" w:space="0" w:color="auto"/>
            <w:bottom w:val="none" w:sz="0" w:space="0" w:color="auto"/>
            <w:right w:val="none" w:sz="0" w:space="0" w:color="auto"/>
          </w:divBdr>
        </w:div>
        <w:div w:id="1751270313">
          <w:marLeft w:val="0"/>
          <w:marRight w:val="0"/>
          <w:marTop w:val="0"/>
          <w:marBottom w:val="0"/>
          <w:divBdr>
            <w:top w:val="none" w:sz="0" w:space="0" w:color="auto"/>
            <w:left w:val="none" w:sz="0" w:space="0" w:color="auto"/>
            <w:bottom w:val="none" w:sz="0" w:space="0" w:color="auto"/>
            <w:right w:val="none" w:sz="0" w:space="0" w:color="auto"/>
          </w:divBdr>
        </w:div>
        <w:div w:id="2135950215">
          <w:marLeft w:val="0"/>
          <w:marRight w:val="0"/>
          <w:marTop w:val="0"/>
          <w:marBottom w:val="0"/>
          <w:divBdr>
            <w:top w:val="none" w:sz="0" w:space="0" w:color="auto"/>
            <w:left w:val="none" w:sz="0" w:space="0" w:color="auto"/>
            <w:bottom w:val="none" w:sz="0" w:space="0" w:color="auto"/>
            <w:right w:val="none" w:sz="0" w:space="0" w:color="auto"/>
          </w:divBdr>
        </w:div>
      </w:divsChild>
    </w:div>
    <w:div w:id="1303777630">
      <w:bodyDiv w:val="1"/>
      <w:marLeft w:val="0"/>
      <w:marRight w:val="0"/>
      <w:marTop w:val="0"/>
      <w:marBottom w:val="0"/>
      <w:divBdr>
        <w:top w:val="none" w:sz="0" w:space="0" w:color="auto"/>
        <w:left w:val="none" w:sz="0" w:space="0" w:color="auto"/>
        <w:bottom w:val="none" w:sz="0" w:space="0" w:color="auto"/>
        <w:right w:val="none" w:sz="0" w:space="0" w:color="auto"/>
      </w:divBdr>
      <w:divsChild>
        <w:div w:id="161822532">
          <w:marLeft w:val="0"/>
          <w:marRight w:val="0"/>
          <w:marTop w:val="0"/>
          <w:marBottom w:val="0"/>
          <w:divBdr>
            <w:top w:val="none" w:sz="0" w:space="0" w:color="auto"/>
            <w:left w:val="none" w:sz="0" w:space="0" w:color="auto"/>
            <w:bottom w:val="none" w:sz="0" w:space="0" w:color="auto"/>
            <w:right w:val="none" w:sz="0" w:space="0" w:color="auto"/>
          </w:divBdr>
        </w:div>
        <w:div w:id="175657244">
          <w:marLeft w:val="0"/>
          <w:marRight w:val="0"/>
          <w:marTop w:val="0"/>
          <w:marBottom w:val="0"/>
          <w:divBdr>
            <w:top w:val="none" w:sz="0" w:space="0" w:color="auto"/>
            <w:left w:val="none" w:sz="0" w:space="0" w:color="auto"/>
            <w:bottom w:val="none" w:sz="0" w:space="0" w:color="auto"/>
            <w:right w:val="none" w:sz="0" w:space="0" w:color="auto"/>
          </w:divBdr>
        </w:div>
        <w:div w:id="189540022">
          <w:marLeft w:val="0"/>
          <w:marRight w:val="0"/>
          <w:marTop w:val="0"/>
          <w:marBottom w:val="0"/>
          <w:divBdr>
            <w:top w:val="none" w:sz="0" w:space="0" w:color="auto"/>
            <w:left w:val="none" w:sz="0" w:space="0" w:color="auto"/>
            <w:bottom w:val="none" w:sz="0" w:space="0" w:color="auto"/>
            <w:right w:val="none" w:sz="0" w:space="0" w:color="auto"/>
          </w:divBdr>
        </w:div>
        <w:div w:id="302348614">
          <w:marLeft w:val="0"/>
          <w:marRight w:val="0"/>
          <w:marTop w:val="0"/>
          <w:marBottom w:val="0"/>
          <w:divBdr>
            <w:top w:val="none" w:sz="0" w:space="0" w:color="auto"/>
            <w:left w:val="none" w:sz="0" w:space="0" w:color="auto"/>
            <w:bottom w:val="none" w:sz="0" w:space="0" w:color="auto"/>
            <w:right w:val="none" w:sz="0" w:space="0" w:color="auto"/>
          </w:divBdr>
        </w:div>
        <w:div w:id="355426769">
          <w:marLeft w:val="0"/>
          <w:marRight w:val="0"/>
          <w:marTop w:val="0"/>
          <w:marBottom w:val="0"/>
          <w:divBdr>
            <w:top w:val="none" w:sz="0" w:space="0" w:color="auto"/>
            <w:left w:val="none" w:sz="0" w:space="0" w:color="auto"/>
            <w:bottom w:val="none" w:sz="0" w:space="0" w:color="auto"/>
            <w:right w:val="none" w:sz="0" w:space="0" w:color="auto"/>
          </w:divBdr>
        </w:div>
        <w:div w:id="357319499">
          <w:marLeft w:val="0"/>
          <w:marRight w:val="0"/>
          <w:marTop w:val="0"/>
          <w:marBottom w:val="0"/>
          <w:divBdr>
            <w:top w:val="none" w:sz="0" w:space="0" w:color="auto"/>
            <w:left w:val="none" w:sz="0" w:space="0" w:color="auto"/>
            <w:bottom w:val="none" w:sz="0" w:space="0" w:color="auto"/>
            <w:right w:val="none" w:sz="0" w:space="0" w:color="auto"/>
          </w:divBdr>
        </w:div>
        <w:div w:id="387188118">
          <w:marLeft w:val="0"/>
          <w:marRight w:val="0"/>
          <w:marTop w:val="0"/>
          <w:marBottom w:val="0"/>
          <w:divBdr>
            <w:top w:val="none" w:sz="0" w:space="0" w:color="auto"/>
            <w:left w:val="none" w:sz="0" w:space="0" w:color="auto"/>
            <w:bottom w:val="none" w:sz="0" w:space="0" w:color="auto"/>
            <w:right w:val="none" w:sz="0" w:space="0" w:color="auto"/>
          </w:divBdr>
        </w:div>
        <w:div w:id="443889752">
          <w:marLeft w:val="0"/>
          <w:marRight w:val="0"/>
          <w:marTop w:val="0"/>
          <w:marBottom w:val="0"/>
          <w:divBdr>
            <w:top w:val="none" w:sz="0" w:space="0" w:color="auto"/>
            <w:left w:val="none" w:sz="0" w:space="0" w:color="auto"/>
            <w:bottom w:val="none" w:sz="0" w:space="0" w:color="auto"/>
            <w:right w:val="none" w:sz="0" w:space="0" w:color="auto"/>
          </w:divBdr>
        </w:div>
        <w:div w:id="565536544">
          <w:marLeft w:val="0"/>
          <w:marRight w:val="0"/>
          <w:marTop w:val="0"/>
          <w:marBottom w:val="0"/>
          <w:divBdr>
            <w:top w:val="none" w:sz="0" w:space="0" w:color="auto"/>
            <w:left w:val="none" w:sz="0" w:space="0" w:color="auto"/>
            <w:bottom w:val="none" w:sz="0" w:space="0" w:color="auto"/>
            <w:right w:val="none" w:sz="0" w:space="0" w:color="auto"/>
          </w:divBdr>
        </w:div>
        <w:div w:id="566458051">
          <w:marLeft w:val="0"/>
          <w:marRight w:val="0"/>
          <w:marTop w:val="0"/>
          <w:marBottom w:val="0"/>
          <w:divBdr>
            <w:top w:val="none" w:sz="0" w:space="0" w:color="auto"/>
            <w:left w:val="none" w:sz="0" w:space="0" w:color="auto"/>
            <w:bottom w:val="none" w:sz="0" w:space="0" w:color="auto"/>
            <w:right w:val="none" w:sz="0" w:space="0" w:color="auto"/>
          </w:divBdr>
        </w:div>
        <w:div w:id="570191020">
          <w:marLeft w:val="0"/>
          <w:marRight w:val="0"/>
          <w:marTop w:val="0"/>
          <w:marBottom w:val="0"/>
          <w:divBdr>
            <w:top w:val="none" w:sz="0" w:space="0" w:color="auto"/>
            <w:left w:val="none" w:sz="0" w:space="0" w:color="auto"/>
            <w:bottom w:val="none" w:sz="0" w:space="0" w:color="auto"/>
            <w:right w:val="none" w:sz="0" w:space="0" w:color="auto"/>
          </w:divBdr>
        </w:div>
        <w:div w:id="628048866">
          <w:marLeft w:val="0"/>
          <w:marRight w:val="0"/>
          <w:marTop w:val="0"/>
          <w:marBottom w:val="0"/>
          <w:divBdr>
            <w:top w:val="none" w:sz="0" w:space="0" w:color="auto"/>
            <w:left w:val="none" w:sz="0" w:space="0" w:color="auto"/>
            <w:bottom w:val="none" w:sz="0" w:space="0" w:color="auto"/>
            <w:right w:val="none" w:sz="0" w:space="0" w:color="auto"/>
          </w:divBdr>
        </w:div>
        <w:div w:id="672146662">
          <w:marLeft w:val="0"/>
          <w:marRight w:val="0"/>
          <w:marTop w:val="0"/>
          <w:marBottom w:val="0"/>
          <w:divBdr>
            <w:top w:val="none" w:sz="0" w:space="0" w:color="auto"/>
            <w:left w:val="none" w:sz="0" w:space="0" w:color="auto"/>
            <w:bottom w:val="none" w:sz="0" w:space="0" w:color="auto"/>
            <w:right w:val="none" w:sz="0" w:space="0" w:color="auto"/>
          </w:divBdr>
        </w:div>
        <w:div w:id="684402898">
          <w:marLeft w:val="0"/>
          <w:marRight w:val="0"/>
          <w:marTop w:val="0"/>
          <w:marBottom w:val="0"/>
          <w:divBdr>
            <w:top w:val="none" w:sz="0" w:space="0" w:color="auto"/>
            <w:left w:val="none" w:sz="0" w:space="0" w:color="auto"/>
            <w:bottom w:val="none" w:sz="0" w:space="0" w:color="auto"/>
            <w:right w:val="none" w:sz="0" w:space="0" w:color="auto"/>
          </w:divBdr>
        </w:div>
        <w:div w:id="712730019">
          <w:marLeft w:val="0"/>
          <w:marRight w:val="0"/>
          <w:marTop w:val="0"/>
          <w:marBottom w:val="0"/>
          <w:divBdr>
            <w:top w:val="none" w:sz="0" w:space="0" w:color="auto"/>
            <w:left w:val="none" w:sz="0" w:space="0" w:color="auto"/>
            <w:bottom w:val="none" w:sz="0" w:space="0" w:color="auto"/>
            <w:right w:val="none" w:sz="0" w:space="0" w:color="auto"/>
          </w:divBdr>
        </w:div>
        <w:div w:id="726148980">
          <w:marLeft w:val="0"/>
          <w:marRight w:val="0"/>
          <w:marTop w:val="0"/>
          <w:marBottom w:val="0"/>
          <w:divBdr>
            <w:top w:val="none" w:sz="0" w:space="0" w:color="auto"/>
            <w:left w:val="none" w:sz="0" w:space="0" w:color="auto"/>
            <w:bottom w:val="none" w:sz="0" w:space="0" w:color="auto"/>
            <w:right w:val="none" w:sz="0" w:space="0" w:color="auto"/>
          </w:divBdr>
        </w:div>
        <w:div w:id="736711230">
          <w:marLeft w:val="0"/>
          <w:marRight w:val="0"/>
          <w:marTop w:val="0"/>
          <w:marBottom w:val="0"/>
          <w:divBdr>
            <w:top w:val="none" w:sz="0" w:space="0" w:color="auto"/>
            <w:left w:val="none" w:sz="0" w:space="0" w:color="auto"/>
            <w:bottom w:val="none" w:sz="0" w:space="0" w:color="auto"/>
            <w:right w:val="none" w:sz="0" w:space="0" w:color="auto"/>
          </w:divBdr>
        </w:div>
        <w:div w:id="754474397">
          <w:marLeft w:val="0"/>
          <w:marRight w:val="0"/>
          <w:marTop w:val="0"/>
          <w:marBottom w:val="0"/>
          <w:divBdr>
            <w:top w:val="none" w:sz="0" w:space="0" w:color="auto"/>
            <w:left w:val="none" w:sz="0" w:space="0" w:color="auto"/>
            <w:bottom w:val="none" w:sz="0" w:space="0" w:color="auto"/>
            <w:right w:val="none" w:sz="0" w:space="0" w:color="auto"/>
          </w:divBdr>
        </w:div>
        <w:div w:id="788428024">
          <w:marLeft w:val="0"/>
          <w:marRight w:val="0"/>
          <w:marTop w:val="0"/>
          <w:marBottom w:val="0"/>
          <w:divBdr>
            <w:top w:val="none" w:sz="0" w:space="0" w:color="auto"/>
            <w:left w:val="none" w:sz="0" w:space="0" w:color="auto"/>
            <w:bottom w:val="none" w:sz="0" w:space="0" w:color="auto"/>
            <w:right w:val="none" w:sz="0" w:space="0" w:color="auto"/>
          </w:divBdr>
        </w:div>
        <w:div w:id="926503469">
          <w:marLeft w:val="0"/>
          <w:marRight w:val="0"/>
          <w:marTop w:val="0"/>
          <w:marBottom w:val="0"/>
          <w:divBdr>
            <w:top w:val="none" w:sz="0" w:space="0" w:color="auto"/>
            <w:left w:val="none" w:sz="0" w:space="0" w:color="auto"/>
            <w:bottom w:val="none" w:sz="0" w:space="0" w:color="auto"/>
            <w:right w:val="none" w:sz="0" w:space="0" w:color="auto"/>
          </w:divBdr>
        </w:div>
        <w:div w:id="943346607">
          <w:marLeft w:val="0"/>
          <w:marRight w:val="0"/>
          <w:marTop w:val="0"/>
          <w:marBottom w:val="0"/>
          <w:divBdr>
            <w:top w:val="none" w:sz="0" w:space="0" w:color="auto"/>
            <w:left w:val="none" w:sz="0" w:space="0" w:color="auto"/>
            <w:bottom w:val="none" w:sz="0" w:space="0" w:color="auto"/>
            <w:right w:val="none" w:sz="0" w:space="0" w:color="auto"/>
          </w:divBdr>
        </w:div>
        <w:div w:id="1024936252">
          <w:marLeft w:val="0"/>
          <w:marRight w:val="0"/>
          <w:marTop w:val="0"/>
          <w:marBottom w:val="0"/>
          <w:divBdr>
            <w:top w:val="none" w:sz="0" w:space="0" w:color="auto"/>
            <w:left w:val="none" w:sz="0" w:space="0" w:color="auto"/>
            <w:bottom w:val="none" w:sz="0" w:space="0" w:color="auto"/>
            <w:right w:val="none" w:sz="0" w:space="0" w:color="auto"/>
          </w:divBdr>
        </w:div>
        <w:div w:id="1073577312">
          <w:marLeft w:val="0"/>
          <w:marRight w:val="0"/>
          <w:marTop w:val="0"/>
          <w:marBottom w:val="0"/>
          <w:divBdr>
            <w:top w:val="none" w:sz="0" w:space="0" w:color="auto"/>
            <w:left w:val="none" w:sz="0" w:space="0" w:color="auto"/>
            <w:bottom w:val="none" w:sz="0" w:space="0" w:color="auto"/>
            <w:right w:val="none" w:sz="0" w:space="0" w:color="auto"/>
          </w:divBdr>
        </w:div>
        <w:div w:id="1082262965">
          <w:marLeft w:val="0"/>
          <w:marRight w:val="0"/>
          <w:marTop w:val="0"/>
          <w:marBottom w:val="0"/>
          <w:divBdr>
            <w:top w:val="none" w:sz="0" w:space="0" w:color="auto"/>
            <w:left w:val="none" w:sz="0" w:space="0" w:color="auto"/>
            <w:bottom w:val="none" w:sz="0" w:space="0" w:color="auto"/>
            <w:right w:val="none" w:sz="0" w:space="0" w:color="auto"/>
          </w:divBdr>
        </w:div>
        <w:div w:id="1178302490">
          <w:marLeft w:val="0"/>
          <w:marRight w:val="0"/>
          <w:marTop w:val="0"/>
          <w:marBottom w:val="0"/>
          <w:divBdr>
            <w:top w:val="none" w:sz="0" w:space="0" w:color="auto"/>
            <w:left w:val="none" w:sz="0" w:space="0" w:color="auto"/>
            <w:bottom w:val="none" w:sz="0" w:space="0" w:color="auto"/>
            <w:right w:val="none" w:sz="0" w:space="0" w:color="auto"/>
          </w:divBdr>
        </w:div>
        <w:div w:id="1251961931">
          <w:marLeft w:val="0"/>
          <w:marRight w:val="0"/>
          <w:marTop w:val="0"/>
          <w:marBottom w:val="0"/>
          <w:divBdr>
            <w:top w:val="none" w:sz="0" w:space="0" w:color="auto"/>
            <w:left w:val="none" w:sz="0" w:space="0" w:color="auto"/>
            <w:bottom w:val="none" w:sz="0" w:space="0" w:color="auto"/>
            <w:right w:val="none" w:sz="0" w:space="0" w:color="auto"/>
          </w:divBdr>
        </w:div>
        <w:div w:id="1411806264">
          <w:marLeft w:val="0"/>
          <w:marRight w:val="0"/>
          <w:marTop w:val="0"/>
          <w:marBottom w:val="0"/>
          <w:divBdr>
            <w:top w:val="none" w:sz="0" w:space="0" w:color="auto"/>
            <w:left w:val="none" w:sz="0" w:space="0" w:color="auto"/>
            <w:bottom w:val="none" w:sz="0" w:space="0" w:color="auto"/>
            <w:right w:val="none" w:sz="0" w:space="0" w:color="auto"/>
          </w:divBdr>
        </w:div>
        <w:div w:id="1442604194">
          <w:marLeft w:val="0"/>
          <w:marRight w:val="0"/>
          <w:marTop w:val="0"/>
          <w:marBottom w:val="0"/>
          <w:divBdr>
            <w:top w:val="none" w:sz="0" w:space="0" w:color="auto"/>
            <w:left w:val="none" w:sz="0" w:space="0" w:color="auto"/>
            <w:bottom w:val="none" w:sz="0" w:space="0" w:color="auto"/>
            <w:right w:val="none" w:sz="0" w:space="0" w:color="auto"/>
          </w:divBdr>
        </w:div>
        <w:div w:id="1526359287">
          <w:marLeft w:val="0"/>
          <w:marRight w:val="0"/>
          <w:marTop w:val="0"/>
          <w:marBottom w:val="0"/>
          <w:divBdr>
            <w:top w:val="none" w:sz="0" w:space="0" w:color="auto"/>
            <w:left w:val="none" w:sz="0" w:space="0" w:color="auto"/>
            <w:bottom w:val="none" w:sz="0" w:space="0" w:color="auto"/>
            <w:right w:val="none" w:sz="0" w:space="0" w:color="auto"/>
          </w:divBdr>
        </w:div>
        <w:div w:id="1620379684">
          <w:marLeft w:val="0"/>
          <w:marRight w:val="0"/>
          <w:marTop w:val="0"/>
          <w:marBottom w:val="0"/>
          <w:divBdr>
            <w:top w:val="none" w:sz="0" w:space="0" w:color="auto"/>
            <w:left w:val="none" w:sz="0" w:space="0" w:color="auto"/>
            <w:bottom w:val="none" w:sz="0" w:space="0" w:color="auto"/>
            <w:right w:val="none" w:sz="0" w:space="0" w:color="auto"/>
          </w:divBdr>
        </w:div>
        <w:div w:id="1634098669">
          <w:marLeft w:val="0"/>
          <w:marRight w:val="0"/>
          <w:marTop w:val="0"/>
          <w:marBottom w:val="0"/>
          <w:divBdr>
            <w:top w:val="none" w:sz="0" w:space="0" w:color="auto"/>
            <w:left w:val="none" w:sz="0" w:space="0" w:color="auto"/>
            <w:bottom w:val="none" w:sz="0" w:space="0" w:color="auto"/>
            <w:right w:val="none" w:sz="0" w:space="0" w:color="auto"/>
          </w:divBdr>
        </w:div>
        <w:div w:id="1756782803">
          <w:marLeft w:val="0"/>
          <w:marRight w:val="0"/>
          <w:marTop w:val="0"/>
          <w:marBottom w:val="0"/>
          <w:divBdr>
            <w:top w:val="none" w:sz="0" w:space="0" w:color="auto"/>
            <w:left w:val="none" w:sz="0" w:space="0" w:color="auto"/>
            <w:bottom w:val="none" w:sz="0" w:space="0" w:color="auto"/>
            <w:right w:val="none" w:sz="0" w:space="0" w:color="auto"/>
          </w:divBdr>
        </w:div>
        <w:div w:id="1838226600">
          <w:marLeft w:val="0"/>
          <w:marRight w:val="0"/>
          <w:marTop w:val="0"/>
          <w:marBottom w:val="0"/>
          <w:divBdr>
            <w:top w:val="none" w:sz="0" w:space="0" w:color="auto"/>
            <w:left w:val="none" w:sz="0" w:space="0" w:color="auto"/>
            <w:bottom w:val="none" w:sz="0" w:space="0" w:color="auto"/>
            <w:right w:val="none" w:sz="0" w:space="0" w:color="auto"/>
          </w:divBdr>
        </w:div>
        <w:div w:id="1874880571">
          <w:marLeft w:val="0"/>
          <w:marRight w:val="0"/>
          <w:marTop w:val="0"/>
          <w:marBottom w:val="0"/>
          <w:divBdr>
            <w:top w:val="none" w:sz="0" w:space="0" w:color="auto"/>
            <w:left w:val="none" w:sz="0" w:space="0" w:color="auto"/>
            <w:bottom w:val="none" w:sz="0" w:space="0" w:color="auto"/>
            <w:right w:val="none" w:sz="0" w:space="0" w:color="auto"/>
          </w:divBdr>
        </w:div>
        <w:div w:id="1892418516">
          <w:marLeft w:val="0"/>
          <w:marRight w:val="0"/>
          <w:marTop w:val="0"/>
          <w:marBottom w:val="0"/>
          <w:divBdr>
            <w:top w:val="none" w:sz="0" w:space="0" w:color="auto"/>
            <w:left w:val="none" w:sz="0" w:space="0" w:color="auto"/>
            <w:bottom w:val="none" w:sz="0" w:space="0" w:color="auto"/>
            <w:right w:val="none" w:sz="0" w:space="0" w:color="auto"/>
          </w:divBdr>
        </w:div>
        <w:div w:id="2014796669">
          <w:marLeft w:val="0"/>
          <w:marRight w:val="0"/>
          <w:marTop w:val="0"/>
          <w:marBottom w:val="0"/>
          <w:divBdr>
            <w:top w:val="none" w:sz="0" w:space="0" w:color="auto"/>
            <w:left w:val="none" w:sz="0" w:space="0" w:color="auto"/>
            <w:bottom w:val="none" w:sz="0" w:space="0" w:color="auto"/>
            <w:right w:val="none" w:sz="0" w:space="0" w:color="auto"/>
          </w:divBdr>
        </w:div>
        <w:div w:id="2051371317">
          <w:marLeft w:val="0"/>
          <w:marRight w:val="0"/>
          <w:marTop w:val="0"/>
          <w:marBottom w:val="0"/>
          <w:divBdr>
            <w:top w:val="none" w:sz="0" w:space="0" w:color="auto"/>
            <w:left w:val="none" w:sz="0" w:space="0" w:color="auto"/>
            <w:bottom w:val="none" w:sz="0" w:space="0" w:color="auto"/>
            <w:right w:val="none" w:sz="0" w:space="0" w:color="auto"/>
          </w:divBdr>
        </w:div>
        <w:div w:id="2118669585">
          <w:marLeft w:val="0"/>
          <w:marRight w:val="0"/>
          <w:marTop w:val="0"/>
          <w:marBottom w:val="0"/>
          <w:divBdr>
            <w:top w:val="none" w:sz="0" w:space="0" w:color="auto"/>
            <w:left w:val="none" w:sz="0" w:space="0" w:color="auto"/>
            <w:bottom w:val="none" w:sz="0" w:space="0" w:color="auto"/>
            <w:right w:val="none" w:sz="0" w:space="0" w:color="auto"/>
          </w:divBdr>
        </w:div>
      </w:divsChild>
    </w:div>
    <w:div w:id="1304047834">
      <w:bodyDiv w:val="1"/>
      <w:marLeft w:val="0"/>
      <w:marRight w:val="0"/>
      <w:marTop w:val="0"/>
      <w:marBottom w:val="0"/>
      <w:divBdr>
        <w:top w:val="none" w:sz="0" w:space="0" w:color="auto"/>
        <w:left w:val="none" w:sz="0" w:space="0" w:color="auto"/>
        <w:bottom w:val="none" w:sz="0" w:space="0" w:color="auto"/>
        <w:right w:val="none" w:sz="0" w:space="0" w:color="auto"/>
      </w:divBdr>
    </w:div>
    <w:div w:id="1347714394">
      <w:bodyDiv w:val="1"/>
      <w:marLeft w:val="0"/>
      <w:marRight w:val="0"/>
      <w:marTop w:val="0"/>
      <w:marBottom w:val="0"/>
      <w:divBdr>
        <w:top w:val="none" w:sz="0" w:space="0" w:color="auto"/>
        <w:left w:val="none" w:sz="0" w:space="0" w:color="auto"/>
        <w:bottom w:val="none" w:sz="0" w:space="0" w:color="auto"/>
        <w:right w:val="none" w:sz="0" w:space="0" w:color="auto"/>
      </w:divBdr>
    </w:div>
    <w:div w:id="1373921620">
      <w:bodyDiv w:val="1"/>
      <w:marLeft w:val="0"/>
      <w:marRight w:val="0"/>
      <w:marTop w:val="0"/>
      <w:marBottom w:val="0"/>
      <w:divBdr>
        <w:top w:val="none" w:sz="0" w:space="0" w:color="auto"/>
        <w:left w:val="none" w:sz="0" w:space="0" w:color="auto"/>
        <w:bottom w:val="none" w:sz="0" w:space="0" w:color="auto"/>
        <w:right w:val="none" w:sz="0" w:space="0" w:color="auto"/>
      </w:divBdr>
    </w:div>
    <w:div w:id="1381637246">
      <w:bodyDiv w:val="1"/>
      <w:marLeft w:val="0"/>
      <w:marRight w:val="0"/>
      <w:marTop w:val="0"/>
      <w:marBottom w:val="0"/>
      <w:divBdr>
        <w:top w:val="none" w:sz="0" w:space="0" w:color="auto"/>
        <w:left w:val="none" w:sz="0" w:space="0" w:color="auto"/>
        <w:bottom w:val="none" w:sz="0" w:space="0" w:color="auto"/>
        <w:right w:val="none" w:sz="0" w:space="0" w:color="auto"/>
      </w:divBdr>
      <w:divsChild>
        <w:div w:id="246382006">
          <w:marLeft w:val="0"/>
          <w:marRight w:val="0"/>
          <w:marTop w:val="0"/>
          <w:marBottom w:val="0"/>
          <w:divBdr>
            <w:top w:val="none" w:sz="0" w:space="0" w:color="auto"/>
            <w:left w:val="none" w:sz="0" w:space="0" w:color="auto"/>
            <w:bottom w:val="none" w:sz="0" w:space="0" w:color="auto"/>
            <w:right w:val="none" w:sz="0" w:space="0" w:color="auto"/>
          </w:divBdr>
        </w:div>
        <w:div w:id="1005203213">
          <w:marLeft w:val="0"/>
          <w:marRight w:val="0"/>
          <w:marTop w:val="0"/>
          <w:marBottom w:val="0"/>
          <w:divBdr>
            <w:top w:val="none" w:sz="0" w:space="0" w:color="auto"/>
            <w:left w:val="none" w:sz="0" w:space="0" w:color="auto"/>
            <w:bottom w:val="none" w:sz="0" w:space="0" w:color="auto"/>
            <w:right w:val="none" w:sz="0" w:space="0" w:color="auto"/>
          </w:divBdr>
        </w:div>
        <w:div w:id="1511523129">
          <w:marLeft w:val="0"/>
          <w:marRight w:val="0"/>
          <w:marTop w:val="0"/>
          <w:marBottom w:val="0"/>
          <w:divBdr>
            <w:top w:val="none" w:sz="0" w:space="0" w:color="auto"/>
            <w:left w:val="none" w:sz="0" w:space="0" w:color="auto"/>
            <w:bottom w:val="none" w:sz="0" w:space="0" w:color="auto"/>
            <w:right w:val="none" w:sz="0" w:space="0" w:color="auto"/>
          </w:divBdr>
        </w:div>
      </w:divsChild>
    </w:div>
    <w:div w:id="1383290434">
      <w:bodyDiv w:val="1"/>
      <w:marLeft w:val="0"/>
      <w:marRight w:val="0"/>
      <w:marTop w:val="0"/>
      <w:marBottom w:val="0"/>
      <w:divBdr>
        <w:top w:val="none" w:sz="0" w:space="0" w:color="auto"/>
        <w:left w:val="none" w:sz="0" w:space="0" w:color="auto"/>
        <w:bottom w:val="none" w:sz="0" w:space="0" w:color="auto"/>
        <w:right w:val="none" w:sz="0" w:space="0" w:color="auto"/>
      </w:divBdr>
    </w:div>
    <w:div w:id="1435900030">
      <w:bodyDiv w:val="1"/>
      <w:marLeft w:val="0"/>
      <w:marRight w:val="0"/>
      <w:marTop w:val="0"/>
      <w:marBottom w:val="0"/>
      <w:divBdr>
        <w:top w:val="none" w:sz="0" w:space="0" w:color="auto"/>
        <w:left w:val="none" w:sz="0" w:space="0" w:color="auto"/>
        <w:bottom w:val="none" w:sz="0" w:space="0" w:color="auto"/>
        <w:right w:val="none" w:sz="0" w:space="0" w:color="auto"/>
      </w:divBdr>
    </w:div>
    <w:div w:id="1440176828">
      <w:bodyDiv w:val="1"/>
      <w:marLeft w:val="0"/>
      <w:marRight w:val="0"/>
      <w:marTop w:val="0"/>
      <w:marBottom w:val="0"/>
      <w:divBdr>
        <w:top w:val="none" w:sz="0" w:space="0" w:color="auto"/>
        <w:left w:val="none" w:sz="0" w:space="0" w:color="auto"/>
        <w:bottom w:val="none" w:sz="0" w:space="0" w:color="auto"/>
        <w:right w:val="none" w:sz="0" w:space="0" w:color="auto"/>
      </w:divBdr>
      <w:divsChild>
        <w:div w:id="343020649">
          <w:marLeft w:val="0"/>
          <w:marRight w:val="0"/>
          <w:marTop w:val="0"/>
          <w:marBottom w:val="0"/>
          <w:divBdr>
            <w:top w:val="none" w:sz="0" w:space="0" w:color="auto"/>
            <w:left w:val="none" w:sz="0" w:space="0" w:color="auto"/>
            <w:bottom w:val="none" w:sz="0" w:space="0" w:color="auto"/>
            <w:right w:val="none" w:sz="0" w:space="0" w:color="auto"/>
          </w:divBdr>
        </w:div>
        <w:div w:id="2103332742">
          <w:marLeft w:val="0"/>
          <w:marRight w:val="0"/>
          <w:marTop w:val="0"/>
          <w:marBottom w:val="0"/>
          <w:divBdr>
            <w:top w:val="none" w:sz="0" w:space="0" w:color="auto"/>
            <w:left w:val="none" w:sz="0" w:space="0" w:color="auto"/>
            <w:bottom w:val="none" w:sz="0" w:space="0" w:color="auto"/>
            <w:right w:val="none" w:sz="0" w:space="0" w:color="auto"/>
          </w:divBdr>
        </w:div>
      </w:divsChild>
    </w:div>
    <w:div w:id="1450125686">
      <w:bodyDiv w:val="1"/>
      <w:marLeft w:val="0"/>
      <w:marRight w:val="0"/>
      <w:marTop w:val="0"/>
      <w:marBottom w:val="0"/>
      <w:divBdr>
        <w:top w:val="none" w:sz="0" w:space="0" w:color="auto"/>
        <w:left w:val="none" w:sz="0" w:space="0" w:color="auto"/>
        <w:bottom w:val="none" w:sz="0" w:space="0" w:color="auto"/>
        <w:right w:val="none" w:sz="0" w:space="0" w:color="auto"/>
      </w:divBdr>
      <w:divsChild>
        <w:div w:id="293603831">
          <w:marLeft w:val="0"/>
          <w:marRight w:val="0"/>
          <w:marTop w:val="0"/>
          <w:marBottom w:val="0"/>
          <w:divBdr>
            <w:top w:val="none" w:sz="0" w:space="0" w:color="auto"/>
            <w:left w:val="none" w:sz="0" w:space="0" w:color="auto"/>
            <w:bottom w:val="none" w:sz="0" w:space="0" w:color="auto"/>
            <w:right w:val="none" w:sz="0" w:space="0" w:color="auto"/>
          </w:divBdr>
        </w:div>
        <w:div w:id="1166554493">
          <w:marLeft w:val="0"/>
          <w:marRight w:val="0"/>
          <w:marTop w:val="0"/>
          <w:marBottom w:val="0"/>
          <w:divBdr>
            <w:top w:val="none" w:sz="0" w:space="0" w:color="auto"/>
            <w:left w:val="none" w:sz="0" w:space="0" w:color="auto"/>
            <w:bottom w:val="none" w:sz="0" w:space="0" w:color="auto"/>
            <w:right w:val="none" w:sz="0" w:space="0" w:color="auto"/>
          </w:divBdr>
        </w:div>
        <w:div w:id="1261062088">
          <w:marLeft w:val="0"/>
          <w:marRight w:val="0"/>
          <w:marTop w:val="0"/>
          <w:marBottom w:val="0"/>
          <w:divBdr>
            <w:top w:val="none" w:sz="0" w:space="0" w:color="auto"/>
            <w:left w:val="none" w:sz="0" w:space="0" w:color="auto"/>
            <w:bottom w:val="none" w:sz="0" w:space="0" w:color="auto"/>
            <w:right w:val="none" w:sz="0" w:space="0" w:color="auto"/>
          </w:divBdr>
        </w:div>
        <w:div w:id="1546600097">
          <w:marLeft w:val="0"/>
          <w:marRight w:val="0"/>
          <w:marTop w:val="0"/>
          <w:marBottom w:val="0"/>
          <w:divBdr>
            <w:top w:val="none" w:sz="0" w:space="0" w:color="auto"/>
            <w:left w:val="none" w:sz="0" w:space="0" w:color="auto"/>
            <w:bottom w:val="none" w:sz="0" w:space="0" w:color="auto"/>
            <w:right w:val="none" w:sz="0" w:space="0" w:color="auto"/>
          </w:divBdr>
        </w:div>
      </w:divsChild>
    </w:div>
    <w:div w:id="1468277922">
      <w:bodyDiv w:val="1"/>
      <w:marLeft w:val="0"/>
      <w:marRight w:val="0"/>
      <w:marTop w:val="0"/>
      <w:marBottom w:val="0"/>
      <w:divBdr>
        <w:top w:val="none" w:sz="0" w:space="0" w:color="auto"/>
        <w:left w:val="none" w:sz="0" w:space="0" w:color="auto"/>
        <w:bottom w:val="none" w:sz="0" w:space="0" w:color="auto"/>
        <w:right w:val="none" w:sz="0" w:space="0" w:color="auto"/>
      </w:divBdr>
      <w:divsChild>
        <w:div w:id="315493369">
          <w:marLeft w:val="0"/>
          <w:marRight w:val="0"/>
          <w:marTop w:val="0"/>
          <w:marBottom w:val="0"/>
          <w:divBdr>
            <w:top w:val="none" w:sz="0" w:space="0" w:color="auto"/>
            <w:left w:val="none" w:sz="0" w:space="0" w:color="auto"/>
            <w:bottom w:val="none" w:sz="0" w:space="0" w:color="auto"/>
            <w:right w:val="none" w:sz="0" w:space="0" w:color="auto"/>
          </w:divBdr>
        </w:div>
        <w:div w:id="634990561">
          <w:marLeft w:val="0"/>
          <w:marRight w:val="0"/>
          <w:marTop w:val="0"/>
          <w:marBottom w:val="0"/>
          <w:divBdr>
            <w:top w:val="none" w:sz="0" w:space="0" w:color="auto"/>
            <w:left w:val="none" w:sz="0" w:space="0" w:color="auto"/>
            <w:bottom w:val="none" w:sz="0" w:space="0" w:color="auto"/>
            <w:right w:val="none" w:sz="0" w:space="0" w:color="auto"/>
          </w:divBdr>
        </w:div>
        <w:div w:id="746222811">
          <w:marLeft w:val="0"/>
          <w:marRight w:val="0"/>
          <w:marTop w:val="0"/>
          <w:marBottom w:val="0"/>
          <w:divBdr>
            <w:top w:val="none" w:sz="0" w:space="0" w:color="auto"/>
            <w:left w:val="none" w:sz="0" w:space="0" w:color="auto"/>
            <w:bottom w:val="none" w:sz="0" w:space="0" w:color="auto"/>
            <w:right w:val="none" w:sz="0" w:space="0" w:color="auto"/>
          </w:divBdr>
        </w:div>
        <w:div w:id="804741252">
          <w:marLeft w:val="0"/>
          <w:marRight w:val="0"/>
          <w:marTop w:val="0"/>
          <w:marBottom w:val="0"/>
          <w:divBdr>
            <w:top w:val="none" w:sz="0" w:space="0" w:color="auto"/>
            <w:left w:val="none" w:sz="0" w:space="0" w:color="auto"/>
            <w:bottom w:val="none" w:sz="0" w:space="0" w:color="auto"/>
            <w:right w:val="none" w:sz="0" w:space="0" w:color="auto"/>
          </w:divBdr>
        </w:div>
        <w:div w:id="1498493808">
          <w:marLeft w:val="0"/>
          <w:marRight w:val="0"/>
          <w:marTop w:val="0"/>
          <w:marBottom w:val="0"/>
          <w:divBdr>
            <w:top w:val="none" w:sz="0" w:space="0" w:color="auto"/>
            <w:left w:val="none" w:sz="0" w:space="0" w:color="auto"/>
            <w:bottom w:val="none" w:sz="0" w:space="0" w:color="auto"/>
            <w:right w:val="none" w:sz="0" w:space="0" w:color="auto"/>
          </w:divBdr>
        </w:div>
        <w:div w:id="1830294078">
          <w:marLeft w:val="0"/>
          <w:marRight w:val="0"/>
          <w:marTop w:val="0"/>
          <w:marBottom w:val="0"/>
          <w:divBdr>
            <w:top w:val="none" w:sz="0" w:space="0" w:color="auto"/>
            <w:left w:val="none" w:sz="0" w:space="0" w:color="auto"/>
            <w:bottom w:val="none" w:sz="0" w:space="0" w:color="auto"/>
            <w:right w:val="none" w:sz="0" w:space="0" w:color="auto"/>
          </w:divBdr>
        </w:div>
        <w:div w:id="1856571793">
          <w:marLeft w:val="0"/>
          <w:marRight w:val="0"/>
          <w:marTop w:val="0"/>
          <w:marBottom w:val="0"/>
          <w:divBdr>
            <w:top w:val="none" w:sz="0" w:space="0" w:color="auto"/>
            <w:left w:val="none" w:sz="0" w:space="0" w:color="auto"/>
            <w:bottom w:val="none" w:sz="0" w:space="0" w:color="auto"/>
            <w:right w:val="none" w:sz="0" w:space="0" w:color="auto"/>
          </w:divBdr>
        </w:div>
        <w:div w:id="1857035935">
          <w:marLeft w:val="0"/>
          <w:marRight w:val="0"/>
          <w:marTop w:val="0"/>
          <w:marBottom w:val="0"/>
          <w:divBdr>
            <w:top w:val="none" w:sz="0" w:space="0" w:color="auto"/>
            <w:left w:val="none" w:sz="0" w:space="0" w:color="auto"/>
            <w:bottom w:val="none" w:sz="0" w:space="0" w:color="auto"/>
            <w:right w:val="none" w:sz="0" w:space="0" w:color="auto"/>
          </w:divBdr>
        </w:div>
        <w:div w:id="1954437134">
          <w:marLeft w:val="0"/>
          <w:marRight w:val="0"/>
          <w:marTop w:val="0"/>
          <w:marBottom w:val="0"/>
          <w:divBdr>
            <w:top w:val="none" w:sz="0" w:space="0" w:color="auto"/>
            <w:left w:val="none" w:sz="0" w:space="0" w:color="auto"/>
            <w:bottom w:val="none" w:sz="0" w:space="0" w:color="auto"/>
            <w:right w:val="none" w:sz="0" w:space="0" w:color="auto"/>
          </w:divBdr>
        </w:div>
      </w:divsChild>
    </w:div>
    <w:div w:id="1469785817">
      <w:bodyDiv w:val="1"/>
      <w:marLeft w:val="0"/>
      <w:marRight w:val="0"/>
      <w:marTop w:val="0"/>
      <w:marBottom w:val="0"/>
      <w:divBdr>
        <w:top w:val="none" w:sz="0" w:space="0" w:color="auto"/>
        <w:left w:val="none" w:sz="0" w:space="0" w:color="auto"/>
        <w:bottom w:val="none" w:sz="0" w:space="0" w:color="auto"/>
        <w:right w:val="none" w:sz="0" w:space="0" w:color="auto"/>
      </w:divBdr>
      <w:divsChild>
        <w:div w:id="524753307">
          <w:marLeft w:val="0"/>
          <w:marRight w:val="0"/>
          <w:marTop w:val="0"/>
          <w:marBottom w:val="0"/>
          <w:divBdr>
            <w:top w:val="none" w:sz="0" w:space="0" w:color="auto"/>
            <w:left w:val="none" w:sz="0" w:space="0" w:color="auto"/>
            <w:bottom w:val="none" w:sz="0" w:space="0" w:color="auto"/>
            <w:right w:val="none" w:sz="0" w:space="0" w:color="auto"/>
          </w:divBdr>
        </w:div>
        <w:div w:id="563610055">
          <w:marLeft w:val="0"/>
          <w:marRight w:val="0"/>
          <w:marTop w:val="0"/>
          <w:marBottom w:val="0"/>
          <w:divBdr>
            <w:top w:val="none" w:sz="0" w:space="0" w:color="auto"/>
            <w:left w:val="none" w:sz="0" w:space="0" w:color="auto"/>
            <w:bottom w:val="none" w:sz="0" w:space="0" w:color="auto"/>
            <w:right w:val="none" w:sz="0" w:space="0" w:color="auto"/>
          </w:divBdr>
        </w:div>
        <w:div w:id="598756081">
          <w:marLeft w:val="0"/>
          <w:marRight w:val="0"/>
          <w:marTop w:val="0"/>
          <w:marBottom w:val="0"/>
          <w:divBdr>
            <w:top w:val="none" w:sz="0" w:space="0" w:color="auto"/>
            <w:left w:val="none" w:sz="0" w:space="0" w:color="auto"/>
            <w:bottom w:val="none" w:sz="0" w:space="0" w:color="auto"/>
            <w:right w:val="none" w:sz="0" w:space="0" w:color="auto"/>
          </w:divBdr>
        </w:div>
        <w:div w:id="920481467">
          <w:marLeft w:val="0"/>
          <w:marRight w:val="0"/>
          <w:marTop w:val="0"/>
          <w:marBottom w:val="0"/>
          <w:divBdr>
            <w:top w:val="none" w:sz="0" w:space="0" w:color="auto"/>
            <w:left w:val="none" w:sz="0" w:space="0" w:color="auto"/>
            <w:bottom w:val="none" w:sz="0" w:space="0" w:color="auto"/>
            <w:right w:val="none" w:sz="0" w:space="0" w:color="auto"/>
          </w:divBdr>
        </w:div>
        <w:div w:id="978874101">
          <w:marLeft w:val="0"/>
          <w:marRight w:val="0"/>
          <w:marTop w:val="0"/>
          <w:marBottom w:val="0"/>
          <w:divBdr>
            <w:top w:val="none" w:sz="0" w:space="0" w:color="auto"/>
            <w:left w:val="none" w:sz="0" w:space="0" w:color="auto"/>
            <w:bottom w:val="none" w:sz="0" w:space="0" w:color="auto"/>
            <w:right w:val="none" w:sz="0" w:space="0" w:color="auto"/>
          </w:divBdr>
        </w:div>
        <w:div w:id="1010453041">
          <w:marLeft w:val="0"/>
          <w:marRight w:val="0"/>
          <w:marTop w:val="0"/>
          <w:marBottom w:val="0"/>
          <w:divBdr>
            <w:top w:val="none" w:sz="0" w:space="0" w:color="auto"/>
            <w:left w:val="none" w:sz="0" w:space="0" w:color="auto"/>
            <w:bottom w:val="none" w:sz="0" w:space="0" w:color="auto"/>
            <w:right w:val="none" w:sz="0" w:space="0" w:color="auto"/>
          </w:divBdr>
        </w:div>
        <w:div w:id="1480264216">
          <w:marLeft w:val="0"/>
          <w:marRight w:val="0"/>
          <w:marTop w:val="0"/>
          <w:marBottom w:val="0"/>
          <w:divBdr>
            <w:top w:val="none" w:sz="0" w:space="0" w:color="auto"/>
            <w:left w:val="none" w:sz="0" w:space="0" w:color="auto"/>
            <w:bottom w:val="none" w:sz="0" w:space="0" w:color="auto"/>
            <w:right w:val="none" w:sz="0" w:space="0" w:color="auto"/>
          </w:divBdr>
        </w:div>
        <w:div w:id="1542785580">
          <w:marLeft w:val="0"/>
          <w:marRight w:val="0"/>
          <w:marTop w:val="0"/>
          <w:marBottom w:val="0"/>
          <w:divBdr>
            <w:top w:val="none" w:sz="0" w:space="0" w:color="auto"/>
            <w:left w:val="none" w:sz="0" w:space="0" w:color="auto"/>
            <w:bottom w:val="none" w:sz="0" w:space="0" w:color="auto"/>
            <w:right w:val="none" w:sz="0" w:space="0" w:color="auto"/>
          </w:divBdr>
        </w:div>
        <w:div w:id="1572999954">
          <w:marLeft w:val="0"/>
          <w:marRight w:val="0"/>
          <w:marTop w:val="0"/>
          <w:marBottom w:val="0"/>
          <w:divBdr>
            <w:top w:val="none" w:sz="0" w:space="0" w:color="auto"/>
            <w:left w:val="none" w:sz="0" w:space="0" w:color="auto"/>
            <w:bottom w:val="none" w:sz="0" w:space="0" w:color="auto"/>
            <w:right w:val="none" w:sz="0" w:space="0" w:color="auto"/>
          </w:divBdr>
        </w:div>
      </w:divsChild>
    </w:div>
    <w:div w:id="1484395793">
      <w:bodyDiv w:val="1"/>
      <w:marLeft w:val="0"/>
      <w:marRight w:val="0"/>
      <w:marTop w:val="0"/>
      <w:marBottom w:val="0"/>
      <w:divBdr>
        <w:top w:val="none" w:sz="0" w:space="0" w:color="auto"/>
        <w:left w:val="none" w:sz="0" w:space="0" w:color="auto"/>
        <w:bottom w:val="none" w:sz="0" w:space="0" w:color="auto"/>
        <w:right w:val="none" w:sz="0" w:space="0" w:color="auto"/>
      </w:divBdr>
      <w:divsChild>
        <w:div w:id="358438113">
          <w:marLeft w:val="0"/>
          <w:marRight w:val="0"/>
          <w:marTop w:val="0"/>
          <w:marBottom w:val="0"/>
          <w:divBdr>
            <w:top w:val="none" w:sz="0" w:space="0" w:color="auto"/>
            <w:left w:val="none" w:sz="0" w:space="0" w:color="auto"/>
            <w:bottom w:val="none" w:sz="0" w:space="0" w:color="auto"/>
            <w:right w:val="none" w:sz="0" w:space="0" w:color="auto"/>
          </w:divBdr>
        </w:div>
        <w:div w:id="1781681284">
          <w:marLeft w:val="0"/>
          <w:marRight w:val="0"/>
          <w:marTop w:val="0"/>
          <w:marBottom w:val="0"/>
          <w:divBdr>
            <w:top w:val="none" w:sz="0" w:space="0" w:color="auto"/>
            <w:left w:val="none" w:sz="0" w:space="0" w:color="auto"/>
            <w:bottom w:val="none" w:sz="0" w:space="0" w:color="auto"/>
            <w:right w:val="none" w:sz="0" w:space="0" w:color="auto"/>
          </w:divBdr>
        </w:div>
      </w:divsChild>
    </w:div>
    <w:div w:id="1496533489">
      <w:bodyDiv w:val="1"/>
      <w:marLeft w:val="0"/>
      <w:marRight w:val="0"/>
      <w:marTop w:val="0"/>
      <w:marBottom w:val="0"/>
      <w:divBdr>
        <w:top w:val="none" w:sz="0" w:space="0" w:color="auto"/>
        <w:left w:val="none" w:sz="0" w:space="0" w:color="auto"/>
        <w:bottom w:val="none" w:sz="0" w:space="0" w:color="auto"/>
        <w:right w:val="none" w:sz="0" w:space="0" w:color="auto"/>
      </w:divBdr>
      <w:divsChild>
        <w:div w:id="174419918">
          <w:marLeft w:val="0"/>
          <w:marRight w:val="0"/>
          <w:marTop w:val="0"/>
          <w:marBottom w:val="0"/>
          <w:divBdr>
            <w:top w:val="none" w:sz="0" w:space="0" w:color="auto"/>
            <w:left w:val="none" w:sz="0" w:space="0" w:color="auto"/>
            <w:bottom w:val="none" w:sz="0" w:space="0" w:color="auto"/>
            <w:right w:val="none" w:sz="0" w:space="0" w:color="auto"/>
          </w:divBdr>
        </w:div>
        <w:div w:id="288365710">
          <w:marLeft w:val="0"/>
          <w:marRight w:val="0"/>
          <w:marTop w:val="0"/>
          <w:marBottom w:val="0"/>
          <w:divBdr>
            <w:top w:val="none" w:sz="0" w:space="0" w:color="auto"/>
            <w:left w:val="none" w:sz="0" w:space="0" w:color="auto"/>
            <w:bottom w:val="none" w:sz="0" w:space="0" w:color="auto"/>
            <w:right w:val="none" w:sz="0" w:space="0" w:color="auto"/>
          </w:divBdr>
        </w:div>
        <w:div w:id="504323721">
          <w:marLeft w:val="0"/>
          <w:marRight w:val="0"/>
          <w:marTop w:val="0"/>
          <w:marBottom w:val="0"/>
          <w:divBdr>
            <w:top w:val="none" w:sz="0" w:space="0" w:color="auto"/>
            <w:left w:val="none" w:sz="0" w:space="0" w:color="auto"/>
            <w:bottom w:val="none" w:sz="0" w:space="0" w:color="auto"/>
            <w:right w:val="none" w:sz="0" w:space="0" w:color="auto"/>
          </w:divBdr>
        </w:div>
        <w:div w:id="784350617">
          <w:marLeft w:val="0"/>
          <w:marRight w:val="0"/>
          <w:marTop w:val="0"/>
          <w:marBottom w:val="0"/>
          <w:divBdr>
            <w:top w:val="none" w:sz="0" w:space="0" w:color="auto"/>
            <w:left w:val="none" w:sz="0" w:space="0" w:color="auto"/>
            <w:bottom w:val="none" w:sz="0" w:space="0" w:color="auto"/>
            <w:right w:val="none" w:sz="0" w:space="0" w:color="auto"/>
          </w:divBdr>
        </w:div>
        <w:div w:id="865412850">
          <w:marLeft w:val="0"/>
          <w:marRight w:val="0"/>
          <w:marTop w:val="0"/>
          <w:marBottom w:val="0"/>
          <w:divBdr>
            <w:top w:val="none" w:sz="0" w:space="0" w:color="auto"/>
            <w:left w:val="none" w:sz="0" w:space="0" w:color="auto"/>
            <w:bottom w:val="none" w:sz="0" w:space="0" w:color="auto"/>
            <w:right w:val="none" w:sz="0" w:space="0" w:color="auto"/>
          </w:divBdr>
        </w:div>
        <w:div w:id="889801315">
          <w:marLeft w:val="0"/>
          <w:marRight w:val="0"/>
          <w:marTop w:val="0"/>
          <w:marBottom w:val="0"/>
          <w:divBdr>
            <w:top w:val="none" w:sz="0" w:space="0" w:color="auto"/>
            <w:left w:val="none" w:sz="0" w:space="0" w:color="auto"/>
            <w:bottom w:val="none" w:sz="0" w:space="0" w:color="auto"/>
            <w:right w:val="none" w:sz="0" w:space="0" w:color="auto"/>
          </w:divBdr>
        </w:div>
        <w:div w:id="917254170">
          <w:marLeft w:val="0"/>
          <w:marRight w:val="0"/>
          <w:marTop w:val="0"/>
          <w:marBottom w:val="0"/>
          <w:divBdr>
            <w:top w:val="none" w:sz="0" w:space="0" w:color="auto"/>
            <w:left w:val="none" w:sz="0" w:space="0" w:color="auto"/>
            <w:bottom w:val="none" w:sz="0" w:space="0" w:color="auto"/>
            <w:right w:val="none" w:sz="0" w:space="0" w:color="auto"/>
          </w:divBdr>
        </w:div>
        <w:div w:id="1058363878">
          <w:marLeft w:val="0"/>
          <w:marRight w:val="0"/>
          <w:marTop w:val="0"/>
          <w:marBottom w:val="0"/>
          <w:divBdr>
            <w:top w:val="none" w:sz="0" w:space="0" w:color="auto"/>
            <w:left w:val="none" w:sz="0" w:space="0" w:color="auto"/>
            <w:bottom w:val="none" w:sz="0" w:space="0" w:color="auto"/>
            <w:right w:val="none" w:sz="0" w:space="0" w:color="auto"/>
          </w:divBdr>
        </w:div>
        <w:div w:id="1323046544">
          <w:marLeft w:val="0"/>
          <w:marRight w:val="0"/>
          <w:marTop w:val="0"/>
          <w:marBottom w:val="0"/>
          <w:divBdr>
            <w:top w:val="none" w:sz="0" w:space="0" w:color="auto"/>
            <w:left w:val="none" w:sz="0" w:space="0" w:color="auto"/>
            <w:bottom w:val="none" w:sz="0" w:space="0" w:color="auto"/>
            <w:right w:val="none" w:sz="0" w:space="0" w:color="auto"/>
          </w:divBdr>
        </w:div>
        <w:div w:id="1365902434">
          <w:marLeft w:val="0"/>
          <w:marRight w:val="0"/>
          <w:marTop w:val="0"/>
          <w:marBottom w:val="0"/>
          <w:divBdr>
            <w:top w:val="none" w:sz="0" w:space="0" w:color="auto"/>
            <w:left w:val="none" w:sz="0" w:space="0" w:color="auto"/>
            <w:bottom w:val="none" w:sz="0" w:space="0" w:color="auto"/>
            <w:right w:val="none" w:sz="0" w:space="0" w:color="auto"/>
          </w:divBdr>
        </w:div>
        <w:div w:id="1618486876">
          <w:marLeft w:val="0"/>
          <w:marRight w:val="0"/>
          <w:marTop w:val="0"/>
          <w:marBottom w:val="0"/>
          <w:divBdr>
            <w:top w:val="none" w:sz="0" w:space="0" w:color="auto"/>
            <w:left w:val="none" w:sz="0" w:space="0" w:color="auto"/>
            <w:bottom w:val="none" w:sz="0" w:space="0" w:color="auto"/>
            <w:right w:val="none" w:sz="0" w:space="0" w:color="auto"/>
          </w:divBdr>
        </w:div>
        <w:div w:id="1720124274">
          <w:marLeft w:val="0"/>
          <w:marRight w:val="0"/>
          <w:marTop w:val="0"/>
          <w:marBottom w:val="0"/>
          <w:divBdr>
            <w:top w:val="none" w:sz="0" w:space="0" w:color="auto"/>
            <w:left w:val="none" w:sz="0" w:space="0" w:color="auto"/>
            <w:bottom w:val="none" w:sz="0" w:space="0" w:color="auto"/>
            <w:right w:val="none" w:sz="0" w:space="0" w:color="auto"/>
          </w:divBdr>
        </w:div>
        <w:div w:id="1876305131">
          <w:marLeft w:val="0"/>
          <w:marRight w:val="0"/>
          <w:marTop w:val="0"/>
          <w:marBottom w:val="0"/>
          <w:divBdr>
            <w:top w:val="none" w:sz="0" w:space="0" w:color="auto"/>
            <w:left w:val="none" w:sz="0" w:space="0" w:color="auto"/>
            <w:bottom w:val="none" w:sz="0" w:space="0" w:color="auto"/>
            <w:right w:val="none" w:sz="0" w:space="0" w:color="auto"/>
          </w:divBdr>
        </w:div>
        <w:div w:id="1917544700">
          <w:marLeft w:val="0"/>
          <w:marRight w:val="0"/>
          <w:marTop w:val="0"/>
          <w:marBottom w:val="0"/>
          <w:divBdr>
            <w:top w:val="none" w:sz="0" w:space="0" w:color="auto"/>
            <w:left w:val="none" w:sz="0" w:space="0" w:color="auto"/>
            <w:bottom w:val="none" w:sz="0" w:space="0" w:color="auto"/>
            <w:right w:val="none" w:sz="0" w:space="0" w:color="auto"/>
          </w:divBdr>
        </w:div>
      </w:divsChild>
    </w:div>
    <w:div w:id="1506626351">
      <w:bodyDiv w:val="1"/>
      <w:marLeft w:val="0"/>
      <w:marRight w:val="0"/>
      <w:marTop w:val="0"/>
      <w:marBottom w:val="0"/>
      <w:divBdr>
        <w:top w:val="none" w:sz="0" w:space="0" w:color="auto"/>
        <w:left w:val="none" w:sz="0" w:space="0" w:color="auto"/>
        <w:bottom w:val="none" w:sz="0" w:space="0" w:color="auto"/>
        <w:right w:val="none" w:sz="0" w:space="0" w:color="auto"/>
      </w:divBdr>
      <w:divsChild>
        <w:div w:id="77604698">
          <w:marLeft w:val="0"/>
          <w:marRight w:val="0"/>
          <w:marTop w:val="0"/>
          <w:marBottom w:val="0"/>
          <w:divBdr>
            <w:top w:val="none" w:sz="0" w:space="0" w:color="auto"/>
            <w:left w:val="none" w:sz="0" w:space="0" w:color="auto"/>
            <w:bottom w:val="none" w:sz="0" w:space="0" w:color="auto"/>
            <w:right w:val="none" w:sz="0" w:space="0" w:color="auto"/>
          </w:divBdr>
        </w:div>
        <w:div w:id="201750671">
          <w:marLeft w:val="0"/>
          <w:marRight w:val="0"/>
          <w:marTop w:val="0"/>
          <w:marBottom w:val="0"/>
          <w:divBdr>
            <w:top w:val="none" w:sz="0" w:space="0" w:color="auto"/>
            <w:left w:val="none" w:sz="0" w:space="0" w:color="auto"/>
            <w:bottom w:val="none" w:sz="0" w:space="0" w:color="auto"/>
            <w:right w:val="none" w:sz="0" w:space="0" w:color="auto"/>
          </w:divBdr>
        </w:div>
        <w:div w:id="273441494">
          <w:marLeft w:val="0"/>
          <w:marRight w:val="0"/>
          <w:marTop w:val="0"/>
          <w:marBottom w:val="0"/>
          <w:divBdr>
            <w:top w:val="none" w:sz="0" w:space="0" w:color="auto"/>
            <w:left w:val="none" w:sz="0" w:space="0" w:color="auto"/>
            <w:bottom w:val="none" w:sz="0" w:space="0" w:color="auto"/>
            <w:right w:val="none" w:sz="0" w:space="0" w:color="auto"/>
          </w:divBdr>
        </w:div>
        <w:div w:id="513811630">
          <w:marLeft w:val="0"/>
          <w:marRight w:val="0"/>
          <w:marTop w:val="0"/>
          <w:marBottom w:val="0"/>
          <w:divBdr>
            <w:top w:val="none" w:sz="0" w:space="0" w:color="auto"/>
            <w:left w:val="none" w:sz="0" w:space="0" w:color="auto"/>
            <w:bottom w:val="none" w:sz="0" w:space="0" w:color="auto"/>
            <w:right w:val="none" w:sz="0" w:space="0" w:color="auto"/>
          </w:divBdr>
        </w:div>
        <w:div w:id="894124058">
          <w:marLeft w:val="0"/>
          <w:marRight w:val="0"/>
          <w:marTop w:val="0"/>
          <w:marBottom w:val="0"/>
          <w:divBdr>
            <w:top w:val="none" w:sz="0" w:space="0" w:color="auto"/>
            <w:left w:val="none" w:sz="0" w:space="0" w:color="auto"/>
            <w:bottom w:val="none" w:sz="0" w:space="0" w:color="auto"/>
            <w:right w:val="none" w:sz="0" w:space="0" w:color="auto"/>
          </w:divBdr>
        </w:div>
        <w:div w:id="929434518">
          <w:marLeft w:val="0"/>
          <w:marRight w:val="0"/>
          <w:marTop w:val="0"/>
          <w:marBottom w:val="0"/>
          <w:divBdr>
            <w:top w:val="none" w:sz="0" w:space="0" w:color="auto"/>
            <w:left w:val="none" w:sz="0" w:space="0" w:color="auto"/>
            <w:bottom w:val="none" w:sz="0" w:space="0" w:color="auto"/>
            <w:right w:val="none" w:sz="0" w:space="0" w:color="auto"/>
          </w:divBdr>
        </w:div>
        <w:div w:id="967276697">
          <w:marLeft w:val="0"/>
          <w:marRight w:val="0"/>
          <w:marTop w:val="0"/>
          <w:marBottom w:val="0"/>
          <w:divBdr>
            <w:top w:val="none" w:sz="0" w:space="0" w:color="auto"/>
            <w:left w:val="none" w:sz="0" w:space="0" w:color="auto"/>
            <w:bottom w:val="none" w:sz="0" w:space="0" w:color="auto"/>
            <w:right w:val="none" w:sz="0" w:space="0" w:color="auto"/>
          </w:divBdr>
        </w:div>
        <w:div w:id="970550943">
          <w:marLeft w:val="0"/>
          <w:marRight w:val="0"/>
          <w:marTop w:val="0"/>
          <w:marBottom w:val="0"/>
          <w:divBdr>
            <w:top w:val="none" w:sz="0" w:space="0" w:color="auto"/>
            <w:left w:val="none" w:sz="0" w:space="0" w:color="auto"/>
            <w:bottom w:val="none" w:sz="0" w:space="0" w:color="auto"/>
            <w:right w:val="none" w:sz="0" w:space="0" w:color="auto"/>
          </w:divBdr>
        </w:div>
        <w:div w:id="1014695448">
          <w:marLeft w:val="0"/>
          <w:marRight w:val="0"/>
          <w:marTop w:val="0"/>
          <w:marBottom w:val="0"/>
          <w:divBdr>
            <w:top w:val="none" w:sz="0" w:space="0" w:color="auto"/>
            <w:left w:val="none" w:sz="0" w:space="0" w:color="auto"/>
            <w:bottom w:val="none" w:sz="0" w:space="0" w:color="auto"/>
            <w:right w:val="none" w:sz="0" w:space="0" w:color="auto"/>
          </w:divBdr>
        </w:div>
        <w:div w:id="1018461832">
          <w:marLeft w:val="0"/>
          <w:marRight w:val="0"/>
          <w:marTop w:val="0"/>
          <w:marBottom w:val="0"/>
          <w:divBdr>
            <w:top w:val="none" w:sz="0" w:space="0" w:color="auto"/>
            <w:left w:val="none" w:sz="0" w:space="0" w:color="auto"/>
            <w:bottom w:val="none" w:sz="0" w:space="0" w:color="auto"/>
            <w:right w:val="none" w:sz="0" w:space="0" w:color="auto"/>
          </w:divBdr>
        </w:div>
        <w:div w:id="1025593344">
          <w:marLeft w:val="0"/>
          <w:marRight w:val="0"/>
          <w:marTop w:val="0"/>
          <w:marBottom w:val="0"/>
          <w:divBdr>
            <w:top w:val="none" w:sz="0" w:space="0" w:color="auto"/>
            <w:left w:val="none" w:sz="0" w:space="0" w:color="auto"/>
            <w:bottom w:val="none" w:sz="0" w:space="0" w:color="auto"/>
            <w:right w:val="none" w:sz="0" w:space="0" w:color="auto"/>
          </w:divBdr>
        </w:div>
        <w:div w:id="1089424062">
          <w:marLeft w:val="0"/>
          <w:marRight w:val="0"/>
          <w:marTop w:val="0"/>
          <w:marBottom w:val="0"/>
          <w:divBdr>
            <w:top w:val="none" w:sz="0" w:space="0" w:color="auto"/>
            <w:left w:val="none" w:sz="0" w:space="0" w:color="auto"/>
            <w:bottom w:val="none" w:sz="0" w:space="0" w:color="auto"/>
            <w:right w:val="none" w:sz="0" w:space="0" w:color="auto"/>
          </w:divBdr>
        </w:div>
        <w:div w:id="1097212560">
          <w:marLeft w:val="0"/>
          <w:marRight w:val="0"/>
          <w:marTop w:val="0"/>
          <w:marBottom w:val="0"/>
          <w:divBdr>
            <w:top w:val="none" w:sz="0" w:space="0" w:color="auto"/>
            <w:left w:val="none" w:sz="0" w:space="0" w:color="auto"/>
            <w:bottom w:val="none" w:sz="0" w:space="0" w:color="auto"/>
            <w:right w:val="none" w:sz="0" w:space="0" w:color="auto"/>
          </w:divBdr>
        </w:div>
        <w:div w:id="1119907806">
          <w:marLeft w:val="0"/>
          <w:marRight w:val="0"/>
          <w:marTop w:val="0"/>
          <w:marBottom w:val="0"/>
          <w:divBdr>
            <w:top w:val="none" w:sz="0" w:space="0" w:color="auto"/>
            <w:left w:val="none" w:sz="0" w:space="0" w:color="auto"/>
            <w:bottom w:val="none" w:sz="0" w:space="0" w:color="auto"/>
            <w:right w:val="none" w:sz="0" w:space="0" w:color="auto"/>
          </w:divBdr>
        </w:div>
        <w:div w:id="1199588990">
          <w:marLeft w:val="0"/>
          <w:marRight w:val="0"/>
          <w:marTop w:val="0"/>
          <w:marBottom w:val="0"/>
          <w:divBdr>
            <w:top w:val="none" w:sz="0" w:space="0" w:color="auto"/>
            <w:left w:val="none" w:sz="0" w:space="0" w:color="auto"/>
            <w:bottom w:val="none" w:sz="0" w:space="0" w:color="auto"/>
            <w:right w:val="none" w:sz="0" w:space="0" w:color="auto"/>
          </w:divBdr>
        </w:div>
        <w:div w:id="1311790840">
          <w:marLeft w:val="0"/>
          <w:marRight w:val="0"/>
          <w:marTop w:val="0"/>
          <w:marBottom w:val="0"/>
          <w:divBdr>
            <w:top w:val="none" w:sz="0" w:space="0" w:color="auto"/>
            <w:left w:val="none" w:sz="0" w:space="0" w:color="auto"/>
            <w:bottom w:val="none" w:sz="0" w:space="0" w:color="auto"/>
            <w:right w:val="none" w:sz="0" w:space="0" w:color="auto"/>
          </w:divBdr>
        </w:div>
        <w:div w:id="1550261458">
          <w:marLeft w:val="0"/>
          <w:marRight w:val="0"/>
          <w:marTop w:val="0"/>
          <w:marBottom w:val="0"/>
          <w:divBdr>
            <w:top w:val="none" w:sz="0" w:space="0" w:color="auto"/>
            <w:left w:val="none" w:sz="0" w:space="0" w:color="auto"/>
            <w:bottom w:val="none" w:sz="0" w:space="0" w:color="auto"/>
            <w:right w:val="none" w:sz="0" w:space="0" w:color="auto"/>
          </w:divBdr>
        </w:div>
        <w:div w:id="1947080447">
          <w:marLeft w:val="0"/>
          <w:marRight w:val="0"/>
          <w:marTop w:val="0"/>
          <w:marBottom w:val="0"/>
          <w:divBdr>
            <w:top w:val="none" w:sz="0" w:space="0" w:color="auto"/>
            <w:left w:val="none" w:sz="0" w:space="0" w:color="auto"/>
            <w:bottom w:val="none" w:sz="0" w:space="0" w:color="auto"/>
            <w:right w:val="none" w:sz="0" w:space="0" w:color="auto"/>
          </w:divBdr>
        </w:div>
        <w:div w:id="2032415509">
          <w:marLeft w:val="0"/>
          <w:marRight w:val="0"/>
          <w:marTop w:val="0"/>
          <w:marBottom w:val="0"/>
          <w:divBdr>
            <w:top w:val="none" w:sz="0" w:space="0" w:color="auto"/>
            <w:left w:val="none" w:sz="0" w:space="0" w:color="auto"/>
            <w:bottom w:val="none" w:sz="0" w:space="0" w:color="auto"/>
            <w:right w:val="none" w:sz="0" w:space="0" w:color="auto"/>
          </w:divBdr>
        </w:div>
        <w:div w:id="2095974154">
          <w:marLeft w:val="0"/>
          <w:marRight w:val="0"/>
          <w:marTop w:val="0"/>
          <w:marBottom w:val="0"/>
          <w:divBdr>
            <w:top w:val="none" w:sz="0" w:space="0" w:color="auto"/>
            <w:left w:val="none" w:sz="0" w:space="0" w:color="auto"/>
            <w:bottom w:val="none" w:sz="0" w:space="0" w:color="auto"/>
            <w:right w:val="none" w:sz="0" w:space="0" w:color="auto"/>
          </w:divBdr>
        </w:div>
      </w:divsChild>
    </w:div>
    <w:div w:id="1520657420">
      <w:bodyDiv w:val="1"/>
      <w:marLeft w:val="0"/>
      <w:marRight w:val="0"/>
      <w:marTop w:val="0"/>
      <w:marBottom w:val="0"/>
      <w:divBdr>
        <w:top w:val="none" w:sz="0" w:space="0" w:color="auto"/>
        <w:left w:val="none" w:sz="0" w:space="0" w:color="auto"/>
        <w:bottom w:val="none" w:sz="0" w:space="0" w:color="auto"/>
        <w:right w:val="none" w:sz="0" w:space="0" w:color="auto"/>
      </w:divBdr>
    </w:div>
    <w:div w:id="1549032909">
      <w:bodyDiv w:val="1"/>
      <w:marLeft w:val="0"/>
      <w:marRight w:val="0"/>
      <w:marTop w:val="0"/>
      <w:marBottom w:val="0"/>
      <w:divBdr>
        <w:top w:val="none" w:sz="0" w:space="0" w:color="auto"/>
        <w:left w:val="none" w:sz="0" w:space="0" w:color="auto"/>
        <w:bottom w:val="none" w:sz="0" w:space="0" w:color="auto"/>
        <w:right w:val="none" w:sz="0" w:space="0" w:color="auto"/>
      </w:divBdr>
      <w:divsChild>
        <w:div w:id="730422314">
          <w:marLeft w:val="0"/>
          <w:marRight w:val="0"/>
          <w:marTop w:val="0"/>
          <w:marBottom w:val="0"/>
          <w:divBdr>
            <w:top w:val="none" w:sz="0" w:space="0" w:color="auto"/>
            <w:left w:val="none" w:sz="0" w:space="0" w:color="auto"/>
            <w:bottom w:val="none" w:sz="0" w:space="0" w:color="auto"/>
            <w:right w:val="none" w:sz="0" w:space="0" w:color="auto"/>
          </w:divBdr>
        </w:div>
        <w:div w:id="734205431">
          <w:marLeft w:val="0"/>
          <w:marRight w:val="0"/>
          <w:marTop w:val="0"/>
          <w:marBottom w:val="0"/>
          <w:divBdr>
            <w:top w:val="none" w:sz="0" w:space="0" w:color="auto"/>
            <w:left w:val="none" w:sz="0" w:space="0" w:color="auto"/>
            <w:bottom w:val="none" w:sz="0" w:space="0" w:color="auto"/>
            <w:right w:val="none" w:sz="0" w:space="0" w:color="auto"/>
          </w:divBdr>
        </w:div>
        <w:div w:id="1983464000">
          <w:marLeft w:val="0"/>
          <w:marRight w:val="0"/>
          <w:marTop w:val="0"/>
          <w:marBottom w:val="0"/>
          <w:divBdr>
            <w:top w:val="none" w:sz="0" w:space="0" w:color="auto"/>
            <w:left w:val="none" w:sz="0" w:space="0" w:color="auto"/>
            <w:bottom w:val="none" w:sz="0" w:space="0" w:color="auto"/>
            <w:right w:val="none" w:sz="0" w:space="0" w:color="auto"/>
          </w:divBdr>
        </w:div>
      </w:divsChild>
    </w:div>
    <w:div w:id="1557011561">
      <w:bodyDiv w:val="1"/>
      <w:marLeft w:val="0"/>
      <w:marRight w:val="0"/>
      <w:marTop w:val="0"/>
      <w:marBottom w:val="0"/>
      <w:divBdr>
        <w:top w:val="none" w:sz="0" w:space="0" w:color="auto"/>
        <w:left w:val="none" w:sz="0" w:space="0" w:color="auto"/>
        <w:bottom w:val="none" w:sz="0" w:space="0" w:color="auto"/>
        <w:right w:val="none" w:sz="0" w:space="0" w:color="auto"/>
      </w:divBdr>
      <w:divsChild>
        <w:div w:id="91050392">
          <w:marLeft w:val="0"/>
          <w:marRight w:val="0"/>
          <w:marTop w:val="0"/>
          <w:marBottom w:val="0"/>
          <w:divBdr>
            <w:top w:val="none" w:sz="0" w:space="0" w:color="auto"/>
            <w:left w:val="none" w:sz="0" w:space="0" w:color="auto"/>
            <w:bottom w:val="none" w:sz="0" w:space="0" w:color="auto"/>
            <w:right w:val="none" w:sz="0" w:space="0" w:color="auto"/>
          </w:divBdr>
        </w:div>
        <w:div w:id="168912819">
          <w:marLeft w:val="0"/>
          <w:marRight w:val="0"/>
          <w:marTop w:val="0"/>
          <w:marBottom w:val="0"/>
          <w:divBdr>
            <w:top w:val="none" w:sz="0" w:space="0" w:color="auto"/>
            <w:left w:val="none" w:sz="0" w:space="0" w:color="auto"/>
            <w:bottom w:val="none" w:sz="0" w:space="0" w:color="auto"/>
            <w:right w:val="none" w:sz="0" w:space="0" w:color="auto"/>
          </w:divBdr>
        </w:div>
        <w:div w:id="274289704">
          <w:marLeft w:val="0"/>
          <w:marRight w:val="0"/>
          <w:marTop w:val="0"/>
          <w:marBottom w:val="0"/>
          <w:divBdr>
            <w:top w:val="none" w:sz="0" w:space="0" w:color="auto"/>
            <w:left w:val="none" w:sz="0" w:space="0" w:color="auto"/>
            <w:bottom w:val="none" w:sz="0" w:space="0" w:color="auto"/>
            <w:right w:val="none" w:sz="0" w:space="0" w:color="auto"/>
          </w:divBdr>
        </w:div>
        <w:div w:id="281036328">
          <w:marLeft w:val="0"/>
          <w:marRight w:val="0"/>
          <w:marTop w:val="0"/>
          <w:marBottom w:val="0"/>
          <w:divBdr>
            <w:top w:val="none" w:sz="0" w:space="0" w:color="auto"/>
            <w:left w:val="none" w:sz="0" w:space="0" w:color="auto"/>
            <w:bottom w:val="none" w:sz="0" w:space="0" w:color="auto"/>
            <w:right w:val="none" w:sz="0" w:space="0" w:color="auto"/>
          </w:divBdr>
        </w:div>
        <w:div w:id="358744926">
          <w:marLeft w:val="0"/>
          <w:marRight w:val="0"/>
          <w:marTop w:val="0"/>
          <w:marBottom w:val="0"/>
          <w:divBdr>
            <w:top w:val="none" w:sz="0" w:space="0" w:color="auto"/>
            <w:left w:val="none" w:sz="0" w:space="0" w:color="auto"/>
            <w:bottom w:val="none" w:sz="0" w:space="0" w:color="auto"/>
            <w:right w:val="none" w:sz="0" w:space="0" w:color="auto"/>
          </w:divBdr>
        </w:div>
        <w:div w:id="379399198">
          <w:marLeft w:val="0"/>
          <w:marRight w:val="0"/>
          <w:marTop w:val="0"/>
          <w:marBottom w:val="0"/>
          <w:divBdr>
            <w:top w:val="none" w:sz="0" w:space="0" w:color="auto"/>
            <w:left w:val="none" w:sz="0" w:space="0" w:color="auto"/>
            <w:bottom w:val="none" w:sz="0" w:space="0" w:color="auto"/>
            <w:right w:val="none" w:sz="0" w:space="0" w:color="auto"/>
          </w:divBdr>
        </w:div>
        <w:div w:id="484711067">
          <w:marLeft w:val="0"/>
          <w:marRight w:val="0"/>
          <w:marTop w:val="0"/>
          <w:marBottom w:val="0"/>
          <w:divBdr>
            <w:top w:val="none" w:sz="0" w:space="0" w:color="auto"/>
            <w:left w:val="none" w:sz="0" w:space="0" w:color="auto"/>
            <w:bottom w:val="none" w:sz="0" w:space="0" w:color="auto"/>
            <w:right w:val="none" w:sz="0" w:space="0" w:color="auto"/>
          </w:divBdr>
        </w:div>
        <w:div w:id="719325189">
          <w:marLeft w:val="0"/>
          <w:marRight w:val="0"/>
          <w:marTop w:val="0"/>
          <w:marBottom w:val="0"/>
          <w:divBdr>
            <w:top w:val="none" w:sz="0" w:space="0" w:color="auto"/>
            <w:left w:val="none" w:sz="0" w:space="0" w:color="auto"/>
            <w:bottom w:val="none" w:sz="0" w:space="0" w:color="auto"/>
            <w:right w:val="none" w:sz="0" w:space="0" w:color="auto"/>
          </w:divBdr>
        </w:div>
        <w:div w:id="876552101">
          <w:marLeft w:val="0"/>
          <w:marRight w:val="0"/>
          <w:marTop w:val="0"/>
          <w:marBottom w:val="0"/>
          <w:divBdr>
            <w:top w:val="none" w:sz="0" w:space="0" w:color="auto"/>
            <w:left w:val="none" w:sz="0" w:space="0" w:color="auto"/>
            <w:bottom w:val="none" w:sz="0" w:space="0" w:color="auto"/>
            <w:right w:val="none" w:sz="0" w:space="0" w:color="auto"/>
          </w:divBdr>
        </w:div>
        <w:div w:id="990790665">
          <w:marLeft w:val="0"/>
          <w:marRight w:val="0"/>
          <w:marTop w:val="0"/>
          <w:marBottom w:val="0"/>
          <w:divBdr>
            <w:top w:val="none" w:sz="0" w:space="0" w:color="auto"/>
            <w:left w:val="none" w:sz="0" w:space="0" w:color="auto"/>
            <w:bottom w:val="none" w:sz="0" w:space="0" w:color="auto"/>
            <w:right w:val="none" w:sz="0" w:space="0" w:color="auto"/>
          </w:divBdr>
        </w:div>
        <w:div w:id="1031340281">
          <w:marLeft w:val="0"/>
          <w:marRight w:val="0"/>
          <w:marTop w:val="0"/>
          <w:marBottom w:val="0"/>
          <w:divBdr>
            <w:top w:val="none" w:sz="0" w:space="0" w:color="auto"/>
            <w:left w:val="none" w:sz="0" w:space="0" w:color="auto"/>
            <w:bottom w:val="none" w:sz="0" w:space="0" w:color="auto"/>
            <w:right w:val="none" w:sz="0" w:space="0" w:color="auto"/>
          </w:divBdr>
        </w:div>
        <w:div w:id="1114713924">
          <w:marLeft w:val="0"/>
          <w:marRight w:val="0"/>
          <w:marTop w:val="0"/>
          <w:marBottom w:val="0"/>
          <w:divBdr>
            <w:top w:val="none" w:sz="0" w:space="0" w:color="auto"/>
            <w:left w:val="none" w:sz="0" w:space="0" w:color="auto"/>
            <w:bottom w:val="none" w:sz="0" w:space="0" w:color="auto"/>
            <w:right w:val="none" w:sz="0" w:space="0" w:color="auto"/>
          </w:divBdr>
        </w:div>
        <w:div w:id="1150318859">
          <w:marLeft w:val="0"/>
          <w:marRight w:val="0"/>
          <w:marTop w:val="0"/>
          <w:marBottom w:val="0"/>
          <w:divBdr>
            <w:top w:val="none" w:sz="0" w:space="0" w:color="auto"/>
            <w:left w:val="none" w:sz="0" w:space="0" w:color="auto"/>
            <w:bottom w:val="none" w:sz="0" w:space="0" w:color="auto"/>
            <w:right w:val="none" w:sz="0" w:space="0" w:color="auto"/>
          </w:divBdr>
        </w:div>
        <w:div w:id="1284265402">
          <w:marLeft w:val="0"/>
          <w:marRight w:val="0"/>
          <w:marTop w:val="0"/>
          <w:marBottom w:val="0"/>
          <w:divBdr>
            <w:top w:val="none" w:sz="0" w:space="0" w:color="auto"/>
            <w:left w:val="none" w:sz="0" w:space="0" w:color="auto"/>
            <w:bottom w:val="none" w:sz="0" w:space="0" w:color="auto"/>
            <w:right w:val="none" w:sz="0" w:space="0" w:color="auto"/>
          </w:divBdr>
        </w:div>
        <w:div w:id="1309941987">
          <w:marLeft w:val="0"/>
          <w:marRight w:val="0"/>
          <w:marTop w:val="0"/>
          <w:marBottom w:val="0"/>
          <w:divBdr>
            <w:top w:val="none" w:sz="0" w:space="0" w:color="auto"/>
            <w:left w:val="none" w:sz="0" w:space="0" w:color="auto"/>
            <w:bottom w:val="none" w:sz="0" w:space="0" w:color="auto"/>
            <w:right w:val="none" w:sz="0" w:space="0" w:color="auto"/>
          </w:divBdr>
        </w:div>
        <w:div w:id="1397893696">
          <w:marLeft w:val="0"/>
          <w:marRight w:val="0"/>
          <w:marTop w:val="0"/>
          <w:marBottom w:val="0"/>
          <w:divBdr>
            <w:top w:val="none" w:sz="0" w:space="0" w:color="auto"/>
            <w:left w:val="none" w:sz="0" w:space="0" w:color="auto"/>
            <w:bottom w:val="none" w:sz="0" w:space="0" w:color="auto"/>
            <w:right w:val="none" w:sz="0" w:space="0" w:color="auto"/>
          </w:divBdr>
        </w:div>
        <w:div w:id="1505512359">
          <w:marLeft w:val="0"/>
          <w:marRight w:val="0"/>
          <w:marTop w:val="0"/>
          <w:marBottom w:val="0"/>
          <w:divBdr>
            <w:top w:val="none" w:sz="0" w:space="0" w:color="auto"/>
            <w:left w:val="none" w:sz="0" w:space="0" w:color="auto"/>
            <w:bottom w:val="none" w:sz="0" w:space="0" w:color="auto"/>
            <w:right w:val="none" w:sz="0" w:space="0" w:color="auto"/>
          </w:divBdr>
        </w:div>
        <w:div w:id="1531917677">
          <w:marLeft w:val="0"/>
          <w:marRight w:val="0"/>
          <w:marTop w:val="0"/>
          <w:marBottom w:val="0"/>
          <w:divBdr>
            <w:top w:val="none" w:sz="0" w:space="0" w:color="auto"/>
            <w:left w:val="none" w:sz="0" w:space="0" w:color="auto"/>
            <w:bottom w:val="none" w:sz="0" w:space="0" w:color="auto"/>
            <w:right w:val="none" w:sz="0" w:space="0" w:color="auto"/>
          </w:divBdr>
        </w:div>
        <w:div w:id="1569221123">
          <w:marLeft w:val="0"/>
          <w:marRight w:val="0"/>
          <w:marTop w:val="0"/>
          <w:marBottom w:val="0"/>
          <w:divBdr>
            <w:top w:val="none" w:sz="0" w:space="0" w:color="auto"/>
            <w:left w:val="none" w:sz="0" w:space="0" w:color="auto"/>
            <w:bottom w:val="none" w:sz="0" w:space="0" w:color="auto"/>
            <w:right w:val="none" w:sz="0" w:space="0" w:color="auto"/>
          </w:divBdr>
        </w:div>
        <w:div w:id="1691950088">
          <w:marLeft w:val="0"/>
          <w:marRight w:val="0"/>
          <w:marTop w:val="0"/>
          <w:marBottom w:val="0"/>
          <w:divBdr>
            <w:top w:val="none" w:sz="0" w:space="0" w:color="auto"/>
            <w:left w:val="none" w:sz="0" w:space="0" w:color="auto"/>
            <w:bottom w:val="none" w:sz="0" w:space="0" w:color="auto"/>
            <w:right w:val="none" w:sz="0" w:space="0" w:color="auto"/>
          </w:divBdr>
        </w:div>
        <w:div w:id="1905525192">
          <w:marLeft w:val="0"/>
          <w:marRight w:val="0"/>
          <w:marTop w:val="0"/>
          <w:marBottom w:val="0"/>
          <w:divBdr>
            <w:top w:val="none" w:sz="0" w:space="0" w:color="auto"/>
            <w:left w:val="none" w:sz="0" w:space="0" w:color="auto"/>
            <w:bottom w:val="none" w:sz="0" w:space="0" w:color="auto"/>
            <w:right w:val="none" w:sz="0" w:space="0" w:color="auto"/>
          </w:divBdr>
        </w:div>
        <w:div w:id="2063361742">
          <w:marLeft w:val="0"/>
          <w:marRight w:val="0"/>
          <w:marTop w:val="0"/>
          <w:marBottom w:val="0"/>
          <w:divBdr>
            <w:top w:val="none" w:sz="0" w:space="0" w:color="auto"/>
            <w:left w:val="none" w:sz="0" w:space="0" w:color="auto"/>
            <w:bottom w:val="none" w:sz="0" w:space="0" w:color="auto"/>
            <w:right w:val="none" w:sz="0" w:space="0" w:color="auto"/>
          </w:divBdr>
        </w:div>
        <w:div w:id="2130052527">
          <w:marLeft w:val="0"/>
          <w:marRight w:val="0"/>
          <w:marTop w:val="0"/>
          <w:marBottom w:val="0"/>
          <w:divBdr>
            <w:top w:val="none" w:sz="0" w:space="0" w:color="auto"/>
            <w:left w:val="none" w:sz="0" w:space="0" w:color="auto"/>
            <w:bottom w:val="none" w:sz="0" w:space="0" w:color="auto"/>
            <w:right w:val="none" w:sz="0" w:space="0" w:color="auto"/>
          </w:divBdr>
        </w:div>
      </w:divsChild>
    </w:div>
    <w:div w:id="1561094678">
      <w:bodyDiv w:val="1"/>
      <w:marLeft w:val="0"/>
      <w:marRight w:val="0"/>
      <w:marTop w:val="0"/>
      <w:marBottom w:val="0"/>
      <w:divBdr>
        <w:top w:val="none" w:sz="0" w:space="0" w:color="auto"/>
        <w:left w:val="none" w:sz="0" w:space="0" w:color="auto"/>
        <w:bottom w:val="none" w:sz="0" w:space="0" w:color="auto"/>
        <w:right w:val="none" w:sz="0" w:space="0" w:color="auto"/>
      </w:divBdr>
      <w:divsChild>
        <w:div w:id="520583455">
          <w:marLeft w:val="0"/>
          <w:marRight w:val="0"/>
          <w:marTop w:val="0"/>
          <w:marBottom w:val="0"/>
          <w:divBdr>
            <w:top w:val="none" w:sz="0" w:space="0" w:color="auto"/>
            <w:left w:val="none" w:sz="0" w:space="0" w:color="auto"/>
            <w:bottom w:val="none" w:sz="0" w:space="0" w:color="auto"/>
            <w:right w:val="none" w:sz="0" w:space="0" w:color="auto"/>
          </w:divBdr>
        </w:div>
        <w:div w:id="1345135861">
          <w:marLeft w:val="0"/>
          <w:marRight w:val="0"/>
          <w:marTop w:val="0"/>
          <w:marBottom w:val="0"/>
          <w:divBdr>
            <w:top w:val="none" w:sz="0" w:space="0" w:color="auto"/>
            <w:left w:val="none" w:sz="0" w:space="0" w:color="auto"/>
            <w:bottom w:val="none" w:sz="0" w:space="0" w:color="auto"/>
            <w:right w:val="none" w:sz="0" w:space="0" w:color="auto"/>
          </w:divBdr>
        </w:div>
        <w:div w:id="1399281143">
          <w:marLeft w:val="0"/>
          <w:marRight w:val="0"/>
          <w:marTop w:val="0"/>
          <w:marBottom w:val="0"/>
          <w:divBdr>
            <w:top w:val="none" w:sz="0" w:space="0" w:color="auto"/>
            <w:left w:val="none" w:sz="0" w:space="0" w:color="auto"/>
            <w:bottom w:val="none" w:sz="0" w:space="0" w:color="auto"/>
            <w:right w:val="none" w:sz="0" w:space="0" w:color="auto"/>
          </w:divBdr>
        </w:div>
        <w:div w:id="2126726995">
          <w:marLeft w:val="0"/>
          <w:marRight w:val="0"/>
          <w:marTop w:val="0"/>
          <w:marBottom w:val="0"/>
          <w:divBdr>
            <w:top w:val="none" w:sz="0" w:space="0" w:color="auto"/>
            <w:left w:val="none" w:sz="0" w:space="0" w:color="auto"/>
            <w:bottom w:val="none" w:sz="0" w:space="0" w:color="auto"/>
            <w:right w:val="none" w:sz="0" w:space="0" w:color="auto"/>
          </w:divBdr>
        </w:div>
      </w:divsChild>
    </w:div>
    <w:div w:id="1563561283">
      <w:bodyDiv w:val="1"/>
      <w:marLeft w:val="0"/>
      <w:marRight w:val="0"/>
      <w:marTop w:val="0"/>
      <w:marBottom w:val="0"/>
      <w:divBdr>
        <w:top w:val="none" w:sz="0" w:space="0" w:color="auto"/>
        <w:left w:val="none" w:sz="0" w:space="0" w:color="auto"/>
        <w:bottom w:val="none" w:sz="0" w:space="0" w:color="auto"/>
        <w:right w:val="none" w:sz="0" w:space="0" w:color="auto"/>
      </w:divBdr>
      <w:divsChild>
        <w:div w:id="62409017">
          <w:marLeft w:val="0"/>
          <w:marRight w:val="0"/>
          <w:marTop w:val="0"/>
          <w:marBottom w:val="0"/>
          <w:divBdr>
            <w:top w:val="none" w:sz="0" w:space="0" w:color="auto"/>
            <w:left w:val="none" w:sz="0" w:space="0" w:color="auto"/>
            <w:bottom w:val="none" w:sz="0" w:space="0" w:color="auto"/>
            <w:right w:val="none" w:sz="0" w:space="0" w:color="auto"/>
          </w:divBdr>
        </w:div>
        <w:div w:id="134879305">
          <w:marLeft w:val="0"/>
          <w:marRight w:val="0"/>
          <w:marTop w:val="0"/>
          <w:marBottom w:val="0"/>
          <w:divBdr>
            <w:top w:val="none" w:sz="0" w:space="0" w:color="auto"/>
            <w:left w:val="none" w:sz="0" w:space="0" w:color="auto"/>
            <w:bottom w:val="none" w:sz="0" w:space="0" w:color="auto"/>
            <w:right w:val="none" w:sz="0" w:space="0" w:color="auto"/>
          </w:divBdr>
        </w:div>
        <w:div w:id="292909034">
          <w:marLeft w:val="0"/>
          <w:marRight w:val="0"/>
          <w:marTop w:val="0"/>
          <w:marBottom w:val="0"/>
          <w:divBdr>
            <w:top w:val="none" w:sz="0" w:space="0" w:color="auto"/>
            <w:left w:val="none" w:sz="0" w:space="0" w:color="auto"/>
            <w:bottom w:val="none" w:sz="0" w:space="0" w:color="auto"/>
            <w:right w:val="none" w:sz="0" w:space="0" w:color="auto"/>
          </w:divBdr>
        </w:div>
        <w:div w:id="304119312">
          <w:marLeft w:val="0"/>
          <w:marRight w:val="0"/>
          <w:marTop w:val="0"/>
          <w:marBottom w:val="0"/>
          <w:divBdr>
            <w:top w:val="none" w:sz="0" w:space="0" w:color="auto"/>
            <w:left w:val="none" w:sz="0" w:space="0" w:color="auto"/>
            <w:bottom w:val="none" w:sz="0" w:space="0" w:color="auto"/>
            <w:right w:val="none" w:sz="0" w:space="0" w:color="auto"/>
          </w:divBdr>
        </w:div>
        <w:div w:id="436682039">
          <w:marLeft w:val="0"/>
          <w:marRight w:val="0"/>
          <w:marTop w:val="0"/>
          <w:marBottom w:val="0"/>
          <w:divBdr>
            <w:top w:val="none" w:sz="0" w:space="0" w:color="auto"/>
            <w:left w:val="none" w:sz="0" w:space="0" w:color="auto"/>
            <w:bottom w:val="none" w:sz="0" w:space="0" w:color="auto"/>
            <w:right w:val="none" w:sz="0" w:space="0" w:color="auto"/>
          </w:divBdr>
        </w:div>
        <w:div w:id="485050428">
          <w:marLeft w:val="0"/>
          <w:marRight w:val="0"/>
          <w:marTop w:val="0"/>
          <w:marBottom w:val="0"/>
          <w:divBdr>
            <w:top w:val="none" w:sz="0" w:space="0" w:color="auto"/>
            <w:left w:val="none" w:sz="0" w:space="0" w:color="auto"/>
            <w:bottom w:val="none" w:sz="0" w:space="0" w:color="auto"/>
            <w:right w:val="none" w:sz="0" w:space="0" w:color="auto"/>
          </w:divBdr>
        </w:div>
        <w:div w:id="623268643">
          <w:marLeft w:val="0"/>
          <w:marRight w:val="0"/>
          <w:marTop w:val="0"/>
          <w:marBottom w:val="0"/>
          <w:divBdr>
            <w:top w:val="none" w:sz="0" w:space="0" w:color="auto"/>
            <w:left w:val="none" w:sz="0" w:space="0" w:color="auto"/>
            <w:bottom w:val="none" w:sz="0" w:space="0" w:color="auto"/>
            <w:right w:val="none" w:sz="0" w:space="0" w:color="auto"/>
          </w:divBdr>
        </w:div>
        <w:div w:id="673146905">
          <w:marLeft w:val="0"/>
          <w:marRight w:val="0"/>
          <w:marTop w:val="0"/>
          <w:marBottom w:val="0"/>
          <w:divBdr>
            <w:top w:val="none" w:sz="0" w:space="0" w:color="auto"/>
            <w:left w:val="none" w:sz="0" w:space="0" w:color="auto"/>
            <w:bottom w:val="none" w:sz="0" w:space="0" w:color="auto"/>
            <w:right w:val="none" w:sz="0" w:space="0" w:color="auto"/>
          </w:divBdr>
        </w:div>
        <w:div w:id="710154646">
          <w:marLeft w:val="0"/>
          <w:marRight w:val="0"/>
          <w:marTop w:val="0"/>
          <w:marBottom w:val="0"/>
          <w:divBdr>
            <w:top w:val="none" w:sz="0" w:space="0" w:color="auto"/>
            <w:left w:val="none" w:sz="0" w:space="0" w:color="auto"/>
            <w:bottom w:val="none" w:sz="0" w:space="0" w:color="auto"/>
            <w:right w:val="none" w:sz="0" w:space="0" w:color="auto"/>
          </w:divBdr>
        </w:div>
        <w:div w:id="800881170">
          <w:marLeft w:val="0"/>
          <w:marRight w:val="0"/>
          <w:marTop w:val="0"/>
          <w:marBottom w:val="0"/>
          <w:divBdr>
            <w:top w:val="none" w:sz="0" w:space="0" w:color="auto"/>
            <w:left w:val="none" w:sz="0" w:space="0" w:color="auto"/>
            <w:bottom w:val="none" w:sz="0" w:space="0" w:color="auto"/>
            <w:right w:val="none" w:sz="0" w:space="0" w:color="auto"/>
          </w:divBdr>
        </w:div>
        <w:div w:id="1109590213">
          <w:marLeft w:val="0"/>
          <w:marRight w:val="0"/>
          <w:marTop w:val="0"/>
          <w:marBottom w:val="0"/>
          <w:divBdr>
            <w:top w:val="none" w:sz="0" w:space="0" w:color="auto"/>
            <w:left w:val="none" w:sz="0" w:space="0" w:color="auto"/>
            <w:bottom w:val="none" w:sz="0" w:space="0" w:color="auto"/>
            <w:right w:val="none" w:sz="0" w:space="0" w:color="auto"/>
          </w:divBdr>
        </w:div>
        <w:div w:id="1212380893">
          <w:marLeft w:val="0"/>
          <w:marRight w:val="0"/>
          <w:marTop w:val="0"/>
          <w:marBottom w:val="0"/>
          <w:divBdr>
            <w:top w:val="none" w:sz="0" w:space="0" w:color="auto"/>
            <w:left w:val="none" w:sz="0" w:space="0" w:color="auto"/>
            <w:bottom w:val="none" w:sz="0" w:space="0" w:color="auto"/>
            <w:right w:val="none" w:sz="0" w:space="0" w:color="auto"/>
          </w:divBdr>
        </w:div>
      </w:divsChild>
    </w:div>
    <w:div w:id="1585916663">
      <w:bodyDiv w:val="1"/>
      <w:marLeft w:val="0"/>
      <w:marRight w:val="0"/>
      <w:marTop w:val="0"/>
      <w:marBottom w:val="0"/>
      <w:divBdr>
        <w:top w:val="none" w:sz="0" w:space="0" w:color="auto"/>
        <w:left w:val="none" w:sz="0" w:space="0" w:color="auto"/>
        <w:bottom w:val="none" w:sz="0" w:space="0" w:color="auto"/>
        <w:right w:val="none" w:sz="0" w:space="0" w:color="auto"/>
      </w:divBdr>
      <w:divsChild>
        <w:div w:id="121458179">
          <w:marLeft w:val="0"/>
          <w:marRight w:val="0"/>
          <w:marTop w:val="0"/>
          <w:marBottom w:val="0"/>
          <w:divBdr>
            <w:top w:val="none" w:sz="0" w:space="0" w:color="auto"/>
            <w:left w:val="none" w:sz="0" w:space="0" w:color="auto"/>
            <w:bottom w:val="none" w:sz="0" w:space="0" w:color="auto"/>
            <w:right w:val="none" w:sz="0" w:space="0" w:color="auto"/>
          </w:divBdr>
        </w:div>
        <w:div w:id="967276114">
          <w:marLeft w:val="0"/>
          <w:marRight w:val="0"/>
          <w:marTop w:val="0"/>
          <w:marBottom w:val="0"/>
          <w:divBdr>
            <w:top w:val="none" w:sz="0" w:space="0" w:color="auto"/>
            <w:left w:val="none" w:sz="0" w:space="0" w:color="auto"/>
            <w:bottom w:val="none" w:sz="0" w:space="0" w:color="auto"/>
            <w:right w:val="none" w:sz="0" w:space="0" w:color="auto"/>
          </w:divBdr>
        </w:div>
        <w:div w:id="1256523213">
          <w:marLeft w:val="0"/>
          <w:marRight w:val="0"/>
          <w:marTop w:val="0"/>
          <w:marBottom w:val="0"/>
          <w:divBdr>
            <w:top w:val="none" w:sz="0" w:space="0" w:color="auto"/>
            <w:left w:val="none" w:sz="0" w:space="0" w:color="auto"/>
            <w:bottom w:val="none" w:sz="0" w:space="0" w:color="auto"/>
            <w:right w:val="none" w:sz="0" w:space="0" w:color="auto"/>
          </w:divBdr>
        </w:div>
        <w:div w:id="1325010229">
          <w:marLeft w:val="0"/>
          <w:marRight w:val="0"/>
          <w:marTop w:val="0"/>
          <w:marBottom w:val="0"/>
          <w:divBdr>
            <w:top w:val="none" w:sz="0" w:space="0" w:color="auto"/>
            <w:left w:val="none" w:sz="0" w:space="0" w:color="auto"/>
            <w:bottom w:val="none" w:sz="0" w:space="0" w:color="auto"/>
            <w:right w:val="none" w:sz="0" w:space="0" w:color="auto"/>
          </w:divBdr>
        </w:div>
      </w:divsChild>
    </w:div>
    <w:div w:id="1598371640">
      <w:bodyDiv w:val="1"/>
      <w:marLeft w:val="0"/>
      <w:marRight w:val="0"/>
      <w:marTop w:val="0"/>
      <w:marBottom w:val="0"/>
      <w:divBdr>
        <w:top w:val="none" w:sz="0" w:space="0" w:color="auto"/>
        <w:left w:val="none" w:sz="0" w:space="0" w:color="auto"/>
        <w:bottom w:val="none" w:sz="0" w:space="0" w:color="auto"/>
        <w:right w:val="none" w:sz="0" w:space="0" w:color="auto"/>
      </w:divBdr>
      <w:divsChild>
        <w:div w:id="255791399">
          <w:marLeft w:val="0"/>
          <w:marRight w:val="0"/>
          <w:marTop w:val="0"/>
          <w:marBottom w:val="0"/>
          <w:divBdr>
            <w:top w:val="none" w:sz="0" w:space="0" w:color="auto"/>
            <w:left w:val="none" w:sz="0" w:space="0" w:color="auto"/>
            <w:bottom w:val="none" w:sz="0" w:space="0" w:color="auto"/>
            <w:right w:val="none" w:sz="0" w:space="0" w:color="auto"/>
          </w:divBdr>
        </w:div>
        <w:div w:id="415519335">
          <w:marLeft w:val="0"/>
          <w:marRight w:val="0"/>
          <w:marTop w:val="0"/>
          <w:marBottom w:val="0"/>
          <w:divBdr>
            <w:top w:val="none" w:sz="0" w:space="0" w:color="auto"/>
            <w:left w:val="none" w:sz="0" w:space="0" w:color="auto"/>
            <w:bottom w:val="none" w:sz="0" w:space="0" w:color="auto"/>
            <w:right w:val="none" w:sz="0" w:space="0" w:color="auto"/>
          </w:divBdr>
        </w:div>
        <w:div w:id="442579490">
          <w:marLeft w:val="0"/>
          <w:marRight w:val="0"/>
          <w:marTop w:val="0"/>
          <w:marBottom w:val="0"/>
          <w:divBdr>
            <w:top w:val="none" w:sz="0" w:space="0" w:color="auto"/>
            <w:left w:val="none" w:sz="0" w:space="0" w:color="auto"/>
            <w:bottom w:val="none" w:sz="0" w:space="0" w:color="auto"/>
            <w:right w:val="none" w:sz="0" w:space="0" w:color="auto"/>
          </w:divBdr>
        </w:div>
        <w:div w:id="1056004635">
          <w:marLeft w:val="0"/>
          <w:marRight w:val="0"/>
          <w:marTop w:val="0"/>
          <w:marBottom w:val="0"/>
          <w:divBdr>
            <w:top w:val="none" w:sz="0" w:space="0" w:color="auto"/>
            <w:left w:val="none" w:sz="0" w:space="0" w:color="auto"/>
            <w:bottom w:val="none" w:sz="0" w:space="0" w:color="auto"/>
            <w:right w:val="none" w:sz="0" w:space="0" w:color="auto"/>
          </w:divBdr>
        </w:div>
        <w:div w:id="1059985113">
          <w:marLeft w:val="0"/>
          <w:marRight w:val="0"/>
          <w:marTop w:val="0"/>
          <w:marBottom w:val="0"/>
          <w:divBdr>
            <w:top w:val="none" w:sz="0" w:space="0" w:color="auto"/>
            <w:left w:val="none" w:sz="0" w:space="0" w:color="auto"/>
            <w:bottom w:val="none" w:sz="0" w:space="0" w:color="auto"/>
            <w:right w:val="none" w:sz="0" w:space="0" w:color="auto"/>
          </w:divBdr>
        </w:div>
        <w:div w:id="1076323026">
          <w:marLeft w:val="0"/>
          <w:marRight w:val="0"/>
          <w:marTop w:val="0"/>
          <w:marBottom w:val="0"/>
          <w:divBdr>
            <w:top w:val="none" w:sz="0" w:space="0" w:color="auto"/>
            <w:left w:val="none" w:sz="0" w:space="0" w:color="auto"/>
            <w:bottom w:val="none" w:sz="0" w:space="0" w:color="auto"/>
            <w:right w:val="none" w:sz="0" w:space="0" w:color="auto"/>
          </w:divBdr>
        </w:div>
        <w:div w:id="1489983397">
          <w:marLeft w:val="0"/>
          <w:marRight w:val="0"/>
          <w:marTop w:val="0"/>
          <w:marBottom w:val="0"/>
          <w:divBdr>
            <w:top w:val="none" w:sz="0" w:space="0" w:color="auto"/>
            <w:left w:val="none" w:sz="0" w:space="0" w:color="auto"/>
            <w:bottom w:val="none" w:sz="0" w:space="0" w:color="auto"/>
            <w:right w:val="none" w:sz="0" w:space="0" w:color="auto"/>
          </w:divBdr>
        </w:div>
        <w:div w:id="1516847166">
          <w:marLeft w:val="0"/>
          <w:marRight w:val="0"/>
          <w:marTop w:val="0"/>
          <w:marBottom w:val="0"/>
          <w:divBdr>
            <w:top w:val="none" w:sz="0" w:space="0" w:color="auto"/>
            <w:left w:val="none" w:sz="0" w:space="0" w:color="auto"/>
            <w:bottom w:val="none" w:sz="0" w:space="0" w:color="auto"/>
            <w:right w:val="none" w:sz="0" w:space="0" w:color="auto"/>
          </w:divBdr>
        </w:div>
        <w:div w:id="1549105987">
          <w:marLeft w:val="0"/>
          <w:marRight w:val="0"/>
          <w:marTop w:val="0"/>
          <w:marBottom w:val="0"/>
          <w:divBdr>
            <w:top w:val="none" w:sz="0" w:space="0" w:color="auto"/>
            <w:left w:val="none" w:sz="0" w:space="0" w:color="auto"/>
            <w:bottom w:val="none" w:sz="0" w:space="0" w:color="auto"/>
            <w:right w:val="none" w:sz="0" w:space="0" w:color="auto"/>
          </w:divBdr>
        </w:div>
        <w:div w:id="1636257670">
          <w:marLeft w:val="0"/>
          <w:marRight w:val="0"/>
          <w:marTop w:val="0"/>
          <w:marBottom w:val="0"/>
          <w:divBdr>
            <w:top w:val="none" w:sz="0" w:space="0" w:color="auto"/>
            <w:left w:val="none" w:sz="0" w:space="0" w:color="auto"/>
            <w:bottom w:val="none" w:sz="0" w:space="0" w:color="auto"/>
            <w:right w:val="none" w:sz="0" w:space="0" w:color="auto"/>
          </w:divBdr>
        </w:div>
        <w:div w:id="1921139036">
          <w:marLeft w:val="0"/>
          <w:marRight w:val="0"/>
          <w:marTop w:val="0"/>
          <w:marBottom w:val="0"/>
          <w:divBdr>
            <w:top w:val="none" w:sz="0" w:space="0" w:color="auto"/>
            <w:left w:val="none" w:sz="0" w:space="0" w:color="auto"/>
            <w:bottom w:val="none" w:sz="0" w:space="0" w:color="auto"/>
            <w:right w:val="none" w:sz="0" w:space="0" w:color="auto"/>
          </w:divBdr>
        </w:div>
        <w:div w:id="1942912042">
          <w:marLeft w:val="0"/>
          <w:marRight w:val="0"/>
          <w:marTop w:val="0"/>
          <w:marBottom w:val="0"/>
          <w:divBdr>
            <w:top w:val="none" w:sz="0" w:space="0" w:color="auto"/>
            <w:left w:val="none" w:sz="0" w:space="0" w:color="auto"/>
            <w:bottom w:val="none" w:sz="0" w:space="0" w:color="auto"/>
            <w:right w:val="none" w:sz="0" w:space="0" w:color="auto"/>
          </w:divBdr>
        </w:div>
        <w:div w:id="2023849735">
          <w:marLeft w:val="0"/>
          <w:marRight w:val="0"/>
          <w:marTop w:val="0"/>
          <w:marBottom w:val="0"/>
          <w:divBdr>
            <w:top w:val="none" w:sz="0" w:space="0" w:color="auto"/>
            <w:left w:val="none" w:sz="0" w:space="0" w:color="auto"/>
            <w:bottom w:val="none" w:sz="0" w:space="0" w:color="auto"/>
            <w:right w:val="none" w:sz="0" w:space="0" w:color="auto"/>
          </w:divBdr>
        </w:div>
        <w:div w:id="2026973759">
          <w:marLeft w:val="0"/>
          <w:marRight w:val="0"/>
          <w:marTop w:val="0"/>
          <w:marBottom w:val="0"/>
          <w:divBdr>
            <w:top w:val="none" w:sz="0" w:space="0" w:color="auto"/>
            <w:left w:val="none" w:sz="0" w:space="0" w:color="auto"/>
            <w:bottom w:val="none" w:sz="0" w:space="0" w:color="auto"/>
            <w:right w:val="none" w:sz="0" w:space="0" w:color="auto"/>
          </w:divBdr>
        </w:div>
        <w:div w:id="2048682094">
          <w:marLeft w:val="0"/>
          <w:marRight w:val="0"/>
          <w:marTop w:val="0"/>
          <w:marBottom w:val="0"/>
          <w:divBdr>
            <w:top w:val="none" w:sz="0" w:space="0" w:color="auto"/>
            <w:left w:val="none" w:sz="0" w:space="0" w:color="auto"/>
            <w:bottom w:val="none" w:sz="0" w:space="0" w:color="auto"/>
            <w:right w:val="none" w:sz="0" w:space="0" w:color="auto"/>
          </w:divBdr>
        </w:div>
      </w:divsChild>
    </w:div>
    <w:div w:id="1602252001">
      <w:bodyDiv w:val="1"/>
      <w:marLeft w:val="0"/>
      <w:marRight w:val="0"/>
      <w:marTop w:val="0"/>
      <w:marBottom w:val="0"/>
      <w:divBdr>
        <w:top w:val="none" w:sz="0" w:space="0" w:color="auto"/>
        <w:left w:val="none" w:sz="0" w:space="0" w:color="auto"/>
        <w:bottom w:val="none" w:sz="0" w:space="0" w:color="auto"/>
        <w:right w:val="none" w:sz="0" w:space="0" w:color="auto"/>
      </w:divBdr>
    </w:div>
    <w:div w:id="1633168057">
      <w:bodyDiv w:val="1"/>
      <w:marLeft w:val="0"/>
      <w:marRight w:val="0"/>
      <w:marTop w:val="0"/>
      <w:marBottom w:val="0"/>
      <w:divBdr>
        <w:top w:val="none" w:sz="0" w:space="0" w:color="auto"/>
        <w:left w:val="none" w:sz="0" w:space="0" w:color="auto"/>
        <w:bottom w:val="none" w:sz="0" w:space="0" w:color="auto"/>
        <w:right w:val="none" w:sz="0" w:space="0" w:color="auto"/>
      </w:divBdr>
    </w:div>
    <w:div w:id="1634210116">
      <w:bodyDiv w:val="1"/>
      <w:marLeft w:val="0"/>
      <w:marRight w:val="0"/>
      <w:marTop w:val="0"/>
      <w:marBottom w:val="0"/>
      <w:divBdr>
        <w:top w:val="none" w:sz="0" w:space="0" w:color="auto"/>
        <w:left w:val="none" w:sz="0" w:space="0" w:color="auto"/>
        <w:bottom w:val="none" w:sz="0" w:space="0" w:color="auto"/>
        <w:right w:val="none" w:sz="0" w:space="0" w:color="auto"/>
      </w:divBdr>
      <w:divsChild>
        <w:div w:id="120152764">
          <w:marLeft w:val="0"/>
          <w:marRight w:val="0"/>
          <w:marTop w:val="0"/>
          <w:marBottom w:val="0"/>
          <w:divBdr>
            <w:top w:val="none" w:sz="0" w:space="0" w:color="auto"/>
            <w:left w:val="none" w:sz="0" w:space="0" w:color="auto"/>
            <w:bottom w:val="none" w:sz="0" w:space="0" w:color="auto"/>
            <w:right w:val="none" w:sz="0" w:space="0" w:color="auto"/>
          </w:divBdr>
        </w:div>
        <w:div w:id="132480994">
          <w:marLeft w:val="0"/>
          <w:marRight w:val="0"/>
          <w:marTop w:val="0"/>
          <w:marBottom w:val="0"/>
          <w:divBdr>
            <w:top w:val="none" w:sz="0" w:space="0" w:color="auto"/>
            <w:left w:val="none" w:sz="0" w:space="0" w:color="auto"/>
            <w:bottom w:val="none" w:sz="0" w:space="0" w:color="auto"/>
            <w:right w:val="none" w:sz="0" w:space="0" w:color="auto"/>
          </w:divBdr>
        </w:div>
        <w:div w:id="386804240">
          <w:marLeft w:val="0"/>
          <w:marRight w:val="0"/>
          <w:marTop w:val="0"/>
          <w:marBottom w:val="0"/>
          <w:divBdr>
            <w:top w:val="none" w:sz="0" w:space="0" w:color="auto"/>
            <w:left w:val="none" w:sz="0" w:space="0" w:color="auto"/>
            <w:bottom w:val="none" w:sz="0" w:space="0" w:color="auto"/>
            <w:right w:val="none" w:sz="0" w:space="0" w:color="auto"/>
          </w:divBdr>
        </w:div>
        <w:div w:id="618343213">
          <w:marLeft w:val="0"/>
          <w:marRight w:val="0"/>
          <w:marTop w:val="0"/>
          <w:marBottom w:val="0"/>
          <w:divBdr>
            <w:top w:val="none" w:sz="0" w:space="0" w:color="auto"/>
            <w:left w:val="none" w:sz="0" w:space="0" w:color="auto"/>
            <w:bottom w:val="none" w:sz="0" w:space="0" w:color="auto"/>
            <w:right w:val="none" w:sz="0" w:space="0" w:color="auto"/>
          </w:divBdr>
        </w:div>
        <w:div w:id="862328783">
          <w:marLeft w:val="0"/>
          <w:marRight w:val="0"/>
          <w:marTop w:val="0"/>
          <w:marBottom w:val="0"/>
          <w:divBdr>
            <w:top w:val="none" w:sz="0" w:space="0" w:color="auto"/>
            <w:left w:val="none" w:sz="0" w:space="0" w:color="auto"/>
            <w:bottom w:val="none" w:sz="0" w:space="0" w:color="auto"/>
            <w:right w:val="none" w:sz="0" w:space="0" w:color="auto"/>
          </w:divBdr>
        </w:div>
        <w:div w:id="949632144">
          <w:marLeft w:val="0"/>
          <w:marRight w:val="0"/>
          <w:marTop w:val="0"/>
          <w:marBottom w:val="0"/>
          <w:divBdr>
            <w:top w:val="none" w:sz="0" w:space="0" w:color="auto"/>
            <w:left w:val="none" w:sz="0" w:space="0" w:color="auto"/>
            <w:bottom w:val="none" w:sz="0" w:space="0" w:color="auto"/>
            <w:right w:val="none" w:sz="0" w:space="0" w:color="auto"/>
          </w:divBdr>
        </w:div>
        <w:div w:id="995260436">
          <w:marLeft w:val="0"/>
          <w:marRight w:val="0"/>
          <w:marTop w:val="0"/>
          <w:marBottom w:val="0"/>
          <w:divBdr>
            <w:top w:val="none" w:sz="0" w:space="0" w:color="auto"/>
            <w:left w:val="none" w:sz="0" w:space="0" w:color="auto"/>
            <w:bottom w:val="none" w:sz="0" w:space="0" w:color="auto"/>
            <w:right w:val="none" w:sz="0" w:space="0" w:color="auto"/>
          </w:divBdr>
        </w:div>
        <w:div w:id="1215237483">
          <w:marLeft w:val="0"/>
          <w:marRight w:val="0"/>
          <w:marTop w:val="0"/>
          <w:marBottom w:val="0"/>
          <w:divBdr>
            <w:top w:val="none" w:sz="0" w:space="0" w:color="auto"/>
            <w:left w:val="none" w:sz="0" w:space="0" w:color="auto"/>
            <w:bottom w:val="none" w:sz="0" w:space="0" w:color="auto"/>
            <w:right w:val="none" w:sz="0" w:space="0" w:color="auto"/>
          </w:divBdr>
        </w:div>
        <w:div w:id="1294142443">
          <w:marLeft w:val="0"/>
          <w:marRight w:val="0"/>
          <w:marTop w:val="0"/>
          <w:marBottom w:val="0"/>
          <w:divBdr>
            <w:top w:val="none" w:sz="0" w:space="0" w:color="auto"/>
            <w:left w:val="none" w:sz="0" w:space="0" w:color="auto"/>
            <w:bottom w:val="none" w:sz="0" w:space="0" w:color="auto"/>
            <w:right w:val="none" w:sz="0" w:space="0" w:color="auto"/>
          </w:divBdr>
        </w:div>
        <w:div w:id="1418286172">
          <w:marLeft w:val="0"/>
          <w:marRight w:val="0"/>
          <w:marTop w:val="0"/>
          <w:marBottom w:val="0"/>
          <w:divBdr>
            <w:top w:val="none" w:sz="0" w:space="0" w:color="auto"/>
            <w:left w:val="none" w:sz="0" w:space="0" w:color="auto"/>
            <w:bottom w:val="none" w:sz="0" w:space="0" w:color="auto"/>
            <w:right w:val="none" w:sz="0" w:space="0" w:color="auto"/>
          </w:divBdr>
        </w:div>
        <w:div w:id="1608542172">
          <w:marLeft w:val="0"/>
          <w:marRight w:val="0"/>
          <w:marTop w:val="0"/>
          <w:marBottom w:val="0"/>
          <w:divBdr>
            <w:top w:val="none" w:sz="0" w:space="0" w:color="auto"/>
            <w:left w:val="none" w:sz="0" w:space="0" w:color="auto"/>
            <w:bottom w:val="none" w:sz="0" w:space="0" w:color="auto"/>
            <w:right w:val="none" w:sz="0" w:space="0" w:color="auto"/>
          </w:divBdr>
        </w:div>
        <w:div w:id="1635988077">
          <w:marLeft w:val="0"/>
          <w:marRight w:val="0"/>
          <w:marTop w:val="0"/>
          <w:marBottom w:val="0"/>
          <w:divBdr>
            <w:top w:val="none" w:sz="0" w:space="0" w:color="auto"/>
            <w:left w:val="none" w:sz="0" w:space="0" w:color="auto"/>
            <w:bottom w:val="none" w:sz="0" w:space="0" w:color="auto"/>
            <w:right w:val="none" w:sz="0" w:space="0" w:color="auto"/>
          </w:divBdr>
        </w:div>
        <w:div w:id="1797985222">
          <w:marLeft w:val="0"/>
          <w:marRight w:val="0"/>
          <w:marTop w:val="0"/>
          <w:marBottom w:val="0"/>
          <w:divBdr>
            <w:top w:val="none" w:sz="0" w:space="0" w:color="auto"/>
            <w:left w:val="none" w:sz="0" w:space="0" w:color="auto"/>
            <w:bottom w:val="none" w:sz="0" w:space="0" w:color="auto"/>
            <w:right w:val="none" w:sz="0" w:space="0" w:color="auto"/>
          </w:divBdr>
        </w:div>
        <w:div w:id="2050110106">
          <w:marLeft w:val="0"/>
          <w:marRight w:val="0"/>
          <w:marTop w:val="0"/>
          <w:marBottom w:val="0"/>
          <w:divBdr>
            <w:top w:val="none" w:sz="0" w:space="0" w:color="auto"/>
            <w:left w:val="none" w:sz="0" w:space="0" w:color="auto"/>
            <w:bottom w:val="none" w:sz="0" w:space="0" w:color="auto"/>
            <w:right w:val="none" w:sz="0" w:space="0" w:color="auto"/>
          </w:divBdr>
        </w:div>
      </w:divsChild>
    </w:div>
    <w:div w:id="1636183819">
      <w:bodyDiv w:val="1"/>
      <w:marLeft w:val="0"/>
      <w:marRight w:val="0"/>
      <w:marTop w:val="0"/>
      <w:marBottom w:val="0"/>
      <w:divBdr>
        <w:top w:val="none" w:sz="0" w:space="0" w:color="auto"/>
        <w:left w:val="none" w:sz="0" w:space="0" w:color="auto"/>
        <w:bottom w:val="none" w:sz="0" w:space="0" w:color="auto"/>
        <w:right w:val="none" w:sz="0" w:space="0" w:color="auto"/>
      </w:divBdr>
      <w:divsChild>
        <w:div w:id="594553474">
          <w:marLeft w:val="0"/>
          <w:marRight w:val="0"/>
          <w:marTop w:val="0"/>
          <w:marBottom w:val="0"/>
          <w:divBdr>
            <w:top w:val="none" w:sz="0" w:space="0" w:color="auto"/>
            <w:left w:val="none" w:sz="0" w:space="0" w:color="auto"/>
            <w:bottom w:val="none" w:sz="0" w:space="0" w:color="auto"/>
            <w:right w:val="none" w:sz="0" w:space="0" w:color="auto"/>
          </w:divBdr>
        </w:div>
        <w:div w:id="1240482506">
          <w:marLeft w:val="0"/>
          <w:marRight w:val="0"/>
          <w:marTop w:val="0"/>
          <w:marBottom w:val="0"/>
          <w:divBdr>
            <w:top w:val="none" w:sz="0" w:space="0" w:color="auto"/>
            <w:left w:val="none" w:sz="0" w:space="0" w:color="auto"/>
            <w:bottom w:val="none" w:sz="0" w:space="0" w:color="auto"/>
            <w:right w:val="none" w:sz="0" w:space="0" w:color="auto"/>
          </w:divBdr>
        </w:div>
        <w:div w:id="1365055250">
          <w:marLeft w:val="0"/>
          <w:marRight w:val="0"/>
          <w:marTop w:val="0"/>
          <w:marBottom w:val="0"/>
          <w:divBdr>
            <w:top w:val="none" w:sz="0" w:space="0" w:color="auto"/>
            <w:left w:val="none" w:sz="0" w:space="0" w:color="auto"/>
            <w:bottom w:val="none" w:sz="0" w:space="0" w:color="auto"/>
            <w:right w:val="none" w:sz="0" w:space="0" w:color="auto"/>
          </w:divBdr>
        </w:div>
        <w:div w:id="1564874182">
          <w:marLeft w:val="0"/>
          <w:marRight w:val="0"/>
          <w:marTop w:val="0"/>
          <w:marBottom w:val="0"/>
          <w:divBdr>
            <w:top w:val="none" w:sz="0" w:space="0" w:color="auto"/>
            <w:left w:val="none" w:sz="0" w:space="0" w:color="auto"/>
            <w:bottom w:val="none" w:sz="0" w:space="0" w:color="auto"/>
            <w:right w:val="none" w:sz="0" w:space="0" w:color="auto"/>
          </w:divBdr>
        </w:div>
        <w:div w:id="1800146964">
          <w:marLeft w:val="0"/>
          <w:marRight w:val="0"/>
          <w:marTop w:val="0"/>
          <w:marBottom w:val="0"/>
          <w:divBdr>
            <w:top w:val="none" w:sz="0" w:space="0" w:color="auto"/>
            <w:left w:val="none" w:sz="0" w:space="0" w:color="auto"/>
            <w:bottom w:val="none" w:sz="0" w:space="0" w:color="auto"/>
            <w:right w:val="none" w:sz="0" w:space="0" w:color="auto"/>
          </w:divBdr>
        </w:div>
      </w:divsChild>
    </w:div>
    <w:div w:id="1637754351">
      <w:bodyDiv w:val="1"/>
      <w:marLeft w:val="0"/>
      <w:marRight w:val="0"/>
      <w:marTop w:val="0"/>
      <w:marBottom w:val="0"/>
      <w:divBdr>
        <w:top w:val="none" w:sz="0" w:space="0" w:color="auto"/>
        <w:left w:val="none" w:sz="0" w:space="0" w:color="auto"/>
        <w:bottom w:val="none" w:sz="0" w:space="0" w:color="auto"/>
        <w:right w:val="none" w:sz="0" w:space="0" w:color="auto"/>
      </w:divBdr>
      <w:divsChild>
        <w:div w:id="1124730883">
          <w:marLeft w:val="0"/>
          <w:marRight w:val="0"/>
          <w:marTop w:val="0"/>
          <w:marBottom w:val="0"/>
          <w:divBdr>
            <w:top w:val="none" w:sz="0" w:space="0" w:color="auto"/>
            <w:left w:val="none" w:sz="0" w:space="0" w:color="auto"/>
            <w:bottom w:val="none" w:sz="0" w:space="0" w:color="auto"/>
            <w:right w:val="none" w:sz="0" w:space="0" w:color="auto"/>
          </w:divBdr>
        </w:div>
        <w:div w:id="1789662956">
          <w:marLeft w:val="0"/>
          <w:marRight w:val="0"/>
          <w:marTop w:val="0"/>
          <w:marBottom w:val="0"/>
          <w:divBdr>
            <w:top w:val="none" w:sz="0" w:space="0" w:color="auto"/>
            <w:left w:val="none" w:sz="0" w:space="0" w:color="auto"/>
            <w:bottom w:val="none" w:sz="0" w:space="0" w:color="auto"/>
            <w:right w:val="none" w:sz="0" w:space="0" w:color="auto"/>
          </w:divBdr>
        </w:div>
      </w:divsChild>
    </w:div>
    <w:div w:id="1644433177">
      <w:bodyDiv w:val="1"/>
      <w:marLeft w:val="0"/>
      <w:marRight w:val="0"/>
      <w:marTop w:val="0"/>
      <w:marBottom w:val="0"/>
      <w:divBdr>
        <w:top w:val="none" w:sz="0" w:space="0" w:color="auto"/>
        <w:left w:val="none" w:sz="0" w:space="0" w:color="auto"/>
        <w:bottom w:val="none" w:sz="0" w:space="0" w:color="auto"/>
        <w:right w:val="none" w:sz="0" w:space="0" w:color="auto"/>
      </w:divBdr>
      <w:divsChild>
        <w:div w:id="344215737">
          <w:marLeft w:val="0"/>
          <w:marRight w:val="0"/>
          <w:marTop w:val="0"/>
          <w:marBottom w:val="0"/>
          <w:divBdr>
            <w:top w:val="none" w:sz="0" w:space="0" w:color="auto"/>
            <w:left w:val="none" w:sz="0" w:space="0" w:color="auto"/>
            <w:bottom w:val="none" w:sz="0" w:space="0" w:color="auto"/>
            <w:right w:val="none" w:sz="0" w:space="0" w:color="auto"/>
          </w:divBdr>
        </w:div>
        <w:div w:id="1815684318">
          <w:marLeft w:val="0"/>
          <w:marRight w:val="0"/>
          <w:marTop w:val="0"/>
          <w:marBottom w:val="0"/>
          <w:divBdr>
            <w:top w:val="none" w:sz="0" w:space="0" w:color="auto"/>
            <w:left w:val="none" w:sz="0" w:space="0" w:color="auto"/>
            <w:bottom w:val="none" w:sz="0" w:space="0" w:color="auto"/>
            <w:right w:val="none" w:sz="0" w:space="0" w:color="auto"/>
          </w:divBdr>
        </w:div>
        <w:div w:id="1951618378">
          <w:marLeft w:val="0"/>
          <w:marRight w:val="0"/>
          <w:marTop w:val="0"/>
          <w:marBottom w:val="0"/>
          <w:divBdr>
            <w:top w:val="none" w:sz="0" w:space="0" w:color="auto"/>
            <w:left w:val="none" w:sz="0" w:space="0" w:color="auto"/>
            <w:bottom w:val="none" w:sz="0" w:space="0" w:color="auto"/>
            <w:right w:val="none" w:sz="0" w:space="0" w:color="auto"/>
          </w:divBdr>
        </w:div>
      </w:divsChild>
    </w:div>
    <w:div w:id="1649632146">
      <w:bodyDiv w:val="1"/>
      <w:marLeft w:val="0"/>
      <w:marRight w:val="0"/>
      <w:marTop w:val="0"/>
      <w:marBottom w:val="0"/>
      <w:divBdr>
        <w:top w:val="none" w:sz="0" w:space="0" w:color="auto"/>
        <w:left w:val="none" w:sz="0" w:space="0" w:color="auto"/>
        <w:bottom w:val="none" w:sz="0" w:space="0" w:color="auto"/>
        <w:right w:val="none" w:sz="0" w:space="0" w:color="auto"/>
      </w:divBdr>
      <w:divsChild>
        <w:div w:id="147014231">
          <w:marLeft w:val="0"/>
          <w:marRight w:val="0"/>
          <w:marTop w:val="0"/>
          <w:marBottom w:val="0"/>
          <w:divBdr>
            <w:top w:val="none" w:sz="0" w:space="0" w:color="auto"/>
            <w:left w:val="none" w:sz="0" w:space="0" w:color="auto"/>
            <w:bottom w:val="none" w:sz="0" w:space="0" w:color="auto"/>
            <w:right w:val="none" w:sz="0" w:space="0" w:color="auto"/>
          </w:divBdr>
        </w:div>
        <w:div w:id="245575710">
          <w:marLeft w:val="0"/>
          <w:marRight w:val="0"/>
          <w:marTop w:val="0"/>
          <w:marBottom w:val="0"/>
          <w:divBdr>
            <w:top w:val="none" w:sz="0" w:space="0" w:color="auto"/>
            <w:left w:val="none" w:sz="0" w:space="0" w:color="auto"/>
            <w:bottom w:val="none" w:sz="0" w:space="0" w:color="auto"/>
            <w:right w:val="none" w:sz="0" w:space="0" w:color="auto"/>
          </w:divBdr>
        </w:div>
        <w:div w:id="1072123288">
          <w:marLeft w:val="0"/>
          <w:marRight w:val="0"/>
          <w:marTop w:val="0"/>
          <w:marBottom w:val="0"/>
          <w:divBdr>
            <w:top w:val="none" w:sz="0" w:space="0" w:color="auto"/>
            <w:left w:val="none" w:sz="0" w:space="0" w:color="auto"/>
            <w:bottom w:val="none" w:sz="0" w:space="0" w:color="auto"/>
            <w:right w:val="none" w:sz="0" w:space="0" w:color="auto"/>
          </w:divBdr>
        </w:div>
        <w:div w:id="1987122643">
          <w:marLeft w:val="0"/>
          <w:marRight w:val="0"/>
          <w:marTop w:val="0"/>
          <w:marBottom w:val="0"/>
          <w:divBdr>
            <w:top w:val="none" w:sz="0" w:space="0" w:color="auto"/>
            <w:left w:val="none" w:sz="0" w:space="0" w:color="auto"/>
            <w:bottom w:val="none" w:sz="0" w:space="0" w:color="auto"/>
            <w:right w:val="none" w:sz="0" w:space="0" w:color="auto"/>
          </w:divBdr>
        </w:div>
      </w:divsChild>
    </w:div>
    <w:div w:id="1656951767">
      <w:bodyDiv w:val="1"/>
      <w:marLeft w:val="0"/>
      <w:marRight w:val="0"/>
      <w:marTop w:val="0"/>
      <w:marBottom w:val="0"/>
      <w:divBdr>
        <w:top w:val="none" w:sz="0" w:space="0" w:color="auto"/>
        <w:left w:val="none" w:sz="0" w:space="0" w:color="auto"/>
        <w:bottom w:val="none" w:sz="0" w:space="0" w:color="auto"/>
        <w:right w:val="none" w:sz="0" w:space="0" w:color="auto"/>
      </w:divBdr>
    </w:div>
    <w:div w:id="1663660638">
      <w:bodyDiv w:val="1"/>
      <w:marLeft w:val="0"/>
      <w:marRight w:val="0"/>
      <w:marTop w:val="0"/>
      <w:marBottom w:val="0"/>
      <w:divBdr>
        <w:top w:val="none" w:sz="0" w:space="0" w:color="auto"/>
        <w:left w:val="none" w:sz="0" w:space="0" w:color="auto"/>
        <w:bottom w:val="none" w:sz="0" w:space="0" w:color="auto"/>
        <w:right w:val="none" w:sz="0" w:space="0" w:color="auto"/>
      </w:divBdr>
      <w:divsChild>
        <w:div w:id="261036509">
          <w:marLeft w:val="0"/>
          <w:marRight w:val="0"/>
          <w:marTop w:val="0"/>
          <w:marBottom w:val="0"/>
          <w:divBdr>
            <w:top w:val="none" w:sz="0" w:space="0" w:color="auto"/>
            <w:left w:val="none" w:sz="0" w:space="0" w:color="auto"/>
            <w:bottom w:val="none" w:sz="0" w:space="0" w:color="auto"/>
            <w:right w:val="none" w:sz="0" w:space="0" w:color="auto"/>
          </w:divBdr>
        </w:div>
        <w:div w:id="1086727283">
          <w:marLeft w:val="0"/>
          <w:marRight w:val="0"/>
          <w:marTop w:val="0"/>
          <w:marBottom w:val="0"/>
          <w:divBdr>
            <w:top w:val="none" w:sz="0" w:space="0" w:color="auto"/>
            <w:left w:val="none" w:sz="0" w:space="0" w:color="auto"/>
            <w:bottom w:val="none" w:sz="0" w:space="0" w:color="auto"/>
            <w:right w:val="none" w:sz="0" w:space="0" w:color="auto"/>
          </w:divBdr>
        </w:div>
        <w:div w:id="1262252165">
          <w:marLeft w:val="0"/>
          <w:marRight w:val="0"/>
          <w:marTop w:val="0"/>
          <w:marBottom w:val="0"/>
          <w:divBdr>
            <w:top w:val="none" w:sz="0" w:space="0" w:color="auto"/>
            <w:left w:val="none" w:sz="0" w:space="0" w:color="auto"/>
            <w:bottom w:val="none" w:sz="0" w:space="0" w:color="auto"/>
            <w:right w:val="none" w:sz="0" w:space="0" w:color="auto"/>
          </w:divBdr>
        </w:div>
      </w:divsChild>
    </w:div>
    <w:div w:id="1676609826">
      <w:bodyDiv w:val="1"/>
      <w:marLeft w:val="0"/>
      <w:marRight w:val="0"/>
      <w:marTop w:val="0"/>
      <w:marBottom w:val="0"/>
      <w:divBdr>
        <w:top w:val="none" w:sz="0" w:space="0" w:color="auto"/>
        <w:left w:val="none" w:sz="0" w:space="0" w:color="auto"/>
        <w:bottom w:val="none" w:sz="0" w:space="0" w:color="auto"/>
        <w:right w:val="none" w:sz="0" w:space="0" w:color="auto"/>
      </w:divBdr>
      <w:divsChild>
        <w:div w:id="728646566">
          <w:marLeft w:val="0"/>
          <w:marRight w:val="0"/>
          <w:marTop w:val="0"/>
          <w:marBottom w:val="0"/>
          <w:divBdr>
            <w:top w:val="none" w:sz="0" w:space="0" w:color="auto"/>
            <w:left w:val="none" w:sz="0" w:space="0" w:color="auto"/>
            <w:bottom w:val="none" w:sz="0" w:space="0" w:color="auto"/>
            <w:right w:val="none" w:sz="0" w:space="0" w:color="auto"/>
          </w:divBdr>
        </w:div>
        <w:div w:id="1952591589">
          <w:marLeft w:val="0"/>
          <w:marRight w:val="0"/>
          <w:marTop w:val="0"/>
          <w:marBottom w:val="0"/>
          <w:divBdr>
            <w:top w:val="none" w:sz="0" w:space="0" w:color="auto"/>
            <w:left w:val="none" w:sz="0" w:space="0" w:color="auto"/>
            <w:bottom w:val="none" w:sz="0" w:space="0" w:color="auto"/>
            <w:right w:val="none" w:sz="0" w:space="0" w:color="auto"/>
          </w:divBdr>
        </w:div>
      </w:divsChild>
    </w:div>
    <w:div w:id="1680237612">
      <w:bodyDiv w:val="1"/>
      <w:marLeft w:val="0"/>
      <w:marRight w:val="0"/>
      <w:marTop w:val="0"/>
      <w:marBottom w:val="0"/>
      <w:divBdr>
        <w:top w:val="none" w:sz="0" w:space="0" w:color="auto"/>
        <w:left w:val="none" w:sz="0" w:space="0" w:color="auto"/>
        <w:bottom w:val="none" w:sz="0" w:space="0" w:color="auto"/>
        <w:right w:val="none" w:sz="0" w:space="0" w:color="auto"/>
      </w:divBdr>
    </w:div>
    <w:div w:id="1702508825">
      <w:bodyDiv w:val="1"/>
      <w:marLeft w:val="0"/>
      <w:marRight w:val="0"/>
      <w:marTop w:val="0"/>
      <w:marBottom w:val="0"/>
      <w:divBdr>
        <w:top w:val="none" w:sz="0" w:space="0" w:color="auto"/>
        <w:left w:val="none" w:sz="0" w:space="0" w:color="auto"/>
        <w:bottom w:val="none" w:sz="0" w:space="0" w:color="auto"/>
        <w:right w:val="none" w:sz="0" w:space="0" w:color="auto"/>
      </w:divBdr>
      <w:divsChild>
        <w:div w:id="478592">
          <w:marLeft w:val="0"/>
          <w:marRight w:val="0"/>
          <w:marTop w:val="0"/>
          <w:marBottom w:val="0"/>
          <w:divBdr>
            <w:top w:val="none" w:sz="0" w:space="0" w:color="auto"/>
            <w:left w:val="none" w:sz="0" w:space="0" w:color="auto"/>
            <w:bottom w:val="none" w:sz="0" w:space="0" w:color="auto"/>
            <w:right w:val="none" w:sz="0" w:space="0" w:color="auto"/>
          </w:divBdr>
        </w:div>
        <w:div w:id="1189755640">
          <w:marLeft w:val="0"/>
          <w:marRight w:val="0"/>
          <w:marTop w:val="0"/>
          <w:marBottom w:val="0"/>
          <w:divBdr>
            <w:top w:val="none" w:sz="0" w:space="0" w:color="auto"/>
            <w:left w:val="none" w:sz="0" w:space="0" w:color="auto"/>
            <w:bottom w:val="none" w:sz="0" w:space="0" w:color="auto"/>
            <w:right w:val="none" w:sz="0" w:space="0" w:color="auto"/>
          </w:divBdr>
        </w:div>
      </w:divsChild>
    </w:div>
    <w:div w:id="1725912654">
      <w:bodyDiv w:val="1"/>
      <w:marLeft w:val="0"/>
      <w:marRight w:val="0"/>
      <w:marTop w:val="0"/>
      <w:marBottom w:val="0"/>
      <w:divBdr>
        <w:top w:val="none" w:sz="0" w:space="0" w:color="auto"/>
        <w:left w:val="none" w:sz="0" w:space="0" w:color="auto"/>
        <w:bottom w:val="none" w:sz="0" w:space="0" w:color="auto"/>
        <w:right w:val="none" w:sz="0" w:space="0" w:color="auto"/>
      </w:divBdr>
      <w:divsChild>
        <w:div w:id="534003799">
          <w:marLeft w:val="0"/>
          <w:marRight w:val="0"/>
          <w:marTop w:val="0"/>
          <w:marBottom w:val="0"/>
          <w:divBdr>
            <w:top w:val="none" w:sz="0" w:space="0" w:color="auto"/>
            <w:left w:val="none" w:sz="0" w:space="0" w:color="auto"/>
            <w:bottom w:val="none" w:sz="0" w:space="0" w:color="auto"/>
            <w:right w:val="none" w:sz="0" w:space="0" w:color="auto"/>
          </w:divBdr>
        </w:div>
        <w:div w:id="796531608">
          <w:marLeft w:val="0"/>
          <w:marRight w:val="0"/>
          <w:marTop w:val="0"/>
          <w:marBottom w:val="0"/>
          <w:divBdr>
            <w:top w:val="none" w:sz="0" w:space="0" w:color="auto"/>
            <w:left w:val="none" w:sz="0" w:space="0" w:color="auto"/>
            <w:bottom w:val="none" w:sz="0" w:space="0" w:color="auto"/>
            <w:right w:val="none" w:sz="0" w:space="0" w:color="auto"/>
          </w:divBdr>
        </w:div>
        <w:div w:id="1326712603">
          <w:marLeft w:val="0"/>
          <w:marRight w:val="0"/>
          <w:marTop w:val="0"/>
          <w:marBottom w:val="0"/>
          <w:divBdr>
            <w:top w:val="none" w:sz="0" w:space="0" w:color="auto"/>
            <w:left w:val="none" w:sz="0" w:space="0" w:color="auto"/>
            <w:bottom w:val="none" w:sz="0" w:space="0" w:color="auto"/>
            <w:right w:val="none" w:sz="0" w:space="0" w:color="auto"/>
          </w:divBdr>
        </w:div>
        <w:div w:id="1658459117">
          <w:marLeft w:val="0"/>
          <w:marRight w:val="0"/>
          <w:marTop w:val="0"/>
          <w:marBottom w:val="0"/>
          <w:divBdr>
            <w:top w:val="none" w:sz="0" w:space="0" w:color="auto"/>
            <w:left w:val="none" w:sz="0" w:space="0" w:color="auto"/>
            <w:bottom w:val="none" w:sz="0" w:space="0" w:color="auto"/>
            <w:right w:val="none" w:sz="0" w:space="0" w:color="auto"/>
          </w:divBdr>
        </w:div>
        <w:div w:id="1923489503">
          <w:marLeft w:val="0"/>
          <w:marRight w:val="0"/>
          <w:marTop w:val="0"/>
          <w:marBottom w:val="0"/>
          <w:divBdr>
            <w:top w:val="none" w:sz="0" w:space="0" w:color="auto"/>
            <w:left w:val="none" w:sz="0" w:space="0" w:color="auto"/>
            <w:bottom w:val="none" w:sz="0" w:space="0" w:color="auto"/>
            <w:right w:val="none" w:sz="0" w:space="0" w:color="auto"/>
          </w:divBdr>
        </w:div>
      </w:divsChild>
    </w:div>
    <w:div w:id="1765417024">
      <w:bodyDiv w:val="1"/>
      <w:marLeft w:val="0"/>
      <w:marRight w:val="0"/>
      <w:marTop w:val="0"/>
      <w:marBottom w:val="0"/>
      <w:divBdr>
        <w:top w:val="none" w:sz="0" w:space="0" w:color="auto"/>
        <w:left w:val="none" w:sz="0" w:space="0" w:color="auto"/>
        <w:bottom w:val="none" w:sz="0" w:space="0" w:color="auto"/>
        <w:right w:val="none" w:sz="0" w:space="0" w:color="auto"/>
      </w:divBdr>
    </w:div>
    <w:div w:id="1776174584">
      <w:bodyDiv w:val="1"/>
      <w:marLeft w:val="0"/>
      <w:marRight w:val="0"/>
      <w:marTop w:val="0"/>
      <w:marBottom w:val="0"/>
      <w:divBdr>
        <w:top w:val="none" w:sz="0" w:space="0" w:color="auto"/>
        <w:left w:val="none" w:sz="0" w:space="0" w:color="auto"/>
        <w:bottom w:val="none" w:sz="0" w:space="0" w:color="auto"/>
        <w:right w:val="none" w:sz="0" w:space="0" w:color="auto"/>
      </w:divBdr>
      <w:divsChild>
        <w:div w:id="66925905">
          <w:marLeft w:val="0"/>
          <w:marRight w:val="0"/>
          <w:marTop w:val="0"/>
          <w:marBottom w:val="0"/>
          <w:divBdr>
            <w:top w:val="none" w:sz="0" w:space="0" w:color="auto"/>
            <w:left w:val="none" w:sz="0" w:space="0" w:color="auto"/>
            <w:bottom w:val="none" w:sz="0" w:space="0" w:color="auto"/>
            <w:right w:val="none" w:sz="0" w:space="0" w:color="auto"/>
          </w:divBdr>
        </w:div>
        <w:div w:id="108092284">
          <w:marLeft w:val="0"/>
          <w:marRight w:val="0"/>
          <w:marTop w:val="0"/>
          <w:marBottom w:val="0"/>
          <w:divBdr>
            <w:top w:val="none" w:sz="0" w:space="0" w:color="auto"/>
            <w:left w:val="none" w:sz="0" w:space="0" w:color="auto"/>
            <w:bottom w:val="none" w:sz="0" w:space="0" w:color="auto"/>
            <w:right w:val="none" w:sz="0" w:space="0" w:color="auto"/>
          </w:divBdr>
        </w:div>
        <w:div w:id="108745532">
          <w:marLeft w:val="0"/>
          <w:marRight w:val="0"/>
          <w:marTop w:val="0"/>
          <w:marBottom w:val="0"/>
          <w:divBdr>
            <w:top w:val="none" w:sz="0" w:space="0" w:color="auto"/>
            <w:left w:val="none" w:sz="0" w:space="0" w:color="auto"/>
            <w:bottom w:val="none" w:sz="0" w:space="0" w:color="auto"/>
            <w:right w:val="none" w:sz="0" w:space="0" w:color="auto"/>
          </w:divBdr>
        </w:div>
        <w:div w:id="144591149">
          <w:marLeft w:val="0"/>
          <w:marRight w:val="0"/>
          <w:marTop w:val="0"/>
          <w:marBottom w:val="0"/>
          <w:divBdr>
            <w:top w:val="none" w:sz="0" w:space="0" w:color="auto"/>
            <w:left w:val="none" w:sz="0" w:space="0" w:color="auto"/>
            <w:bottom w:val="none" w:sz="0" w:space="0" w:color="auto"/>
            <w:right w:val="none" w:sz="0" w:space="0" w:color="auto"/>
          </w:divBdr>
        </w:div>
        <w:div w:id="168981167">
          <w:marLeft w:val="0"/>
          <w:marRight w:val="0"/>
          <w:marTop w:val="0"/>
          <w:marBottom w:val="0"/>
          <w:divBdr>
            <w:top w:val="none" w:sz="0" w:space="0" w:color="auto"/>
            <w:left w:val="none" w:sz="0" w:space="0" w:color="auto"/>
            <w:bottom w:val="none" w:sz="0" w:space="0" w:color="auto"/>
            <w:right w:val="none" w:sz="0" w:space="0" w:color="auto"/>
          </w:divBdr>
        </w:div>
        <w:div w:id="175848540">
          <w:marLeft w:val="0"/>
          <w:marRight w:val="0"/>
          <w:marTop w:val="0"/>
          <w:marBottom w:val="0"/>
          <w:divBdr>
            <w:top w:val="none" w:sz="0" w:space="0" w:color="auto"/>
            <w:left w:val="none" w:sz="0" w:space="0" w:color="auto"/>
            <w:bottom w:val="none" w:sz="0" w:space="0" w:color="auto"/>
            <w:right w:val="none" w:sz="0" w:space="0" w:color="auto"/>
          </w:divBdr>
        </w:div>
        <w:div w:id="224723381">
          <w:marLeft w:val="0"/>
          <w:marRight w:val="0"/>
          <w:marTop w:val="0"/>
          <w:marBottom w:val="0"/>
          <w:divBdr>
            <w:top w:val="none" w:sz="0" w:space="0" w:color="auto"/>
            <w:left w:val="none" w:sz="0" w:space="0" w:color="auto"/>
            <w:bottom w:val="none" w:sz="0" w:space="0" w:color="auto"/>
            <w:right w:val="none" w:sz="0" w:space="0" w:color="auto"/>
          </w:divBdr>
        </w:div>
        <w:div w:id="239678256">
          <w:marLeft w:val="0"/>
          <w:marRight w:val="0"/>
          <w:marTop w:val="0"/>
          <w:marBottom w:val="0"/>
          <w:divBdr>
            <w:top w:val="none" w:sz="0" w:space="0" w:color="auto"/>
            <w:left w:val="none" w:sz="0" w:space="0" w:color="auto"/>
            <w:bottom w:val="none" w:sz="0" w:space="0" w:color="auto"/>
            <w:right w:val="none" w:sz="0" w:space="0" w:color="auto"/>
          </w:divBdr>
        </w:div>
        <w:div w:id="278999109">
          <w:marLeft w:val="0"/>
          <w:marRight w:val="0"/>
          <w:marTop w:val="0"/>
          <w:marBottom w:val="0"/>
          <w:divBdr>
            <w:top w:val="none" w:sz="0" w:space="0" w:color="auto"/>
            <w:left w:val="none" w:sz="0" w:space="0" w:color="auto"/>
            <w:bottom w:val="none" w:sz="0" w:space="0" w:color="auto"/>
            <w:right w:val="none" w:sz="0" w:space="0" w:color="auto"/>
          </w:divBdr>
        </w:div>
        <w:div w:id="279653632">
          <w:marLeft w:val="0"/>
          <w:marRight w:val="0"/>
          <w:marTop w:val="0"/>
          <w:marBottom w:val="0"/>
          <w:divBdr>
            <w:top w:val="none" w:sz="0" w:space="0" w:color="auto"/>
            <w:left w:val="none" w:sz="0" w:space="0" w:color="auto"/>
            <w:bottom w:val="none" w:sz="0" w:space="0" w:color="auto"/>
            <w:right w:val="none" w:sz="0" w:space="0" w:color="auto"/>
          </w:divBdr>
        </w:div>
        <w:div w:id="348024756">
          <w:marLeft w:val="0"/>
          <w:marRight w:val="0"/>
          <w:marTop w:val="0"/>
          <w:marBottom w:val="0"/>
          <w:divBdr>
            <w:top w:val="none" w:sz="0" w:space="0" w:color="auto"/>
            <w:left w:val="none" w:sz="0" w:space="0" w:color="auto"/>
            <w:bottom w:val="none" w:sz="0" w:space="0" w:color="auto"/>
            <w:right w:val="none" w:sz="0" w:space="0" w:color="auto"/>
          </w:divBdr>
        </w:div>
        <w:div w:id="387729826">
          <w:marLeft w:val="0"/>
          <w:marRight w:val="0"/>
          <w:marTop w:val="0"/>
          <w:marBottom w:val="0"/>
          <w:divBdr>
            <w:top w:val="none" w:sz="0" w:space="0" w:color="auto"/>
            <w:left w:val="none" w:sz="0" w:space="0" w:color="auto"/>
            <w:bottom w:val="none" w:sz="0" w:space="0" w:color="auto"/>
            <w:right w:val="none" w:sz="0" w:space="0" w:color="auto"/>
          </w:divBdr>
        </w:div>
        <w:div w:id="388652044">
          <w:marLeft w:val="0"/>
          <w:marRight w:val="0"/>
          <w:marTop w:val="0"/>
          <w:marBottom w:val="0"/>
          <w:divBdr>
            <w:top w:val="none" w:sz="0" w:space="0" w:color="auto"/>
            <w:left w:val="none" w:sz="0" w:space="0" w:color="auto"/>
            <w:bottom w:val="none" w:sz="0" w:space="0" w:color="auto"/>
            <w:right w:val="none" w:sz="0" w:space="0" w:color="auto"/>
          </w:divBdr>
        </w:div>
        <w:div w:id="447553920">
          <w:marLeft w:val="0"/>
          <w:marRight w:val="0"/>
          <w:marTop w:val="0"/>
          <w:marBottom w:val="0"/>
          <w:divBdr>
            <w:top w:val="none" w:sz="0" w:space="0" w:color="auto"/>
            <w:left w:val="none" w:sz="0" w:space="0" w:color="auto"/>
            <w:bottom w:val="none" w:sz="0" w:space="0" w:color="auto"/>
            <w:right w:val="none" w:sz="0" w:space="0" w:color="auto"/>
          </w:divBdr>
        </w:div>
        <w:div w:id="459693634">
          <w:marLeft w:val="0"/>
          <w:marRight w:val="0"/>
          <w:marTop w:val="0"/>
          <w:marBottom w:val="0"/>
          <w:divBdr>
            <w:top w:val="none" w:sz="0" w:space="0" w:color="auto"/>
            <w:left w:val="none" w:sz="0" w:space="0" w:color="auto"/>
            <w:bottom w:val="none" w:sz="0" w:space="0" w:color="auto"/>
            <w:right w:val="none" w:sz="0" w:space="0" w:color="auto"/>
          </w:divBdr>
        </w:div>
        <w:div w:id="463347905">
          <w:marLeft w:val="0"/>
          <w:marRight w:val="0"/>
          <w:marTop w:val="0"/>
          <w:marBottom w:val="0"/>
          <w:divBdr>
            <w:top w:val="none" w:sz="0" w:space="0" w:color="auto"/>
            <w:left w:val="none" w:sz="0" w:space="0" w:color="auto"/>
            <w:bottom w:val="none" w:sz="0" w:space="0" w:color="auto"/>
            <w:right w:val="none" w:sz="0" w:space="0" w:color="auto"/>
          </w:divBdr>
        </w:div>
        <w:div w:id="465899687">
          <w:marLeft w:val="0"/>
          <w:marRight w:val="0"/>
          <w:marTop w:val="0"/>
          <w:marBottom w:val="0"/>
          <w:divBdr>
            <w:top w:val="none" w:sz="0" w:space="0" w:color="auto"/>
            <w:left w:val="none" w:sz="0" w:space="0" w:color="auto"/>
            <w:bottom w:val="none" w:sz="0" w:space="0" w:color="auto"/>
            <w:right w:val="none" w:sz="0" w:space="0" w:color="auto"/>
          </w:divBdr>
        </w:div>
        <w:div w:id="481238221">
          <w:marLeft w:val="0"/>
          <w:marRight w:val="0"/>
          <w:marTop w:val="0"/>
          <w:marBottom w:val="0"/>
          <w:divBdr>
            <w:top w:val="none" w:sz="0" w:space="0" w:color="auto"/>
            <w:left w:val="none" w:sz="0" w:space="0" w:color="auto"/>
            <w:bottom w:val="none" w:sz="0" w:space="0" w:color="auto"/>
            <w:right w:val="none" w:sz="0" w:space="0" w:color="auto"/>
          </w:divBdr>
        </w:div>
        <w:div w:id="481774520">
          <w:marLeft w:val="0"/>
          <w:marRight w:val="0"/>
          <w:marTop w:val="0"/>
          <w:marBottom w:val="0"/>
          <w:divBdr>
            <w:top w:val="none" w:sz="0" w:space="0" w:color="auto"/>
            <w:left w:val="none" w:sz="0" w:space="0" w:color="auto"/>
            <w:bottom w:val="none" w:sz="0" w:space="0" w:color="auto"/>
            <w:right w:val="none" w:sz="0" w:space="0" w:color="auto"/>
          </w:divBdr>
        </w:div>
        <w:div w:id="495852186">
          <w:marLeft w:val="0"/>
          <w:marRight w:val="0"/>
          <w:marTop w:val="0"/>
          <w:marBottom w:val="0"/>
          <w:divBdr>
            <w:top w:val="none" w:sz="0" w:space="0" w:color="auto"/>
            <w:left w:val="none" w:sz="0" w:space="0" w:color="auto"/>
            <w:bottom w:val="none" w:sz="0" w:space="0" w:color="auto"/>
            <w:right w:val="none" w:sz="0" w:space="0" w:color="auto"/>
          </w:divBdr>
        </w:div>
        <w:div w:id="626398759">
          <w:marLeft w:val="0"/>
          <w:marRight w:val="0"/>
          <w:marTop w:val="0"/>
          <w:marBottom w:val="0"/>
          <w:divBdr>
            <w:top w:val="none" w:sz="0" w:space="0" w:color="auto"/>
            <w:left w:val="none" w:sz="0" w:space="0" w:color="auto"/>
            <w:bottom w:val="none" w:sz="0" w:space="0" w:color="auto"/>
            <w:right w:val="none" w:sz="0" w:space="0" w:color="auto"/>
          </w:divBdr>
        </w:div>
        <w:div w:id="659583394">
          <w:marLeft w:val="0"/>
          <w:marRight w:val="0"/>
          <w:marTop w:val="0"/>
          <w:marBottom w:val="0"/>
          <w:divBdr>
            <w:top w:val="none" w:sz="0" w:space="0" w:color="auto"/>
            <w:left w:val="none" w:sz="0" w:space="0" w:color="auto"/>
            <w:bottom w:val="none" w:sz="0" w:space="0" w:color="auto"/>
            <w:right w:val="none" w:sz="0" w:space="0" w:color="auto"/>
          </w:divBdr>
        </w:div>
        <w:div w:id="664093803">
          <w:marLeft w:val="0"/>
          <w:marRight w:val="0"/>
          <w:marTop w:val="0"/>
          <w:marBottom w:val="0"/>
          <w:divBdr>
            <w:top w:val="none" w:sz="0" w:space="0" w:color="auto"/>
            <w:left w:val="none" w:sz="0" w:space="0" w:color="auto"/>
            <w:bottom w:val="none" w:sz="0" w:space="0" w:color="auto"/>
            <w:right w:val="none" w:sz="0" w:space="0" w:color="auto"/>
          </w:divBdr>
        </w:div>
        <w:div w:id="669215476">
          <w:marLeft w:val="0"/>
          <w:marRight w:val="0"/>
          <w:marTop w:val="0"/>
          <w:marBottom w:val="0"/>
          <w:divBdr>
            <w:top w:val="none" w:sz="0" w:space="0" w:color="auto"/>
            <w:left w:val="none" w:sz="0" w:space="0" w:color="auto"/>
            <w:bottom w:val="none" w:sz="0" w:space="0" w:color="auto"/>
            <w:right w:val="none" w:sz="0" w:space="0" w:color="auto"/>
          </w:divBdr>
        </w:div>
        <w:div w:id="804466908">
          <w:marLeft w:val="0"/>
          <w:marRight w:val="0"/>
          <w:marTop w:val="0"/>
          <w:marBottom w:val="0"/>
          <w:divBdr>
            <w:top w:val="none" w:sz="0" w:space="0" w:color="auto"/>
            <w:left w:val="none" w:sz="0" w:space="0" w:color="auto"/>
            <w:bottom w:val="none" w:sz="0" w:space="0" w:color="auto"/>
            <w:right w:val="none" w:sz="0" w:space="0" w:color="auto"/>
          </w:divBdr>
        </w:div>
        <w:div w:id="833380306">
          <w:marLeft w:val="0"/>
          <w:marRight w:val="0"/>
          <w:marTop w:val="0"/>
          <w:marBottom w:val="0"/>
          <w:divBdr>
            <w:top w:val="none" w:sz="0" w:space="0" w:color="auto"/>
            <w:left w:val="none" w:sz="0" w:space="0" w:color="auto"/>
            <w:bottom w:val="none" w:sz="0" w:space="0" w:color="auto"/>
            <w:right w:val="none" w:sz="0" w:space="0" w:color="auto"/>
          </w:divBdr>
        </w:div>
        <w:div w:id="841747923">
          <w:marLeft w:val="0"/>
          <w:marRight w:val="0"/>
          <w:marTop w:val="0"/>
          <w:marBottom w:val="0"/>
          <w:divBdr>
            <w:top w:val="none" w:sz="0" w:space="0" w:color="auto"/>
            <w:left w:val="none" w:sz="0" w:space="0" w:color="auto"/>
            <w:bottom w:val="none" w:sz="0" w:space="0" w:color="auto"/>
            <w:right w:val="none" w:sz="0" w:space="0" w:color="auto"/>
          </w:divBdr>
        </w:div>
        <w:div w:id="861212042">
          <w:marLeft w:val="0"/>
          <w:marRight w:val="0"/>
          <w:marTop w:val="0"/>
          <w:marBottom w:val="0"/>
          <w:divBdr>
            <w:top w:val="none" w:sz="0" w:space="0" w:color="auto"/>
            <w:left w:val="none" w:sz="0" w:space="0" w:color="auto"/>
            <w:bottom w:val="none" w:sz="0" w:space="0" w:color="auto"/>
            <w:right w:val="none" w:sz="0" w:space="0" w:color="auto"/>
          </w:divBdr>
        </w:div>
        <w:div w:id="864832713">
          <w:marLeft w:val="0"/>
          <w:marRight w:val="0"/>
          <w:marTop w:val="0"/>
          <w:marBottom w:val="0"/>
          <w:divBdr>
            <w:top w:val="none" w:sz="0" w:space="0" w:color="auto"/>
            <w:left w:val="none" w:sz="0" w:space="0" w:color="auto"/>
            <w:bottom w:val="none" w:sz="0" w:space="0" w:color="auto"/>
            <w:right w:val="none" w:sz="0" w:space="0" w:color="auto"/>
          </w:divBdr>
        </w:div>
        <w:div w:id="869605825">
          <w:marLeft w:val="0"/>
          <w:marRight w:val="0"/>
          <w:marTop w:val="0"/>
          <w:marBottom w:val="0"/>
          <w:divBdr>
            <w:top w:val="none" w:sz="0" w:space="0" w:color="auto"/>
            <w:left w:val="none" w:sz="0" w:space="0" w:color="auto"/>
            <w:bottom w:val="none" w:sz="0" w:space="0" w:color="auto"/>
            <w:right w:val="none" w:sz="0" w:space="0" w:color="auto"/>
          </w:divBdr>
        </w:div>
        <w:div w:id="896161960">
          <w:marLeft w:val="0"/>
          <w:marRight w:val="0"/>
          <w:marTop w:val="0"/>
          <w:marBottom w:val="0"/>
          <w:divBdr>
            <w:top w:val="none" w:sz="0" w:space="0" w:color="auto"/>
            <w:left w:val="none" w:sz="0" w:space="0" w:color="auto"/>
            <w:bottom w:val="none" w:sz="0" w:space="0" w:color="auto"/>
            <w:right w:val="none" w:sz="0" w:space="0" w:color="auto"/>
          </w:divBdr>
        </w:div>
        <w:div w:id="936596833">
          <w:marLeft w:val="0"/>
          <w:marRight w:val="0"/>
          <w:marTop w:val="0"/>
          <w:marBottom w:val="0"/>
          <w:divBdr>
            <w:top w:val="none" w:sz="0" w:space="0" w:color="auto"/>
            <w:left w:val="none" w:sz="0" w:space="0" w:color="auto"/>
            <w:bottom w:val="none" w:sz="0" w:space="0" w:color="auto"/>
            <w:right w:val="none" w:sz="0" w:space="0" w:color="auto"/>
          </w:divBdr>
        </w:div>
        <w:div w:id="1003242666">
          <w:marLeft w:val="0"/>
          <w:marRight w:val="0"/>
          <w:marTop w:val="0"/>
          <w:marBottom w:val="0"/>
          <w:divBdr>
            <w:top w:val="none" w:sz="0" w:space="0" w:color="auto"/>
            <w:left w:val="none" w:sz="0" w:space="0" w:color="auto"/>
            <w:bottom w:val="none" w:sz="0" w:space="0" w:color="auto"/>
            <w:right w:val="none" w:sz="0" w:space="0" w:color="auto"/>
          </w:divBdr>
        </w:div>
        <w:div w:id="1026177670">
          <w:marLeft w:val="0"/>
          <w:marRight w:val="0"/>
          <w:marTop w:val="0"/>
          <w:marBottom w:val="0"/>
          <w:divBdr>
            <w:top w:val="none" w:sz="0" w:space="0" w:color="auto"/>
            <w:left w:val="none" w:sz="0" w:space="0" w:color="auto"/>
            <w:bottom w:val="none" w:sz="0" w:space="0" w:color="auto"/>
            <w:right w:val="none" w:sz="0" w:space="0" w:color="auto"/>
          </w:divBdr>
        </w:div>
        <w:div w:id="1026178861">
          <w:marLeft w:val="0"/>
          <w:marRight w:val="0"/>
          <w:marTop w:val="0"/>
          <w:marBottom w:val="0"/>
          <w:divBdr>
            <w:top w:val="none" w:sz="0" w:space="0" w:color="auto"/>
            <w:left w:val="none" w:sz="0" w:space="0" w:color="auto"/>
            <w:bottom w:val="none" w:sz="0" w:space="0" w:color="auto"/>
            <w:right w:val="none" w:sz="0" w:space="0" w:color="auto"/>
          </w:divBdr>
        </w:div>
        <w:div w:id="1028720742">
          <w:marLeft w:val="0"/>
          <w:marRight w:val="0"/>
          <w:marTop w:val="0"/>
          <w:marBottom w:val="0"/>
          <w:divBdr>
            <w:top w:val="none" w:sz="0" w:space="0" w:color="auto"/>
            <w:left w:val="none" w:sz="0" w:space="0" w:color="auto"/>
            <w:bottom w:val="none" w:sz="0" w:space="0" w:color="auto"/>
            <w:right w:val="none" w:sz="0" w:space="0" w:color="auto"/>
          </w:divBdr>
        </w:div>
        <w:div w:id="1041631960">
          <w:marLeft w:val="0"/>
          <w:marRight w:val="0"/>
          <w:marTop w:val="0"/>
          <w:marBottom w:val="0"/>
          <w:divBdr>
            <w:top w:val="none" w:sz="0" w:space="0" w:color="auto"/>
            <w:left w:val="none" w:sz="0" w:space="0" w:color="auto"/>
            <w:bottom w:val="none" w:sz="0" w:space="0" w:color="auto"/>
            <w:right w:val="none" w:sz="0" w:space="0" w:color="auto"/>
          </w:divBdr>
        </w:div>
        <w:div w:id="1051885341">
          <w:marLeft w:val="0"/>
          <w:marRight w:val="0"/>
          <w:marTop w:val="0"/>
          <w:marBottom w:val="0"/>
          <w:divBdr>
            <w:top w:val="none" w:sz="0" w:space="0" w:color="auto"/>
            <w:left w:val="none" w:sz="0" w:space="0" w:color="auto"/>
            <w:bottom w:val="none" w:sz="0" w:space="0" w:color="auto"/>
            <w:right w:val="none" w:sz="0" w:space="0" w:color="auto"/>
          </w:divBdr>
        </w:div>
        <w:div w:id="1063867191">
          <w:marLeft w:val="0"/>
          <w:marRight w:val="0"/>
          <w:marTop w:val="0"/>
          <w:marBottom w:val="0"/>
          <w:divBdr>
            <w:top w:val="none" w:sz="0" w:space="0" w:color="auto"/>
            <w:left w:val="none" w:sz="0" w:space="0" w:color="auto"/>
            <w:bottom w:val="none" w:sz="0" w:space="0" w:color="auto"/>
            <w:right w:val="none" w:sz="0" w:space="0" w:color="auto"/>
          </w:divBdr>
        </w:div>
        <w:div w:id="1084254543">
          <w:marLeft w:val="0"/>
          <w:marRight w:val="0"/>
          <w:marTop w:val="0"/>
          <w:marBottom w:val="0"/>
          <w:divBdr>
            <w:top w:val="none" w:sz="0" w:space="0" w:color="auto"/>
            <w:left w:val="none" w:sz="0" w:space="0" w:color="auto"/>
            <w:bottom w:val="none" w:sz="0" w:space="0" w:color="auto"/>
            <w:right w:val="none" w:sz="0" w:space="0" w:color="auto"/>
          </w:divBdr>
        </w:div>
        <w:div w:id="1103652696">
          <w:marLeft w:val="0"/>
          <w:marRight w:val="0"/>
          <w:marTop w:val="0"/>
          <w:marBottom w:val="0"/>
          <w:divBdr>
            <w:top w:val="none" w:sz="0" w:space="0" w:color="auto"/>
            <w:left w:val="none" w:sz="0" w:space="0" w:color="auto"/>
            <w:bottom w:val="none" w:sz="0" w:space="0" w:color="auto"/>
            <w:right w:val="none" w:sz="0" w:space="0" w:color="auto"/>
          </w:divBdr>
        </w:div>
        <w:div w:id="1114861595">
          <w:marLeft w:val="0"/>
          <w:marRight w:val="0"/>
          <w:marTop w:val="0"/>
          <w:marBottom w:val="0"/>
          <w:divBdr>
            <w:top w:val="none" w:sz="0" w:space="0" w:color="auto"/>
            <w:left w:val="none" w:sz="0" w:space="0" w:color="auto"/>
            <w:bottom w:val="none" w:sz="0" w:space="0" w:color="auto"/>
            <w:right w:val="none" w:sz="0" w:space="0" w:color="auto"/>
          </w:divBdr>
        </w:div>
        <w:div w:id="1129472018">
          <w:marLeft w:val="0"/>
          <w:marRight w:val="0"/>
          <w:marTop w:val="0"/>
          <w:marBottom w:val="0"/>
          <w:divBdr>
            <w:top w:val="none" w:sz="0" w:space="0" w:color="auto"/>
            <w:left w:val="none" w:sz="0" w:space="0" w:color="auto"/>
            <w:bottom w:val="none" w:sz="0" w:space="0" w:color="auto"/>
            <w:right w:val="none" w:sz="0" w:space="0" w:color="auto"/>
          </w:divBdr>
        </w:div>
        <w:div w:id="1142036926">
          <w:marLeft w:val="0"/>
          <w:marRight w:val="0"/>
          <w:marTop w:val="0"/>
          <w:marBottom w:val="0"/>
          <w:divBdr>
            <w:top w:val="none" w:sz="0" w:space="0" w:color="auto"/>
            <w:left w:val="none" w:sz="0" w:space="0" w:color="auto"/>
            <w:bottom w:val="none" w:sz="0" w:space="0" w:color="auto"/>
            <w:right w:val="none" w:sz="0" w:space="0" w:color="auto"/>
          </w:divBdr>
        </w:div>
        <w:div w:id="1142504402">
          <w:marLeft w:val="0"/>
          <w:marRight w:val="0"/>
          <w:marTop w:val="0"/>
          <w:marBottom w:val="0"/>
          <w:divBdr>
            <w:top w:val="none" w:sz="0" w:space="0" w:color="auto"/>
            <w:left w:val="none" w:sz="0" w:space="0" w:color="auto"/>
            <w:bottom w:val="none" w:sz="0" w:space="0" w:color="auto"/>
            <w:right w:val="none" w:sz="0" w:space="0" w:color="auto"/>
          </w:divBdr>
        </w:div>
        <w:div w:id="1186603061">
          <w:marLeft w:val="0"/>
          <w:marRight w:val="0"/>
          <w:marTop w:val="0"/>
          <w:marBottom w:val="0"/>
          <w:divBdr>
            <w:top w:val="none" w:sz="0" w:space="0" w:color="auto"/>
            <w:left w:val="none" w:sz="0" w:space="0" w:color="auto"/>
            <w:bottom w:val="none" w:sz="0" w:space="0" w:color="auto"/>
            <w:right w:val="none" w:sz="0" w:space="0" w:color="auto"/>
          </w:divBdr>
        </w:div>
        <w:div w:id="1194077358">
          <w:marLeft w:val="0"/>
          <w:marRight w:val="0"/>
          <w:marTop w:val="0"/>
          <w:marBottom w:val="0"/>
          <w:divBdr>
            <w:top w:val="none" w:sz="0" w:space="0" w:color="auto"/>
            <w:left w:val="none" w:sz="0" w:space="0" w:color="auto"/>
            <w:bottom w:val="none" w:sz="0" w:space="0" w:color="auto"/>
            <w:right w:val="none" w:sz="0" w:space="0" w:color="auto"/>
          </w:divBdr>
        </w:div>
        <w:div w:id="1262027263">
          <w:marLeft w:val="0"/>
          <w:marRight w:val="0"/>
          <w:marTop w:val="0"/>
          <w:marBottom w:val="0"/>
          <w:divBdr>
            <w:top w:val="none" w:sz="0" w:space="0" w:color="auto"/>
            <w:left w:val="none" w:sz="0" w:space="0" w:color="auto"/>
            <w:bottom w:val="none" w:sz="0" w:space="0" w:color="auto"/>
            <w:right w:val="none" w:sz="0" w:space="0" w:color="auto"/>
          </w:divBdr>
        </w:div>
        <w:div w:id="1275090497">
          <w:marLeft w:val="0"/>
          <w:marRight w:val="0"/>
          <w:marTop w:val="0"/>
          <w:marBottom w:val="0"/>
          <w:divBdr>
            <w:top w:val="none" w:sz="0" w:space="0" w:color="auto"/>
            <w:left w:val="none" w:sz="0" w:space="0" w:color="auto"/>
            <w:bottom w:val="none" w:sz="0" w:space="0" w:color="auto"/>
            <w:right w:val="none" w:sz="0" w:space="0" w:color="auto"/>
          </w:divBdr>
        </w:div>
        <w:div w:id="1314138274">
          <w:marLeft w:val="0"/>
          <w:marRight w:val="0"/>
          <w:marTop w:val="0"/>
          <w:marBottom w:val="0"/>
          <w:divBdr>
            <w:top w:val="none" w:sz="0" w:space="0" w:color="auto"/>
            <w:left w:val="none" w:sz="0" w:space="0" w:color="auto"/>
            <w:bottom w:val="none" w:sz="0" w:space="0" w:color="auto"/>
            <w:right w:val="none" w:sz="0" w:space="0" w:color="auto"/>
          </w:divBdr>
        </w:div>
        <w:div w:id="1322850712">
          <w:marLeft w:val="0"/>
          <w:marRight w:val="0"/>
          <w:marTop w:val="0"/>
          <w:marBottom w:val="0"/>
          <w:divBdr>
            <w:top w:val="none" w:sz="0" w:space="0" w:color="auto"/>
            <w:left w:val="none" w:sz="0" w:space="0" w:color="auto"/>
            <w:bottom w:val="none" w:sz="0" w:space="0" w:color="auto"/>
            <w:right w:val="none" w:sz="0" w:space="0" w:color="auto"/>
          </w:divBdr>
        </w:div>
        <w:div w:id="1398866521">
          <w:marLeft w:val="0"/>
          <w:marRight w:val="0"/>
          <w:marTop w:val="0"/>
          <w:marBottom w:val="0"/>
          <w:divBdr>
            <w:top w:val="none" w:sz="0" w:space="0" w:color="auto"/>
            <w:left w:val="none" w:sz="0" w:space="0" w:color="auto"/>
            <w:bottom w:val="none" w:sz="0" w:space="0" w:color="auto"/>
            <w:right w:val="none" w:sz="0" w:space="0" w:color="auto"/>
          </w:divBdr>
        </w:div>
        <w:div w:id="1421557541">
          <w:marLeft w:val="0"/>
          <w:marRight w:val="0"/>
          <w:marTop w:val="0"/>
          <w:marBottom w:val="0"/>
          <w:divBdr>
            <w:top w:val="none" w:sz="0" w:space="0" w:color="auto"/>
            <w:left w:val="none" w:sz="0" w:space="0" w:color="auto"/>
            <w:bottom w:val="none" w:sz="0" w:space="0" w:color="auto"/>
            <w:right w:val="none" w:sz="0" w:space="0" w:color="auto"/>
          </w:divBdr>
        </w:div>
        <w:div w:id="1488864675">
          <w:marLeft w:val="0"/>
          <w:marRight w:val="0"/>
          <w:marTop w:val="0"/>
          <w:marBottom w:val="0"/>
          <w:divBdr>
            <w:top w:val="none" w:sz="0" w:space="0" w:color="auto"/>
            <w:left w:val="none" w:sz="0" w:space="0" w:color="auto"/>
            <w:bottom w:val="none" w:sz="0" w:space="0" w:color="auto"/>
            <w:right w:val="none" w:sz="0" w:space="0" w:color="auto"/>
          </w:divBdr>
        </w:div>
        <w:div w:id="1523203701">
          <w:marLeft w:val="0"/>
          <w:marRight w:val="0"/>
          <w:marTop w:val="0"/>
          <w:marBottom w:val="0"/>
          <w:divBdr>
            <w:top w:val="none" w:sz="0" w:space="0" w:color="auto"/>
            <w:left w:val="none" w:sz="0" w:space="0" w:color="auto"/>
            <w:bottom w:val="none" w:sz="0" w:space="0" w:color="auto"/>
            <w:right w:val="none" w:sz="0" w:space="0" w:color="auto"/>
          </w:divBdr>
        </w:div>
        <w:div w:id="1525902183">
          <w:marLeft w:val="0"/>
          <w:marRight w:val="0"/>
          <w:marTop w:val="0"/>
          <w:marBottom w:val="0"/>
          <w:divBdr>
            <w:top w:val="none" w:sz="0" w:space="0" w:color="auto"/>
            <w:left w:val="none" w:sz="0" w:space="0" w:color="auto"/>
            <w:bottom w:val="none" w:sz="0" w:space="0" w:color="auto"/>
            <w:right w:val="none" w:sz="0" w:space="0" w:color="auto"/>
          </w:divBdr>
        </w:div>
        <w:div w:id="1580869316">
          <w:marLeft w:val="0"/>
          <w:marRight w:val="0"/>
          <w:marTop w:val="0"/>
          <w:marBottom w:val="0"/>
          <w:divBdr>
            <w:top w:val="none" w:sz="0" w:space="0" w:color="auto"/>
            <w:left w:val="none" w:sz="0" w:space="0" w:color="auto"/>
            <w:bottom w:val="none" w:sz="0" w:space="0" w:color="auto"/>
            <w:right w:val="none" w:sz="0" w:space="0" w:color="auto"/>
          </w:divBdr>
        </w:div>
        <w:div w:id="1602451810">
          <w:marLeft w:val="0"/>
          <w:marRight w:val="0"/>
          <w:marTop w:val="0"/>
          <w:marBottom w:val="0"/>
          <w:divBdr>
            <w:top w:val="none" w:sz="0" w:space="0" w:color="auto"/>
            <w:left w:val="none" w:sz="0" w:space="0" w:color="auto"/>
            <w:bottom w:val="none" w:sz="0" w:space="0" w:color="auto"/>
            <w:right w:val="none" w:sz="0" w:space="0" w:color="auto"/>
          </w:divBdr>
        </w:div>
        <w:div w:id="1620145140">
          <w:marLeft w:val="0"/>
          <w:marRight w:val="0"/>
          <w:marTop w:val="0"/>
          <w:marBottom w:val="0"/>
          <w:divBdr>
            <w:top w:val="none" w:sz="0" w:space="0" w:color="auto"/>
            <w:left w:val="none" w:sz="0" w:space="0" w:color="auto"/>
            <w:bottom w:val="none" w:sz="0" w:space="0" w:color="auto"/>
            <w:right w:val="none" w:sz="0" w:space="0" w:color="auto"/>
          </w:divBdr>
        </w:div>
        <w:div w:id="1634405502">
          <w:marLeft w:val="0"/>
          <w:marRight w:val="0"/>
          <w:marTop w:val="0"/>
          <w:marBottom w:val="0"/>
          <w:divBdr>
            <w:top w:val="none" w:sz="0" w:space="0" w:color="auto"/>
            <w:left w:val="none" w:sz="0" w:space="0" w:color="auto"/>
            <w:bottom w:val="none" w:sz="0" w:space="0" w:color="auto"/>
            <w:right w:val="none" w:sz="0" w:space="0" w:color="auto"/>
          </w:divBdr>
        </w:div>
        <w:div w:id="1635135321">
          <w:marLeft w:val="0"/>
          <w:marRight w:val="0"/>
          <w:marTop w:val="0"/>
          <w:marBottom w:val="0"/>
          <w:divBdr>
            <w:top w:val="none" w:sz="0" w:space="0" w:color="auto"/>
            <w:left w:val="none" w:sz="0" w:space="0" w:color="auto"/>
            <w:bottom w:val="none" w:sz="0" w:space="0" w:color="auto"/>
            <w:right w:val="none" w:sz="0" w:space="0" w:color="auto"/>
          </w:divBdr>
        </w:div>
        <w:div w:id="1662273646">
          <w:marLeft w:val="0"/>
          <w:marRight w:val="0"/>
          <w:marTop w:val="0"/>
          <w:marBottom w:val="0"/>
          <w:divBdr>
            <w:top w:val="none" w:sz="0" w:space="0" w:color="auto"/>
            <w:left w:val="none" w:sz="0" w:space="0" w:color="auto"/>
            <w:bottom w:val="none" w:sz="0" w:space="0" w:color="auto"/>
            <w:right w:val="none" w:sz="0" w:space="0" w:color="auto"/>
          </w:divBdr>
        </w:div>
        <w:div w:id="1683975752">
          <w:marLeft w:val="0"/>
          <w:marRight w:val="0"/>
          <w:marTop w:val="0"/>
          <w:marBottom w:val="0"/>
          <w:divBdr>
            <w:top w:val="none" w:sz="0" w:space="0" w:color="auto"/>
            <w:left w:val="none" w:sz="0" w:space="0" w:color="auto"/>
            <w:bottom w:val="none" w:sz="0" w:space="0" w:color="auto"/>
            <w:right w:val="none" w:sz="0" w:space="0" w:color="auto"/>
          </w:divBdr>
        </w:div>
        <w:div w:id="1746107853">
          <w:marLeft w:val="0"/>
          <w:marRight w:val="0"/>
          <w:marTop w:val="0"/>
          <w:marBottom w:val="0"/>
          <w:divBdr>
            <w:top w:val="none" w:sz="0" w:space="0" w:color="auto"/>
            <w:left w:val="none" w:sz="0" w:space="0" w:color="auto"/>
            <w:bottom w:val="none" w:sz="0" w:space="0" w:color="auto"/>
            <w:right w:val="none" w:sz="0" w:space="0" w:color="auto"/>
          </w:divBdr>
        </w:div>
        <w:div w:id="1776442253">
          <w:marLeft w:val="0"/>
          <w:marRight w:val="0"/>
          <w:marTop w:val="0"/>
          <w:marBottom w:val="0"/>
          <w:divBdr>
            <w:top w:val="none" w:sz="0" w:space="0" w:color="auto"/>
            <w:left w:val="none" w:sz="0" w:space="0" w:color="auto"/>
            <w:bottom w:val="none" w:sz="0" w:space="0" w:color="auto"/>
            <w:right w:val="none" w:sz="0" w:space="0" w:color="auto"/>
          </w:divBdr>
        </w:div>
        <w:div w:id="1785270972">
          <w:marLeft w:val="0"/>
          <w:marRight w:val="0"/>
          <w:marTop w:val="0"/>
          <w:marBottom w:val="0"/>
          <w:divBdr>
            <w:top w:val="none" w:sz="0" w:space="0" w:color="auto"/>
            <w:left w:val="none" w:sz="0" w:space="0" w:color="auto"/>
            <w:bottom w:val="none" w:sz="0" w:space="0" w:color="auto"/>
            <w:right w:val="none" w:sz="0" w:space="0" w:color="auto"/>
          </w:divBdr>
        </w:div>
        <w:div w:id="1837457830">
          <w:marLeft w:val="0"/>
          <w:marRight w:val="0"/>
          <w:marTop w:val="0"/>
          <w:marBottom w:val="0"/>
          <w:divBdr>
            <w:top w:val="none" w:sz="0" w:space="0" w:color="auto"/>
            <w:left w:val="none" w:sz="0" w:space="0" w:color="auto"/>
            <w:bottom w:val="none" w:sz="0" w:space="0" w:color="auto"/>
            <w:right w:val="none" w:sz="0" w:space="0" w:color="auto"/>
          </w:divBdr>
        </w:div>
        <w:div w:id="1848864095">
          <w:marLeft w:val="0"/>
          <w:marRight w:val="0"/>
          <w:marTop w:val="0"/>
          <w:marBottom w:val="0"/>
          <w:divBdr>
            <w:top w:val="none" w:sz="0" w:space="0" w:color="auto"/>
            <w:left w:val="none" w:sz="0" w:space="0" w:color="auto"/>
            <w:bottom w:val="none" w:sz="0" w:space="0" w:color="auto"/>
            <w:right w:val="none" w:sz="0" w:space="0" w:color="auto"/>
          </w:divBdr>
        </w:div>
        <w:div w:id="1859541794">
          <w:marLeft w:val="0"/>
          <w:marRight w:val="0"/>
          <w:marTop w:val="0"/>
          <w:marBottom w:val="0"/>
          <w:divBdr>
            <w:top w:val="none" w:sz="0" w:space="0" w:color="auto"/>
            <w:left w:val="none" w:sz="0" w:space="0" w:color="auto"/>
            <w:bottom w:val="none" w:sz="0" w:space="0" w:color="auto"/>
            <w:right w:val="none" w:sz="0" w:space="0" w:color="auto"/>
          </w:divBdr>
        </w:div>
        <w:div w:id="1878159614">
          <w:marLeft w:val="0"/>
          <w:marRight w:val="0"/>
          <w:marTop w:val="0"/>
          <w:marBottom w:val="0"/>
          <w:divBdr>
            <w:top w:val="none" w:sz="0" w:space="0" w:color="auto"/>
            <w:left w:val="none" w:sz="0" w:space="0" w:color="auto"/>
            <w:bottom w:val="none" w:sz="0" w:space="0" w:color="auto"/>
            <w:right w:val="none" w:sz="0" w:space="0" w:color="auto"/>
          </w:divBdr>
        </w:div>
        <w:div w:id="1887987769">
          <w:marLeft w:val="0"/>
          <w:marRight w:val="0"/>
          <w:marTop w:val="0"/>
          <w:marBottom w:val="0"/>
          <w:divBdr>
            <w:top w:val="none" w:sz="0" w:space="0" w:color="auto"/>
            <w:left w:val="none" w:sz="0" w:space="0" w:color="auto"/>
            <w:bottom w:val="none" w:sz="0" w:space="0" w:color="auto"/>
            <w:right w:val="none" w:sz="0" w:space="0" w:color="auto"/>
          </w:divBdr>
        </w:div>
        <w:div w:id="1915122244">
          <w:marLeft w:val="0"/>
          <w:marRight w:val="0"/>
          <w:marTop w:val="0"/>
          <w:marBottom w:val="0"/>
          <w:divBdr>
            <w:top w:val="none" w:sz="0" w:space="0" w:color="auto"/>
            <w:left w:val="none" w:sz="0" w:space="0" w:color="auto"/>
            <w:bottom w:val="none" w:sz="0" w:space="0" w:color="auto"/>
            <w:right w:val="none" w:sz="0" w:space="0" w:color="auto"/>
          </w:divBdr>
        </w:div>
        <w:div w:id="1927643106">
          <w:marLeft w:val="0"/>
          <w:marRight w:val="0"/>
          <w:marTop w:val="0"/>
          <w:marBottom w:val="0"/>
          <w:divBdr>
            <w:top w:val="none" w:sz="0" w:space="0" w:color="auto"/>
            <w:left w:val="none" w:sz="0" w:space="0" w:color="auto"/>
            <w:bottom w:val="none" w:sz="0" w:space="0" w:color="auto"/>
            <w:right w:val="none" w:sz="0" w:space="0" w:color="auto"/>
          </w:divBdr>
        </w:div>
        <w:div w:id="2006787033">
          <w:marLeft w:val="0"/>
          <w:marRight w:val="0"/>
          <w:marTop w:val="0"/>
          <w:marBottom w:val="0"/>
          <w:divBdr>
            <w:top w:val="none" w:sz="0" w:space="0" w:color="auto"/>
            <w:left w:val="none" w:sz="0" w:space="0" w:color="auto"/>
            <w:bottom w:val="none" w:sz="0" w:space="0" w:color="auto"/>
            <w:right w:val="none" w:sz="0" w:space="0" w:color="auto"/>
          </w:divBdr>
        </w:div>
        <w:div w:id="2030594413">
          <w:marLeft w:val="0"/>
          <w:marRight w:val="0"/>
          <w:marTop w:val="0"/>
          <w:marBottom w:val="0"/>
          <w:divBdr>
            <w:top w:val="none" w:sz="0" w:space="0" w:color="auto"/>
            <w:left w:val="none" w:sz="0" w:space="0" w:color="auto"/>
            <w:bottom w:val="none" w:sz="0" w:space="0" w:color="auto"/>
            <w:right w:val="none" w:sz="0" w:space="0" w:color="auto"/>
          </w:divBdr>
        </w:div>
        <w:div w:id="2035113341">
          <w:marLeft w:val="0"/>
          <w:marRight w:val="0"/>
          <w:marTop w:val="0"/>
          <w:marBottom w:val="0"/>
          <w:divBdr>
            <w:top w:val="none" w:sz="0" w:space="0" w:color="auto"/>
            <w:left w:val="none" w:sz="0" w:space="0" w:color="auto"/>
            <w:bottom w:val="none" w:sz="0" w:space="0" w:color="auto"/>
            <w:right w:val="none" w:sz="0" w:space="0" w:color="auto"/>
          </w:divBdr>
        </w:div>
        <w:div w:id="2084646735">
          <w:marLeft w:val="0"/>
          <w:marRight w:val="0"/>
          <w:marTop w:val="0"/>
          <w:marBottom w:val="0"/>
          <w:divBdr>
            <w:top w:val="none" w:sz="0" w:space="0" w:color="auto"/>
            <w:left w:val="none" w:sz="0" w:space="0" w:color="auto"/>
            <w:bottom w:val="none" w:sz="0" w:space="0" w:color="auto"/>
            <w:right w:val="none" w:sz="0" w:space="0" w:color="auto"/>
          </w:divBdr>
        </w:div>
      </w:divsChild>
    </w:div>
    <w:div w:id="1870873619">
      <w:bodyDiv w:val="1"/>
      <w:marLeft w:val="0"/>
      <w:marRight w:val="0"/>
      <w:marTop w:val="0"/>
      <w:marBottom w:val="0"/>
      <w:divBdr>
        <w:top w:val="none" w:sz="0" w:space="0" w:color="auto"/>
        <w:left w:val="none" w:sz="0" w:space="0" w:color="auto"/>
        <w:bottom w:val="none" w:sz="0" w:space="0" w:color="auto"/>
        <w:right w:val="none" w:sz="0" w:space="0" w:color="auto"/>
      </w:divBdr>
      <w:divsChild>
        <w:div w:id="75707499">
          <w:marLeft w:val="0"/>
          <w:marRight w:val="0"/>
          <w:marTop w:val="0"/>
          <w:marBottom w:val="0"/>
          <w:divBdr>
            <w:top w:val="none" w:sz="0" w:space="0" w:color="auto"/>
            <w:left w:val="none" w:sz="0" w:space="0" w:color="auto"/>
            <w:bottom w:val="none" w:sz="0" w:space="0" w:color="auto"/>
            <w:right w:val="none" w:sz="0" w:space="0" w:color="auto"/>
          </w:divBdr>
        </w:div>
        <w:div w:id="96799016">
          <w:marLeft w:val="0"/>
          <w:marRight w:val="0"/>
          <w:marTop w:val="0"/>
          <w:marBottom w:val="0"/>
          <w:divBdr>
            <w:top w:val="none" w:sz="0" w:space="0" w:color="auto"/>
            <w:left w:val="none" w:sz="0" w:space="0" w:color="auto"/>
            <w:bottom w:val="none" w:sz="0" w:space="0" w:color="auto"/>
            <w:right w:val="none" w:sz="0" w:space="0" w:color="auto"/>
          </w:divBdr>
        </w:div>
        <w:div w:id="127205510">
          <w:marLeft w:val="0"/>
          <w:marRight w:val="0"/>
          <w:marTop w:val="0"/>
          <w:marBottom w:val="0"/>
          <w:divBdr>
            <w:top w:val="none" w:sz="0" w:space="0" w:color="auto"/>
            <w:left w:val="none" w:sz="0" w:space="0" w:color="auto"/>
            <w:bottom w:val="none" w:sz="0" w:space="0" w:color="auto"/>
            <w:right w:val="none" w:sz="0" w:space="0" w:color="auto"/>
          </w:divBdr>
        </w:div>
        <w:div w:id="162861427">
          <w:marLeft w:val="0"/>
          <w:marRight w:val="0"/>
          <w:marTop w:val="0"/>
          <w:marBottom w:val="0"/>
          <w:divBdr>
            <w:top w:val="none" w:sz="0" w:space="0" w:color="auto"/>
            <w:left w:val="none" w:sz="0" w:space="0" w:color="auto"/>
            <w:bottom w:val="none" w:sz="0" w:space="0" w:color="auto"/>
            <w:right w:val="none" w:sz="0" w:space="0" w:color="auto"/>
          </w:divBdr>
        </w:div>
        <w:div w:id="269506115">
          <w:marLeft w:val="0"/>
          <w:marRight w:val="0"/>
          <w:marTop w:val="0"/>
          <w:marBottom w:val="0"/>
          <w:divBdr>
            <w:top w:val="none" w:sz="0" w:space="0" w:color="auto"/>
            <w:left w:val="none" w:sz="0" w:space="0" w:color="auto"/>
            <w:bottom w:val="none" w:sz="0" w:space="0" w:color="auto"/>
            <w:right w:val="none" w:sz="0" w:space="0" w:color="auto"/>
          </w:divBdr>
        </w:div>
        <w:div w:id="289438421">
          <w:marLeft w:val="0"/>
          <w:marRight w:val="0"/>
          <w:marTop w:val="0"/>
          <w:marBottom w:val="0"/>
          <w:divBdr>
            <w:top w:val="none" w:sz="0" w:space="0" w:color="auto"/>
            <w:left w:val="none" w:sz="0" w:space="0" w:color="auto"/>
            <w:bottom w:val="none" w:sz="0" w:space="0" w:color="auto"/>
            <w:right w:val="none" w:sz="0" w:space="0" w:color="auto"/>
          </w:divBdr>
        </w:div>
        <w:div w:id="492140961">
          <w:marLeft w:val="0"/>
          <w:marRight w:val="0"/>
          <w:marTop w:val="0"/>
          <w:marBottom w:val="0"/>
          <w:divBdr>
            <w:top w:val="none" w:sz="0" w:space="0" w:color="auto"/>
            <w:left w:val="none" w:sz="0" w:space="0" w:color="auto"/>
            <w:bottom w:val="none" w:sz="0" w:space="0" w:color="auto"/>
            <w:right w:val="none" w:sz="0" w:space="0" w:color="auto"/>
          </w:divBdr>
        </w:div>
        <w:div w:id="649481408">
          <w:marLeft w:val="0"/>
          <w:marRight w:val="0"/>
          <w:marTop w:val="0"/>
          <w:marBottom w:val="0"/>
          <w:divBdr>
            <w:top w:val="none" w:sz="0" w:space="0" w:color="auto"/>
            <w:left w:val="none" w:sz="0" w:space="0" w:color="auto"/>
            <w:bottom w:val="none" w:sz="0" w:space="0" w:color="auto"/>
            <w:right w:val="none" w:sz="0" w:space="0" w:color="auto"/>
          </w:divBdr>
        </w:div>
        <w:div w:id="861283391">
          <w:marLeft w:val="0"/>
          <w:marRight w:val="0"/>
          <w:marTop w:val="0"/>
          <w:marBottom w:val="0"/>
          <w:divBdr>
            <w:top w:val="none" w:sz="0" w:space="0" w:color="auto"/>
            <w:left w:val="none" w:sz="0" w:space="0" w:color="auto"/>
            <w:bottom w:val="none" w:sz="0" w:space="0" w:color="auto"/>
            <w:right w:val="none" w:sz="0" w:space="0" w:color="auto"/>
          </w:divBdr>
        </w:div>
        <w:div w:id="923996370">
          <w:marLeft w:val="0"/>
          <w:marRight w:val="0"/>
          <w:marTop w:val="0"/>
          <w:marBottom w:val="0"/>
          <w:divBdr>
            <w:top w:val="none" w:sz="0" w:space="0" w:color="auto"/>
            <w:left w:val="none" w:sz="0" w:space="0" w:color="auto"/>
            <w:bottom w:val="none" w:sz="0" w:space="0" w:color="auto"/>
            <w:right w:val="none" w:sz="0" w:space="0" w:color="auto"/>
          </w:divBdr>
        </w:div>
        <w:div w:id="989406910">
          <w:marLeft w:val="0"/>
          <w:marRight w:val="0"/>
          <w:marTop w:val="0"/>
          <w:marBottom w:val="0"/>
          <w:divBdr>
            <w:top w:val="none" w:sz="0" w:space="0" w:color="auto"/>
            <w:left w:val="none" w:sz="0" w:space="0" w:color="auto"/>
            <w:bottom w:val="none" w:sz="0" w:space="0" w:color="auto"/>
            <w:right w:val="none" w:sz="0" w:space="0" w:color="auto"/>
          </w:divBdr>
        </w:div>
        <w:div w:id="1109131591">
          <w:marLeft w:val="0"/>
          <w:marRight w:val="0"/>
          <w:marTop w:val="0"/>
          <w:marBottom w:val="0"/>
          <w:divBdr>
            <w:top w:val="none" w:sz="0" w:space="0" w:color="auto"/>
            <w:left w:val="none" w:sz="0" w:space="0" w:color="auto"/>
            <w:bottom w:val="none" w:sz="0" w:space="0" w:color="auto"/>
            <w:right w:val="none" w:sz="0" w:space="0" w:color="auto"/>
          </w:divBdr>
        </w:div>
        <w:div w:id="1206023731">
          <w:marLeft w:val="0"/>
          <w:marRight w:val="0"/>
          <w:marTop w:val="0"/>
          <w:marBottom w:val="0"/>
          <w:divBdr>
            <w:top w:val="none" w:sz="0" w:space="0" w:color="auto"/>
            <w:left w:val="none" w:sz="0" w:space="0" w:color="auto"/>
            <w:bottom w:val="none" w:sz="0" w:space="0" w:color="auto"/>
            <w:right w:val="none" w:sz="0" w:space="0" w:color="auto"/>
          </w:divBdr>
        </w:div>
        <w:div w:id="1226188574">
          <w:marLeft w:val="0"/>
          <w:marRight w:val="0"/>
          <w:marTop w:val="0"/>
          <w:marBottom w:val="0"/>
          <w:divBdr>
            <w:top w:val="none" w:sz="0" w:space="0" w:color="auto"/>
            <w:left w:val="none" w:sz="0" w:space="0" w:color="auto"/>
            <w:bottom w:val="none" w:sz="0" w:space="0" w:color="auto"/>
            <w:right w:val="none" w:sz="0" w:space="0" w:color="auto"/>
          </w:divBdr>
        </w:div>
        <w:div w:id="1283267988">
          <w:marLeft w:val="0"/>
          <w:marRight w:val="0"/>
          <w:marTop w:val="0"/>
          <w:marBottom w:val="0"/>
          <w:divBdr>
            <w:top w:val="none" w:sz="0" w:space="0" w:color="auto"/>
            <w:left w:val="none" w:sz="0" w:space="0" w:color="auto"/>
            <w:bottom w:val="none" w:sz="0" w:space="0" w:color="auto"/>
            <w:right w:val="none" w:sz="0" w:space="0" w:color="auto"/>
          </w:divBdr>
        </w:div>
        <w:div w:id="1296302640">
          <w:marLeft w:val="0"/>
          <w:marRight w:val="0"/>
          <w:marTop w:val="0"/>
          <w:marBottom w:val="0"/>
          <w:divBdr>
            <w:top w:val="none" w:sz="0" w:space="0" w:color="auto"/>
            <w:left w:val="none" w:sz="0" w:space="0" w:color="auto"/>
            <w:bottom w:val="none" w:sz="0" w:space="0" w:color="auto"/>
            <w:right w:val="none" w:sz="0" w:space="0" w:color="auto"/>
          </w:divBdr>
        </w:div>
        <w:div w:id="1573465159">
          <w:marLeft w:val="0"/>
          <w:marRight w:val="0"/>
          <w:marTop w:val="0"/>
          <w:marBottom w:val="0"/>
          <w:divBdr>
            <w:top w:val="none" w:sz="0" w:space="0" w:color="auto"/>
            <w:left w:val="none" w:sz="0" w:space="0" w:color="auto"/>
            <w:bottom w:val="none" w:sz="0" w:space="0" w:color="auto"/>
            <w:right w:val="none" w:sz="0" w:space="0" w:color="auto"/>
          </w:divBdr>
        </w:div>
        <w:div w:id="1764299311">
          <w:marLeft w:val="0"/>
          <w:marRight w:val="0"/>
          <w:marTop w:val="0"/>
          <w:marBottom w:val="0"/>
          <w:divBdr>
            <w:top w:val="none" w:sz="0" w:space="0" w:color="auto"/>
            <w:left w:val="none" w:sz="0" w:space="0" w:color="auto"/>
            <w:bottom w:val="none" w:sz="0" w:space="0" w:color="auto"/>
            <w:right w:val="none" w:sz="0" w:space="0" w:color="auto"/>
          </w:divBdr>
        </w:div>
        <w:div w:id="1843738231">
          <w:marLeft w:val="0"/>
          <w:marRight w:val="0"/>
          <w:marTop w:val="0"/>
          <w:marBottom w:val="0"/>
          <w:divBdr>
            <w:top w:val="none" w:sz="0" w:space="0" w:color="auto"/>
            <w:left w:val="none" w:sz="0" w:space="0" w:color="auto"/>
            <w:bottom w:val="none" w:sz="0" w:space="0" w:color="auto"/>
            <w:right w:val="none" w:sz="0" w:space="0" w:color="auto"/>
          </w:divBdr>
        </w:div>
        <w:div w:id="1928030355">
          <w:marLeft w:val="0"/>
          <w:marRight w:val="0"/>
          <w:marTop w:val="0"/>
          <w:marBottom w:val="0"/>
          <w:divBdr>
            <w:top w:val="none" w:sz="0" w:space="0" w:color="auto"/>
            <w:left w:val="none" w:sz="0" w:space="0" w:color="auto"/>
            <w:bottom w:val="none" w:sz="0" w:space="0" w:color="auto"/>
            <w:right w:val="none" w:sz="0" w:space="0" w:color="auto"/>
          </w:divBdr>
        </w:div>
      </w:divsChild>
    </w:div>
    <w:div w:id="1878741178">
      <w:bodyDiv w:val="1"/>
      <w:marLeft w:val="0"/>
      <w:marRight w:val="0"/>
      <w:marTop w:val="0"/>
      <w:marBottom w:val="0"/>
      <w:divBdr>
        <w:top w:val="none" w:sz="0" w:space="0" w:color="auto"/>
        <w:left w:val="none" w:sz="0" w:space="0" w:color="auto"/>
        <w:bottom w:val="none" w:sz="0" w:space="0" w:color="auto"/>
        <w:right w:val="none" w:sz="0" w:space="0" w:color="auto"/>
      </w:divBdr>
      <w:divsChild>
        <w:div w:id="201600064">
          <w:marLeft w:val="0"/>
          <w:marRight w:val="0"/>
          <w:marTop w:val="0"/>
          <w:marBottom w:val="0"/>
          <w:divBdr>
            <w:top w:val="none" w:sz="0" w:space="0" w:color="auto"/>
            <w:left w:val="none" w:sz="0" w:space="0" w:color="auto"/>
            <w:bottom w:val="none" w:sz="0" w:space="0" w:color="auto"/>
            <w:right w:val="none" w:sz="0" w:space="0" w:color="auto"/>
          </w:divBdr>
        </w:div>
        <w:div w:id="346256188">
          <w:marLeft w:val="0"/>
          <w:marRight w:val="0"/>
          <w:marTop w:val="0"/>
          <w:marBottom w:val="0"/>
          <w:divBdr>
            <w:top w:val="none" w:sz="0" w:space="0" w:color="auto"/>
            <w:left w:val="none" w:sz="0" w:space="0" w:color="auto"/>
            <w:bottom w:val="none" w:sz="0" w:space="0" w:color="auto"/>
            <w:right w:val="none" w:sz="0" w:space="0" w:color="auto"/>
          </w:divBdr>
        </w:div>
        <w:div w:id="583882010">
          <w:marLeft w:val="0"/>
          <w:marRight w:val="0"/>
          <w:marTop w:val="0"/>
          <w:marBottom w:val="0"/>
          <w:divBdr>
            <w:top w:val="none" w:sz="0" w:space="0" w:color="auto"/>
            <w:left w:val="none" w:sz="0" w:space="0" w:color="auto"/>
            <w:bottom w:val="none" w:sz="0" w:space="0" w:color="auto"/>
            <w:right w:val="none" w:sz="0" w:space="0" w:color="auto"/>
          </w:divBdr>
        </w:div>
        <w:div w:id="937906965">
          <w:marLeft w:val="0"/>
          <w:marRight w:val="0"/>
          <w:marTop w:val="0"/>
          <w:marBottom w:val="0"/>
          <w:divBdr>
            <w:top w:val="none" w:sz="0" w:space="0" w:color="auto"/>
            <w:left w:val="none" w:sz="0" w:space="0" w:color="auto"/>
            <w:bottom w:val="none" w:sz="0" w:space="0" w:color="auto"/>
            <w:right w:val="none" w:sz="0" w:space="0" w:color="auto"/>
          </w:divBdr>
        </w:div>
        <w:div w:id="1081219321">
          <w:marLeft w:val="0"/>
          <w:marRight w:val="0"/>
          <w:marTop w:val="0"/>
          <w:marBottom w:val="0"/>
          <w:divBdr>
            <w:top w:val="none" w:sz="0" w:space="0" w:color="auto"/>
            <w:left w:val="none" w:sz="0" w:space="0" w:color="auto"/>
            <w:bottom w:val="none" w:sz="0" w:space="0" w:color="auto"/>
            <w:right w:val="none" w:sz="0" w:space="0" w:color="auto"/>
          </w:divBdr>
        </w:div>
        <w:div w:id="1159660627">
          <w:marLeft w:val="0"/>
          <w:marRight w:val="0"/>
          <w:marTop w:val="0"/>
          <w:marBottom w:val="0"/>
          <w:divBdr>
            <w:top w:val="none" w:sz="0" w:space="0" w:color="auto"/>
            <w:left w:val="none" w:sz="0" w:space="0" w:color="auto"/>
            <w:bottom w:val="none" w:sz="0" w:space="0" w:color="auto"/>
            <w:right w:val="none" w:sz="0" w:space="0" w:color="auto"/>
          </w:divBdr>
        </w:div>
        <w:div w:id="1464889893">
          <w:marLeft w:val="0"/>
          <w:marRight w:val="0"/>
          <w:marTop w:val="0"/>
          <w:marBottom w:val="0"/>
          <w:divBdr>
            <w:top w:val="none" w:sz="0" w:space="0" w:color="auto"/>
            <w:left w:val="none" w:sz="0" w:space="0" w:color="auto"/>
            <w:bottom w:val="none" w:sz="0" w:space="0" w:color="auto"/>
            <w:right w:val="none" w:sz="0" w:space="0" w:color="auto"/>
          </w:divBdr>
        </w:div>
        <w:div w:id="1602713464">
          <w:marLeft w:val="0"/>
          <w:marRight w:val="0"/>
          <w:marTop w:val="0"/>
          <w:marBottom w:val="0"/>
          <w:divBdr>
            <w:top w:val="none" w:sz="0" w:space="0" w:color="auto"/>
            <w:left w:val="none" w:sz="0" w:space="0" w:color="auto"/>
            <w:bottom w:val="none" w:sz="0" w:space="0" w:color="auto"/>
            <w:right w:val="none" w:sz="0" w:space="0" w:color="auto"/>
          </w:divBdr>
        </w:div>
        <w:div w:id="1810517137">
          <w:marLeft w:val="0"/>
          <w:marRight w:val="0"/>
          <w:marTop w:val="0"/>
          <w:marBottom w:val="0"/>
          <w:divBdr>
            <w:top w:val="none" w:sz="0" w:space="0" w:color="auto"/>
            <w:left w:val="none" w:sz="0" w:space="0" w:color="auto"/>
            <w:bottom w:val="none" w:sz="0" w:space="0" w:color="auto"/>
            <w:right w:val="none" w:sz="0" w:space="0" w:color="auto"/>
          </w:divBdr>
        </w:div>
        <w:div w:id="1899897978">
          <w:marLeft w:val="0"/>
          <w:marRight w:val="0"/>
          <w:marTop w:val="0"/>
          <w:marBottom w:val="0"/>
          <w:divBdr>
            <w:top w:val="none" w:sz="0" w:space="0" w:color="auto"/>
            <w:left w:val="none" w:sz="0" w:space="0" w:color="auto"/>
            <w:bottom w:val="none" w:sz="0" w:space="0" w:color="auto"/>
            <w:right w:val="none" w:sz="0" w:space="0" w:color="auto"/>
          </w:divBdr>
        </w:div>
        <w:div w:id="2072380508">
          <w:marLeft w:val="0"/>
          <w:marRight w:val="0"/>
          <w:marTop w:val="0"/>
          <w:marBottom w:val="0"/>
          <w:divBdr>
            <w:top w:val="none" w:sz="0" w:space="0" w:color="auto"/>
            <w:left w:val="none" w:sz="0" w:space="0" w:color="auto"/>
            <w:bottom w:val="none" w:sz="0" w:space="0" w:color="auto"/>
            <w:right w:val="none" w:sz="0" w:space="0" w:color="auto"/>
          </w:divBdr>
        </w:div>
        <w:div w:id="2090301777">
          <w:marLeft w:val="0"/>
          <w:marRight w:val="0"/>
          <w:marTop w:val="0"/>
          <w:marBottom w:val="0"/>
          <w:divBdr>
            <w:top w:val="none" w:sz="0" w:space="0" w:color="auto"/>
            <w:left w:val="none" w:sz="0" w:space="0" w:color="auto"/>
            <w:bottom w:val="none" w:sz="0" w:space="0" w:color="auto"/>
            <w:right w:val="none" w:sz="0" w:space="0" w:color="auto"/>
          </w:divBdr>
        </w:div>
      </w:divsChild>
    </w:div>
    <w:div w:id="1889954691">
      <w:bodyDiv w:val="1"/>
      <w:marLeft w:val="0"/>
      <w:marRight w:val="0"/>
      <w:marTop w:val="0"/>
      <w:marBottom w:val="0"/>
      <w:divBdr>
        <w:top w:val="none" w:sz="0" w:space="0" w:color="auto"/>
        <w:left w:val="none" w:sz="0" w:space="0" w:color="auto"/>
        <w:bottom w:val="none" w:sz="0" w:space="0" w:color="auto"/>
        <w:right w:val="none" w:sz="0" w:space="0" w:color="auto"/>
      </w:divBdr>
      <w:divsChild>
        <w:div w:id="117845518">
          <w:marLeft w:val="0"/>
          <w:marRight w:val="0"/>
          <w:marTop w:val="0"/>
          <w:marBottom w:val="0"/>
          <w:divBdr>
            <w:top w:val="none" w:sz="0" w:space="0" w:color="auto"/>
            <w:left w:val="none" w:sz="0" w:space="0" w:color="auto"/>
            <w:bottom w:val="none" w:sz="0" w:space="0" w:color="auto"/>
            <w:right w:val="none" w:sz="0" w:space="0" w:color="auto"/>
          </w:divBdr>
        </w:div>
        <w:div w:id="312373346">
          <w:marLeft w:val="0"/>
          <w:marRight w:val="0"/>
          <w:marTop w:val="0"/>
          <w:marBottom w:val="0"/>
          <w:divBdr>
            <w:top w:val="none" w:sz="0" w:space="0" w:color="auto"/>
            <w:left w:val="none" w:sz="0" w:space="0" w:color="auto"/>
            <w:bottom w:val="none" w:sz="0" w:space="0" w:color="auto"/>
            <w:right w:val="none" w:sz="0" w:space="0" w:color="auto"/>
          </w:divBdr>
        </w:div>
        <w:div w:id="313292660">
          <w:marLeft w:val="0"/>
          <w:marRight w:val="0"/>
          <w:marTop w:val="0"/>
          <w:marBottom w:val="0"/>
          <w:divBdr>
            <w:top w:val="none" w:sz="0" w:space="0" w:color="auto"/>
            <w:left w:val="none" w:sz="0" w:space="0" w:color="auto"/>
            <w:bottom w:val="none" w:sz="0" w:space="0" w:color="auto"/>
            <w:right w:val="none" w:sz="0" w:space="0" w:color="auto"/>
          </w:divBdr>
        </w:div>
        <w:div w:id="325547911">
          <w:marLeft w:val="0"/>
          <w:marRight w:val="0"/>
          <w:marTop w:val="0"/>
          <w:marBottom w:val="0"/>
          <w:divBdr>
            <w:top w:val="none" w:sz="0" w:space="0" w:color="auto"/>
            <w:left w:val="none" w:sz="0" w:space="0" w:color="auto"/>
            <w:bottom w:val="none" w:sz="0" w:space="0" w:color="auto"/>
            <w:right w:val="none" w:sz="0" w:space="0" w:color="auto"/>
          </w:divBdr>
        </w:div>
        <w:div w:id="417598467">
          <w:marLeft w:val="0"/>
          <w:marRight w:val="0"/>
          <w:marTop w:val="0"/>
          <w:marBottom w:val="0"/>
          <w:divBdr>
            <w:top w:val="none" w:sz="0" w:space="0" w:color="auto"/>
            <w:left w:val="none" w:sz="0" w:space="0" w:color="auto"/>
            <w:bottom w:val="none" w:sz="0" w:space="0" w:color="auto"/>
            <w:right w:val="none" w:sz="0" w:space="0" w:color="auto"/>
          </w:divBdr>
        </w:div>
        <w:div w:id="566262955">
          <w:marLeft w:val="0"/>
          <w:marRight w:val="0"/>
          <w:marTop w:val="0"/>
          <w:marBottom w:val="0"/>
          <w:divBdr>
            <w:top w:val="none" w:sz="0" w:space="0" w:color="auto"/>
            <w:left w:val="none" w:sz="0" w:space="0" w:color="auto"/>
            <w:bottom w:val="none" w:sz="0" w:space="0" w:color="auto"/>
            <w:right w:val="none" w:sz="0" w:space="0" w:color="auto"/>
          </w:divBdr>
        </w:div>
        <w:div w:id="696613999">
          <w:marLeft w:val="0"/>
          <w:marRight w:val="0"/>
          <w:marTop w:val="0"/>
          <w:marBottom w:val="0"/>
          <w:divBdr>
            <w:top w:val="none" w:sz="0" w:space="0" w:color="auto"/>
            <w:left w:val="none" w:sz="0" w:space="0" w:color="auto"/>
            <w:bottom w:val="none" w:sz="0" w:space="0" w:color="auto"/>
            <w:right w:val="none" w:sz="0" w:space="0" w:color="auto"/>
          </w:divBdr>
        </w:div>
        <w:div w:id="746000535">
          <w:marLeft w:val="0"/>
          <w:marRight w:val="0"/>
          <w:marTop w:val="0"/>
          <w:marBottom w:val="0"/>
          <w:divBdr>
            <w:top w:val="none" w:sz="0" w:space="0" w:color="auto"/>
            <w:left w:val="none" w:sz="0" w:space="0" w:color="auto"/>
            <w:bottom w:val="none" w:sz="0" w:space="0" w:color="auto"/>
            <w:right w:val="none" w:sz="0" w:space="0" w:color="auto"/>
          </w:divBdr>
        </w:div>
        <w:div w:id="750545025">
          <w:marLeft w:val="0"/>
          <w:marRight w:val="0"/>
          <w:marTop w:val="0"/>
          <w:marBottom w:val="0"/>
          <w:divBdr>
            <w:top w:val="none" w:sz="0" w:space="0" w:color="auto"/>
            <w:left w:val="none" w:sz="0" w:space="0" w:color="auto"/>
            <w:bottom w:val="none" w:sz="0" w:space="0" w:color="auto"/>
            <w:right w:val="none" w:sz="0" w:space="0" w:color="auto"/>
          </w:divBdr>
        </w:div>
        <w:div w:id="841965601">
          <w:marLeft w:val="0"/>
          <w:marRight w:val="0"/>
          <w:marTop w:val="0"/>
          <w:marBottom w:val="0"/>
          <w:divBdr>
            <w:top w:val="none" w:sz="0" w:space="0" w:color="auto"/>
            <w:left w:val="none" w:sz="0" w:space="0" w:color="auto"/>
            <w:bottom w:val="none" w:sz="0" w:space="0" w:color="auto"/>
            <w:right w:val="none" w:sz="0" w:space="0" w:color="auto"/>
          </w:divBdr>
        </w:div>
        <w:div w:id="865680167">
          <w:marLeft w:val="0"/>
          <w:marRight w:val="0"/>
          <w:marTop w:val="0"/>
          <w:marBottom w:val="0"/>
          <w:divBdr>
            <w:top w:val="none" w:sz="0" w:space="0" w:color="auto"/>
            <w:left w:val="none" w:sz="0" w:space="0" w:color="auto"/>
            <w:bottom w:val="none" w:sz="0" w:space="0" w:color="auto"/>
            <w:right w:val="none" w:sz="0" w:space="0" w:color="auto"/>
          </w:divBdr>
        </w:div>
        <w:div w:id="893977165">
          <w:marLeft w:val="0"/>
          <w:marRight w:val="0"/>
          <w:marTop w:val="0"/>
          <w:marBottom w:val="0"/>
          <w:divBdr>
            <w:top w:val="none" w:sz="0" w:space="0" w:color="auto"/>
            <w:left w:val="none" w:sz="0" w:space="0" w:color="auto"/>
            <w:bottom w:val="none" w:sz="0" w:space="0" w:color="auto"/>
            <w:right w:val="none" w:sz="0" w:space="0" w:color="auto"/>
          </w:divBdr>
        </w:div>
        <w:div w:id="986087288">
          <w:marLeft w:val="0"/>
          <w:marRight w:val="0"/>
          <w:marTop w:val="0"/>
          <w:marBottom w:val="0"/>
          <w:divBdr>
            <w:top w:val="none" w:sz="0" w:space="0" w:color="auto"/>
            <w:left w:val="none" w:sz="0" w:space="0" w:color="auto"/>
            <w:bottom w:val="none" w:sz="0" w:space="0" w:color="auto"/>
            <w:right w:val="none" w:sz="0" w:space="0" w:color="auto"/>
          </w:divBdr>
        </w:div>
        <w:div w:id="994646036">
          <w:marLeft w:val="0"/>
          <w:marRight w:val="0"/>
          <w:marTop w:val="0"/>
          <w:marBottom w:val="0"/>
          <w:divBdr>
            <w:top w:val="none" w:sz="0" w:space="0" w:color="auto"/>
            <w:left w:val="none" w:sz="0" w:space="0" w:color="auto"/>
            <w:bottom w:val="none" w:sz="0" w:space="0" w:color="auto"/>
            <w:right w:val="none" w:sz="0" w:space="0" w:color="auto"/>
          </w:divBdr>
        </w:div>
        <w:div w:id="1027482039">
          <w:marLeft w:val="0"/>
          <w:marRight w:val="0"/>
          <w:marTop w:val="0"/>
          <w:marBottom w:val="0"/>
          <w:divBdr>
            <w:top w:val="none" w:sz="0" w:space="0" w:color="auto"/>
            <w:left w:val="none" w:sz="0" w:space="0" w:color="auto"/>
            <w:bottom w:val="none" w:sz="0" w:space="0" w:color="auto"/>
            <w:right w:val="none" w:sz="0" w:space="0" w:color="auto"/>
          </w:divBdr>
        </w:div>
        <w:div w:id="1078139615">
          <w:marLeft w:val="0"/>
          <w:marRight w:val="0"/>
          <w:marTop w:val="0"/>
          <w:marBottom w:val="0"/>
          <w:divBdr>
            <w:top w:val="none" w:sz="0" w:space="0" w:color="auto"/>
            <w:left w:val="none" w:sz="0" w:space="0" w:color="auto"/>
            <w:bottom w:val="none" w:sz="0" w:space="0" w:color="auto"/>
            <w:right w:val="none" w:sz="0" w:space="0" w:color="auto"/>
          </w:divBdr>
        </w:div>
        <w:div w:id="1171413256">
          <w:marLeft w:val="0"/>
          <w:marRight w:val="0"/>
          <w:marTop w:val="0"/>
          <w:marBottom w:val="0"/>
          <w:divBdr>
            <w:top w:val="none" w:sz="0" w:space="0" w:color="auto"/>
            <w:left w:val="none" w:sz="0" w:space="0" w:color="auto"/>
            <w:bottom w:val="none" w:sz="0" w:space="0" w:color="auto"/>
            <w:right w:val="none" w:sz="0" w:space="0" w:color="auto"/>
          </w:divBdr>
        </w:div>
        <w:div w:id="1187331077">
          <w:marLeft w:val="0"/>
          <w:marRight w:val="0"/>
          <w:marTop w:val="0"/>
          <w:marBottom w:val="0"/>
          <w:divBdr>
            <w:top w:val="none" w:sz="0" w:space="0" w:color="auto"/>
            <w:left w:val="none" w:sz="0" w:space="0" w:color="auto"/>
            <w:bottom w:val="none" w:sz="0" w:space="0" w:color="auto"/>
            <w:right w:val="none" w:sz="0" w:space="0" w:color="auto"/>
          </w:divBdr>
        </w:div>
        <w:div w:id="1214467759">
          <w:marLeft w:val="0"/>
          <w:marRight w:val="0"/>
          <w:marTop w:val="0"/>
          <w:marBottom w:val="0"/>
          <w:divBdr>
            <w:top w:val="none" w:sz="0" w:space="0" w:color="auto"/>
            <w:left w:val="none" w:sz="0" w:space="0" w:color="auto"/>
            <w:bottom w:val="none" w:sz="0" w:space="0" w:color="auto"/>
            <w:right w:val="none" w:sz="0" w:space="0" w:color="auto"/>
          </w:divBdr>
        </w:div>
        <w:div w:id="1227689020">
          <w:marLeft w:val="0"/>
          <w:marRight w:val="0"/>
          <w:marTop w:val="0"/>
          <w:marBottom w:val="0"/>
          <w:divBdr>
            <w:top w:val="none" w:sz="0" w:space="0" w:color="auto"/>
            <w:left w:val="none" w:sz="0" w:space="0" w:color="auto"/>
            <w:bottom w:val="none" w:sz="0" w:space="0" w:color="auto"/>
            <w:right w:val="none" w:sz="0" w:space="0" w:color="auto"/>
          </w:divBdr>
        </w:div>
        <w:div w:id="1292125677">
          <w:marLeft w:val="0"/>
          <w:marRight w:val="0"/>
          <w:marTop w:val="0"/>
          <w:marBottom w:val="0"/>
          <w:divBdr>
            <w:top w:val="none" w:sz="0" w:space="0" w:color="auto"/>
            <w:left w:val="none" w:sz="0" w:space="0" w:color="auto"/>
            <w:bottom w:val="none" w:sz="0" w:space="0" w:color="auto"/>
            <w:right w:val="none" w:sz="0" w:space="0" w:color="auto"/>
          </w:divBdr>
        </w:div>
        <w:div w:id="1320572709">
          <w:marLeft w:val="0"/>
          <w:marRight w:val="0"/>
          <w:marTop w:val="0"/>
          <w:marBottom w:val="0"/>
          <w:divBdr>
            <w:top w:val="none" w:sz="0" w:space="0" w:color="auto"/>
            <w:left w:val="none" w:sz="0" w:space="0" w:color="auto"/>
            <w:bottom w:val="none" w:sz="0" w:space="0" w:color="auto"/>
            <w:right w:val="none" w:sz="0" w:space="0" w:color="auto"/>
          </w:divBdr>
        </w:div>
        <w:div w:id="1340346637">
          <w:marLeft w:val="0"/>
          <w:marRight w:val="0"/>
          <w:marTop w:val="0"/>
          <w:marBottom w:val="0"/>
          <w:divBdr>
            <w:top w:val="none" w:sz="0" w:space="0" w:color="auto"/>
            <w:left w:val="none" w:sz="0" w:space="0" w:color="auto"/>
            <w:bottom w:val="none" w:sz="0" w:space="0" w:color="auto"/>
            <w:right w:val="none" w:sz="0" w:space="0" w:color="auto"/>
          </w:divBdr>
        </w:div>
        <w:div w:id="1341541584">
          <w:marLeft w:val="0"/>
          <w:marRight w:val="0"/>
          <w:marTop w:val="0"/>
          <w:marBottom w:val="0"/>
          <w:divBdr>
            <w:top w:val="none" w:sz="0" w:space="0" w:color="auto"/>
            <w:left w:val="none" w:sz="0" w:space="0" w:color="auto"/>
            <w:bottom w:val="none" w:sz="0" w:space="0" w:color="auto"/>
            <w:right w:val="none" w:sz="0" w:space="0" w:color="auto"/>
          </w:divBdr>
        </w:div>
        <w:div w:id="1342975975">
          <w:marLeft w:val="0"/>
          <w:marRight w:val="0"/>
          <w:marTop w:val="0"/>
          <w:marBottom w:val="0"/>
          <w:divBdr>
            <w:top w:val="none" w:sz="0" w:space="0" w:color="auto"/>
            <w:left w:val="none" w:sz="0" w:space="0" w:color="auto"/>
            <w:bottom w:val="none" w:sz="0" w:space="0" w:color="auto"/>
            <w:right w:val="none" w:sz="0" w:space="0" w:color="auto"/>
          </w:divBdr>
        </w:div>
        <w:div w:id="1354112934">
          <w:marLeft w:val="0"/>
          <w:marRight w:val="0"/>
          <w:marTop w:val="0"/>
          <w:marBottom w:val="0"/>
          <w:divBdr>
            <w:top w:val="none" w:sz="0" w:space="0" w:color="auto"/>
            <w:left w:val="none" w:sz="0" w:space="0" w:color="auto"/>
            <w:bottom w:val="none" w:sz="0" w:space="0" w:color="auto"/>
            <w:right w:val="none" w:sz="0" w:space="0" w:color="auto"/>
          </w:divBdr>
        </w:div>
        <w:div w:id="1378964932">
          <w:marLeft w:val="0"/>
          <w:marRight w:val="0"/>
          <w:marTop w:val="0"/>
          <w:marBottom w:val="0"/>
          <w:divBdr>
            <w:top w:val="none" w:sz="0" w:space="0" w:color="auto"/>
            <w:left w:val="none" w:sz="0" w:space="0" w:color="auto"/>
            <w:bottom w:val="none" w:sz="0" w:space="0" w:color="auto"/>
            <w:right w:val="none" w:sz="0" w:space="0" w:color="auto"/>
          </w:divBdr>
        </w:div>
        <w:div w:id="1395591744">
          <w:marLeft w:val="0"/>
          <w:marRight w:val="0"/>
          <w:marTop w:val="0"/>
          <w:marBottom w:val="0"/>
          <w:divBdr>
            <w:top w:val="none" w:sz="0" w:space="0" w:color="auto"/>
            <w:left w:val="none" w:sz="0" w:space="0" w:color="auto"/>
            <w:bottom w:val="none" w:sz="0" w:space="0" w:color="auto"/>
            <w:right w:val="none" w:sz="0" w:space="0" w:color="auto"/>
          </w:divBdr>
        </w:div>
        <w:div w:id="1422793348">
          <w:marLeft w:val="0"/>
          <w:marRight w:val="0"/>
          <w:marTop w:val="0"/>
          <w:marBottom w:val="0"/>
          <w:divBdr>
            <w:top w:val="none" w:sz="0" w:space="0" w:color="auto"/>
            <w:left w:val="none" w:sz="0" w:space="0" w:color="auto"/>
            <w:bottom w:val="none" w:sz="0" w:space="0" w:color="auto"/>
            <w:right w:val="none" w:sz="0" w:space="0" w:color="auto"/>
          </w:divBdr>
        </w:div>
        <w:div w:id="1455175666">
          <w:marLeft w:val="0"/>
          <w:marRight w:val="0"/>
          <w:marTop w:val="0"/>
          <w:marBottom w:val="0"/>
          <w:divBdr>
            <w:top w:val="none" w:sz="0" w:space="0" w:color="auto"/>
            <w:left w:val="none" w:sz="0" w:space="0" w:color="auto"/>
            <w:bottom w:val="none" w:sz="0" w:space="0" w:color="auto"/>
            <w:right w:val="none" w:sz="0" w:space="0" w:color="auto"/>
          </w:divBdr>
        </w:div>
        <w:div w:id="1493720847">
          <w:marLeft w:val="0"/>
          <w:marRight w:val="0"/>
          <w:marTop w:val="0"/>
          <w:marBottom w:val="0"/>
          <w:divBdr>
            <w:top w:val="none" w:sz="0" w:space="0" w:color="auto"/>
            <w:left w:val="none" w:sz="0" w:space="0" w:color="auto"/>
            <w:bottom w:val="none" w:sz="0" w:space="0" w:color="auto"/>
            <w:right w:val="none" w:sz="0" w:space="0" w:color="auto"/>
          </w:divBdr>
        </w:div>
        <w:div w:id="1525559361">
          <w:marLeft w:val="0"/>
          <w:marRight w:val="0"/>
          <w:marTop w:val="0"/>
          <w:marBottom w:val="0"/>
          <w:divBdr>
            <w:top w:val="none" w:sz="0" w:space="0" w:color="auto"/>
            <w:left w:val="none" w:sz="0" w:space="0" w:color="auto"/>
            <w:bottom w:val="none" w:sz="0" w:space="0" w:color="auto"/>
            <w:right w:val="none" w:sz="0" w:space="0" w:color="auto"/>
          </w:divBdr>
        </w:div>
        <w:div w:id="1543323242">
          <w:marLeft w:val="0"/>
          <w:marRight w:val="0"/>
          <w:marTop w:val="0"/>
          <w:marBottom w:val="0"/>
          <w:divBdr>
            <w:top w:val="none" w:sz="0" w:space="0" w:color="auto"/>
            <w:left w:val="none" w:sz="0" w:space="0" w:color="auto"/>
            <w:bottom w:val="none" w:sz="0" w:space="0" w:color="auto"/>
            <w:right w:val="none" w:sz="0" w:space="0" w:color="auto"/>
          </w:divBdr>
        </w:div>
        <w:div w:id="1557859450">
          <w:marLeft w:val="0"/>
          <w:marRight w:val="0"/>
          <w:marTop w:val="0"/>
          <w:marBottom w:val="0"/>
          <w:divBdr>
            <w:top w:val="none" w:sz="0" w:space="0" w:color="auto"/>
            <w:left w:val="none" w:sz="0" w:space="0" w:color="auto"/>
            <w:bottom w:val="none" w:sz="0" w:space="0" w:color="auto"/>
            <w:right w:val="none" w:sz="0" w:space="0" w:color="auto"/>
          </w:divBdr>
        </w:div>
        <w:div w:id="1627347703">
          <w:marLeft w:val="0"/>
          <w:marRight w:val="0"/>
          <w:marTop w:val="0"/>
          <w:marBottom w:val="0"/>
          <w:divBdr>
            <w:top w:val="none" w:sz="0" w:space="0" w:color="auto"/>
            <w:left w:val="none" w:sz="0" w:space="0" w:color="auto"/>
            <w:bottom w:val="none" w:sz="0" w:space="0" w:color="auto"/>
            <w:right w:val="none" w:sz="0" w:space="0" w:color="auto"/>
          </w:divBdr>
        </w:div>
        <w:div w:id="1703046307">
          <w:marLeft w:val="0"/>
          <w:marRight w:val="0"/>
          <w:marTop w:val="0"/>
          <w:marBottom w:val="0"/>
          <w:divBdr>
            <w:top w:val="none" w:sz="0" w:space="0" w:color="auto"/>
            <w:left w:val="none" w:sz="0" w:space="0" w:color="auto"/>
            <w:bottom w:val="none" w:sz="0" w:space="0" w:color="auto"/>
            <w:right w:val="none" w:sz="0" w:space="0" w:color="auto"/>
          </w:divBdr>
        </w:div>
        <w:div w:id="1704595113">
          <w:marLeft w:val="0"/>
          <w:marRight w:val="0"/>
          <w:marTop w:val="0"/>
          <w:marBottom w:val="0"/>
          <w:divBdr>
            <w:top w:val="none" w:sz="0" w:space="0" w:color="auto"/>
            <w:left w:val="none" w:sz="0" w:space="0" w:color="auto"/>
            <w:bottom w:val="none" w:sz="0" w:space="0" w:color="auto"/>
            <w:right w:val="none" w:sz="0" w:space="0" w:color="auto"/>
          </w:divBdr>
        </w:div>
        <w:div w:id="1733502803">
          <w:marLeft w:val="0"/>
          <w:marRight w:val="0"/>
          <w:marTop w:val="0"/>
          <w:marBottom w:val="0"/>
          <w:divBdr>
            <w:top w:val="none" w:sz="0" w:space="0" w:color="auto"/>
            <w:left w:val="none" w:sz="0" w:space="0" w:color="auto"/>
            <w:bottom w:val="none" w:sz="0" w:space="0" w:color="auto"/>
            <w:right w:val="none" w:sz="0" w:space="0" w:color="auto"/>
          </w:divBdr>
        </w:div>
        <w:div w:id="1740903458">
          <w:marLeft w:val="0"/>
          <w:marRight w:val="0"/>
          <w:marTop w:val="0"/>
          <w:marBottom w:val="0"/>
          <w:divBdr>
            <w:top w:val="none" w:sz="0" w:space="0" w:color="auto"/>
            <w:left w:val="none" w:sz="0" w:space="0" w:color="auto"/>
            <w:bottom w:val="none" w:sz="0" w:space="0" w:color="auto"/>
            <w:right w:val="none" w:sz="0" w:space="0" w:color="auto"/>
          </w:divBdr>
        </w:div>
        <w:div w:id="1766609437">
          <w:marLeft w:val="0"/>
          <w:marRight w:val="0"/>
          <w:marTop w:val="0"/>
          <w:marBottom w:val="0"/>
          <w:divBdr>
            <w:top w:val="none" w:sz="0" w:space="0" w:color="auto"/>
            <w:left w:val="none" w:sz="0" w:space="0" w:color="auto"/>
            <w:bottom w:val="none" w:sz="0" w:space="0" w:color="auto"/>
            <w:right w:val="none" w:sz="0" w:space="0" w:color="auto"/>
          </w:divBdr>
        </w:div>
        <w:div w:id="1831289756">
          <w:marLeft w:val="0"/>
          <w:marRight w:val="0"/>
          <w:marTop w:val="0"/>
          <w:marBottom w:val="0"/>
          <w:divBdr>
            <w:top w:val="none" w:sz="0" w:space="0" w:color="auto"/>
            <w:left w:val="none" w:sz="0" w:space="0" w:color="auto"/>
            <w:bottom w:val="none" w:sz="0" w:space="0" w:color="auto"/>
            <w:right w:val="none" w:sz="0" w:space="0" w:color="auto"/>
          </w:divBdr>
        </w:div>
        <w:div w:id="1899129438">
          <w:marLeft w:val="0"/>
          <w:marRight w:val="0"/>
          <w:marTop w:val="0"/>
          <w:marBottom w:val="0"/>
          <w:divBdr>
            <w:top w:val="none" w:sz="0" w:space="0" w:color="auto"/>
            <w:left w:val="none" w:sz="0" w:space="0" w:color="auto"/>
            <w:bottom w:val="none" w:sz="0" w:space="0" w:color="auto"/>
            <w:right w:val="none" w:sz="0" w:space="0" w:color="auto"/>
          </w:divBdr>
        </w:div>
        <w:div w:id="2006470191">
          <w:marLeft w:val="0"/>
          <w:marRight w:val="0"/>
          <w:marTop w:val="0"/>
          <w:marBottom w:val="0"/>
          <w:divBdr>
            <w:top w:val="none" w:sz="0" w:space="0" w:color="auto"/>
            <w:left w:val="none" w:sz="0" w:space="0" w:color="auto"/>
            <w:bottom w:val="none" w:sz="0" w:space="0" w:color="auto"/>
            <w:right w:val="none" w:sz="0" w:space="0" w:color="auto"/>
          </w:divBdr>
        </w:div>
        <w:div w:id="2026056453">
          <w:marLeft w:val="0"/>
          <w:marRight w:val="0"/>
          <w:marTop w:val="0"/>
          <w:marBottom w:val="0"/>
          <w:divBdr>
            <w:top w:val="none" w:sz="0" w:space="0" w:color="auto"/>
            <w:left w:val="none" w:sz="0" w:space="0" w:color="auto"/>
            <w:bottom w:val="none" w:sz="0" w:space="0" w:color="auto"/>
            <w:right w:val="none" w:sz="0" w:space="0" w:color="auto"/>
          </w:divBdr>
        </w:div>
        <w:div w:id="2063407662">
          <w:marLeft w:val="0"/>
          <w:marRight w:val="0"/>
          <w:marTop w:val="0"/>
          <w:marBottom w:val="0"/>
          <w:divBdr>
            <w:top w:val="none" w:sz="0" w:space="0" w:color="auto"/>
            <w:left w:val="none" w:sz="0" w:space="0" w:color="auto"/>
            <w:bottom w:val="none" w:sz="0" w:space="0" w:color="auto"/>
            <w:right w:val="none" w:sz="0" w:space="0" w:color="auto"/>
          </w:divBdr>
        </w:div>
      </w:divsChild>
    </w:div>
    <w:div w:id="1938517453">
      <w:bodyDiv w:val="1"/>
      <w:marLeft w:val="0"/>
      <w:marRight w:val="0"/>
      <w:marTop w:val="0"/>
      <w:marBottom w:val="0"/>
      <w:divBdr>
        <w:top w:val="none" w:sz="0" w:space="0" w:color="auto"/>
        <w:left w:val="none" w:sz="0" w:space="0" w:color="auto"/>
        <w:bottom w:val="none" w:sz="0" w:space="0" w:color="auto"/>
        <w:right w:val="none" w:sz="0" w:space="0" w:color="auto"/>
      </w:divBdr>
      <w:divsChild>
        <w:div w:id="132404352">
          <w:marLeft w:val="0"/>
          <w:marRight w:val="0"/>
          <w:marTop w:val="0"/>
          <w:marBottom w:val="0"/>
          <w:divBdr>
            <w:top w:val="none" w:sz="0" w:space="0" w:color="auto"/>
            <w:left w:val="none" w:sz="0" w:space="0" w:color="auto"/>
            <w:bottom w:val="none" w:sz="0" w:space="0" w:color="auto"/>
            <w:right w:val="none" w:sz="0" w:space="0" w:color="auto"/>
          </w:divBdr>
        </w:div>
        <w:div w:id="227806277">
          <w:marLeft w:val="0"/>
          <w:marRight w:val="0"/>
          <w:marTop w:val="0"/>
          <w:marBottom w:val="0"/>
          <w:divBdr>
            <w:top w:val="none" w:sz="0" w:space="0" w:color="auto"/>
            <w:left w:val="none" w:sz="0" w:space="0" w:color="auto"/>
            <w:bottom w:val="none" w:sz="0" w:space="0" w:color="auto"/>
            <w:right w:val="none" w:sz="0" w:space="0" w:color="auto"/>
          </w:divBdr>
        </w:div>
        <w:div w:id="496116033">
          <w:marLeft w:val="0"/>
          <w:marRight w:val="0"/>
          <w:marTop w:val="0"/>
          <w:marBottom w:val="0"/>
          <w:divBdr>
            <w:top w:val="none" w:sz="0" w:space="0" w:color="auto"/>
            <w:left w:val="none" w:sz="0" w:space="0" w:color="auto"/>
            <w:bottom w:val="none" w:sz="0" w:space="0" w:color="auto"/>
            <w:right w:val="none" w:sz="0" w:space="0" w:color="auto"/>
          </w:divBdr>
        </w:div>
        <w:div w:id="565920539">
          <w:marLeft w:val="0"/>
          <w:marRight w:val="0"/>
          <w:marTop w:val="0"/>
          <w:marBottom w:val="0"/>
          <w:divBdr>
            <w:top w:val="none" w:sz="0" w:space="0" w:color="auto"/>
            <w:left w:val="none" w:sz="0" w:space="0" w:color="auto"/>
            <w:bottom w:val="none" w:sz="0" w:space="0" w:color="auto"/>
            <w:right w:val="none" w:sz="0" w:space="0" w:color="auto"/>
          </w:divBdr>
        </w:div>
        <w:div w:id="729377731">
          <w:marLeft w:val="0"/>
          <w:marRight w:val="0"/>
          <w:marTop w:val="0"/>
          <w:marBottom w:val="0"/>
          <w:divBdr>
            <w:top w:val="none" w:sz="0" w:space="0" w:color="auto"/>
            <w:left w:val="none" w:sz="0" w:space="0" w:color="auto"/>
            <w:bottom w:val="none" w:sz="0" w:space="0" w:color="auto"/>
            <w:right w:val="none" w:sz="0" w:space="0" w:color="auto"/>
          </w:divBdr>
        </w:div>
        <w:div w:id="806552233">
          <w:marLeft w:val="0"/>
          <w:marRight w:val="0"/>
          <w:marTop w:val="0"/>
          <w:marBottom w:val="0"/>
          <w:divBdr>
            <w:top w:val="none" w:sz="0" w:space="0" w:color="auto"/>
            <w:left w:val="none" w:sz="0" w:space="0" w:color="auto"/>
            <w:bottom w:val="none" w:sz="0" w:space="0" w:color="auto"/>
            <w:right w:val="none" w:sz="0" w:space="0" w:color="auto"/>
          </w:divBdr>
        </w:div>
        <w:div w:id="946080479">
          <w:marLeft w:val="0"/>
          <w:marRight w:val="0"/>
          <w:marTop w:val="0"/>
          <w:marBottom w:val="0"/>
          <w:divBdr>
            <w:top w:val="none" w:sz="0" w:space="0" w:color="auto"/>
            <w:left w:val="none" w:sz="0" w:space="0" w:color="auto"/>
            <w:bottom w:val="none" w:sz="0" w:space="0" w:color="auto"/>
            <w:right w:val="none" w:sz="0" w:space="0" w:color="auto"/>
          </w:divBdr>
        </w:div>
        <w:div w:id="1093935229">
          <w:marLeft w:val="0"/>
          <w:marRight w:val="0"/>
          <w:marTop w:val="0"/>
          <w:marBottom w:val="0"/>
          <w:divBdr>
            <w:top w:val="none" w:sz="0" w:space="0" w:color="auto"/>
            <w:left w:val="none" w:sz="0" w:space="0" w:color="auto"/>
            <w:bottom w:val="none" w:sz="0" w:space="0" w:color="auto"/>
            <w:right w:val="none" w:sz="0" w:space="0" w:color="auto"/>
          </w:divBdr>
        </w:div>
        <w:div w:id="1216744086">
          <w:marLeft w:val="0"/>
          <w:marRight w:val="0"/>
          <w:marTop w:val="0"/>
          <w:marBottom w:val="0"/>
          <w:divBdr>
            <w:top w:val="none" w:sz="0" w:space="0" w:color="auto"/>
            <w:left w:val="none" w:sz="0" w:space="0" w:color="auto"/>
            <w:bottom w:val="none" w:sz="0" w:space="0" w:color="auto"/>
            <w:right w:val="none" w:sz="0" w:space="0" w:color="auto"/>
          </w:divBdr>
        </w:div>
        <w:div w:id="1370644220">
          <w:marLeft w:val="0"/>
          <w:marRight w:val="0"/>
          <w:marTop w:val="0"/>
          <w:marBottom w:val="0"/>
          <w:divBdr>
            <w:top w:val="none" w:sz="0" w:space="0" w:color="auto"/>
            <w:left w:val="none" w:sz="0" w:space="0" w:color="auto"/>
            <w:bottom w:val="none" w:sz="0" w:space="0" w:color="auto"/>
            <w:right w:val="none" w:sz="0" w:space="0" w:color="auto"/>
          </w:divBdr>
        </w:div>
        <w:div w:id="1417942657">
          <w:marLeft w:val="0"/>
          <w:marRight w:val="0"/>
          <w:marTop w:val="0"/>
          <w:marBottom w:val="0"/>
          <w:divBdr>
            <w:top w:val="none" w:sz="0" w:space="0" w:color="auto"/>
            <w:left w:val="none" w:sz="0" w:space="0" w:color="auto"/>
            <w:bottom w:val="none" w:sz="0" w:space="0" w:color="auto"/>
            <w:right w:val="none" w:sz="0" w:space="0" w:color="auto"/>
          </w:divBdr>
        </w:div>
        <w:div w:id="1420708849">
          <w:marLeft w:val="0"/>
          <w:marRight w:val="0"/>
          <w:marTop w:val="0"/>
          <w:marBottom w:val="0"/>
          <w:divBdr>
            <w:top w:val="none" w:sz="0" w:space="0" w:color="auto"/>
            <w:left w:val="none" w:sz="0" w:space="0" w:color="auto"/>
            <w:bottom w:val="none" w:sz="0" w:space="0" w:color="auto"/>
            <w:right w:val="none" w:sz="0" w:space="0" w:color="auto"/>
          </w:divBdr>
        </w:div>
        <w:div w:id="1550219340">
          <w:marLeft w:val="0"/>
          <w:marRight w:val="0"/>
          <w:marTop w:val="0"/>
          <w:marBottom w:val="0"/>
          <w:divBdr>
            <w:top w:val="none" w:sz="0" w:space="0" w:color="auto"/>
            <w:left w:val="none" w:sz="0" w:space="0" w:color="auto"/>
            <w:bottom w:val="none" w:sz="0" w:space="0" w:color="auto"/>
            <w:right w:val="none" w:sz="0" w:space="0" w:color="auto"/>
          </w:divBdr>
        </w:div>
        <w:div w:id="1656296394">
          <w:marLeft w:val="0"/>
          <w:marRight w:val="0"/>
          <w:marTop w:val="0"/>
          <w:marBottom w:val="0"/>
          <w:divBdr>
            <w:top w:val="none" w:sz="0" w:space="0" w:color="auto"/>
            <w:left w:val="none" w:sz="0" w:space="0" w:color="auto"/>
            <w:bottom w:val="none" w:sz="0" w:space="0" w:color="auto"/>
            <w:right w:val="none" w:sz="0" w:space="0" w:color="auto"/>
          </w:divBdr>
        </w:div>
        <w:div w:id="1809786081">
          <w:marLeft w:val="0"/>
          <w:marRight w:val="0"/>
          <w:marTop w:val="0"/>
          <w:marBottom w:val="0"/>
          <w:divBdr>
            <w:top w:val="none" w:sz="0" w:space="0" w:color="auto"/>
            <w:left w:val="none" w:sz="0" w:space="0" w:color="auto"/>
            <w:bottom w:val="none" w:sz="0" w:space="0" w:color="auto"/>
            <w:right w:val="none" w:sz="0" w:space="0" w:color="auto"/>
          </w:divBdr>
        </w:div>
        <w:div w:id="1828478491">
          <w:marLeft w:val="0"/>
          <w:marRight w:val="0"/>
          <w:marTop w:val="0"/>
          <w:marBottom w:val="0"/>
          <w:divBdr>
            <w:top w:val="none" w:sz="0" w:space="0" w:color="auto"/>
            <w:left w:val="none" w:sz="0" w:space="0" w:color="auto"/>
            <w:bottom w:val="none" w:sz="0" w:space="0" w:color="auto"/>
            <w:right w:val="none" w:sz="0" w:space="0" w:color="auto"/>
          </w:divBdr>
        </w:div>
        <w:div w:id="2016876555">
          <w:marLeft w:val="0"/>
          <w:marRight w:val="0"/>
          <w:marTop w:val="0"/>
          <w:marBottom w:val="0"/>
          <w:divBdr>
            <w:top w:val="none" w:sz="0" w:space="0" w:color="auto"/>
            <w:left w:val="none" w:sz="0" w:space="0" w:color="auto"/>
            <w:bottom w:val="none" w:sz="0" w:space="0" w:color="auto"/>
            <w:right w:val="none" w:sz="0" w:space="0" w:color="auto"/>
          </w:divBdr>
        </w:div>
        <w:div w:id="2112123439">
          <w:marLeft w:val="0"/>
          <w:marRight w:val="0"/>
          <w:marTop w:val="0"/>
          <w:marBottom w:val="0"/>
          <w:divBdr>
            <w:top w:val="none" w:sz="0" w:space="0" w:color="auto"/>
            <w:left w:val="none" w:sz="0" w:space="0" w:color="auto"/>
            <w:bottom w:val="none" w:sz="0" w:space="0" w:color="auto"/>
            <w:right w:val="none" w:sz="0" w:space="0" w:color="auto"/>
          </w:divBdr>
        </w:div>
      </w:divsChild>
    </w:div>
    <w:div w:id="1988509393">
      <w:bodyDiv w:val="1"/>
      <w:marLeft w:val="0"/>
      <w:marRight w:val="0"/>
      <w:marTop w:val="0"/>
      <w:marBottom w:val="0"/>
      <w:divBdr>
        <w:top w:val="none" w:sz="0" w:space="0" w:color="auto"/>
        <w:left w:val="none" w:sz="0" w:space="0" w:color="auto"/>
        <w:bottom w:val="none" w:sz="0" w:space="0" w:color="auto"/>
        <w:right w:val="none" w:sz="0" w:space="0" w:color="auto"/>
      </w:divBdr>
      <w:divsChild>
        <w:div w:id="327641399">
          <w:marLeft w:val="0"/>
          <w:marRight w:val="0"/>
          <w:marTop w:val="0"/>
          <w:marBottom w:val="0"/>
          <w:divBdr>
            <w:top w:val="none" w:sz="0" w:space="0" w:color="auto"/>
            <w:left w:val="none" w:sz="0" w:space="0" w:color="auto"/>
            <w:bottom w:val="none" w:sz="0" w:space="0" w:color="auto"/>
            <w:right w:val="none" w:sz="0" w:space="0" w:color="auto"/>
          </w:divBdr>
        </w:div>
        <w:div w:id="340278319">
          <w:marLeft w:val="0"/>
          <w:marRight w:val="0"/>
          <w:marTop w:val="0"/>
          <w:marBottom w:val="0"/>
          <w:divBdr>
            <w:top w:val="none" w:sz="0" w:space="0" w:color="auto"/>
            <w:left w:val="none" w:sz="0" w:space="0" w:color="auto"/>
            <w:bottom w:val="none" w:sz="0" w:space="0" w:color="auto"/>
            <w:right w:val="none" w:sz="0" w:space="0" w:color="auto"/>
          </w:divBdr>
        </w:div>
        <w:div w:id="1124275225">
          <w:marLeft w:val="0"/>
          <w:marRight w:val="0"/>
          <w:marTop w:val="0"/>
          <w:marBottom w:val="0"/>
          <w:divBdr>
            <w:top w:val="none" w:sz="0" w:space="0" w:color="auto"/>
            <w:left w:val="none" w:sz="0" w:space="0" w:color="auto"/>
            <w:bottom w:val="none" w:sz="0" w:space="0" w:color="auto"/>
            <w:right w:val="none" w:sz="0" w:space="0" w:color="auto"/>
          </w:divBdr>
        </w:div>
      </w:divsChild>
    </w:div>
    <w:div w:id="2036348002">
      <w:bodyDiv w:val="1"/>
      <w:marLeft w:val="0"/>
      <w:marRight w:val="0"/>
      <w:marTop w:val="0"/>
      <w:marBottom w:val="0"/>
      <w:divBdr>
        <w:top w:val="none" w:sz="0" w:space="0" w:color="auto"/>
        <w:left w:val="none" w:sz="0" w:space="0" w:color="auto"/>
        <w:bottom w:val="none" w:sz="0" w:space="0" w:color="auto"/>
        <w:right w:val="none" w:sz="0" w:space="0" w:color="auto"/>
      </w:divBdr>
      <w:divsChild>
        <w:div w:id="332726587">
          <w:marLeft w:val="0"/>
          <w:marRight w:val="0"/>
          <w:marTop w:val="0"/>
          <w:marBottom w:val="0"/>
          <w:divBdr>
            <w:top w:val="none" w:sz="0" w:space="0" w:color="auto"/>
            <w:left w:val="none" w:sz="0" w:space="0" w:color="auto"/>
            <w:bottom w:val="none" w:sz="0" w:space="0" w:color="auto"/>
            <w:right w:val="none" w:sz="0" w:space="0" w:color="auto"/>
          </w:divBdr>
        </w:div>
        <w:div w:id="346178604">
          <w:marLeft w:val="0"/>
          <w:marRight w:val="0"/>
          <w:marTop w:val="0"/>
          <w:marBottom w:val="0"/>
          <w:divBdr>
            <w:top w:val="none" w:sz="0" w:space="0" w:color="auto"/>
            <w:left w:val="none" w:sz="0" w:space="0" w:color="auto"/>
            <w:bottom w:val="none" w:sz="0" w:space="0" w:color="auto"/>
            <w:right w:val="none" w:sz="0" w:space="0" w:color="auto"/>
          </w:divBdr>
        </w:div>
        <w:div w:id="428086871">
          <w:marLeft w:val="0"/>
          <w:marRight w:val="0"/>
          <w:marTop w:val="0"/>
          <w:marBottom w:val="0"/>
          <w:divBdr>
            <w:top w:val="none" w:sz="0" w:space="0" w:color="auto"/>
            <w:left w:val="none" w:sz="0" w:space="0" w:color="auto"/>
            <w:bottom w:val="none" w:sz="0" w:space="0" w:color="auto"/>
            <w:right w:val="none" w:sz="0" w:space="0" w:color="auto"/>
          </w:divBdr>
        </w:div>
        <w:div w:id="454763279">
          <w:marLeft w:val="0"/>
          <w:marRight w:val="0"/>
          <w:marTop w:val="0"/>
          <w:marBottom w:val="0"/>
          <w:divBdr>
            <w:top w:val="none" w:sz="0" w:space="0" w:color="auto"/>
            <w:left w:val="none" w:sz="0" w:space="0" w:color="auto"/>
            <w:bottom w:val="none" w:sz="0" w:space="0" w:color="auto"/>
            <w:right w:val="none" w:sz="0" w:space="0" w:color="auto"/>
          </w:divBdr>
        </w:div>
        <w:div w:id="460730848">
          <w:marLeft w:val="0"/>
          <w:marRight w:val="0"/>
          <w:marTop w:val="0"/>
          <w:marBottom w:val="0"/>
          <w:divBdr>
            <w:top w:val="none" w:sz="0" w:space="0" w:color="auto"/>
            <w:left w:val="none" w:sz="0" w:space="0" w:color="auto"/>
            <w:bottom w:val="none" w:sz="0" w:space="0" w:color="auto"/>
            <w:right w:val="none" w:sz="0" w:space="0" w:color="auto"/>
          </w:divBdr>
        </w:div>
        <w:div w:id="921260125">
          <w:marLeft w:val="0"/>
          <w:marRight w:val="0"/>
          <w:marTop w:val="0"/>
          <w:marBottom w:val="0"/>
          <w:divBdr>
            <w:top w:val="none" w:sz="0" w:space="0" w:color="auto"/>
            <w:left w:val="none" w:sz="0" w:space="0" w:color="auto"/>
            <w:bottom w:val="none" w:sz="0" w:space="0" w:color="auto"/>
            <w:right w:val="none" w:sz="0" w:space="0" w:color="auto"/>
          </w:divBdr>
        </w:div>
        <w:div w:id="1253972027">
          <w:marLeft w:val="0"/>
          <w:marRight w:val="0"/>
          <w:marTop w:val="0"/>
          <w:marBottom w:val="0"/>
          <w:divBdr>
            <w:top w:val="none" w:sz="0" w:space="0" w:color="auto"/>
            <w:left w:val="none" w:sz="0" w:space="0" w:color="auto"/>
            <w:bottom w:val="none" w:sz="0" w:space="0" w:color="auto"/>
            <w:right w:val="none" w:sz="0" w:space="0" w:color="auto"/>
          </w:divBdr>
        </w:div>
        <w:div w:id="1288897098">
          <w:marLeft w:val="0"/>
          <w:marRight w:val="0"/>
          <w:marTop w:val="0"/>
          <w:marBottom w:val="0"/>
          <w:divBdr>
            <w:top w:val="none" w:sz="0" w:space="0" w:color="auto"/>
            <w:left w:val="none" w:sz="0" w:space="0" w:color="auto"/>
            <w:bottom w:val="none" w:sz="0" w:space="0" w:color="auto"/>
            <w:right w:val="none" w:sz="0" w:space="0" w:color="auto"/>
          </w:divBdr>
        </w:div>
        <w:div w:id="1433088785">
          <w:marLeft w:val="0"/>
          <w:marRight w:val="0"/>
          <w:marTop w:val="0"/>
          <w:marBottom w:val="0"/>
          <w:divBdr>
            <w:top w:val="none" w:sz="0" w:space="0" w:color="auto"/>
            <w:left w:val="none" w:sz="0" w:space="0" w:color="auto"/>
            <w:bottom w:val="none" w:sz="0" w:space="0" w:color="auto"/>
            <w:right w:val="none" w:sz="0" w:space="0" w:color="auto"/>
          </w:divBdr>
        </w:div>
        <w:div w:id="1903910187">
          <w:marLeft w:val="0"/>
          <w:marRight w:val="0"/>
          <w:marTop w:val="0"/>
          <w:marBottom w:val="0"/>
          <w:divBdr>
            <w:top w:val="none" w:sz="0" w:space="0" w:color="auto"/>
            <w:left w:val="none" w:sz="0" w:space="0" w:color="auto"/>
            <w:bottom w:val="none" w:sz="0" w:space="0" w:color="auto"/>
            <w:right w:val="none" w:sz="0" w:space="0" w:color="auto"/>
          </w:divBdr>
        </w:div>
        <w:div w:id="1937209380">
          <w:marLeft w:val="0"/>
          <w:marRight w:val="0"/>
          <w:marTop w:val="0"/>
          <w:marBottom w:val="0"/>
          <w:divBdr>
            <w:top w:val="none" w:sz="0" w:space="0" w:color="auto"/>
            <w:left w:val="none" w:sz="0" w:space="0" w:color="auto"/>
            <w:bottom w:val="none" w:sz="0" w:space="0" w:color="auto"/>
            <w:right w:val="none" w:sz="0" w:space="0" w:color="auto"/>
          </w:divBdr>
        </w:div>
      </w:divsChild>
    </w:div>
    <w:div w:id="2052924566">
      <w:bodyDiv w:val="1"/>
      <w:marLeft w:val="0"/>
      <w:marRight w:val="0"/>
      <w:marTop w:val="0"/>
      <w:marBottom w:val="0"/>
      <w:divBdr>
        <w:top w:val="none" w:sz="0" w:space="0" w:color="auto"/>
        <w:left w:val="none" w:sz="0" w:space="0" w:color="auto"/>
        <w:bottom w:val="none" w:sz="0" w:space="0" w:color="auto"/>
        <w:right w:val="none" w:sz="0" w:space="0" w:color="auto"/>
      </w:divBdr>
      <w:divsChild>
        <w:div w:id="51196748">
          <w:marLeft w:val="0"/>
          <w:marRight w:val="0"/>
          <w:marTop w:val="0"/>
          <w:marBottom w:val="0"/>
          <w:divBdr>
            <w:top w:val="none" w:sz="0" w:space="0" w:color="auto"/>
            <w:left w:val="none" w:sz="0" w:space="0" w:color="auto"/>
            <w:bottom w:val="none" w:sz="0" w:space="0" w:color="auto"/>
            <w:right w:val="none" w:sz="0" w:space="0" w:color="auto"/>
          </w:divBdr>
        </w:div>
        <w:div w:id="595865133">
          <w:marLeft w:val="0"/>
          <w:marRight w:val="0"/>
          <w:marTop w:val="0"/>
          <w:marBottom w:val="0"/>
          <w:divBdr>
            <w:top w:val="none" w:sz="0" w:space="0" w:color="auto"/>
            <w:left w:val="none" w:sz="0" w:space="0" w:color="auto"/>
            <w:bottom w:val="none" w:sz="0" w:space="0" w:color="auto"/>
            <w:right w:val="none" w:sz="0" w:space="0" w:color="auto"/>
          </w:divBdr>
        </w:div>
      </w:divsChild>
    </w:div>
    <w:div w:id="2057507507">
      <w:bodyDiv w:val="1"/>
      <w:marLeft w:val="0"/>
      <w:marRight w:val="0"/>
      <w:marTop w:val="0"/>
      <w:marBottom w:val="0"/>
      <w:divBdr>
        <w:top w:val="none" w:sz="0" w:space="0" w:color="auto"/>
        <w:left w:val="none" w:sz="0" w:space="0" w:color="auto"/>
        <w:bottom w:val="none" w:sz="0" w:space="0" w:color="auto"/>
        <w:right w:val="none" w:sz="0" w:space="0" w:color="auto"/>
      </w:divBdr>
      <w:divsChild>
        <w:div w:id="979072075">
          <w:marLeft w:val="0"/>
          <w:marRight w:val="0"/>
          <w:marTop w:val="0"/>
          <w:marBottom w:val="0"/>
          <w:divBdr>
            <w:top w:val="none" w:sz="0" w:space="0" w:color="auto"/>
            <w:left w:val="none" w:sz="0" w:space="0" w:color="auto"/>
            <w:bottom w:val="none" w:sz="0" w:space="0" w:color="auto"/>
            <w:right w:val="none" w:sz="0" w:space="0" w:color="auto"/>
          </w:divBdr>
        </w:div>
        <w:div w:id="1119763682">
          <w:marLeft w:val="0"/>
          <w:marRight w:val="0"/>
          <w:marTop w:val="0"/>
          <w:marBottom w:val="0"/>
          <w:divBdr>
            <w:top w:val="none" w:sz="0" w:space="0" w:color="auto"/>
            <w:left w:val="none" w:sz="0" w:space="0" w:color="auto"/>
            <w:bottom w:val="none" w:sz="0" w:space="0" w:color="auto"/>
            <w:right w:val="none" w:sz="0" w:space="0" w:color="auto"/>
          </w:divBdr>
        </w:div>
        <w:div w:id="1212809241">
          <w:marLeft w:val="0"/>
          <w:marRight w:val="0"/>
          <w:marTop w:val="0"/>
          <w:marBottom w:val="0"/>
          <w:divBdr>
            <w:top w:val="none" w:sz="0" w:space="0" w:color="auto"/>
            <w:left w:val="none" w:sz="0" w:space="0" w:color="auto"/>
            <w:bottom w:val="none" w:sz="0" w:space="0" w:color="auto"/>
            <w:right w:val="none" w:sz="0" w:space="0" w:color="auto"/>
          </w:divBdr>
        </w:div>
      </w:divsChild>
    </w:div>
    <w:div w:id="2064017327">
      <w:bodyDiv w:val="1"/>
      <w:marLeft w:val="0"/>
      <w:marRight w:val="0"/>
      <w:marTop w:val="0"/>
      <w:marBottom w:val="0"/>
      <w:divBdr>
        <w:top w:val="none" w:sz="0" w:space="0" w:color="auto"/>
        <w:left w:val="none" w:sz="0" w:space="0" w:color="auto"/>
        <w:bottom w:val="none" w:sz="0" w:space="0" w:color="auto"/>
        <w:right w:val="none" w:sz="0" w:space="0" w:color="auto"/>
      </w:divBdr>
    </w:div>
    <w:div w:id="2084528758">
      <w:bodyDiv w:val="1"/>
      <w:marLeft w:val="0"/>
      <w:marRight w:val="0"/>
      <w:marTop w:val="0"/>
      <w:marBottom w:val="0"/>
      <w:divBdr>
        <w:top w:val="none" w:sz="0" w:space="0" w:color="auto"/>
        <w:left w:val="none" w:sz="0" w:space="0" w:color="auto"/>
        <w:bottom w:val="none" w:sz="0" w:space="0" w:color="auto"/>
        <w:right w:val="none" w:sz="0" w:space="0" w:color="auto"/>
      </w:divBdr>
      <w:divsChild>
        <w:div w:id="619650416">
          <w:marLeft w:val="0"/>
          <w:marRight w:val="0"/>
          <w:marTop w:val="0"/>
          <w:marBottom w:val="0"/>
          <w:divBdr>
            <w:top w:val="none" w:sz="0" w:space="0" w:color="auto"/>
            <w:left w:val="none" w:sz="0" w:space="0" w:color="auto"/>
            <w:bottom w:val="none" w:sz="0" w:space="0" w:color="auto"/>
            <w:right w:val="none" w:sz="0" w:space="0" w:color="auto"/>
          </w:divBdr>
        </w:div>
        <w:div w:id="1946955752">
          <w:marLeft w:val="0"/>
          <w:marRight w:val="0"/>
          <w:marTop w:val="0"/>
          <w:marBottom w:val="0"/>
          <w:divBdr>
            <w:top w:val="none" w:sz="0" w:space="0" w:color="auto"/>
            <w:left w:val="none" w:sz="0" w:space="0" w:color="auto"/>
            <w:bottom w:val="none" w:sz="0" w:space="0" w:color="auto"/>
            <w:right w:val="none" w:sz="0" w:space="0" w:color="auto"/>
          </w:divBdr>
        </w:div>
      </w:divsChild>
    </w:div>
    <w:div w:id="2090495028">
      <w:bodyDiv w:val="1"/>
      <w:marLeft w:val="0"/>
      <w:marRight w:val="0"/>
      <w:marTop w:val="0"/>
      <w:marBottom w:val="0"/>
      <w:divBdr>
        <w:top w:val="none" w:sz="0" w:space="0" w:color="auto"/>
        <w:left w:val="none" w:sz="0" w:space="0" w:color="auto"/>
        <w:bottom w:val="none" w:sz="0" w:space="0" w:color="auto"/>
        <w:right w:val="none" w:sz="0" w:space="0" w:color="auto"/>
      </w:divBdr>
      <w:divsChild>
        <w:div w:id="22026951">
          <w:marLeft w:val="0"/>
          <w:marRight w:val="0"/>
          <w:marTop w:val="0"/>
          <w:marBottom w:val="0"/>
          <w:divBdr>
            <w:top w:val="none" w:sz="0" w:space="0" w:color="auto"/>
            <w:left w:val="none" w:sz="0" w:space="0" w:color="auto"/>
            <w:bottom w:val="none" w:sz="0" w:space="0" w:color="auto"/>
            <w:right w:val="none" w:sz="0" w:space="0" w:color="auto"/>
          </w:divBdr>
        </w:div>
        <w:div w:id="72163233">
          <w:marLeft w:val="0"/>
          <w:marRight w:val="0"/>
          <w:marTop w:val="0"/>
          <w:marBottom w:val="0"/>
          <w:divBdr>
            <w:top w:val="none" w:sz="0" w:space="0" w:color="auto"/>
            <w:left w:val="none" w:sz="0" w:space="0" w:color="auto"/>
            <w:bottom w:val="none" w:sz="0" w:space="0" w:color="auto"/>
            <w:right w:val="none" w:sz="0" w:space="0" w:color="auto"/>
          </w:divBdr>
        </w:div>
        <w:div w:id="260186447">
          <w:marLeft w:val="0"/>
          <w:marRight w:val="0"/>
          <w:marTop w:val="0"/>
          <w:marBottom w:val="0"/>
          <w:divBdr>
            <w:top w:val="none" w:sz="0" w:space="0" w:color="auto"/>
            <w:left w:val="none" w:sz="0" w:space="0" w:color="auto"/>
            <w:bottom w:val="none" w:sz="0" w:space="0" w:color="auto"/>
            <w:right w:val="none" w:sz="0" w:space="0" w:color="auto"/>
          </w:divBdr>
        </w:div>
        <w:div w:id="467868491">
          <w:marLeft w:val="0"/>
          <w:marRight w:val="0"/>
          <w:marTop w:val="0"/>
          <w:marBottom w:val="0"/>
          <w:divBdr>
            <w:top w:val="none" w:sz="0" w:space="0" w:color="auto"/>
            <w:left w:val="none" w:sz="0" w:space="0" w:color="auto"/>
            <w:bottom w:val="none" w:sz="0" w:space="0" w:color="auto"/>
            <w:right w:val="none" w:sz="0" w:space="0" w:color="auto"/>
          </w:divBdr>
        </w:div>
        <w:div w:id="520824950">
          <w:marLeft w:val="0"/>
          <w:marRight w:val="0"/>
          <w:marTop w:val="0"/>
          <w:marBottom w:val="0"/>
          <w:divBdr>
            <w:top w:val="none" w:sz="0" w:space="0" w:color="auto"/>
            <w:left w:val="none" w:sz="0" w:space="0" w:color="auto"/>
            <w:bottom w:val="none" w:sz="0" w:space="0" w:color="auto"/>
            <w:right w:val="none" w:sz="0" w:space="0" w:color="auto"/>
          </w:divBdr>
        </w:div>
        <w:div w:id="562720254">
          <w:marLeft w:val="0"/>
          <w:marRight w:val="0"/>
          <w:marTop w:val="0"/>
          <w:marBottom w:val="0"/>
          <w:divBdr>
            <w:top w:val="none" w:sz="0" w:space="0" w:color="auto"/>
            <w:left w:val="none" w:sz="0" w:space="0" w:color="auto"/>
            <w:bottom w:val="none" w:sz="0" w:space="0" w:color="auto"/>
            <w:right w:val="none" w:sz="0" w:space="0" w:color="auto"/>
          </w:divBdr>
        </w:div>
        <w:div w:id="591207188">
          <w:marLeft w:val="0"/>
          <w:marRight w:val="0"/>
          <w:marTop w:val="0"/>
          <w:marBottom w:val="0"/>
          <w:divBdr>
            <w:top w:val="none" w:sz="0" w:space="0" w:color="auto"/>
            <w:left w:val="none" w:sz="0" w:space="0" w:color="auto"/>
            <w:bottom w:val="none" w:sz="0" w:space="0" w:color="auto"/>
            <w:right w:val="none" w:sz="0" w:space="0" w:color="auto"/>
          </w:divBdr>
        </w:div>
        <w:div w:id="625281624">
          <w:marLeft w:val="0"/>
          <w:marRight w:val="0"/>
          <w:marTop w:val="0"/>
          <w:marBottom w:val="0"/>
          <w:divBdr>
            <w:top w:val="none" w:sz="0" w:space="0" w:color="auto"/>
            <w:left w:val="none" w:sz="0" w:space="0" w:color="auto"/>
            <w:bottom w:val="none" w:sz="0" w:space="0" w:color="auto"/>
            <w:right w:val="none" w:sz="0" w:space="0" w:color="auto"/>
          </w:divBdr>
        </w:div>
        <w:div w:id="629819084">
          <w:marLeft w:val="0"/>
          <w:marRight w:val="0"/>
          <w:marTop w:val="0"/>
          <w:marBottom w:val="0"/>
          <w:divBdr>
            <w:top w:val="none" w:sz="0" w:space="0" w:color="auto"/>
            <w:left w:val="none" w:sz="0" w:space="0" w:color="auto"/>
            <w:bottom w:val="none" w:sz="0" w:space="0" w:color="auto"/>
            <w:right w:val="none" w:sz="0" w:space="0" w:color="auto"/>
          </w:divBdr>
        </w:div>
        <w:div w:id="698967338">
          <w:marLeft w:val="0"/>
          <w:marRight w:val="0"/>
          <w:marTop w:val="0"/>
          <w:marBottom w:val="0"/>
          <w:divBdr>
            <w:top w:val="none" w:sz="0" w:space="0" w:color="auto"/>
            <w:left w:val="none" w:sz="0" w:space="0" w:color="auto"/>
            <w:bottom w:val="none" w:sz="0" w:space="0" w:color="auto"/>
            <w:right w:val="none" w:sz="0" w:space="0" w:color="auto"/>
          </w:divBdr>
        </w:div>
        <w:div w:id="699431695">
          <w:marLeft w:val="0"/>
          <w:marRight w:val="0"/>
          <w:marTop w:val="0"/>
          <w:marBottom w:val="0"/>
          <w:divBdr>
            <w:top w:val="none" w:sz="0" w:space="0" w:color="auto"/>
            <w:left w:val="none" w:sz="0" w:space="0" w:color="auto"/>
            <w:bottom w:val="none" w:sz="0" w:space="0" w:color="auto"/>
            <w:right w:val="none" w:sz="0" w:space="0" w:color="auto"/>
          </w:divBdr>
        </w:div>
        <w:div w:id="914314274">
          <w:marLeft w:val="0"/>
          <w:marRight w:val="0"/>
          <w:marTop w:val="0"/>
          <w:marBottom w:val="0"/>
          <w:divBdr>
            <w:top w:val="none" w:sz="0" w:space="0" w:color="auto"/>
            <w:left w:val="none" w:sz="0" w:space="0" w:color="auto"/>
            <w:bottom w:val="none" w:sz="0" w:space="0" w:color="auto"/>
            <w:right w:val="none" w:sz="0" w:space="0" w:color="auto"/>
          </w:divBdr>
        </w:div>
        <w:div w:id="1187865461">
          <w:marLeft w:val="0"/>
          <w:marRight w:val="0"/>
          <w:marTop w:val="0"/>
          <w:marBottom w:val="0"/>
          <w:divBdr>
            <w:top w:val="none" w:sz="0" w:space="0" w:color="auto"/>
            <w:left w:val="none" w:sz="0" w:space="0" w:color="auto"/>
            <w:bottom w:val="none" w:sz="0" w:space="0" w:color="auto"/>
            <w:right w:val="none" w:sz="0" w:space="0" w:color="auto"/>
          </w:divBdr>
        </w:div>
        <w:div w:id="1188174232">
          <w:marLeft w:val="0"/>
          <w:marRight w:val="0"/>
          <w:marTop w:val="0"/>
          <w:marBottom w:val="0"/>
          <w:divBdr>
            <w:top w:val="none" w:sz="0" w:space="0" w:color="auto"/>
            <w:left w:val="none" w:sz="0" w:space="0" w:color="auto"/>
            <w:bottom w:val="none" w:sz="0" w:space="0" w:color="auto"/>
            <w:right w:val="none" w:sz="0" w:space="0" w:color="auto"/>
          </w:divBdr>
        </w:div>
        <w:div w:id="1268539683">
          <w:marLeft w:val="0"/>
          <w:marRight w:val="0"/>
          <w:marTop w:val="0"/>
          <w:marBottom w:val="0"/>
          <w:divBdr>
            <w:top w:val="none" w:sz="0" w:space="0" w:color="auto"/>
            <w:left w:val="none" w:sz="0" w:space="0" w:color="auto"/>
            <w:bottom w:val="none" w:sz="0" w:space="0" w:color="auto"/>
            <w:right w:val="none" w:sz="0" w:space="0" w:color="auto"/>
          </w:divBdr>
        </w:div>
        <w:div w:id="1373964199">
          <w:marLeft w:val="0"/>
          <w:marRight w:val="0"/>
          <w:marTop w:val="0"/>
          <w:marBottom w:val="0"/>
          <w:divBdr>
            <w:top w:val="none" w:sz="0" w:space="0" w:color="auto"/>
            <w:left w:val="none" w:sz="0" w:space="0" w:color="auto"/>
            <w:bottom w:val="none" w:sz="0" w:space="0" w:color="auto"/>
            <w:right w:val="none" w:sz="0" w:space="0" w:color="auto"/>
          </w:divBdr>
        </w:div>
        <w:div w:id="1573194659">
          <w:marLeft w:val="0"/>
          <w:marRight w:val="0"/>
          <w:marTop w:val="0"/>
          <w:marBottom w:val="0"/>
          <w:divBdr>
            <w:top w:val="none" w:sz="0" w:space="0" w:color="auto"/>
            <w:left w:val="none" w:sz="0" w:space="0" w:color="auto"/>
            <w:bottom w:val="none" w:sz="0" w:space="0" w:color="auto"/>
            <w:right w:val="none" w:sz="0" w:space="0" w:color="auto"/>
          </w:divBdr>
        </w:div>
        <w:div w:id="1652716052">
          <w:marLeft w:val="0"/>
          <w:marRight w:val="0"/>
          <w:marTop w:val="0"/>
          <w:marBottom w:val="0"/>
          <w:divBdr>
            <w:top w:val="none" w:sz="0" w:space="0" w:color="auto"/>
            <w:left w:val="none" w:sz="0" w:space="0" w:color="auto"/>
            <w:bottom w:val="none" w:sz="0" w:space="0" w:color="auto"/>
            <w:right w:val="none" w:sz="0" w:space="0" w:color="auto"/>
          </w:divBdr>
        </w:div>
        <w:div w:id="1724719291">
          <w:marLeft w:val="0"/>
          <w:marRight w:val="0"/>
          <w:marTop w:val="0"/>
          <w:marBottom w:val="0"/>
          <w:divBdr>
            <w:top w:val="none" w:sz="0" w:space="0" w:color="auto"/>
            <w:left w:val="none" w:sz="0" w:space="0" w:color="auto"/>
            <w:bottom w:val="none" w:sz="0" w:space="0" w:color="auto"/>
            <w:right w:val="none" w:sz="0" w:space="0" w:color="auto"/>
          </w:divBdr>
        </w:div>
        <w:div w:id="1855878482">
          <w:marLeft w:val="0"/>
          <w:marRight w:val="0"/>
          <w:marTop w:val="0"/>
          <w:marBottom w:val="0"/>
          <w:divBdr>
            <w:top w:val="none" w:sz="0" w:space="0" w:color="auto"/>
            <w:left w:val="none" w:sz="0" w:space="0" w:color="auto"/>
            <w:bottom w:val="none" w:sz="0" w:space="0" w:color="auto"/>
            <w:right w:val="none" w:sz="0" w:space="0" w:color="auto"/>
          </w:divBdr>
        </w:div>
        <w:div w:id="1874730383">
          <w:marLeft w:val="0"/>
          <w:marRight w:val="0"/>
          <w:marTop w:val="0"/>
          <w:marBottom w:val="0"/>
          <w:divBdr>
            <w:top w:val="none" w:sz="0" w:space="0" w:color="auto"/>
            <w:left w:val="none" w:sz="0" w:space="0" w:color="auto"/>
            <w:bottom w:val="none" w:sz="0" w:space="0" w:color="auto"/>
            <w:right w:val="none" w:sz="0" w:space="0" w:color="auto"/>
          </w:divBdr>
        </w:div>
        <w:div w:id="1991711871">
          <w:marLeft w:val="0"/>
          <w:marRight w:val="0"/>
          <w:marTop w:val="0"/>
          <w:marBottom w:val="0"/>
          <w:divBdr>
            <w:top w:val="none" w:sz="0" w:space="0" w:color="auto"/>
            <w:left w:val="none" w:sz="0" w:space="0" w:color="auto"/>
            <w:bottom w:val="none" w:sz="0" w:space="0" w:color="auto"/>
            <w:right w:val="none" w:sz="0" w:space="0" w:color="auto"/>
          </w:divBdr>
        </w:div>
        <w:div w:id="1998023995">
          <w:marLeft w:val="0"/>
          <w:marRight w:val="0"/>
          <w:marTop w:val="0"/>
          <w:marBottom w:val="0"/>
          <w:divBdr>
            <w:top w:val="none" w:sz="0" w:space="0" w:color="auto"/>
            <w:left w:val="none" w:sz="0" w:space="0" w:color="auto"/>
            <w:bottom w:val="none" w:sz="0" w:space="0" w:color="auto"/>
            <w:right w:val="none" w:sz="0" w:space="0" w:color="auto"/>
          </w:divBdr>
        </w:div>
      </w:divsChild>
    </w:div>
    <w:div w:id="2107722451">
      <w:bodyDiv w:val="1"/>
      <w:marLeft w:val="0"/>
      <w:marRight w:val="0"/>
      <w:marTop w:val="0"/>
      <w:marBottom w:val="0"/>
      <w:divBdr>
        <w:top w:val="none" w:sz="0" w:space="0" w:color="auto"/>
        <w:left w:val="none" w:sz="0" w:space="0" w:color="auto"/>
        <w:bottom w:val="none" w:sz="0" w:space="0" w:color="auto"/>
        <w:right w:val="none" w:sz="0" w:space="0" w:color="auto"/>
      </w:divBdr>
      <w:divsChild>
        <w:div w:id="503978743">
          <w:marLeft w:val="0"/>
          <w:marRight w:val="0"/>
          <w:marTop w:val="0"/>
          <w:marBottom w:val="0"/>
          <w:divBdr>
            <w:top w:val="none" w:sz="0" w:space="0" w:color="auto"/>
            <w:left w:val="none" w:sz="0" w:space="0" w:color="auto"/>
            <w:bottom w:val="none" w:sz="0" w:space="0" w:color="auto"/>
            <w:right w:val="none" w:sz="0" w:space="0" w:color="auto"/>
          </w:divBdr>
        </w:div>
        <w:div w:id="2037387028">
          <w:marLeft w:val="0"/>
          <w:marRight w:val="0"/>
          <w:marTop w:val="0"/>
          <w:marBottom w:val="0"/>
          <w:divBdr>
            <w:top w:val="none" w:sz="0" w:space="0" w:color="auto"/>
            <w:left w:val="none" w:sz="0" w:space="0" w:color="auto"/>
            <w:bottom w:val="none" w:sz="0" w:space="0" w:color="auto"/>
            <w:right w:val="none" w:sz="0" w:space="0" w:color="auto"/>
          </w:divBdr>
        </w:div>
      </w:divsChild>
    </w:div>
    <w:div w:id="2112044120">
      <w:bodyDiv w:val="1"/>
      <w:marLeft w:val="0"/>
      <w:marRight w:val="0"/>
      <w:marTop w:val="0"/>
      <w:marBottom w:val="0"/>
      <w:divBdr>
        <w:top w:val="none" w:sz="0" w:space="0" w:color="auto"/>
        <w:left w:val="none" w:sz="0" w:space="0" w:color="auto"/>
        <w:bottom w:val="none" w:sz="0" w:space="0" w:color="auto"/>
        <w:right w:val="none" w:sz="0" w:space="0" w:color="auto"/>
      </w:divBdr>
      <w:divsChild>
        <w:div w:id="965358914">
          <w:marLeft w:val="0"/>
          <w:marRight w:val="0"/>
          <w:marTop w:val="0"/>
          <w:marBottom w:val="0"/>
          <w:divBdr>
            <w:top w:val="none" w:sz="0" w:space="0" w:color="auto"/>
            <w:left w:val="none" w:sz="0" w:space="0" w:color="auto"/>
            <w:bottom w:val="none" w:sz="0" w:space="0" w:color="auto"/>
            <w:right w:val="none" w:sz="0" w:space="0" w:color="auto"/>
          </w:divBdr>
        </w:div>
        <w:div w:id="970086900">
          <w:marLeft w:val="0"/>
          <w:marRight w:val="0"/>
          <w:marTop w:val="0"/>
          <w:marBottom w:val="0"/>
          <w:divBdr>
            <w:top w:val="none" w:sz="0" w:space="0" w:color="auto"/>
            <w:left w:val="none" w:sz="0" w:space="0" w:color="auto"/>
            <w:bottom w:val="none" w:sz="0" w:space="0" w:color="auto"/>
            <w:right w:val="none" w:sz="0" w:space="0" w:color="auto"/>
          </w:divBdr>
        </w:div>
      </w:divsChild>
    </w:div>
    <w:div w:id="2134249246">
      <w:bodyDiv w:val="1"/>
      <w:marLeft w:val="0"/>
      <w:marRight w:val="0"/>
      <w:marTop w:val="0"/>
      <w:marBottom w:val="0"/>
      <w:divBdr>
        <w:top w:val="none" w:sz="0" w:space="0" w:color="auto"/>
        <w:left w:val="none" w:sz="0" w:space="0" w:color="auto"/>
        <w:bottom w:val="none" w:sz="0" w:space="0" w:color="auto"/>
        <w:right w:val="none" w:sz="0" w:space="0" w:color="auto"/>
      </w:divBdr>
      <w:divsChild>
        <w:div w:id="14056816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diagramQuickStyle" Target="diagrams/quickStyle1.xml"/><Relationship Id="rId39" Type="http://schemas.openxmlformats.org/officeDocument/2006/relationships/diagramData" Target="diagrams/data4.xml"/><Relationship Id="rId21" Type="http://schemas.openxmlformats.org/officeDocument/2006/relationships/image" Target="media/image9.png"/><Relationship Id="rId34" Type="http://schemas.openxmlformats.org/officeDocument/2006/relationships/diagramData" Target="diagrams/data3.xml"/><Relationship Id="rId42" Type="http://schemas.openxmlformats.org/officeDocument/2006/relationships/diagramColors" Target="diagrams/colors4.xml"/><Relationship Id="rId47" Type="http://schemas.openxmlformats.org/officeDocument/2006/relationships/chart" Target="charts/chart4.xml"/><Relationship Id="rId50" Type="http://schemas.openxmlformats.org/officeDocument/2006/relationships/chart" Target="charts/chart5.xml"/><Relationship Id="rId55" Type="http://schemas.openxmlformats.org/officeDocument/2006/relationships/diagramData" Target="diagrams/data5.xml"/><Relationship Id="rId63" Type="http://schemas.openxmlformats.org/officeDocument/2006/relationships/image" Target="media/image16.jpeg"/><Relationship Id="rId68" Type="http://schemas.openxmlformats.org/officeDocument/2006/relationships/image" Target="media/image21.pn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r.gov.pl/strony/zadania/polityka-rozwoju-kraju/zarzadzanie-rozwojem-kraju/krajowa-strategia-rozwoju-regionalnego/" TargetMode="External"/><Relationship Id="rId29"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Data" Target="diagrams/data1.xml"/><Relationship Id="rId32" Type="http://schemas.openxmlformats.org/officeDocument/2006/relationships/diagramColors" Target="diagrams/colors2.xml"/><Relationship Id="rId37" Type="http://schemas.openxmlformats.org/officeDocument/2006/relationships/diagramColors" Target="diagrams/colors3.xml"/><Relationship Id="rId40" Type="http://schemas.openxmlformats.org/officeDocument/2006/relationships/diagramLayout" Target="diagrams/layout4.xml"/><Relationship Id="rId45" Type="http://schemas.openxmlformats.org/officeDocument/2006/relationships/chart" Target="charts/chart2.xml"/><Relationship Id="rId53" Type="http://schemas.openxmlformats.org/officeDocument/2006/relationships/chart" Target="charts/chart8.xml"/><Relationship Id="rId58" Type="http://schemas.openxmlformats.org/officeDocument/2006/relationships/diagramColors" Target="diagrams/colors5.xml"/><Relationship Id="rId66"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1.png"/><Relationship Id="rId28" Type="http://schemas.microsoft.com/office/2007/relationships/diagramDrawing" Target="diagrams/drawing1.xml"/><Relationship Id="rId36" Type="http://schemas.openxmlformats.org/officeDocument/2006/relationships/diagramQuickStyle" Target="diagrams/quickStyle3.xml"/><Relationship Id="rId49" Type="http://schemas.openxmlformats.org/officeDocument/2006/relationships/image" Target="media/image13.emf"/><Relationship Id="rId57" Type="http://schemas.openxmlformats.org/officeDocument/2006/relationships/diagramQuickStyle" Target="diagrams/quickStyle5.xml"/><Relationship Id="rId61"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diagramQuickStyle" Target="diagrams/quickStyle2.xml"/><Relationship Id="rId44" Type="http://schemas.openxmlformats.org/officeDocument/2006/relationships/chart" Target="charts/chart1.xml"/><Relationship Id="rId52" Type="http://schemas.openxmlformats.org/officeDocument/2006/relationships/chart" Target="charts/chart7.xml"/><Relationship Id="rId60" Type="http://schemas.openxmlformats.org/officeDocument/2006/relationships/image" Target="media/image14.jpeg"/><Relationship Id="rId65"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diagramLayout" Target="diagrams/layout3.xml"/><Relationship Id="rId43" Type="http://schemas.microsoft.com/office/2007/relationships/diagramDrawing" Target="diagrams/drawing4.xml"/><Relationship Id="rId48" Type="http://schemas.openxmlformats.org/officeDocument/2006/relationships/image" Target="media/image12.emf"/><Relationship Id="rId56" Type="http://schemas.openxmlformats.org/officeDocument/2006/relationships/diagramLayout" Target="diagrams/layout5.xml"/><Relationship Id="rId64" Type="http://schemas.openxmlformats.org/officeDocument/2006/relationships/image" Target="media/image17.jpeg"/><Relationship Id="rId69"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chart" Target="charts/chart6.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mr.gov.pl/strony/zadania/polityka-rozwoju-kraju/zarzadzanie-rozwojem-kraju/koncepcja-przestrzennego-zagospodarowania-kraju/" TargetMode="External"/><Relationship Id="rId25" Type="http://schemas.openxmlformats.org/officeDocument/2006/relationships/diagramLayout" Target="diagrams/layout1.xml"/><Relationship Id="rId33" Type="http://schemas.microsoft.com/office/2007/relationships/diagramDrawing" Target="diagrams/drawing2.xml"/><Relationship Id="rId38" Type="http://schemas.microsoft.com/office/2007/relationships/diagramDrawing" Target="diagrams/drawing3.xml"/><Relationship Id="rId46" Type="http://schemas.openxmlformats.org/officeDocument/2006/relationships/chart" Target="charts/chart3.xml"/><Relationship Id="rId59" Type="http://schemas.microsoft.com/office/2007/relationships/diagramDrawing" Target="diagrams/drawing5.xml"/><Relationship Id="rId67" Type="http://schemas.openxmlformats.org/officeDocument/2006/relationships/image" Target="media/image20.png"/><Relationship Id="rId20" Type="http://schemas.openxmlformats.org/officeDocument/2006/relationships/image" Target="media/image8.png"/><Relationship Id="rId41" Type="http://schemas.openxmlformats.org/officeDocument/2006/relationships/diagramQuickStyle" Target="diagrams/quickStyle4.xml"/><Relationship Id="rId54" Type="http://schemas.openxmlformats.org/officeDocument/2006/relationships/chart" Target="charts/chart9.xml"/><Relationship Id="rId62" Type="http://schemas.openxmlformats.org/officeDocument/2006/relationships/footer" Target="footer2.xml"/><Relationship Id="rId70" Type="http://schemas.openxmlformats.org/officeDocument/2006/relationships/footer" Target="footer4.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BOSS\Dysk%20Google\BERG\POPT-GPRy\Trzciel\GPR%20-%20dane\obszary%20zdegradowane\Kopia%20Wska&#378;niki%20formatka%20-%2004122016.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BOSS\Dysk%20Google\BERG\POPT-GPRy\Trzciel\GPR%20-%20dane\obszary%20zdegradowane\Kopia%20Wska&#378;niki%20formatka%20-%2004122016.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BOSS\Dysk%20Google\BERG\POPT-GPRy\Trzciel\GPR%20-%20dane\obszary%20zdegradowane\Kopia%20Wska&#378;niki%20formatka%20-%2004122016.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BOSS\Dysk%20Google\BERG\POPT-GPRy\Trzciel\GPR%20-%20dane\obszary%20zdegradowane\Kopia%20Wska&#378;niki%20formatka%20-%2004122016.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C:\Users\BOSS\Dysk%20Google\BERG\POPT-GPRy\Trzciel\GPR%20-%20dane\obszary%20zdegradowane\Kopia%20Wska&#378;niki%20formatka%20-%2004122016.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BOSS\Dysk%20Google\BERG\POPT-GPRy\Trzciel\GPR%20-%20dane\obszary%20zdegradowane\Kopia%20Wska&#378;niki%20formatka%20-%2004122016.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BOSS\Dysk%20Google\BERG\POPT-GPRy\Trzciel\GPR%20-%20dane\obszary%20zdegradowane\Kopia%20Wska&#378;niki%20formatka%20-%200412201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BOSS\Dysk%20Google\BERG\POPT-GPRy\Trzciel\GPR%20-%20dane\obszary%20zdegradowane\Kopia%20Wska&#378;niki%20formatka%20-%2004122016.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BOSS\Dysk%20Google\BERG\POPT-GPRy\Trzciel\GPR%20-%20dane\obszary%20zdegradowane\Kopia%20Wska&#378;niki%20formatka%20-%200412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6"/>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 społeczna'!$P$20:$Z$20</c:f>
              <c:numCache>
                <c:formatCode>General</c:formatCode>
                <c:ptCount val="11"/>
                <c:pt idx="0">
                  <c:v>10</c:v>
                </c:pt>
                <c:pt idx="1">
                  <c:v>9</c:v>
                </c:pt>
                <c:pt idx="2">
                  <c:v>8</c:v>
                </c:pt>
                <c:pt idx="3">
                  <c:v>11</c:v>
                </c:pt>
                <c:pt idx="4">
                  <c:v>5</c:v>
                </c:pt>
                <c:pt idx="5">
                  <c:v>5</c:v>
                </c:pt>
                <c:pt idx="6">
                  <c:v>8</c:v>
                </c:pt>
                <c:pt idx="7">
                  <c:v>1</c:v>
                </c:pt>
                <c:pt idx="8">
                  <c:v>8</c:v>
                </c:pt>
                <c:pt idx="9">
                  <c:v>5</c:v>
                </c:pt>
                <c:pt idx="10">
                  <c:v>5</c:v>
                </c:pt>
              </c:numCache>
            </c:numRef>
          </c:val>
          <c:extLst xmlns:c16r2="http://schemas.microsoft.com/office/drawing/2015/06/chart">
            <c:ext xmlns:c16="http://schemas.microsoft.com/office/drawing/2014/chart" uri="{C3380CC4-5D6E-409C-BE32-E72D297353CC}">
              <c16:uniqueId val="{00000000-3475-47D5-AC2B-BBF2775458AD}"/>
            </c:ext>
          </c:extLst>
        </c:ser>
        <c:dLbls>
          <c:showLegendKey val="0"/>
          <c:showVal val="0"/>
          <c:showCatName val="0"/>
          <c:showSerName val="0"/>
          <c:showPercent val="0"/>
          <c:showBubbleSize val="0"/>
        </c:dLbls>
        <c:gapWidth val="219"/>
        <c:overlap val="-27"/>
        <c:axId val="180727808"/>
        <c:axId val="180729344"/>
      </c:barChart>
      <c:catAx>
        <c:axId val="18072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0729344"/>
        <c:crosses val="autoZero"/>
        <c:auto val="1"/>
        <c:lblAlgn val="ctr"/>
        <c:lblOffset val="100"/>
        <c:noMultiLvlLbl val="0"/>
      </c:catAx>
      <c:valAx>
        <c:axId val="180729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0727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6"/>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 infrastr-gosp'!$P$11:$Z$11</c:f>
              <c:numCache>
                <c:formatCode>General</c:formatCode>
                <c:ptCount val="11"/>
                <c:pt idx="0">
                  <c:v>3</c:v>
                </c:pt>
                <c:pt idx="1">
                  <c:v>3</c:v>
                </c:pt>
                <c:pt idx="2">
                  <c:v>3</c:v>
                </c:pt>
                <c:pt idx="3">
                  <c:v>7</c:v>
                </c:pt>
                <c:pt idx="4">
                  <c:v>11</c:v>
                </c:pt>
                <c:pt idx="5">
                  <c:v>11</c:v>
                </c:pt>
                <c:pt idx="6">
                  <c:v>7</c:v>
                </c:pt>
                <c:pt idx="7">
                  <c:v>5</c:v>
                </c:pt>
                <c:pt idx="8">
                  <c:v>8</c:v>
                </c:pt>
                <c:pt idx="9">
                  <c:v>4</c:v>
                </c:pt>
                <c:pt idx="10">
                  <c:v>9</c:v>
                </c:pt>
              </c:numCache>
            </c:numRef>
          </c:val>
          <c:extLst xmlns:c16r2="http://schemas.microsoft.com/office/drawing/2015/06/chart">
            <c:ext xmlns:c16="http://schemas.microsoft.com/office/drawing/2014/chart" uri="{C3380CC4-5D6E-409C-BE32-E72D297353CC}">
              <c16:uniqueId val="{00000000-FF2D-4EB4-9C03-F7206A251157}"/>
            </c:ext>
          </c:extLst>
        </c:ser>
        <c:dLbls>
          <c:showLegendKey val="0"/>
          <c:showVal val="0"/>
          <c:showCatName val="0"/>
          <c:showSerName val="0"/>
          <c:showPercent val="0"/>
          <c:showBubbleSize val="0"/>
        </c:dLbls>
        <c:gapWidth val="219"/>
        <c:overlap val="-27"/>
        <c:axId val="180966912"/>
        <c:axId val="180968448"/>
      </c:barChart>
      <c:catAx>
        <c:axId val="18096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0968448"/>
        <c:crosses val="autoZero"/>
        <c:auto val="1"/>
        <c:lblAlgn val="ctr"/>
        <c:lblOffset val="100"/>
        <c:noMultiLvlLbl val="0"/>
      </c:catAx>
      <c:valAx>
        <c:axId val="180968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0966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6"/>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 przestrz-funkcjon'!$P$8:$Z$8</c:f>
              <c:numCache>
                <c:formatCode>General</c:formatCode>
                <c:ptCount val="11"/>
                <c:pt idx="0">
                  <c:v>11</c:v>
                </c:pt>
                <c:pt idx="1">
                  <c:v>5</c:v>
                </c:pt>
                <c:pt idx="2">
                  <c:v>5</c:v>
                </c:pt>
                <c:pt idx="3">
                  <c:v>10</c:v>
                </c:pt>
                <c:pt idx="4">
                  <c:v>6</c:v>
                </c:pt>
                <c:pt idx="5">
                  <c:v>10</c:v>
                </c:pt>
                <c:pt idx="6">
                  <c:v>5</c:v>
                </c:pt>
                <c:pt idx="7">
                  <c:v>5</c:v>
                </c:pt>
                <c:pt idx="8">
                  <c:v>7</c:v>
                </c:pt>
                <c:pt idx="9">
                  <c:v>10</c:v>
                </c:pt>
                <c:pt idx="10">
                  <c:v>5</c:v>
                </c:pt>
              </c:numCache>
            </c:numRef>
          </c:val>
          <c:extLst xmlns:c16r2="http://schemas.microsoft.com/office/drawing/2015/06/chart">
            <c:ext xmlns:c16="http://schemas.microsoft.com/office/drawing/2014/chart" uri="{C3380CC4-5D6E-409C-BE32-E72D297353CC}">
              <c16:uniqueId val="{00000000-08F4-4052-9404-7C5B039BEC2B}"/>
            </c:ext>
          </c:extLst>
        </c:ser>
        <c:dLbls>
          <c:showLegendKey val="0"/>
          <c:showVal val="0"/>
          <c:showCatName val="0"/>
          <c:showSerName val="0"/>
          <c:showPercent val="0"/>
          <c:showBubbleSize val="0"/>
        </c:dLbls>
        <c:gapWidth val="219"/>
        <c:overlap val="-27"/>
        <c:axId val="180984832"/>
        <c:axId val="181007104"/>
      </c:barChart>
      <c:catAx>
        <c:axId val="18098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1007104"/>
        <c:crosses val="autoZero"/>
        <c:auto val="1"/>
        <c:lblAlgn val="ctr"/>
        <c:lblOffset val="100"/>
        <c:noMultiLvlLbl val="0"/>
      </c:catAx>
      <c:valAx>
        <c:axId val="181007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0984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solidFill>
              <a:schemeClr val="accent3"/>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 środowiskowa'!$P$9:$Z$9</c:f>
              <c:numCache>
                <c:formatCode>General</c:formatCode>
                <c:ptCount val="11"/>
                <c:pt idx="0">
                  <c:v>9</c:v>
                </c:pt>
                <c:pt idx="1">
                  <c:v>5</c:v>
                </c:pt>
                <c:pt idx="2">
                  <c:v>5</c:v>
                </c:pt>
                <c:pt idx="3">
                  <c:v>3</c:v>
                </c:pt>
                <c:pt idx="4">
                  <c:v>9</c:v>
                </c:pt>
                <c:pt idx="5">
                  <c:v>3</c:v>
                </c:pt>
                <c:pt idx="6">
                  <c:v>9</c:v>
                </c:pt>
                <c:pt idx="7">
                  <c:v>3</c:v>
                </c:pt>
                <c:pt idx="8">
                  <c:v>9</c:v>
                </c:pt>
                <c:pt idx="9">
                  <c:v>10</c:v>
                </c:pt>
                <c:pt idx="10">
                  <c:v>11</c:v>
                </c:pt>
              </c:numCache>
            </c:numRef>
          </c:val>
          <c:extLst xmlns:c16r2="http://schemas.microsoft.com/office/drawing/2015/06/chart">
            <c:ext xmlns:c16="http://schemas.microsoft.com/office/drawing/2014/chart" uri="{C3380CC4-5D6E-409C-BE32-E72D297353CC}">
              <c16:uniqueId val="{00000000-4B45-4115-83A8-D095AB8A0DE8}"/>
            </c:ext>
          </c:extLst>
        </c:ser>
        <c:dLbls>
          <c:showLegendKey val="0"/>
          <c:showVal val="0"/>
          <c:showCatName val="0"/>
          <c:showSerName val="0"/>
          <c:showPercent val="0"/>
          <c:showBubbleSize val="0"/>
        </c:dLbls>
        <c:gapWidth val="219"/>
        <c:overlap val="-27"/>
        <c:axId val="181043968"/>
        <c:axId val="181045504"/>
      </c:barChart>
      <c:catAx>
        <c:axId val="181043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1045504"/>
        <c:crosses val="autoZero"/>
        <c:auto val="1"/>
        <c:lblAlgn val="ctr"/>
        <c:lblOffset val="100"/>
        <c:noMultiLvlLbl val="0"/>
      </c:catAx>
      <c:valAx>
        <c:axId val="181045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1043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pl-PL"/>
              <a:t>Wskaźnik graniczny (120 % wartości średniej)</a:t>
            </a:r>
          </a:p>
        </c:rich>
      </c:tx>
      <c:overlay val="0"/>
      <c:spPr>
        <a:noFill/>
        <a:ln>
          <a:noFill/>
        </a:ln>
        <a:effectLst/>
      </c:spPr>
    </c:title>
    <c:autoTitleDeleted val="0"/>
    <c:plotArea>
      <c:layout/>
      <c:barChart>
        <c:barDir val="col"/>
        <c:grouping val="clustered"/>
        <c:varyColors val="0"/>
        <c:ser>
          <c:idx val="0"/>
          <c:order val="0"/>
          <c:tx>
            <c:strRef>
              <c:f>'Obszar zdegradowany'!$F$13</c:f>
              <c:strCache>
                <c:ptCount val="1"/>
                <c:pt idx="0">
                  <c:v>Średnia liczba punktów dla obszarów</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lumMod val="8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'Obszar zdegradowany'!$A$15:$A$25</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'Obszar zdegradowany'!$B$15:$B$25</c:f>
              <c:numCache>
                <c:formatCode>0.00</c:formatCode>
                <c:ptCount val="11"/>
                <c:pt idx="0">
                  <c:v>8.7999999999999989</c:v>
                </c:pt>
                <c:pt idx="1">
                  <c:v>6.2</c:v>
                </c:pt>
                <c:pt idx="2">
                  <c:v>5.8000000000000007</c:v>
                </c:pt>
                <c:pt idx="3">
                  <c:v>9.1000000000000014</c:v>
                </c:pt>
                <c:pt idx="4">
                  <c:v>6.9</c:v>
                </c:pt>
                <c:pt idx="5">
                  <c:v>7.5</c:v>
                </c:pt>
                <c:pt idx="6">
                  <c:v>7.0000000000000009</c:v>
                </c:pt>
                <c:pt idx="7">
                  <c:v>3.2</c:v>
                </c:pt>
                <c:pt idx="8">
                  <c:v>7.8000000000000007</c:v>
                </c:pt>
                <c:pt idx="9">
                  <c:v>6.8</c:v>
                </c:pt>
                <c:pt idx="10">
                  <c:v>6.4</c:v>
                </c:pt>
              </c:numCache>
            </c:numRef>
          </c:val>
          <c:extLst xmlns:c16r2="http://schemas.microsoft.com/office/drawing/2015/06/chart">
            <c:ext xmlns:c16="http://schemas.microsoft.com/office/drawing/2014/chart" uri="{C3380CC4-5D6E-409C-BE32-E72D297353CC}">
              <c16:uniqueId val="{00000000-B271-4322-8951-F58EC26BE2BD}"/>
            </c:ext>
          </c:extLst>
        </c:ser>
        <c:dLbls>
          <c:showLegendKey val="0"/>
          <c:showVal val="0"/>
          <c:showCatName val="0"/>
          <c:showSerName val="0"/>
          <c:showPercent val="0"/>
          <c:showBubbleSize val="0"/>
        </c:dLbls>
        <c:gapWidth val="182"/>
        <c:axId val="181211136"/>
        <c:axId val="181212672"/>
      </c:barChart>
      <c:lineChart>
        <c:grouping val="standard"/>
        <c:varyColors val="0"/>
        <c:ser>
          <c:idx val="1"/>
          <c:order val="1"/>
          <c:tx>
            <c:strRef>
              <c:f>'Obszar zdegradowany'!$F$14</c:f>
              <c:strCache>
                <c:ptCount val="1"/>
                <c:pt idx="0">
                  <c:v>Wskaźnik graniczny (120 % wartości średniej)</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dLbl>
              <c:idx val="0"/>
              <c:layout>
                <c:manualLayout>
                  <c:x val="-7.29483317592481E-2"/>
                  <c:y val="-6.9444444444444448E-2"/>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FF0000"/>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271-4322-8951-F58EC26BE2BD}"/>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271-4322-8951-F58EC26BE2BD}"/>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271-4322-8951-F58EC26BE2BD}"/>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271-4322-8951-F58EC26BE2BD}"/>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271-4322-8951-F58EC26BE2BD}"/>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271-4322-8951-F58EC26BE2BD}"/>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271-4322-8951-F58EC26BE2BD}"/>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271-4322-8951-F58EC26BE2B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'Obszar zdegradowany'!$K$15:$K$25</c:f>
              <c:numCache>
                <c:formatCode>General</c:formatCode>
                <c:ptCount val="11"/>
                <c:pt idx="0">
                  <c:v>8.1750000000000007</c:v>
                </c:pt>
                <c:pt idx="1">
                  <c:v>8.1750000000000007</c:v>
                </c:pt>
                <c:pt idx="2">
                  <c:v>8.1750000000000007</c:v>
                </c:pt>
                <c:pt idx="3">
                  <c:v>8.1750000000000007</c:v>
                </c:pt>
                <c:pt idx="4">
                  <c:v>8.1750000000000007</c:v>
                </c:pt>
                <c:pt idx="5">
                  <c:v>8.1750000000000007</c:v>
                </c:pt>
                <c:pt idx="6">
                  <c:v>8.1750000000000007</c:v>
                </c:pt>
                <c:pt idx="7">
                  <c:v>8.1750000000000007</c:v>
                </c:pt>
                <c:pt idx="8">
                  <c:v>8.1750000000000007</c:v>
                </c:pt>
                <c:pt idx="9">
                  <c:v>8.1750000000000007</c:v>
                </c:pt>
                <c:pt idx="10">
                  <c:v>8.1750000000000007</c:v>
                </c:pt>
              </c:numCache>
            </c:numRef>
          </c:val>
          <c:smooth val="0"/>
          <c:extLst xmlns:c16r2="http://schemas.microsoft.com/office/drawing/2015/06/chart">
            <c:ext xmlns:c16="http://schemas.microsoft.com/office/drawing/2014/chart" uri="{C3380CC4-5D6E-409C-BE32-E72D297353CC}">
              <c16:uniqueId val="{00000009-B271-4322-8951-F58EC26BE2BD}"/>
            </c:ext>
          </c:extLst>
        </c:ser>
        <c:dLbls>
          <c:showLegendKey val="0"/>
          <c:showVal val="0"/>
          <c:showCatName val="0"/>
          <c:showSerName val="0"/>
          <c:showPercent val="0"/>
          <c:showBubbleSize val="0"/>
        </c:dLbls>
        <c:marker val="1"/>
        <c:smooth val="0"/>
        <c:axId val="181211136"/>
        <c:axId val="181212672"/>
      </c:lineChart>
      <c:catAx>
        <c:axId val="18121113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l-PL"/>
          </a:p>
        </c:txPr>
        <c:crossAx val="181212672"/>
        <c:crosses val="autoZero"/>
        <c:auto val="1"/>
        <c:lblAlgn val="ctr"/>
        <c:lblOffset val="100"/>
        <c:noMultiLvlLbl val="0"/>
      </c:catAx>
      <c:valAx>
        <c:axId val="181212672"/>
        <c:scaling>
          <c:orientation val="minMax"/>
        </c:scaling>
        <c:delete val="0"/>
        <c:axPos val="l"/>
        <c:majorGridlines>
          <c:spPr>
            <a:ln w="9525" cap="flat" cmpd="sng" algn="ctr">
              <a:solidFill>
                <a:schemeClr val="lt1">
                  <a:lumMod val="95000"/>
                  <a:alpha val="10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l-PL"/>
          </a:p>
        </c:txPr>
        <c:crossAx val="18121113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'Obszar zdegradowany'!$A$5</c:f>
              <c:strCache>
                <c:ptCount val="1"/>
                <c:pt idx="0">
                  <c:v>Sfera społeczna</c:v>
                </c:pt>
              </c:strCache>
            </c:strRef>
          </c:tx>
          <c:spPr>
            <a:solidFill>
              <a:schemeClr val="accent3"/>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'Obszar zdegradowany'!$B$5:$L$5</c:f>
              <c:numCache>
                <c:formatCode>General</c:formatCode>
                <c:ptCount val="11"/>
                <c:pt idx="0">
                  <c:v>4</c:v>
                </c:pt>
                <c:pt idx="1">
                  <c:v>3.6</c:v>
                </c:pt>
                <c:pt idx="2">
                  <c:v>3.2</c:v>
                </c:pt>
                <c:pt idx="3">
                  <c:v>4.4000000000000004</c:v>
                </c:pt>
                <c:pt idx="4">
                  <c:v>2</c:v>
                </c:pt>
                <c:pt idx="5">
                  <c:v>2</c:v>
                </c:pt>
                <c:pt idx="6">
                  <c:v>3.2</c:v>
                </c:pt>
                <c:pt idx="7">
                  <c:v>0.4</c:v>
                </c:pt>
                <c:pt idx="8">
                  <c:v>3.2</c:v>
                </c:pt>
                <c:pt idx="9">
                  <c:v>2</c:v>
                </c:pt>
                <c:pt idx="10">
                  <c:v>2</c:v>
                </c:pt>
              </c:numCache>
            </c:numRef>
          </c:val>
          <c:extLst xmlns:c16r2="http://schemas.microsoft.com/office/drawing/2015/06/chart">
            <c:ext xmlns:c16="http://schemas.microsoft.com/office/drawing/2014/chart" uri="{C3380CC4-5D6E-409C-BE32-E72D297353CC}">
              <c16:uniqueId val="{00000000-9AA9-48A9-8CA5-60058DEFC9D9}"/>
            </c:ext>
          </c:extLst>
        </c:ser>
        <c:dLbls>
          <c:showLegendKey val="0"/>
          <c:showVal val="0"/>
          <c:showCatName val="0"/>
          <c:showSerName val="0"/>
          <c:showPercent val="0"/>
          <c:showBubbleSize val="0"/>
        </c:dLbls>
        <c:gapWidth val="182"/>
        <c:axId val="181249920"/>
        <c:axId val="181251456"/>
      </c:barChart>
      <c:catAx>
        <c:axId val="181249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1251456"/>
        <c:crosses val="autoZero"/>
        <c:auto val="1"/>
        <c:lblAlgn val="ctr"/>
        <c:lblOffset val="100"/>
        <c:noMultiLvlLbl val="0"/>
      </c:catAx>
      <c:valAx>
        <c:axId val="181251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12499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'Obszar zdegradowany'!$A$6</c:f>
              <c:strCache>
                <c:ptCount val="1"/>
                <c:pt idx="0">
                  <c:v>Sfera infrastrukturalno-gospodarcza</c:v>
                </c:pt>
              </c:strCache>
            </c:strRef>
          </c:tx>
          <c:spPr>
            <a:solidFill>
              <a:schemeClr val="accent3"/>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'Obszar zdegradowany'!$B$6:$L$6</c:f>
              <c:numCache>
                <c:formatCode>General</c:formatCode>
                <c:ptCount val="11"/>
                <c:pt idx="0">
                  <c:v>0.60000000000000009</c:v>
                </c:pt>
                <c:pt idx="1">
                  <c:v>0.60000000000000009</c:v>
                </c:pt>
                <c:pt idx="2">
                  <c:v>0.60000000000000009</c:v>
                </c:pt>
                <c:pt idx="3">
                  <c:v>1.4000000000000001</c:v>
                </c:pt>
                <c:pt idx="4">
                  <c:v>2.2000000000000002</c:v>
                </c:pt>
                <c:pt idx="5">
                  <c:v>2.2000000000000002</c:v>
                </c:pt>
                <c:pt idx="6">
                  <c:v>1.4000000000000001</c:v>
                </c:pt>
                <c:pt idx="7">
                  <c:v>1</c:v>
                </c:pt>
                <c:pt idx="8">
                  <c:v>1.6</c:v>
                </c:pt>
                <c:pt idx="9">
                  <c:v>0.8</c:v>
                </c:pt>
                <c:pt idx="10">
                  <c:v>1.8</c:v>
                </c:pt>
              </c:numCache>
            </c:numRef>
          </c:val>
          <c:extLst xmlns:c16r2="http://schemas.microsoft.com/office/drawing/2015/06/chart">
            <c:ext xmlns:c16="http://schemas.microsoft.com/office/drawing/2014/chart" uri="{C3380CC4-5D6E-409C-BE32-E72D297353CC}">
              <c16:uniqueId val="{00000000-2C26-41DC-AB9C-8B2955A79B98}"/>
            </c:ext>
          </c:extLst>
        </c:ser>
        <c:dLbls>
          <c:showLegendKey val="0"/>
          <c:showVal val="0"/>
          <c:showCatName val="0"/>
          <c:showSerName val="0"/>
          <c:showPercent val="0"/>
          <c:showBubbleSize val="0"/>
        </c:dLbls>
        <c:gapWidth val="182"/>
        <c:axId val="181342592"/>
        <c:axId val="181344128"/>
      </c:barChart>
      <c:catAx>
        <c:axId val="181342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1344128"/>
        <c:crosses val="autoZero"/>
        <c:auto val="1"/>
        <c:lblAlgn val="ctr"/>
        <c:lblOffset val="100"/>
        <c:noMultiLvlLbl val="0"/>
      </c:catAx>
      <c:valAx>
        <c:axId val="1813441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13425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'Obszar zdegradowany'!$A$7</c:f>
              <c:strCache>
                <c:ptCount val="1"/>
                <c:pt idx="0">
                  <c:v>Sfera przestrzenno-funkcjonalna</c:v>
                </c:pt>
              </c:strCache>
            </c:strRef>
          </c:tx>
          <c:spPr>
            <a:solidFill>
              <a:schemeClr val="accent3"/>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'Obszar zdegradowany'!$B$7:$L$7</c:f>
              <c:numCache>
                <c:formatCode>General</c:formatCode>
                <c:ptCount val="11"/>
                <c:pt idx="0">
                  <c:v>3.3</c:v>
                </c:pt>
                <c:pt idx="1">
                  <c:v>1.5</c:v>
                </c:pt>
                <c:pt idx="2">
                  <c:v>1.5</c:v>
                </c:pt>
                <c:pt idx="3">
                  <c:v>3</c:v>
                </c:pt>
                <c:pt idx="4">
                  <c:v>1.7999999999999998</c:v>
                </c:pt>
                <c:pt idx="5">
                  <c:v>3</c:v>
                </c:pt>
                <c:pt idx="6">
                  <c:v>1.5</c:v>
                </c:pt>
                <c:pt idx="7">
                  <c:v>1.5</c:v>
                </c:pt>
                <c:pt idx="8">
                  <c:v>2.1</c:v>
                </c:pt>
                <c:pt idx="9">
                  <c:v>3</c:v>
                </c:pt>
                <c:pt idx="10">
                  <c:v>1.5</c:v>
                </c:pt>
              </c:numCache>
            </c:numRef>
          </c:val>
          <c:extLst xmlns:c16r2="http://schemas.microsoft.com/office/drawing/2015/06/chart">
            <c:ext xmlns:c16="http://schemas.microsoft.com/office/drawing/2014/chart" uri="{C3380CC4-5D6E-409C-BE32-E72D297353CC}">
              <c16:uniqueId val="{00000000-E09C-43EB-804D-DE32E6F6AABF}"/>
            </c:ext>
          </c:extLst>
        </c:ser>
        <c:dLbls>
          <c:showLegendKey val="0"/>
          <c:showVal val="0"/>
          <c:showCatName val="0"/>
          <c:showSerName val="0"/>
          <c:showPercent val="0"/>
          <c:showBubbleSize val="0"/>
        </c:dLbls>
        <c:gapWidth val="182"/>
        <c:axId val="181381376"/>
        <c:axId val="181403648"/>
      </c:barChart>
      <c:catAx>
        <c:axId val="181381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1403648"/>
        <c:crosses val="autoZero"/>
        <c:auto val="1"/>
        <c:lblAlgn val="ctr"/>
        <c:lblOffset val="100"/>
        <c:noMultiLvlLbl val="0"/>
      </c:catAx>
      <c:valAx>
        <c:axId val="1814036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13813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'Obszar zdegradowany'!$A$8</c:f>
              <c:strCache>
                <c:ptCount val="1"/>
                <c:pt idx="0">
                  <c:v>Sfera środowiskowa</c:v>
                </c:pt>
              </c:strCache>
            </c:strRef>
          </c:tx>
          <c:spPr>
            <a:solidFill>
              <a:schemeClr val="accent3"/>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'Obszar zdegradowany'!$B$8:$L$8</c:f>
              <c:numCache>
                <c:formatCode>General</c:formatCode>
                <c:ptCount val="11"/>
                <c:pt idx="0">
                  <c:v>0.9</c:v>
                </c:pt>
                <c:pt idx="1">
                  <c:v>0.5</c:v>
                </c:pt>
                <c:pt idx="2">
                  <c:v>0.5</c:v>
                </c:pt>
                <c:pt idx="3">
                  <c:v>0.30000000000000004</c:v>
                </c:pt>
                <c:pt idx="4">
                  <c:v>0.9</c:v>
                </c:pt>
                <c:pt idx="5">
                  <c:v>0.30000000000000004</c:v>
                </c:pt>
                <c:pt idx="6">
                  <c:v>0.9</c:v>
                </c:pt>
                <c:pt idx="7">
                  <c:v>0.30000000000000004</c:v>
                </c:pt>
                <c:pt idx="8">
                  <c:v>0.9</c:v>
                </c:pt>
                <c:pt idx="9">
                  <c:v>1</c:v>
                </c:pt>
                <c:pt idx="10">
                  <c:v>1.1000000000000001</c:v>
                </c:pt>
              </c:numCache>
            </c:numRef>
          </c:val>
          <c:extLst xmlns:c16r2="http://schemas.microsoft.com/office/drawing/2015/06/chart">
            <c:ext xmlns:c16="http://schemas.microsoft.com/office/drawing/2014/chart" uri="{C3380CC4-5D6E-409C-BE32-E72D297353CC}">
              <c16:uniqueId val="{00000000-372E-4A0E-AAD6-644B2E14FAD1}"/>
            </c:ext>
          </c:extLst>
        </c:ser>
        <c:dLbls>
          <c:showLegendKey val="0"/>
          <c:showVal val="0"/>
          <c:showCatName val="0"/>
          <c:showSerName val="0"/>
          <c:showPercent val="0"/>
          <c:showBubbleSize val="0"/>
        </c:dLbls>
        <c:gapWidth val="182"/>
        <c:axId val="181432704"/>
        <c:axId val="181434240"/>
      </c:barChart>
      <c:catAx>
        <c:axId val="181432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1434240"/>
        <c:crosses val="autoZero"/>
        <c:auto val="1"/>
        <c:lblAlgn val="ctr"/>
        <c:lblOffset val="100"/>
        <c:noMultiLvlLbl val="0"/>
      </c:catAx>
      <c:valAx>
        <c:axId val="181434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14327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F9825E-9D19-4D06-9E90-04000D3D46E1}" type="doc">
      <dgm:prSet loTypeId="urn:microsoft.com/office/officeart/2005/8/layout/radial3" loCatId="relationship" qsTypeId="urn:microsoft.com/office/officeart/2005/8/quickstyle/3d1" qsCatId="3D" csTypeId="urn:microsoft.com/office/officeart/2005/8/colors/accent3_5" csCatId="accent3" phldr="1"/>
      <dgm:spPr/>
      <dgm:t>
        <a:bodyPr/>
        <a:lstStyle/>
        <a:p>
          <a:endParaRPr lang="pl-PL"/>
        </a:p>
      </dgm:t>
    </dgm:pt>
    <dgm:pt modelId="{3F528D8B-EE95-48C5-B709-6A9C89E7A279}">
      <dgm:prSet phldrT="[Tekst]"/>
      <dgm:spPr/>
      <dgm:t>
        <a:bodyPr/>
        <a:lstStyle/>
        <a:p>
          <a:r>
            <a:rPr lang="pl-PL"/>
            <a:t>Sfera społeczna</a:t>
          </a:r>
        </a:p>
      </dgm:t>
    </dgm:pt>
    <dgm:pt modelId="{F8546AD5-A5E2-4DF6-9BF2-866851A579CE}" type="parTrans" cxnId="{8874429A-1BD0-4335-80E8-A7F339ACB6D6}">
      <dgm:prSet/>
      <dgm:spPr/>
      <dgm:t>
        <a:bodyPr/>
        <a:lstStyle/>
        <a:p>
          <a:endParaRPr lang="pl-PL"/>
        </a:p>
      </dgm:t>
    </dgm:pt>
    <dgm:pt modelId="{6070514D-E301-4B88-8821-EFCD7CD7560D}" type="sibTrans" cxnId="{8874429A-1BD0-4335-80E8-A7F339ACB6D6}">
      <dgm:prSet/>
      <dgm:spPr/>
      <dgm:t>
        <a:bodyPr/>
        <a:lstStyle/>
        <a:p>
          <a:endParaRPr lang="pl-PL"/>
        </a:p>
      </dgm:t>
    </dgm:pt>
    <dgm:pt modelId="{2C618A29-5DA2-4AC8-B3DF-A17EC9FFA7D9}">
      <dgm:prSet phldrT="[Tekst]"/>
      <dgm:spPr/>
      <dgm:t>
        <a:bodyPr/>
        <a:lstStyle/>
        <a:p>
          <a:r>
            <a:rPr lang="pl-PL"/>
            <a:t>Poziom ubóstwa</a:t>
          </a:r>
        </a:p>
      </dgm:t>
    </dgm:pt>
    <dgm:pt modelId="{AF1504A0-A2C8-47F9-ADC0-3FFA7707EE23}" type="parTrans" cxnId="{393FB59B-FD92-4BDE-B98E-393207A20217}">
      <dgm:prSet/>
      <dgm:spPr/>
      <dgm:t>
        <a:bodyPr/>
        <a:lstStyle/>
        <a:p>
          <a:endParaRPr lang="pl-PL"/>
        </a:p>
      </dgm:t>
    </dgm:pt>
    <dgm:pt modelId="{827517F7-0720-4774-A688-ECD3C2520283}" type="sibTrans" cxnId="{393FB59B-FD92-4BDE-B98E-393207A20217}">
      <dgm:prSet/>
      <dgm:spPr/>
      <dgm:t>
        <a:bodyPr/>
        <a:lstStyle/>
        <a:p>
          <a:endParaRPr lang="pl-PL"/>
        </a:p>
      </dgm:t>
    </dgm:pt>
    <dgm:pt modelId="{2C6FAA5F-32BF-4328-B788-317191E830CA}">
      <dgm:prSet phldrT="[Tekst]"/>
      <dgm:spPr/>
      <dgm:t>
        <a:bodyPr/>
        <a:lstStyle/>
        <a:p>
          <a:r>
            <a:rPr lang="pl-PL"/>
            <a:t>Poziom obciążenia demograficznego</a:t>
          </a:r>
        </a:p>
      </dgm:t>
    </dgm:pt>
    <dgm:pt modelId="{9D09ECA8-44F8-4100-B3BC-976394A6A7DF}" type="parTrans" cxnId="{D2CD26C5-0740-4DCD-9B45-EB6B760F5A99}">
      <dgm:prSet/>
      <dgm:spPr/>
      <dgm:t>
        <a:bodyPr/>
        <a:lstStyle/>
        <a:p>
          <a:endParaRPr lang="pl-PL"/>
        </a:p>
      </dgm:t>
    </dgm:pt>
    <dgm:pt modelId="{A9BD9339-2954-45D5-91C2-6B3C540FECBA}" type="sibTrans" cxnId="{D2CD26C5-0740-4DCD-9B45-EB6B760F5A99}">
      <dgm:prSet/>
      <dgm:spPr/>
      <dgm:t>
        <a:bodyPr/>
        <a:lstStyle/>
        <a:p>
          <a:endParaRPr lang="pl-PL"/>
        </a:p>
      </dgm:t>
    </dgm:pt>
    <dgm:pt modelId="{53BE076A-B951-48C4-B457-3849143D0BC0}">
      <dgm:prSet phldrT="[Tekst]"/>
      <dgm:spPr/>
      <dgm:t>
        <a:bodyPr/>
        <a:lstStyle/>
        <a:p>
          <a:r>
            <a:rPr lang="pl-PL"/>
            <a:t>Poziom aktywności społecznej</a:t>
          </a:r>
        </a:p>
      </dgm:t>
    </dgm:pt>
    <dgm:pt modelId="{2079840D-C85A-4053-8179-D5F3A5C0E08E}" type="parTrans" cxnId="{B9508CA7-2E16-4D2A-A0DC-30B726828FF5}">
      <dgm:prSet/>
      <dgm:spPr/>
      <dgm:t>
        <a:bodyPr/>
        <a:lstStyle/>
        <a:p>
          <a:endParaRPr lang="pl-PL"/>
        </a:p>
      </dgm:t>
    </dgm:pt>
    <dgm:pt modelId="{3839F18E-F911-405A-A196-98140D8DDDF8}" type="sibTrans" cxnId="{B9508CA7-2E16-4D2A-A0DC-30B726828FF5}">
      <dgm:prSet/>
      <dgm:spPr/>
      <dgm:t>
        <a:bodyPr/>
        <a:lstStyle/>
        <a:p>
          <a:endParaRPr lang="pl-PL"/>
        </a:p>
      </dgm:t>
    </dgm:pt>
    <dgm:pt modelId="{B2A83735-66C8-4462-B652-13ABB3322DDD}">
      <dgm:prSet phldrT="[Tekst]"/>
      <dgm:spPr/>
      <dgm:t>
        <a:bodyPr/>
        <a:lstStyle/>
        <a:p>
          <a:r>
            <a:rPr lang="pl-PL"/>
            <a:t>Poziom zagrożenia wykluczeniem</a:t>
          </a:r>
        </a:p>
      </dgm:t>
    </dgm:pt>
    <dgm:pt modelId="{B07B4A06-638E-460F-B1C6-18A543550793}" type="parTrans" cxnId="{3FE5DDE1-CFFA-4999-A36E-81AB9C69CDE8}">
      <dgm:prSet/>
      <dgm:spPr/>
      <dgm:t>
        <a:bodyPr/>
        <a:lstStyle/>
        <a:p>
          <a:endParaRPr lang="pl-PL"/>
        </a:p>
      </dgm:t>
    </dgm:pt>
    <dgm:pt modelId="{A0E69A59-FEFE-4B33-8F61-80682AE4AE90}" type="sibTrans" cxnId="{3FE5DDE1-CFFA-4999-A36E-81AB9C69CDE8}">
      <dgm:prSet/>
      <dgm:spPr/>
      <dgm:t>
        <a:bodyPr/>
        <a:lstStyle/>
        <a:p>
          <a:endParaRPr lang="pl-PL"/>
        </a:p>
      </dgm:t>
    </dgm:pt>
    <dgm:pt modelId="{9BD30031-125D-434F-AC9C-987D6B46D47F}">
      <dgm:prSet phldrT="[Tekst]"/>
      <dgm:spPr/>
      <dgm:t>
        <a:bodyPr/>
        <a:lstStyle/>
        <a:p>
          <a:r>
            <a:rPr lang="pl-PL"/>
            <a:t>Poziom przestępczości i naruszeń prawa (wykroczeń)</a:t>
          </a:r>
        </a:p>
      </dgm:t>
    </dgm:pt>
    <dgm:pt modelId="{DADB4B50-AFA9-48A0-B440-73163200C4BC}" type="parTrans" cxnId="{311CAB96-9B13-4A77-BEAA-0AA9D00E8D78}">
      <dgm:prSet/>
      <dgm:spPr/>
      <dgm:t>
        <a:bodyPr/>
        <a:lstStyle/>
        <a:p>
          <a:endParaRPr lang="pl-PL"/>
        </a:p>
      </dgm:t>
    </dgm:pt>
    <dgm:pt modelId="{0FBB41A4-3717-44DA-8B96-EEFB8CC7F3AC}" type="sibTrans" cxnId="{311CAB96-9B13-4A77-BEAA-0AA9D00E8D78}">
      <dgm:prSet/>
      <dgm:spPr/>
      <dgm:t>
        <a:bodyPr/>
        <a:lstStyle/>
        <a:p>
          <a:endParaRPr lang="pl-PL"/>
        </a:p>
      </dgm:t>
    </dgm:pt>
    <dgm:pt modelId="{98F11EE1-B742-4DF2-B499-E380B66F27D6}">
      <dgm:prSet phldrT="[Tekst]"/>
      <dgm:spPr/>
      <dgm:t>
        <a:bodyPr/>
        <a:lstStyle/>
        <a:p>
          <a:r>
            <a:rPr lang="pl-PL"/>
            <a:t>Poziom długotrwałego bezrobocia oraz bezrobocia </a:t>
          </a:r>
        </a:p>
      </dgm:t>
    </dgm:pt>
    <dgm:pt modelId="{9D7523E8-9597-44FF-85E4-B1CC9ED2C94B}" type="parTrans" cxnId="{5D971756-43B7-40E5-88E0-8C515E4AB398}">
      <dgm:prSet/>
      <dgm:spPr/>
      <dgm:t>
        <a:bodyPr/>
        <a:lstStyle/>
        <a:p>
          <a:endParaRPr lang="pl-PL"/>
        </a:p>
      </dgm:t>
    </dgm:pt>
    <dgm:pt modelId="{6F45A135-901F-49C0-94CA-5857087B3466}" type="sibTrans" cxnId="{5D971756-43B7-40E5-88E0-8C515E4AB398}">
      <dgm:prSet/>
      <dgm:spPr/>
      <dgm:t>
        <a:bodyPr/>
        <a:lstStyle/>
        <a:p>
          <a:endParaRPr lang="pl-PL"/>
        </a:p>
      </dgm:t>
    </dgm:pt>
    <dgm:pt modelId="{3DA904E5-1D35-42FC-9300-FB19C2AC0460}">
      <dgm:prSet phldrT="[Tekst]"/>
      <dgm:spPr/>
      <dgm:t>
        <a:bodyPr/>
        <a:lstStyle/>
        <a:p>
          <a:endParaRPr lang="pl-PL"/>
        </a:p>
      </dgm:t>
    </dgm:pt>
    <dgm:pt modelId="{FC4FB5E9-280D-4AAF-94A4-189780753A13}" type="parTrans" cxnId="{4BABE454-DB35-4D15-B9B5-510EEB734A15}">
      <dgm:prSet/>
      <dgm:spPr/>
      <dgm:t>
        <a:bodyPr/>
        <a:lstStyle/>
        <a:p>
          <a:endParaRPr lang="pl-PL"/>
        </a:p>
      </dgm:t>
    </dgm:pt>
    <dgm:pt modelId="{E199C227-415D-43AB-AFF2-A212D455601B}" type="sibTrans" cxnId="{4BABE454-DB35-4D15-B9B5-510EEB734A15}">
      <dgm:prSet/>
      <dgm:spPr/>
      <dgm:t>
        <a:bodyPr/>
        <a:lstStyle/>
        <a:p>
          <a:endParaRPr lang="pl-PL"/>
        </a:p>
      </dgm:t>
    </dgm:pt>
    <dgm:pt modelId="{12075B6F-844F-4EEB-BE7A-F83B030549F7}" type="pres">
      <dgm:prSet presAssocID="{48F9825E-9D19-4D06-9E90-04000D3D46E1}" presName="composite" presStyleCnt="0">
        <dgm:presLayoutVars>
          <dgm:chMax val="1"/>
          <dgm:dir/>
          <dgm:resizeHandles val="exact"/>
        </dgm:presLayoutVars>
      </dgm:prSet>
      <dgm:spPr/>
      <dgm:t>
        <a:bodyPr/>
        <a:lstStyle/>
        <a:p>
          <a:endParaRPr lang="pl-PL"/>
        </a:p>
      </dgm:t>
    </dgm:pt>
    <dgm:pt modelId="{A30D636F-D439-4926-A80D-BBC987D46237}" type="pres">
      <dgm:prSet presAssocID="{48F9825E-9D19-4D06-9E90-04000D3D46E1}" presName="radial" presStyleCnt="0">
        <dgm:presLayoutVars>
          <dgm:animLvl val="ctr"/>
        </dgm:presLayoutVars>
      </dgm:prSet>
      <dgm:spPr/>
    </dgm:pt>
    <dgm:pt modelId="{C5EC6C04-CDCC-42BD-94DA-AAF64DCF6E95}" type="pres">
      <dgm:prSet presAssocID="{3F528D8B-EE95-48C5-B709-6A9C89E7A279}" presName="centerShape" presStyleLbl="vennNode1" presStyleIdx="0" presStyleCnt="7"/>
      <dgm:spPr/>
      <dgm:t>
        <a:bodyPr/>
        <a:lstStyle/>
        <a:p>
          <a:endParaRPr lang="pl-PL"/>
        </a:p>
      </dgm:t>
    </dgm:pt>
    <dgm:pt modelId="{183F5B3D-5239-49F5-9E1A-771A3240FE3E}" type="pres">
      <dgm:prSet presAssocID="{2C618A29-5DA2-4AC8-B3DF-A17EC9FFA7D9}" presName="node" presStyleLbl="vennNode1" presStyleIdx="1" presStyleCnt="7">
        <dgm:presLayoutVars>
          <dgm:bulletEnabled val="1"/>
        </dgm:presLayoutVars>
      </dgm:prSet>
      <dgm:spPr/>
      <dgm:t>
        <a:bodyPr/>
        <a:lstStyle/>
        <a:p>
          <a:endParaRPr lang="pl-PL"/>
        </a:p>
      </dgm:t>
    </dgm:pt>
    <dgm:pt modelId="{FC12436D-4EAB-4815-A24C-C2EACDEC1E91}" type="pres">
      <dgm:prSet presAssocID="{2C6FAA5F-32BF-4328-B788-317191E830CA}" presName="node" presStyleLbl="vennNode1" presStyleIdx="2" presStyleCnt="7">
        <dgm:presLayoutVars>
          <dgm:bulletEnabled val="1"/>
        </dgm:presLayoutVars>
      </dgm:prSet>
      <dgm:spPr/>
      <dgm:t>
        <a:bodyPr/>
        <a:lstStyle/>
        <a:p>
          <a:endParaRPr lang="pl-PL"/>
        </a:p>
      </dgm:t>
    </dgm:pt>
    <dgm:pt modelId="{0F63A2E6-1B43-4C35-81E1-F83B2B624BB0}" type="pres">
      <dgm:prSet presAssocID="{53BE076A-B951-48C4-B457-3849143D0BC0}" presName="node" presStyleLbl="vennNode1" presStyleIdx="3" presStyleCnt="7">
        <dgm:presLayoutVars>
          <dgm:bulletEnabled val="1"/>
        </dgm:presLayoutVars>
      </dgm:prSet>
      <dgm:spPr/>
      <dgm:t>
        <a:bodyPr/>
        <a:lstStyle/>
        <a:p>
          <a:endParaRPr lang="pl-PL"/>
        </a:p>
      </dgm:t>
    </dgm:pt>
    <dgm:pt modelId="{7C4489B5-5CDB-4509-8B83-8B307F5E4948}" type="pres">
      <dgm:prSet presAssocID="{B2A83735-66C8-4462-B652-13ABB3322DDD}" presName="node" presStyleLbl="vennNode1" presStyleIdx="4" presStyleCnt="7">
        <dgm:presLayoutVars>
          <dgm:bulletEnabled val="1"/>
        </dgm:presLayoutVars>
      </dgm:prSet>
      <dgm:spPr/>
      <dgm:t>
        <a:bodyPr/>
        <a:lstStyle/>
        <a:p>
          <a:endParaRPr lang="pl-PL"/>
        </a:p>
      </dgm:t>
    </dgm:pt>
    <dgm:pt modelId="{A53A2E85-97B2-4530-BFA9-ED4E8C16253E}" type="pres">
      <dgm:prSet presAssocID="{9BD30031-125D-434F-AC9C-987D6B46D47F}" presName="node" presStyleLbl="vennNode1" presStyleIdx="5" presStyleCnt="7">
        <dgm:presLayoutVars>
          <dgm:bulletEnabled val="1"/>
        </dgm:presLayoutVars>
      </dgm:prSet>
      <dgm:spPr/>
      <dgm:t>
        <a:bodyPr/>
        <a:lstStyle/>
        <a:p>
          <a:endParaRPr lang="pl-PL"/>
        </a:p>
      </dgm:t>
    </dgm:pt>
    <dgm:pt modelId="{6C5499FB-DF76-4136-99AA-47C2C581CA0F}" type="pres">
      <dgm:prSet presAssocID="{98F11EE1-B742-4DF2-B499-E380B66F27D6}" presName="node" presStyleLbl="vennNode1" presStyleIdx="6" presStyleCnt="7">
        <dgm:presLayoutVars>
          <dgm:bulletEnabled val="1"/>
        </dgm:presLayoutVars>
      </dgm:prSet>
      <dgm:spPr/>
      <dgm:t>
        <a:bodyPr/>
        <a:lstStyle/>
        <a:p>
          <a:endParaRPr lang="pl-PL"/>
        </a:p>
      </dgm:t>
    </dgm:pt>
  </dgm:ptLst>
  <dgm:cxnLst>
    <dgm:cxn modelId="{8874429A-1BD0-4335-80E8-A7F339ACB6D6}" srcId="{48F9825E-9D19-4D06-9E90-04000D3D46E1}" destId="{3F528D8B-EE95-48C5-B709-6A9C89E7A279}" srcOrd="0" destOrd="0" parTransId="{F8546AD5-A5E2-4DF6-9BF2-866851A579CE}" sibTransId="{6070514D-E301-4B88-8821-EFCD7CD7560D}"/>
    <dgm:cxn modelId="{311CAB96-9B13-4A77-BEAA-0AA9D00E8D78}" srcId="{3F528D8B-EE95-48C5-B709-6A9C89E7A279}" destId="{9BD30031-125D-434F-AC9C-987D6B46D47F}" srcOrd="4" destOrd="0" parTransId="{DADB4B50-AFA9-48A0-B440-73163200C4BC}" sibTransId="{0FBB41A4-3717-44DA-8B96-EEFB8CC7F3AC}"/>
    <dgm:cxn modelId="{CB92B5A3-6D2B-4D74-8C13-246C4EBB008D}" type="presOf" srcId="{98F11EE1-B742-4DF2-B499-E380B66F27D6}" destId="{6C5499FB-DF76-4136-99AA-47C2C581CA0F}" srcOrd="0" destOrd="0" presId="urn:microsoft.com/office/officeart/2005/8/layout/radial3"/>
    <dgm:cxn modelId="{3980BF23-2AE0-4B95-A1B5-5126764154D5}" type="presOf" srcId="{3F528D8B-EE95-48C5-B709-6A9C89E7A279}" destId="{C5EC6C04-CDCC-42BD-94DA-AAF64DCF6E95}" srcOrd="0" destOrd="0" presId="urn:microsoft.com/office/officeart/2005/8/layout/radial3"/>
    <dgm:cxn modelId="{4BABE454-DB35-4D15-B9B5-510EEB734A15}" srcId="{48F9825E-9D19-4D06-9E90-04000D3D46E1}" destId="{3DA904E5-1D35-42FC-9300-FB19C2AC0460}" srcOrd="1" destOrd="0" parTransId="{FC4FB5E9-280D-4AAF-94A4-189780753A13}" sibTransId="{E199C227-415D-43AB-AFF2-A212D455601B}"/>
    <dgm:cxn modelId="{2B503816-E71C-44F6-A710-7DD66174F644}" type="presOf" srcId="{2C6FAA5F-32BF-4328-B788-317191E830CA}" destId="{FC12436D-4EAB-4815-A24C-C2EACDEC1E91}" srcOrd="0" destOrd="0" presId="urn:microsoft.com/office/officeart/2005/8/layout/radial3"/>
    <dgm:cxn modelId="{B9508CA7-2E16-4D2A-A0DC-30B726828FF5}" srcId="{3F528D8B-EE95-48C5-B709-6A9C89E7A279}" destId="{53BE076A-B951-48C4-B457-3849143D0BC0}" srcOrd="2" destOrd="0" parTransId="{2079840D-C85A-4053-8179-D5F3A5C0E08E}" sibTransId="{3839F18E-F911-405A-A196-98140D8DDDF8}"/>
    <dgm:cxn modelId="{393FB59B-FD92-4BDE-B98E-393207A20217}" srcId="{3F528D8B-EE95-48C5-B709-6A9C89E7A279}" destId="{2C618A29-5DA2-4AC8-B3DF-A17EC9FFA7D9}" srcOrd="0" destOrd="0" parTransId="{AF1504A0-A2C8-47F9-ADC0-3FFA7707EE23}" sibTransId="{827517F7-0720-4774-A688-ECD3C2520283}"/>
    <dgm:cxn modelId="{488D4E90-5418-4D71-A773-0FB0B94A938E}" type="presOf" srcId="{9BD30031-125D-434F-AC9C-987D6B46D47F}" destId="{A53A2E85-97B2-4530-BFA9-ED4E8C16253E}" srcOrd="0" destOrd="0" presId="urn:microsoft.com/office/officeart/2005/8/layout/radial3"/>
    <dgm:cxn modelId="{9B3F9337-B1DB-44BF-833D-7DD1499F696C}" type="presOf" srcId="{53BE076A-B951-48C4-B457-3849143D0BC0}" destId="{0F63A2E6-1B43-4C35-81E1-F83B2B624BB0}" srcOrd="0" destOrd="0" presId="urn:microsoft.com/office/officeart/2005/8/layout/radial3"/>
    <dgm:cxn modelId="{250B3E61-A731-4E0C-A2BB-4248E7B2AD44}" type="presOf" srcId="{48F9825E-9D19-4D06-9E90-04000D3D46E1}" destId="{12075B6F-844F-4EEB-BE7A-F83B030549F7}" srcOrd="0" destOrd="0" presId="urn:microsoft.com/office/officeart/2005/8/layout/radial3"/>
    <dgm:cxn modelId="{3FE5DDE1-CFFA-4999-A36E-81AB9C69CDE8}" srcId="{3F528D8B-EE95-48C5-B709-6A9C89E7A279}" destId="{B2A83735-66C8-4462-B652-13ABB3322DDD}" srcOrd="3" destOrd="0" parTransId="{B07B4A06-638E-460F-B1C6-18A543550793}" sibTransId="{A0E69A59-FEFE-4B33-8F61-80682AE4AE90}"/>
    <dgm:cxn modelId="{5D971756-43B7-40E5-88E0-8C515E4AB398}" srcId="{3F528D8B-EE95-48C5-B709-6A9C89E7A279}" destId="{98F11EE1-B742-4DF2-B499-E380B66F27D6}" srcOrd="5" destOrd="0" parTransId="{9D7523E8-9597-44FF-85E4-B1CC9ED2C94B}" sibTransId="{6F45A135-901F-49C0-94CA-5857087B3466}"/>
    <dgm:cxn modelId="{3723C34C-0417-4666-A92A-A53843A29E31}" type="presOf" srcId="{B2A83735-66C8-4462-B652-13ABB3322DDD}" destId="{7C4489B5-5CDB-4509-8B83-8B307F5E4948}" srcOrd="0" destOrd="0" presId="urn:microsoft.com/office/officeart/2005/8/layout/radial3"/>
    <dgm:cxn modelId="{025BC6FE-9FA0-4FC3-AC5F-106C58AD59C7}" type="presOf" srcId="{2C618A29-5DA2-4AC8-B3DF-A17EC9FFA7D9}" destId="{183F5B3D-5239-49F5-9E1A-771A3240FE3E}" srcOrd="0" destOrd="0" presId="urn:microsoft.com/office/officeart/2005/8/layout/radial3"/>
    <dgm:cxn modelId="{D2CD26C5-0740-4DCD-9B45-EB6B760F5A99}" srcId="{3F528D8B-EE95-48C5-B709-6A9C89E7A279}" destId="{2C6FAA5F-32BF-4328-B788-317191E830CA}" srcOrd="1" destOrd="0" parTransId="{9D09ECA8-44F8-4100-B3BC-976394A6A7DF}" sibTransId="{A9BD9339-2954-45D5-91C2-6B3C540FECBA}"/>
    <dgm:cxn modelId="{C6E8FD4B-F7B0-4339-A9A4-E683D3ECB7EB}" type="presParOf" srcId="{12075B6F-844F-4EEB-BE7A-F83B030549F7}" destId="{A30D636F-D439-4926-A80D-BBC987D46237}" srcOrd="0" destOrd="0" presId="urn:microsoft.com/office/officeart/2005/8/layout/radial3"/>
    <dgm:cxn modelId="{4AD12549-2AE0-45D7-842F-25B86841A628}" type="presParOf" srcId="{A30D636F-D439-4926-A80D-BBC987D46237}" destId="{C5EC6C04-CDCC-42BD-94DA-AAF64DCF6E95}" srcOrd="0" destOrd="0" presId="urn:microsoft.com/office/officeart/2005/8/layout/radial3"/>
    <dgm:cxn modelId="{72254121-951C-4715-BEF9-1C6B16710E11}" type="presParOf" srcId="{A30D636F-D439-4926-A80D-BBC987D46237}" destId="{183F5B3D-5239-49F5-9E1A-771A3240FE3E}" srcOrd="1" destOrd="0" presId="urn:microsoft.com/office/officeart/2005/8/layout/radial3"/>
    <dgm:cxn modelId="{2676762D-9652-4432-A07A-82590CAB2B74}" type="presParOf" srcId="{A30D636F-D439-4926-A80D-BBC987D46237}" destId="{FC12436D-4EAB-4815-A24C-C2EACDEC1E91}" srcOrd="2" destOrd="0" presId="urn:microsoft.com/office/officeart/2005/8/layout/radial3"/>
    <dgm:cxn modelId="{F3B75D40-3C68-49BD-BB6D-04260343BD68}" type="presParOf" srcId="{A30D636F-D439-4926-A80D-BBC987D46237}" destId="{0F63A2E6-1B43-4C35-81E1-F83B2B624BB0}" srcOrd="3" destOrd="0" presId="urn:microsoft.com/office/officeart/2005/8/layout/radial3"/>
    <dgm:cxn modelId="{78D00B80-E59E-44D1-8231-6B44A1D79FDE}" type="presParOf" srcId="{A30D636F-D439-4926-A80D-BBC987D46237}" destId="{7C4489B5-5CDB-4509-8B83-8B307F5E4948}" srcOrd="4" destOrd="0" presId="urn:microsoft.com/office/officeart/2005/8/layout/radial3"/>
    <dgm:cxn modelId="{DB0D49AD-E54E-4C12-9B40-3B4B0C9AEF84}" type="presParOf" srcId="{A30D636F-D439-4926-A80D-BBC987D46237}" destId="{A53A2E85-97B2-4530-BFA9-ED4E8C16253E}" srcOrd="5" destOrd="0" presId="urn:microsoft.com/office/officeart/2005/8/layout/radial3"/>
    <dgm:cxn modelId="{36DD18B3-BC19-4BEA-AE89-5E29ACEAB8AD}" type="presParOf" srcId="{A30D636F-D439-4926-A80D-BBC987D46237}" destId="{6C5499FB-DF76-4136-99AA-47C2C581CA0F}" srcOrd="6" destOrd="0" presId="urn:microsoft.com/office/officeart/2005/8/layout/radial3"/>
  </dgm:cxnLst>
  <dgm:bg>
    <a:noFill/>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8F9825E-9D19-4D06-9E90-04000D3D46E1}" type="doc">
      <dgm:prSet loTypeId="urn:microsoft.com/office/officeart/2005/8/layout/radial3" loCatId="relationship" qsTypeId="urn:microsoft.com/office/officeart/2005/8/quickstyle/3d1" qsCatId="3D" csTypeId="urn:microsoft.com/office/officeart/2005/8/colors/accent3_5" csCatId="accent3" phldr="1"/>
      <dgm:spPr/>
      <dgm:t>
        <a:bodyPr/>
        <a:lstStyle/>
        <a:p>
          <a:endParaRPr lang="pl-PL"/>
        </a:p>
      </dgm:t>
    </dgm:pt>
    <dgm:pt modelId="{3F528D8B-EE95-48C5-B709-6A9C89E7A279}">
      <dgm:prSet phldrT="[Tekst]"/>
      <dgm:spPr/>
      <dgm:t>
        <a:bodyPr/>
        <a:lstStyle/>
        <a:p>
          <a:r>
            <a:rPr lang="pl-PL"/>
            <a:t>Sfera infrastrukturalno - gospodarcza </a:t>
          </a:r>
        </a:p>
      </dgm:t>
    </dgm:pt>
    <dgm:pt modelId="{F8546AD5-A5E2-4DF6-9BF2-866851A579CE}" type="parTrans" cxnId="{8874429A-1BD0-4335-80E8-A7F339ACB6D6}">
      <dgm:prSet/>
      <dgm:spPr/>
      <dgm:t>
        <a:bodyPr/>
        <a:lstStyle/>
        <a:p>
          <a:endParaRPr lang="pl-PL"/>
        </a:p>
      </dgm:t>
    </dgm:pt>
    <dgm:pt modelId="{6070514D-E301-4B88-8821-EFCD7CD7560D}" type="sibTrans" cxnId="{8874429A-1BD0-4335-80E8-A7F339ACB6D6}">
      <dgm:prSet/>
      <dgm:spPr/>
      <dgm:t>
        <a:bodyPr/>
        <a:lstStyle/>
        <a:p>
          <a:endParaRPr lang="pl-PL"/>
        </a:p>
      </dgm:t>
    </dgm:pt>
    <dgm:pt modelId="{2C618A29-5DA2-4AC8-B3DF-A17EC9FFA7D9}">
      <dgm:prSet phldrT="[Tekst]"/>
      <dgm:spPr/>
      <dgm:t>
        <a:bodyPr/>
        <a:lstStyle/>
        <a:p>
          <a:r>
            <a:rPr lang="pl-PL"/>
            <a:t>Dostępność miejsc pracy</a:t>
          </a:r>
        </a:p>
      </dgm:t>
    </dgm:pt>
    <dgm:pt modelId="{AF1504A0-A2C8-47F9-ADC0-3FFA7707EE23}" type="parTrans" cxnId="{393FB59B-FD92-4BDE-B98E-393207A20217}">
      <dgm:prSet/>
      <dgm:spPr/>
      <dgm:t>
        <a:bodyPr/>
        <a:lstStyle/>
        <a:p>
          <a:endParaRPr lang="pl-PL"/>
        </a:p>
      </dgm:t>
    </dgm:pt>
    <dgm:pt modelId="{827517F7-0720-4774-A688-ECD3C2520283}" type="sibTrans" cxnId="{393FB59B-FD92-4BDE-B98E-393207A20217}">
      <dgm:prSet/>
      <dgm:spPr/>
      <dgm:t>
        <a:bodyPr/>
        <a:lstStyle/>
        <a:p>
          <a:endParaRPr lang="pl-PL"/>
        </a:p>
      </dgm:t>
    </dgm:pt>
    <dgm:pt modelId="{2C6FAA5F-32BF-4328-B788-317191E830CA}">
      <dgm:prSet phldrT="[Tekst]"/>
      <dgm:spPr/>
      <dgm:t>
        <a:bodyPr/>
        <a:lstStyle/>
        <a:p>
          <a:r>
            <a:rPr lang="pl-PL"/>
            <a:t>Szczególnie zniszczone otoczenie</a:t>
          </a:r>
        </a:p>
      </dgm:t>
    </dgm:pt>
    <dgm:pt modelId="{9D09ECA8-44F8-4100-B3BC-976394A6A7DF}" type="parTrans" cxnId="{D2CD26C5-0740-4DCD-9B45-EB6B760F5A99}">
      <dgm:prSet/>
      <dgm:spPr/>
      <dgm:t>
        <a:bodyPr/>
        <a:lstStyle/>
        <a:p>
          <a:endParaRPr lang="pl-PL"/>
        </a:p>
      </dgm:t>
    </dgm:pt>
    <dgm:pt modelId="{A9BD9339-2954-45D5-91C2-6B3C540FECBA}" type="sibTrans" cxnId="{D2CD26C5-0740-4DCD-9B45-EB6B760F5A99}">
      <dgm:prSet/>
      <dgm:spPr/>
      <dgm:t>
        <a:bodyPr/>
        <a:lstStyle/>
        <a:p>
          <a:endParaRPr lang="pl-PL"/>
        </a:p>
      </dgm:t>
    </dgm:pt>
    <dgm:pt modelId="{98F11EE1-B742-4DF2-B499-E380B66F27D6}">
      <dgm:prSet phldrT="[Tekst]"/>
      <dgm:spPr/>
      <dgm:t>
        <a:bodyPr/>
        <a:lstStyle/>
        <a:p>
          <a:r>
            <a:rPr lang="pl-PL"/>
            <a:t>Poziom aktywności gospodarczej</a:t>
          </a:r>
        </a:p>
      </dgm:t>
    </dgm:pt>
    <dgm:pt modelId="{9D7523E8-9597-44FF-85E4-B1CC9ED2C94B}" type="parTrans" cxnId="{5D971756-43B7-40E5-88E0-8C515E4AB398}">
      <dgm:prSet/>
      <dgm:spPr/>
      <dgm:t>
        <a:bodyPr/>
        <a:lstStyle/>
        <a:p>
          <a:endParaRPr lang="pl-PL"/>
        </a:p>
      </dgm:t>
    </dgm:pt>
    <dgm:pt modelId="{6F45A135-901F-49C0-94CA-5857087B3466}" type="sibTrans" cxnId="{5D971756-43B7-40E5-88E0-8C515E4AB398}">
      <dgm:prSet/>
      <dgm:spPr/>
      <dgm:t>
        <a:bodyPr/>
        <a:lstStyle/>
        <a:p>
          <a:endParaRPr lang="pl-PL"/>
        </a:p>
      </dgm:t>
    </dgm:pt>
    <dgm:pt modelId="{3DA904E5-1D35-42FC-9300-FB19C2AC0460}">
      <dgm:prSet phldrT="[Tekst]"/>
      <dgm:spPr/>
      <dgm:t>
        <a:bodyPr/>
        <a:lstStyle/>
        <a:p>
          <a:endParaRPr lang="pl-PL"/>
        </a:p>
      </dgm:t>
    </dgm:pt>
    <dgm:pt modelId="{FC4FB5E9-280D-4AAF-94A4-189780753A13}" type="parTrans" cxnId="{4BABE454-DB35-4D15-B9B5-510EEB734A15}">
      <dgm:prSet/>
      <dgm:spPr/>
      <dgm:t>
        <a:bodyPr/>
        <a:lstStyle/>
        <a:p>
          <a:endParaRPr lang="pl-PL"/>
        </a:p>
      </dgm:t>
    </dgm:pt>
    <dgm:pt modelId="{E199C227-415D-43AB-AFF2-A212D455601B}" type="sibTrans" cxnId="{4BABE454-DB35-4D15-B9B5-510EEB734A15}">
      <dgm:prSet/>
      <dgm:spPr/>
      <dgm:t>
        <a:bodyPr/>
        <a:lstStyle/>
        <a:p>
          <a:endParaRPr lang="pl-PL"/>
        </a:p>
      </dgm:t>
    </dgm:pt>
    <dgm:pt modelId="{12075B6F-844F-4EEB-BE7A-F83B030549F7}" type="pres">
      <dgm:prSet presAssocID="{48F9825E-9D19-4D06-9E90-04000D3D46E1}" presName="composite" presStyleCnt="0">
        <dgm:presLayoutVars>
          <dgm:chMax val="1"/>
          <dgm:dir/>
          <dgm:resizeHandles val="exact"/>
        </dgm:presLayoutVars>
      </dgm:prSet>
      <dgm:spPr/>
      <dgm:t>
        <a:bodyPr/>
        <a:lstStyle/>
        <a:p>
          <a:endParaRPr lang="pl-PL"/>
        </a:p>
      </dgm:t>
    </dgm:pt>
    <dgm:pt modelId="{A30D636F-D439-4926-A80D-BBC987D46237}" type="pres">
      <dgm:prSet presAssocID="{48F9825E-9D19-4D06-9E90-04000D3D46E1}" presName="radial" presStyleCnt="0">
        <dgm:presLayoutVars>
          <dgm:animLvl val="ctr"/>
        </dgm:presLayoutVars>
      </dgm:prSet>
      <dgm:spPr/>
    </dgm:pt>
    <dgm:pt modelId="{C5EC6C04-CDCC-42BD-94DA-AAF64DCF6E95}" type="pres">
      <dgm:prSet presAssocID="{3F528D8B-EE95-48C5-B709-6A9C89E7A279}" presName="centerShape" presStyleLbl="vennNode1" presStyleIdx="0" presStyleCnt="4"/>
      <dgm:spPr/>
      <dgm:t>
        <a:bodyPr/>
        <a:lstStyle/>
        <a:p>
          <a:endParaRPr lang="pl-PL"/>
        </a:p>
      </dgm:t>
    </dgm:pt>
    <dgm:pt modelId="{183F5B3D-5239-49F5-9E1A-771A3240FE3E}" type="pres">
      <dgm:prSet presAssocID="{2C618A29-5DA2-4AC8-B3DF-A17EC9FFA7D9}" presName="node" presStyleLbl="vennNode1" presStyleIdx="1" presStyleCnt="4">
        <dgm:presLayoutVars>
          <dgm:bulletEnabled val="1"/>
        </dgm:presLayoutVars>
      </dgm:prSet>
      <dgm:spPr/>
      <dgm:t>
        <a:bodyPr/>
        <a:lstStyle/>
        <a:p>
          <a:endParaRPr lang="pl-PL"/>
        </a:p>
      </dgm:t>
    </dgm:pt>
    <dgm:pt modelId="{FC12436D-4EAB-4815-A24C-C2EACDEC1E91}" type="pres">
      <dgm:prSet presAssocID="{2C6FAA5F-32BF-4328-B788-317191E830CA}" presName="node" presStyleLbl="vennNode1" presStyleIdx="2" presStyleCnt="4">
        <dgm:presLayoutVars>
          <dgm:bulletEnabled val="1"/>
        </dgm:presLayoutVars>
      </dgm:prSet>
      <dgm:spPr/>
      <dgm:t>
        <a:bodyPr/>
        <a:lstStyle/>
        <a:p>
          <a:endParaRPr lang="pl-PL"/>
        </a:p>
      </dgm:t>
    </dgm:pt>
    <dgm:pt modelId="{6C5499FB-DF76-4136-99AA-47C2C581CA0F}" type="pres">
      <dgm:prSet presAssocID="{98F11EE1-B742-4DF2-B499-E380B66F27D6}" presName="node" presStyleLbl="vennNode1" presStyleIdx="3" presStyleCnt="4">
        <dgm:presLayoutVars>
          <dgm:bulletEnabled val="1"/>
        </dgm:presLayoutVars>
      </dgm:prSet>
      <dgm:spPr/>
      <dgm:t>
        <a:bodyPr/>
        <a:lstStyle/>
        <a:p>
          <a:endParaRPr lang="pl-PL"/>
        </a:p>
      </dgm:t>
    </dgm:pt>
  </dgm:ptLst>
  <dgm:cxnLst>
    <dgm:cxn modelId="{5902DD5C-223D-4EAC-8793-C7CB2986B139}" type="presOf" srcId="{98F11EE1-B742-4DF2-B499-E380B66F27D6}" destId="{6C5499FB-DF76-4136-99AA-47C2C581CA0F}" srcOrd="0" destOrd="0" presId="urn:microsoft.com/office/officeart/2005/8/layout/radial3"/>
    <dgm:cxn modelId="{5D971756-43B7-40E5-88E0-8C515E4AB398}" srcId="{3F528D8B-EE95-48C5-B709-6A9C89E7A279}" destId="{98F11EE1-B742-4DF2-B499-E380B66F27D6}" srcOrd="2" destOrd="0" parTransId="{9D7523E8-9597-44FF-85E4-B1CC9ED2C94B}" sibTransId="{6F45A135-901F-49C0-94CA-5857087B3466}"/>
    <dgm:cxn modelId="{3494DBFE-1B8A-41D9-8087-BCB7CA041514}" type="presOf" srcId="{2C6FAA5F-32BF-4328-B788-317191E830CA}" destId="{FC12436D-4EAB-4815-A24C-C2EACDEC1E91}" srcOrd="0" destOrd="0" presId="urn:microsoft.com/office/officeart/2005/8/layout/radial3"/>
    <dgm:cxn modelId="{65BBB0CD-9019-4635-9286-52A3C49D2D84}" type="presOf" srcId="{2C618A29-5DA2-4AC8-B3DF-A17EC9FFA7D9}" destId="{183F5B3D-5239-49F5-9E1A-771A3240FE3E}" srcOrd="0" destOrd="0" presId="urn:microsoft.com/office/officeart/2005/8/layout/radial3"/>
    <dgm:cxn modelId="{8806D76D-35F2-4DC5-8B42-C5BFC743F24A}" type="presOf" srcId="{48F9825E-9D19-4D06-9E90-04000D3D46E1}" destId="{12075B6F-844F-4EEB-BE7A-F83B030549F7}" srcOrd="0" destOrd="0" presId="urn:microsoft.com/office/officeart/2005/8/layout/radial3"/>
    <dgm:cxn modelId="{8874429A-1BD0-4335-80E8-A7F339ACB6D6}" srcId="{48F9825E-9D19-4D06-9E90-04000D3D46E1}" destId="{3F528D8B-EE95-48C5-B709-6A9C89E7A279}" srcOrd="0" destOrd="0" parTransId="{F8546AD5-A5E2-4DF6-9BF2-866851A579CE}" sibTransId="{6070514D-E301-4B88-8821-EFCD7CD7560D}"/>
    <dgm:cxn modelId="{4BABE454-DB35-4D15-B9B5-510EEB734A15}" srcId="{48F9825E-9D19-4D06-9E90-04000D3D46E1}" destId="{3DA904E5-1D35-42FC-9300-FB19C2AC0460}" srcOrd="1" destOrd="0" parTransId="{FC4FB5E9-280D-4AAF-94A4-189780753A13}" sibTransId="{E199C227-415D-43AB-AFF2-A212D455601B}"/>
    <dgm:cxn modelId="{E50D4F98-69C8-4502-BC04-43F7DE3B92BD}" type="presOf" srcId="{3F528D8B-EE95-48C5-B709-6A9C89E7A279}" destId="{C5EC6C04-CDCC-42BD-94DA-AAF64DCF6E95}" srcOrd="0" destOrd="0" presId="urn:microsoft.com/office/officeart/2005/8/layout/radial3"/>
    <dgm:cxn modelId="{393FB59B-FD92-4BDE-B98E-393207A20217}" srcId="{3F528D8B-EE95-48C5-B709-6A9C89E7A279}" destId="{2C618A29-5DA2-4AC8-B3DF-A17EC9FFA7D9}" srcOrd="0" destOrd="0" parTransId="{AF1504A0-A2C8-47F9-ADC0-3FFA7707EE23}" sibTransId="{827517F7-0720-4774-A688-ECD3C2520283}"/>
    <dgm:cxn modelId="{D2CD26C5-0740-4DCD-9B45-EB6B760F5A99}" srcId="{3F528D8B-EE95-48C5-B709-6A9C89E7A279}" destId="{2C6FAA5F-32BF-4328-B788-317191E830CA}" srcOrd="1" destOrd="0" parTransId="{9D09ECA8-44F8-4100-B3BC-976394A6A7DF}" sibTransId="{A9BD9339-2954-45D5-91C2-6B3C540FECBA}"/>
    <dgm:cxn modelId="{DE6828ED-81F2-4F5F-BD6E-4A30BBC310A1}" type="presParOf" srcId="{12075B6F-844F-4EEB-BE7A-F83B030549F7}" destId="{A30D636F-D439-4926-A80D-BBC987D46237}" srcOrd="0" destOrd="0" presId="urn:microsoft.com/office/officeart/2005/8/layout/radial3"/>
    <dgm:cxn modelId="{F6E55948-0A73-4796-A93C-E4AD7B91E2E2}" type="presParOf" srcId="{A30D636F-D439-4926-A80D-BBC987D46237}" destId="{C5EC6C04-CDCC-42BD-94DA-AAF64DCF6E95}" srcOrd="0" destOrd="0" presId="urn:microsoft.com/office/officeart/2005/8/layout/radial3"/>
    <dgm:cxn modelId="{F2E22B26-0241-4024-965F-ECA625443AB0}" type="presParOf" srcId="{A30D636F-D439-4926-A80D-BBC987D46237}" destId="{183F5B3D-5239-49F5-9E1A-771A3240FE3E}" srcOrd="1" destOrd="0" presId="urn:microsoft.com/office/officeart/2005/8/layout/radial3"/>
    <dgm:cxn modelId="{46CBF302-30CD-4DEA-97E4-95ED8BB7F25B}" type="presParOf" srcId="{A30D636F-D439-4926-A80D-BBC987D46237}" destId="{FC12436D-4EAB-4815-A24C-C2EACDEC1E91}" srcOrd="2" destOrd="0" presId="urn:microsoft.com/office/officeart/2005/8/layout/radial3"/>
    <dgm:cxn modelId="{BE41BDFE-F712-4FB5-AB10-C721BEC086F0}" type="presParOf" srcId="{A30D636F-D439-4926-A80D-BBC987D46237}" destId="{6C5499FB-DF76-4136-99AA-47C2C581CA0F}" srcOrd="3" destOrd="0" presId="urn:microsoft.com/office/officeart/2005/8/layout/radial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8F9825E-9D19-4D06-9E90-04000D3D46E1}" type="doc">
      <dgm:prSet loTypeId="urn:microsoft.com/office/officeart/2005/8/layout/radial3" loCatId="relationship" qsTypeId="urn:microsoft.com/office/officeart/2005/8/quickstyle/3d1" qsCatId="3D" csTypeId="urn:microsoft.com/office/officeart/2005/8/colors/accent3_5" csCatId="accent3" phldr="1"/>
      <dgm:spPr/>
      <dgm:t>
        <a:bodyPr/>
        <a:lstStyle/>
        <a:p>
          <a:endParaRPr lang="pl-PL"/>
        </a:p>
      </dgm:t>
    </dgm:pt>
    <dgm:pt modelId="{3F528D8B-EE95-48C5-B709-6A9C89E7A279}">
      <dgm:prSet phldrT="[Tekst]" custT="1"/>
      <dgm:spPr/>
      <dgm:t>
        <a:bodyPr/>
        <a:lstStyle/>
        <a:p>
          <a:r>
            <a:rPr lang="pl-PL" sz="2500"/>
            <a:t>Sfera przestrzenno – funcjonalna</a:t>
          </a:r>
        </a:p>
      </dgm:t>
    </dgm:pt>
    <dgm:pt modelId="{F8546AD5-A5E2-4DF6-9BF2-866851A579CE}" type="parTrans" cxnId="{8874429A-1BD0-4335-80E8-A7F339ACB6D6}">
      <dgm:prSet/>
      <dgm:spPr/>
      <dgm:t>
        <a:bodyPr/>
        <a:lstStyle/>
        <a:p>
          <a:endParaRPr lang="pl-PL"/>
        </a:p>
      </dgm:t>
    </dgm:pt>
    <dgm:pt modelId="{6070514D-E301-4B88-8821-EFCD7CD7560D}" type="sibTrans" cxnId="{8874429A-1BD0-4335-80E8-A7F339ACB6D6}">
      <dgm:prSet/>
      <dgm:spPr/>
      <dgm:t>
        <a:bodyPr/>
        <a:lstStyle/>
        <a:p>
          <a:endParaRPr lang="pl-PL"/>
        </a:p>
      </dgm:t>
    </dgm:pt>
    <dgm:pt modelId="{2C618A29-5DA2-4AC8-B3DF-A17EC9FFA7D9}">
      <dgm:prSet phldrT="[Tekst]" custT="1"/>
      <dgm:spPr/>
      <dgm:t>
        <a:bodyPr/>
        <a:lstStyle/>
        <a:p>
          <a:r>
            <a:rPr lang="pl-PL" sz="1600"/>
            <a:t>Szczególnie zdegradowana przestrzeń publiczna</a:t>
          </a:r>
        </a:p>
      </dgm:t>
    </dgm:pt>
    <dgm:pt modelId="{AF1504A0-A2C8-47F9-ADC0-3FFA7707EE23}" type="parTrans" cxnId="{393FB59B-FD92-4BDE-B98E-393207A20217}">
      <dgm:prSet/>
      <dgm:spPr/>
      <dgm:t>
        <a:bodyPr/>
        <a:lstStyle/>
        <a:p>
          <a:endParaRPr lang="pl-PL"/>
        </a:p>
      </dgm:t>
    </dgm:pt>
    <dgm:pt modelId="{827517F7-0720-4774-A688-ECD3C2520283}" type="sibTrans" cxnId="{393FB59B-FD92-4BDE-B98E-393207A20217}">
      <dgm:prSet/>
      <dgm:spPr/>
      <dgm:t>
        <a:bodyPr/>
        <a:lstStyle/>
        <a:p>
          <a:endParaRPr lang="pl-PL"/>
        </a:p>
      </dgm:t>
    </dgm:pt>
    <dgm:pt modelId="{B2A83735-66C8-4462-B652-13ABB3322DDD}">
      <dgm:prSet phldrT="[Tekst]" custT="1"/>
      <dgm:spPr/>
      <dgm:t>
        <a:bodyPr/>
        <a:lstStyle/>
        <a:p>
          <a:r>
            <a:rPr lang="pl-PL" sz="1600"/>
            <a:t>Funkcjonalność przestrzeni publicznych</a:t>
          </a:r>
        </a:p>
      </dgm:t>
    </dgm:pt>
    <dgm:pt modelId="{B07B4A06-638E-460F-B1C6-18A543550793}" type="parTrans" cxnId="{3FE5DDE1-CFFA-4999-A36E-81AB9C69CDE8}">
      <dgm:prSet/>
      <dgm:spPr/>
      <dgm:t>
        <a:bodyPr/>
        <a:lstStyle/>
        <a:p>
          <a:endParaRPr lang="pl-PL"/>
        </a:p>
      </dgm:t>
    </dgm:pt>
    <dgm:pt modelId="{A0E69A59-FEFE-4B33-8F61-80682AE4AE90}" type="sibTrans" cxnId="{3FE5DDE1-CFFA-4999-A36E-81AB9C69CDE8}">
      <dgm:prSet/>
      <dgm:spPr/>
      <dgm:t>
        <a:bodyPr/>
        <a:lstStyle/>
        <a:p>
          <a:endParaRPr lang="pl-PL"/>
        </a:p>
      </dgm:t>
    </dgm:pt>
    <dgm:pt modelId="{3DA904E5-1D35-42FC-9300-FB19C2AC0460}">
      <dgm:prSet phldrT="[Tekst]"/>
      <dgm:spPr/>
      <dgm:t>
        <a:bodyPr/>
        <a:lstStyle/>
        <a:p>
          <a:endParaRPr lang="pl-PL"/>
        </a:p>
      </dgm:t>
    </dgm:pt>
    <dgm:pt modelId="{FC4FB5E9-280D-4AAF-94A4-189780753A13}" type="parTrans" cxnId="{4BABE454-DB35-4D15-B9B5-510EEB734A15}">
      <dgm:prSet/>
      <dgm:spPr/>
      <dgm:t>
        <a:bodyPr/>
        <a:lstStyle/>
        <a:p>
          <a:endParaRPr lang="pl-PL"/>
        </a:p>
      </dgm:t>
    </dgm:pt>
    <dgm:pt modelId="{E199C227-415D-43AB-AFF2-A212D455601B}" type="sibTrans" cxnId="{4BABE454-DB35-4D15-B9B5-510EEB734A15}">
      <dgm:prSet/>
      <dgm:spPr/>
      <dgm:t>
        <a:bodyPr/>
        <a:lstStyle/>
        <a:p>
          <a:endParaRPr lang="pl-PL"/>
        </a:p>
      </dgm:t>
    </dgm:pt>
    <dgm:pt modelId="{12075B6F-844F-4EEB-BE7A-F83B030549F7}" type="pres">
      <dgm:prSet presAssocID="{48F9825E-9D19-4D06-9E90-04000D3D46E1}" presName="composite" presStyleCnt="0">
        <dgm:presLayoutVars>
          <dgm:chMax val="1"/>
          <dgm:dir/>
          <dgm:resizeHandles val="exact"/>
        </dgm:presLayoutVars>
      </dgm:prSet>
      <dgm:spPr/>
      <dgm:t>
        <a:bodyPr/>
        <a:lstStyle/>
        <a:p>
          <a:endParaRPr lang="pl-PL"/>
        </a:p>
      </dgm:t>
    </dgm:pt>
    <dgm:pt modelId="{A30D636F-D439-4926-A80D-BBC987D46237}" type="pres">
      <dgm:prSet presAssocID="{48F9825E-9D19-4D06-9E90-04000D3D46E1}" presName="radial" presStyleCnt="0">
        <dgm:presLayoutVars>
          <dgm:animLvl val="ctr"/>
        </dgm:presLayoutVars>
      </dgm:prSet>
      <dgm:spPr/>
    </dgm:pt>
    <dgm:pt modelId="{C5EC6C04-CDCC-42BD-94DA-AAF64DCF6E95}" type="pres">
      <dgm:prSet presAssocID="{3F528D8B-EE95-48C5-B709-6A9C89E7A279}" presName="centerShape" presStyleLbl="vennNode1" presStyleIdx="0" presStyleCnt="3" custScaleX="165112" custScaleY="163536" custLinFactNeighborX="422" custLinFactNeighborY="30384"/>
      <dgm:spPr/>
      <dgm:t>
        <a:bodyPr/>
        <a:lstStyle/>
        <a:p>
          <a:endParaRPr lang="pl-PL"/>
        </a:p>
      </dgm:t>
    </dgm:pt>
    <dgm:pt modelId="{183F5B3D-5239-49F5-9E1A-771A3240FE3E}" type="pres">
      <dgm:prSet presAssocID="{2C618A29-5DA2-4AC8-B3DF-A17EC9FFA7D9}" presName="node" presStyleLbl="vennNode1" presStyleIdx="1" presStyleCnt="3" custScaleX="213700" custScaleY="203330" custRadScaleRad="140970" custRadScaleInc="27498">
        <dgm:presLayoutVars>
          <dgm:bulletEnabled val="1"/>
        </dgm:presLayoutVars>
      </dgm:prSet>
      <dgm:spPr/>
      <dgm:t>
        <a:bodyPr/>
        <a:lstStyle/>
        <a:p>
          <a:endParaRPr lang="pl-PL"/>
        </a:p>
      </dgm:t>
    </dgm:pt>
    <dgm:pt modelId="{7C4489B5-5CDB-4509-8B83-8B307F5E4948}" type="pres">
      <dgm:prSet presAssocID="{B2A83735-66C8-4462-B652-13ABB3322DDD}" presName="node" presStyleLbl="vennNode1" presStyleIdx="2" presStyleCnt="3" custScaleX="217229" custScaleY="209482" custRadScaleRad="176653" custRadScaleInc="32656">
        <dgm:presLayoutVars>
          <dgm:bulletEnabled val="1"/>
        </dgm:presLayoutVars>
      </dgm:prSet>
      <dgm:spPr/>
      <dgm:t>
        <a:bodyPr/>
        <a:lstStyle/>
        <a:p>
          <a:endParaRPr lang="pl-PL"/>
        </a:p>
      </dgm:t>
    </dgm:pt>
  </dgm:ptLst>
  <dgm:cxnLst>
    <dgm:cxn modelId="{6D2F2198-526A-4C68-93B9-99F1B9EAF430}" type="presOf" srcId="{2C618A29-5DA2-4AC8-B3DF-A17EC9FFA7D9}" destId="{183F5B3D-5239-49F5-9E1A-771A3240FE3E}" srcOrd="0" destOrd="0" presId="urn:microsoft.com/office/officeart/2005/8/layout/radial3"/>
    <dgm:cxn modelId="{B78FFBEF-4390-4B18-BE40-94212A625AB3}" type="presOf" srcId="{B2A83735-66C8-4462-B652-13ABB3322DDD}" destId="{7C4489B5-5CDB-4509-8B83-8B307F5E4948}" srcOrd="0" destOrd="0" presId="urn:microsoft.com/office/officeart/2005/8/layout/radial3"/>
    <dgm:cxn modelId="{3FE5DDE1-CFFA-4999-A36E-81AB9C69CDE8}" srcId="{3F528D8B-EE95-48C5-B709-6A9C89E7A279}" destId="{B2A83735-66C8-4462-B652-13ABB3322DDD}" srcOrd="1" destOrd="0" parTransId="{B07B4A06-638E-460F-B1C6-18A543550793}" sibTransId="{A0E69A59-FEFE-4B33-8F61-80682AE4AE90}"/>
    <dgm:cxn modelId="{31A1D11E-F082-4DC0-9346-02D201C55D3F}" type="presOf" srcId="{48F9825E-9D19-4D06-9E90-04000D3D46E1}" destId="{12075B6F-844F-4EEB-BE7A-F83B030549F7}" srcOrd="0" destOrd="0" presId="urn:microsoft.com/office/officeart/2005/8/layout/radial3"/>
    <dgm:cxn modelId="{8874429A-1BD0-4335-80E8-A7F339ACB6D6}" srcId="{48F9825E-9D19-4D06-9E90-04000D3D46E1}" destId="{3F528D8B-EE95-48C5-B709-6A9C89E7A279}" srcOrd="0" destOrd="0" parTransId="{F8546AD5-A5E2-4DF6-9BF2-866851A579CE}" sibTransId="{6070514D-E301-4B88-8821-EFCD7CD7560D}"/>
    <dgm:cxn modelId="{4BABE454-DB35-4D15-B9B5-510EEB734A15}" srcId="{48F9825E-9D19-4D06-9E90-04000D3D46E1}" destId="{3DA904E5-1D35-42FC-9300-FB19C2AC0460}" srcOrd="1" destOrd="0" parTransId="{FC4FB5E9-280D-4AAF-94A4-189780753A13}" sibTransId="{E199C227-415D-43AB-AFF2-A212D455601B}"/>
    <dgm:cxn modelId="{393FB59B-FD92-4BDE-B98E-393207A20217}" srcId="{3F528D8B-EE95-48C5-B709-6A9C89E7A279}" destId="{2C618A29-5DA2-4AC8-B3DF-A17EC9FFA7D9}" srcOrd="0" destOrd="0" parTransId="{AF1504A0-A2C8-47F9-ADC0-3FFA7707EE23}" sibTransId="{827517F7-0720-4774-A688-ECD3C2520283}"/>
    <dgm:cxn modelId="{78AA43EC-C8EA-4F59-B601-3F242E0E1490}" type="presOf" srcId="{3F528D8B-EE95-48C5-B709-6A9C89E7A279}" destId="{C5EC6C04-CDCC-42BD-94DA-AAF64DCF6E95}" srcOrd="0" destOrd="0" presId="urn:microsoft.com/office/officeart/2005/8/layout/radial3"/>
    <dgm:cxn modelId="{A419197B-FA08-4906-849E-5D3AB85C0B9E}" type="presParOf" srcId="{12075B6F-844F-4EEB-BE7A-F83B030549F7}" destId="{A30D636F-D439-4926-A80D-BBC987D46237}" srcOrd="0" destOrd="0" presId="urn:microsoft.com/office/officeart/2005/8/layout/radial3"/>
    <dgm:cxn modelId="{643AB749-54DA-4BFE-9C17-8952E011CE98}" type="presParOf" srcId="{A30D636F-D439-4926-A80D-BBC987D46237}" destId="{C5EC6C04-CDCC-42BD-94DA-AAF64DCF6E95}" srcOrd="0" destOrd="0" presId="urn:microsoft.com/office/officeart/2005/8/layout/radial3"/>
    <dgm:cxn modelId="{CF2A04FE-7F2E-42EA-9700-1FC758CFC2F1}" type="presParOf" srcId="{A30D636F-D439-4926-A80D-BBC987D46237}" destId="{183F5B3D-5239-49F5-9E1A-771A3240FE3E}" srcOrd="1" destOrd="0" presId="urn:microsoft.com/office/officeart/2005/8/layout/radial3"/>
    <dgm:cxn modelId="{5B35CB52-BCE4-439F-929D-DAFDA82CFAAC}" type="presParOf" srcId="{A30D636F-D439-4926-A80D-BBC987D46237}" destId="{7C4489B5-5CDB-4509-8B83-8B307F5E4948}" srcOrd="2" destOrd="0" presId="urn:microsoft.com/office/officeart/2005/8/layout/radial3"/>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8F9825E-9D19-4D06-9E90-04000D3D46E1}" type="doc">
      <dgm:prSet loTypeId="urn:microsoft.com/office/officeart/2005/8/layout/radial3" loCatId="relationship" qsTypeId="urn:microsoft.com/office/officeart/2005/8/quickstyle/3d1" qsCatId="3D" csTypeId="urn:microsoft.com/office/officeart/2005/8/colors/accent3_5" csCatId="accent3" phldr="1"/>
      <dgm:spPr/>
      <dgm:t>
        <a:bodyPr/>
        <a:lstStyle/>
        <a:p>
          <a:endParaRPr lang="pl-PL"/>
        </a:p>
      </dgm:t>
    </dgm:pt>
    <dgm:pt modelId="{3F528D8B-EE95-48C5-B709-6A9C89E7A279}">
      <dgm:prSet phldrT="[Tekst]"/>
      <dgm:spPr/>
      <dgm:t>
        <a:bodyPr/>
        <a:lstStyle/>
        <a:p>
          <a:r>
            <a:rPr lang="pl-PL"/>
            <a:t>Sfera środowiskowa</a:t>
          </a:r>
        </a:p>
      </dgm:t>
    </dgm:pt>
    <dgm:pt modelId="{F8546AD5-A5E2-4DF6-9BF2-866851A579CE}" type="parTrans" cxnId="{8874429A-1BD0-4335-80E8-A7F339ACB6D6}">
      <dgm:prSet/>
      <dgm:spPr/>
      <dgm:t>
        <a:bodyPr/>
        <a:lstStyle/>
        <a:p>
          <a:endParaRPr lang="pl-PL"/>
        </a:p>
      </dgm:t>
    </dgm:pt>
    <dgm:pt modelId="{6070514D-E301-4B88-8821-EFCD7CD7560D}" type="sibTrans" cxnId="{8874429A-1BD0-4335-80E8-A7F339ACB6D6}">
      <dgm:prSet/>
      <dgm:spPr/>
      <dgm:t>
        <a:bodyPr/>
        <a:lstStyle/>
        <a:p>
          <a:endParaRPr lang="pl-PL"/>
        </a:p>
      </dgm:t>
    </dgm:pt>
    <dgm:pt modelId="{2C618A29-5DA2-4AC8-B3DF-A17EC9FFA7D9}">
      <dgm:prSet phldrT="[Tekst]"/>
      <dgm:spPr/>
      <dgm:t>
        <a:bodyPr/>
        <a:lstStyle/>
        <a:p>
          <a:r>
            <a:rPr lang="pl-PL"/>
            <a:t>Jakość powietrza</a:t>
          </a:r>
        </a:p>
      </dgm:t>
    </dgm:pt>
    <dgm:pt modelId="{AF1504A0-A2C8-47F9-ADC0-3FFA7707EE23}" type="parTrans" cxnId="{393FB59B-FD92-4BDE-B98E-393207A20217}">
      <dgm:prSet/>
      <dgm:spPr/>
      <dgm:t>
        <a:bodyPr/>
        <a:lstStyle/>
        <a:p>
          <a:endParaRPr lang="pl-PL"/>
        </a:p>
      </dgm:t>
    </dgm:pt>
    <dgm:pt modelId="{827517F7-0720-4774-A688-ECD3C2520283}" type="sibTrans" cxnId="{393FB59B-FD92-4BDE-B98E-393207A20217}">
      <dgm:prSet/>
      <dgm:spPr/>
      <dgm:t>
        <a:bodyPr/>
        <a:lstStyle/>
        <a:p>
          <a:endParaRPr lang="pl-PL"/>
        </a:p>
      </dgm:t>
    </dgm:pt>
    <dgm:pt modelId="{3DA904E5-1D35-42FC-9300-FB19C2AC0460}">
      <dgm:prSet phldrT="[Tekst]"/>
      <dgm:spPr/>
      <dgm:t>
        <a:bodyPr/>
        <a:lstStyle/>
        <a:p>
          <a:endParaRPr lang="pl-PL"/>
        </a:p>
      </dgm:t>
    </dgm:pt>
    <dgm:pt modelId="{FC4FB5E9-280D-4AAF-94A4-189780753A13}" type="parTrans" cxnId="{4BABE454-DB35-4D15-B9B5-510EEB734A15}">
      <dgm:prSet/>
      <dgm:spPr/>
      <dgm:t>
        <a:bodyPr/>
        <a:lstStyle/>
        <a:p>
          <a:endParaRPr lang="pl-PL"/>
        </a:p>
      </dgm:t>
    </dgm:pt>
    <dgm:pt modelId="{E199C227-415D-43AB-AFF2-A212D455601B}" type="sibTrans" cxnId="{4BABE454-DB35-4D15-B9B5-510EEB734A15}">
      <dgm:prSet/>
      <dgm:spPr/>
      <dgm:t>
        <a:bodyPr/>
        <a:lstStyle/>
        <a:p>
          <a:endParaRPr lang="pl-PL"/>
        </a:p>
      </dgm:t>
    </dgm:pt>
    <dgm:pt modelId="{12075B6F-844F-4EEB-BE7A-F83B030549F7}" type="pres">
      <dgm:prSet presAssocID="{48F9825E-9D19-4D06-9E90-04000D3D46E1}" presName="composite" presStyleCnt="0">
        <dgm:presLayoutVars>
          <dgm:chMax val="1"/>
          <dgm:dir/>
          <dgm:resizeHandles val="exact"/>
        </dgm:presLayoutVars>
      </dgm:prSet>
      <dgm:spPr/>
      <dgm:t>
        <a:bodyPr/>
        <a:lstStyle/>
        <a:p>
          <a:endParaRPr lang="pl-PL"/>
        </a:p>
      </dgm:t>
    </dgm:pt>
    <dgm:pt modelId="{A30D636F-D439-4926-A80D-BBC987D46237}" type="pres">
      <dgm:prSet presAssocID="{48F9825E-9D19-4D06-9E90-04000D3D46E1}" presName="radial" presStyleCnt="0">
        <dgm:presLayoutVars>
          <dgm:animLvl val="ctr"/>
        </dgm:presLayoutVars>
      </dgm:prSet>
      <dgm:spPr/>
    </dgm:pt>
    <dgm:pt modelId="{C5EC6C04-CDCC-42BD-94DA-AAF64DCF6E95}" type="pres">
      <dgm:prSet presAssocID="{3F528D8B-EE95-48C5-B709-6A9C89E7A279}" presName="centerShape" presStyleLbl="vennNode1" presStyleIdx="0" presStyleCnt="2" custScaleX="89346" custScaleY="85907"/>
      <dgm:spPr/>
      <dgm:t>
        <a:bodyPr/>
        <a:lstStyle/>
        <a:p>
          <a:endParaRPr lang="pl-PL"/>
        </a:p>
      </dgm:t>
    </dgm:pt>
    <dgm:pt modelId="{183F5B3D-5239-49F5-9E1A-771A3240FE3E}" type="pres">
      <dgm:prSet presAssocID="{2C618A29-5DA2-4AC8-B3DF-A17EC9FFA7D9}" presName="node" presStyleLbl="vennNode1" presStyleIdx="1" presStyleCnt="2">
        <dgm:presLayoutVars>
          <dgm:bulletEnabled val="1"/>
        </dgm:presLayoutVars>
      </dgm:prSet>
      <dgm:spPr/>
      <dgm:t>
        <a:bodyPr/>
        <a:lstStyle/>
        <a:p>
          <a:endParaRPr lang="pl-PL"/>
        </a:p>
      </dgm:t>
    </dgm:pt>
  </dgm:ptLst>
  <dgm:cxnLst>
    <dgm:cxn modelId="{ADD897E9-80A1-455C-A7C5-2D510DCB5035}" type="presOf" srcId="{2C618A29-5DA2-4AC8-B3DF-A17EC9FFA7D9}" destId="{183F5B3D-5239-49F5-9E1A-771A3240FE3E}" srcOrd="0" destOrd="0" presId="urn:microsoft.com/office/officeart/2005/8/layout/radial3"/>
    <dgm:cxn modelId="{8874429A-1BD0-4335-80E8-A7F339ACB6D6}" srcId="{48F9825E-9D19-4D06-9E90-04000D3D46E1}" destId="{3F528D8B-EE95-48C5-B709-6A9C89E7A279}" srcOrd="0" destOrd="0" parTransId="{F8546AD5-A5E2-4DF6-9BF2-866851A579CE}" sibTransId="{6070514D-E301-4B88-8821-EFCD7CD7560D}"/>
    <dgm:cxn modelId="{6F67DB3F-2139-4F92-9479-699017F80E73}" type="presOf" srcId="{48F9825E-9D19-4D06-9E90-04000D3D46E1}" destId="{12075B6F-844F-4EEB-BE7A-F83B030549F7}" srcOrd="0" destOrd="0" presId="urn:microsoft.com/office/officeart/2005/8/layout/radial3"/>
    <dgm:cxn modelId="{B1E88A7F-107D-4E52-9607-5547DEB5BA1A}" type="presOf" srcId="{3F528D8B-EE95-48C5-B709-6A9C89E7A279}" destId="{C5EC6C04-CDCC-42BD-94DA-AAF64DCF6E95}" srcOrd="0" destOrd="0" presId="urn:microsoft.com/office/officeart/2005/8/layout/radial3"/>
    <dgm:cxn modelId="{393FB59B-FD92-4BDE-B98E-393207A20217}" srcId="{3F528D8B-EE95-48C5-B709-6A9C89E7A279}" destId="{2C618A29-5DA2-4AC8-B3DF-A17EC9FFA7D9}" srcOrd="0" destOrd="0" parTransId="{AF1504A0-A2C8-47F9-ADC0-3FFA7707EE23}" sibTransId="{827517F7-0720-4774-A688-ECD3C2520283}"/>
    <dgm:cxn modelId="{4BABE454-DB35-4D15-B9B5-510EEB734A15}" srcId="{48F9825E-9D19-4D06-9E90-04000D3D46E1}" destId="{3DA904E5-1D35-42FC-9300-FB19C2AC0460}" srcOrd="1" destOrd="0" parTransId="{FC4FB5E9-280D-4AAF-94A4-189780753A13}" sibTransId="{E199C227-415D-43AB-AFF2-A212D455601B}"/>
    <dgm:cxn modelId="{972CCFC4-C1A4-4390-9CC2-BFEEED745AAA}" type="presParOf" srcId="{12075B6F-844F-4EEB-BE7A-F83B030549F7}" destId="{A30D636F-D439-4926-A80D-BBC987D46237}" srcOrd="0" destOrd="0" presId="urn:microsoft.com/office/officeart/2005/8/layout/radial3"/>
    <dgm:cxn modelId="{C8C5E76D-2CC1-4D1E-ABDD-758C38B533F4}" type="presParOf" srcId="{A30D636F-D439-4926-A80D-BBC987D46237}" destId="{C5EC6C04-CDCC-42BD-94DA-AAF64DCF6E95}" srcOrd="0" destOrd="0" presId="urn:microsoft.com/office/officeart/2005/8/layout/radial3"/>
    <dgm:cxn modelId="{D6E71BE7-B73D-4004-A26C-847362AB6B89}" type="presParOf" srcId="{A30D636F-D439-4926-A80D-BBC987D46237}" destId="{183F5B3D-5239-49F5-9E1A-771A3240FE3E}" srcOrd="1" destOrd="0" presId="urn:microsoft.com/office/officeart/2005/8/layout/radial3"/>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C0C99B2-34EC-482A-9EE0-5A47F6CF849C}" type="doc">
      <dgm:prSet loTypeId="urn:microsoft.com/office/officeart/2005/8/layout/process1" loCatId="process" qsTypeId="urn:microsoft.com/office/officeart/2005/8/quickstyle/3d2" qsCatId="3D" csTypeId="urn:microsoft.com/office/officeart/2005/8/colors/accent6_4" csCatId="accent6" phldr="1"/>
      <dgm:spPr/>
    </dgm:pt>
    <dgm:pt modelId="{B8976EBF-92BC-4455-92BA-9F59B4DC1E6C}">
      <dgm:prSet phldrT="[Tekst]"/>
      <dgm:spPr>
        <a:xfrm>
          <a:off x="5230" y="37928"/>
          <a:ext cx="1563357" cy="1905342"/>
        </a:xfrm>
        <a:gradFill rotWithShape="0">
          <a:gsLst>
            <a:gs pos="0">
              <a:srgbClr val="70AD47">
                <a:shade val="50000"/>
                <a:hueOff val="0"/>
                <a:satOff val="0"/>
                <a:lumOff val="0"/>
                <a:alphaOff val="0"/>
                <a:satMod val="103000"/>
                <a:lumMod val="102000"/>
                <a:tint val="94000"/>
              </a:srgbClr>
            </a:gs>
            <a:gs pos="50000">
              <a:srgbClr val="70AD47">
                <a:shade val="50000"/>
                <a:hueOff val="0"/>
                <a:satOff val="0"/>
                <a:lumOff val="0"/>
                <a:alphaOff val="0"/>
                <a:satMod val="110000"/>
                <a:lumMod val="100000"/>
                <a:shade val="100000"/>
              </a:srgbClr>
            </a:gs>
            <a:gs pos="100000">
              <a:srgbClr val="70AD47">
                <a:shade val="50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pl-PL">
              <a:solidFill>
                <a:sysClr val="window" lastClr="FFFFFF"/>
              </a:solidFill>
              <a:latin typeface="Calibri" panose="020F0502020204030204"/>
              <a:ea typeface="+mn-ea"/>
              <a:cs typeface="+mn-cs"/>
            </a:rPr>
            <a:t>Stan kryzysowy</a:t>
          </a:r>
        </a:p>
        <a:p>
          <a:pPr>
            <a:buNone/>
          </a:pPr>
          <a:r>
            <a:rPr lang="pl-PL">
              <a:solidFill>
                <a:sysClr val="window" lastClr="FFFFFF"/>
              </a:solidFill>
              <a:latin typeface="Calibri" panose="020F0502020204030204"/>
              <a:ea typeface="+mn-ea"/>
              <a:cs typeface="+mn-cs"/>
            </a:rPr>
            <a:t>Stan spowodowany koncentracją negatywnych zjawisk społecznych współwystępujących z negatywnymi zjawiskami w co najmniej jednej z następujących sfer: gospodarczej, środowiskowej, przestrzenno-funkcjonalnej, technicznej</a:t>
          </a:r>
        </a:p>
      </dgm:t>
    </dgm:pt>
    <dgm:pt modelId="{C7D6C7FB-AFA9-4035-AA7E-238ACF6033B7}" type="parTrans" cxnId="{EC6BF5D0-81E3-4574-AB9D-8BD124E0684D}">
      <dgm:prSet/>
      <dgm:spPr/>
      <dgm:t>
        <a:bodyPr/>
        <a:lstStyle/>
        <a:p>
          <a:endParaRPr lang="pl-PL"/>
        </a:p>
      </dgm:t>
    </dgm:pt>
    <dgm:pt modelId="{BA5DE45D-BD07-43DC-A6A8-4E78F6039C72}" type="sibTrans" cxnId="{EC6BF5D0-81E3-4574-AB9D-8BD124E0684D}">
      <dgm:prSet/>
      <dgm:spPr>
        <a:xfrm>
          <a:off x="1724923" y="796743"/>
          <a:ext cx="331431" cy="387712"/>
        </a:xfrm>
        <a:solidFill>
          <a:srgbClr val="70AD47">
            <a:shade val="90000"/>
            <a:hueOff val="0"/>
            <a:satOff val="0"/>
            <a:lumOff val="0"/>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pPr>
            <a:buNone/>
          </a:pPr>
          <a:endParaRPr lang="pl-PL">
            <a:solidFill>
              <a:sysClr val="window" lastClr="FFFFFF"/>
            </a:solidFill>
            <a:latin typeface="Calibri" panose="020F0502020204030204"/>
            <a:ea typeface="+mn-ea"/>
            <a:cs typeface="+mn-cs"/>
          </a:endParaRPr>
        </a:p>
      </dgm:t>
    </dgm:pt>
    <dgm:pt modelId="{F65C0C6D-CF13-44E2-8E1D-66879EE9B859}">
      <dgm:prSet phldrT="[Tekst]"/>
      <dgm:spPr>
        <a:xfrm>
          <a:off x="2193931" y="37928"/>
          <a:ext cx="1563357" cy="1905342"/>
        </a:xfrm>
        <a:gradFill rotWithShape="0">
          <a:gsLst>
            <a:gs pos="0">
              <a:srgbClr val="70AD47">
                <a:shade val="50000"/>
                <a:hueOff val="245616"/>
                <a:satOff val="-10737"/>
                <a:lumOff val="29307"/>
                <a:alphaOff val="0"/>
                <a:satMod val="103000"/>
                <a:lumMod val="102000"/>
                <a:tint val="94000"/>
              </a:srgbClr>
            </a:gs>
            <a:gs pos="50000">
              <a:srgbClr val="70AD47">
                <a:shade val="50000"/>
                <a:hueOff val="245616"/>
                <a:satOff val="-10737"/>
                <a:lumOff val="29307"/>
                <a:alphaOff val="0"/>
                <a:satMod val="110000"/>
                <a:lumMod val="100000"/>
                <a:shade val="100000"/>
              </a:srgbClr>
            </a:gs>
            <a:gs pos="100000">
              <a:srgbClr val="70AD47">
                <a:shade val="50000"/>
                <a:hueOff val="245616"/>
                <a:satOff val="-10737"/>
                <a:lumOff val="29307"/>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pl-PL">
              <a:solidFill>
                <a:sysClr val="window" lastClr="FFFFFF"/>
              </a:solidFill>
              <a:latin typeface="Calibri" panose="020F0502020204030204"/>
              <a:ea typeface="+mn-ea"/>
              <a:cs typeface="+mn-cs"/>
            </a:rPr>
            <a:t>Obszar zdegradowany</a:t>
          </a:r>
        </a:p>
        <a:p>
          <a:pPr>
            <a:buNone/>
          </a:pPr>
          <a:r>
            <a:rPr lang="pl-PL">
              <a:solidFill>
                <a:sysClr val="window" lastClr="FFFFFF"/>
              </a:solidFill>
              <a:latin typeface="Calibri" panose="020F0502020204030204"/>
              <a:ea typeface="+mn-ea"/>
              <a:cs typeface="+mn-cs"/>
            </a:rPr>
            <a:t>Obszar, na którym zidentyfikowano stan kryzysowy</a:t>
          </a:r>
        </a:p>
      </dgm:t>
    </dgm:pt>
    <dgm:pt modelId="{79B91FA5-971E-4990-BD50-7EB734BCA4EB}" type="parTrans" cxnId="{3AF813AC-1E06-445A-A243-0C6D230FC680}">
      <dgm:prSet/>
      <dgm:spPr/>
      <dgm:t>
        <a:bodyPr/>
        <a:lstStyle/>
        <a:p>
          <a:endParaRPr lang="pl-PL"/>
        </a:p>
      </dgm:t>
    </dgm:pt>
    <dgm:pt modelId="{AD2C3E56-3BC6-466D-A7C9-952A02FF7052}" type="sibTrans" cxnId="{3AF813AC-1E06-445A-A243-0C6D230FC680}">
      <dgm:prSet/>
      <dgm:spPr>
        <a:xfrm>
          <a:off x="3913624" y="796743"/>
          <a:ext cx="331431" cy="387712"/>
        </a:xfrm>
        <a:solidFill>
          <a:srgbClr val="70AD47">
            <a:shade val="90000"/>
            <a:hueOff val="379870"/>
            <a:satOff val="-15173"/>
            <a:lumOff val="35191"/>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pPr>
            <a:buNone/>
          </a:pPr>
          <a:endParaRPr lang="pl-PL">
            <a:solidFill>
              <a:sysClr val="window" lastClr="FFFFFF"/>
            </a:solidFill>
            <a:latin typeface="Calibri" panose="020F0502020204030204"/>
            <a:ea typeface="+mn-ea"/>
            <a:cs typeface="+mn-cs"/>
          </a:endParaRPr>
        </a:p>
      </dgm:t>
    </dgm:pt>
    <dgm:pt modelId="{1AE5D1BB-C1BB-4AE5-BB15-1E3CB24CB5FF}">
      <dgm:prSet phldrT="[Tekst]"/>
      <dgm:spPr>
        <a:xfrm>
          <a:off x="4382631" y="37928"/>
          <a:ext cx="1563357" cy="1905342"/>
        </a:xfrm>
        <a:gradFill rotWithShape="0">
          <a:gsLst>
            <a:gs pos="0">
              <a:srgbClr val="70AD47">
                <a:shade val="50000"/>
                <a:hueOff val="245616"/>
                <a:satOff val="-10737"/>
                <a:lumOff val="29307"/>
                <a:alphaOff val="0"/>
                <a:satMod val="103000"/>
                <a:lumMod val="102000"/>
                <a:tint val="94000"/>
              </a:srgbClr>
            </a:gs>
            <a:gs pos="50000">
              <a:srgbClr val="70AD47">
                <a:shade val="50000"/>
                <a:hueOff val="245616"/>
                <a:satOff val="-10737"/>
                <a:lumOff val="29307"/>
                <a:alphaOff val="0"/>
                <a:satMod val="110000"/>
                <a:lumMod val="100000"/>
                <a:shade val="100000"/>
              </a:srgbClr>
            </a:gs>
            <a:gs pos="100000">
              <a:srgbClr val="70AD47">
                <a:shade val="50000"/>
                <a:hueOff val="245616"/>
                <a:satOff val="-10737"/>
                <a:lumOff val="29307"/>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pl-PL">
              <a:solidFill>
                <a:sysClr val="window" lastClr="FFFFFF"/>
              </a:solidFill>
              <a:latin typeface="Calibri" panose="020F0502020204030204"/>
              <a:ea typeface="+mn-ea"/>
              <a:cs typeface="+mn-cs"/>
            </a:rPr>
            <a:t>Obszar rewitalizacji</a:t>
          </a:r>
        </a:p>
        <a:p>
          <a:pPr>
            <a:buNone/>
          </a:pPr>
          <a:r>
            <a:rPr lang="pl-PL">
              <a:solidFill>
                <a:sysClr val="window" lastClr="FFFFFF"/>
              </a:solidFill>
              <a:latin typeface="Calibri" panose="020F0502020204030204"/>
              <a:ea typeface="+mn-ea"/>
              <a:cs typeface="+mn-cs"/>
            </a:rPr>
            <a:t>Obszar obejmujący całość lub część obszaru zdegradowanego, cechującego się szczególną koncentracją negatywnych zjawisk, na którym, z uwagi na istotne znaczenie dla rozowju lokalnego, zamierza się prowadzić rewitalizację</a:t>
          </a:r>
        </a:p>
      </dgm:t>
    </dgm:pt>
    <dgm:pt modelId="{28E279D6-9622-4D1A-AC53-0DE58FDBAB03}" type="parTrans" cxnId="{E3F7B25C-AFF7-453A-9684-3C85C32D1A65}">
      <dgm:prSet/>
      <dgm:spPr/>
      <dgm:t>
        <a:bodyPr/>
        <a:lstStyle/>
        <a:p>
          <a:endParaRPr lang="pl-PL"/>
        </a:p>
      </dgm:t>
    </dgm:pt>
    <dgm:pt modelId="{6DA602C1-BF1E-4978-AA0E-94178086B4E7}" type="sibTrans" cxnId="{E3F7B25C-AFF7-453A-9684-3C85C32D1A65}">
      <dgm:prSet/>
      <dgm:spPr/>
      <dgm:t>
        <a:bodyPr/>
        <a:lstStyle/>
        <a:p>
          <a:endParaRPr lang="pl-PL"/>
        </a:p>
      </dgm:t>
    </dgm:pt>
    <dgm:pt modelId="{70534502-772B-4DB2-8816-555A4D2D0E6C}" type="pres">
      <dgm:prSet presAssocID="{FC0C99B2-34EC-482A-9EE0-5A47F6CF849C}" presName="Name0" presStyleCnt="0">
        <dgm:presLayoutVars>
          <dgm:dir/>
          <dgm:resizeHandles val="exact"/>
        </dgm:presLayoutVars>
      </dgm:prSet>
      <dgm:spPr/>
    </dgm:pt>
    <dgm:pt modelId="{1EBD5097-38F2-49FB-85B1-5A52E84C84CC}" type="pres">
      <dgm:prSet presAssocID="{B8976EBF-92BC-4455-92BA-9F59B4DC1E6C}" presName="node" presStyleLbl="node1" presStyleIdx="0" presStyleCnt="3">
        <dgm:presLayoutVars>
          <dgm:bulletEnabled val="1"/>
        </dgm:presLayoutVars>
      </dgm:prSet>
      <dgm:spPr>
        <a:prstGeom prst="roundRect">
          <a:avLst>
            <a:gd name="adj" fmla="val 10000"/>
          </a:avLst>
        </a:prstGeom>
      </dgm:spPr>
      <dgm:t>
        <a:bodyPr/>
        <a:lstStyle/>
        <a:p>
          <a:endParaRPr lang="pl-PL"/>
        </a:p>
      </dgm:t>
    </dgm:pt>
    <dgm:pt modelId="{096DE2F4-0624-40FC-A6BF-224CABA5001C}" type="pres">
      <dgm:prSet presAssocID="{BA5DE45D-BD07-43DC-A6A8-4E78F6039C72}" presName="sibTrans" presStyleLbl="sibTrans2D1" presStyleIdx="0" presStyleCnt="2"/>
      <dgm:spPr>
        <a:prstGeom prst="rightArrow">
          <a:avLst>
            <a:gd name="adj1" fmla="val 60000"/>
            <a:gd name="adj2" fmla="val 50000"/>
          </a:avLst>
        </a:prstGeom>
      </dgm:spPr>
      <dgm:t>
        <a:bodyPr/>
        <a:lstStyle/>
        <a:p>
          <a:endParaRPr lang="pl-PL"/>
        </a:p>
      </dgm:t>
    </dgm:pt>
    <dgm:pt modelId="{8A9BD63D-71CF-41C9-98E3-51037DAD9B8C}" type="pres">
      <dgm:prSet presAssocID="{BA5DE45D-BD07-43DC-A6A8-4E78F6039C72}" presName="connectorText" presStyleLbl="sibTrans2D1" presStyleIdx="0" presStyleCnt="2"/>
      <dgm:spPr/>
      <dgm:t>
        <a:bodyPr/>
        <a:lstStyle/>
        <a:p>
          <a:endParaRPr lang="pl-PL"/>
        </a:p>
      </dgm:t>
    </dgm:pt>
    <dgm:pt modelId="{BBBFB65F-D196-460A-A3DC-93FE28A06F7C}" type="pres">
      <dgm:prSet presAssocID="{F65C0C6D-CF13-44E2-8E1D-66879EE9B859}" presName="node" presStyleLbl="node1" presStyleIdx="1" presStyleCnt="3">
        <dgm:presLayoutVars>
          <dgm:bulletEnabled val="1"/>
        </dgm:presLayoutVars>
      </dgm:prSet>
      <dgm:spPr>
        <a:prstGeom prst="roundRect">
          <a:avLst>
            <a:gd name="adj" fmla="val 10000"/>
          </a:avLst>
        </a:prstGeom>
      </dgm:spPr>
      <dgm:t>
        <a:bodyPr/>
        <a:lstStyle/>
        <a:p>
          <a:endParaRPr lang="pl-PL"/>
        </a:p>
      </dgm:t>
    </dgm:pt>
    <dgm:pt modelId="{C3798FEA-B799-463F-9545-E77ACE0326D0}" type="pres">
      <dgm:prSet presAssocID="{AD2C3E56-3BC6-466D-A7C9-952A02FF7052}" presName="sibTrans" presStyleLbl="sibTrans2D1" presStyleIdx="1" presStyleCnt="2"/>
      <dgm:spPr>
        <a:prstGeom prst="rightArrow">
          <a:avLst>
            <a:gd name="adj1" fmla="val 60000"/>
            <a:gd name="adj2" fmla="val 50000"/>
          </a:avLst>
        </a:prstGeom>
      </dgm:spPr>
      <dgm:t>
        <a:bodyPr/>
        <a:lstStyle/>
        <a:p>
          <a:endParaRPr lang="pl-PL"/>
        </a:p>
      </dgm:t>
    </dgm:pt>
    <dgm:pt modelId="{65E6D6DB-D8D5-45FF-A07D-4AC2F4891269}" type="pres">
      <dgm:prSet presAssocID="{AD2C3E56-3BC6-466D-A7C9-952A02FF7052}" presName="connectorText" presStyleLbl="sibTrans2D1" presStyleIdx="1" presStyleCnt="2"/>
      <dgm:spPr/>
      <dgm:t>
        <a:bodyPr/>
        <a:lstStyle/>
        <a:p>
          <a:endParaRPr lang="pl-PL"/>
        </a:p>
      </dgm:t>
    </dgm:pt>
    <dgm:pt modelId="{39C2A8BD-F4D6-45CE-BAB3-A66FF528BB8E}" type="pres">
      <dgm:prSet presAssocID="{1AE5D1BB-C1BB-4AE5-BB15-1E3CB24CB5FF}" presName="node" presStyleLbl="node1" presStyleIdx="2" presStyleCnt="3">
        <dgm:presLayoutVars>
          <dgm:bulletEnabled val="1"/>
        </dgm:presLayoutVars>
      </dgm:prSet>
      <dgm:spPr>
        <a:prstGeom prst="roundRect">
          <a:avLst>
            <a:gd name="adj" fmla="val 10000"/>
          </a:avLst>
        </a:prstGeom>
      </dgm:spPr>
      <dgm:t>
        <a:bodyPr/>
        <a:lstStyle/>
        <a:p>
          <a:endParaRPr lang="pl-PL"/>
        </a:p>
      </dgm:t>
    </dgm:pt>
  </dgm:ptLst>
  <dgm:cxnLst>
    <dgm:cxn modelId="{4DD9CE21-A188-4AD0-95F5-F63558B85A9F}" type="presOf" srcId="{1AE5D1BB-C1BB-4AE5-BB15-1E3CB24CB5FF}" destId="{39C2A8BD-F4D6-45CE-BAB3-A66FF528BB8E}" srcOrd="0" destOrd="0" presId="urn:microsoft.com/office/officeart/2005/8/layout/process1"/>
    <dgm:cxn modelId="{087E911D-0675-405C-AACA-0F16F13A1058}" type="presOf" srcId="{BA5DE45D-BD07-43DC-A6A8-4E78F6039C72}" destId="{096DE2F4-0624-40FC-A6BF-224CABA5001C}" srcOrd="0" destOrd="0" presId="urn:microsoft.com/office/officeart/2005/8/layout/process1"/>
    <dgm:cxn modelId="{9858013E-8FA9-43F1-9FA0-095FB0EE9EAA}" type="presOf" srcId="{B8976EBF-92BC-4455-92BA-9F59B4DC1E6C}" destId="{1EBD5097-38F2-49FB-85B1-5A52E84C84CC}" srcOrd="0" destOrd="0" presId="urn:microsoft.com/office/officeart/2005/8/layout/process1"/>
    <dgm:cxn modelId="{5B4848FD-DD5F-4C4A-8DB1-B6F64C384AF7}" type="presOf" srcId="{AD2C3E56-3BC6-466D-A7C9-952A02FF7052}" destId="{65E6D6DB-D8D5-45FF-A07D-4AC2F4891269}" srcOrd="1" destOrd="0" presId="urn:microsoft.com/office/officeart/2005/8/layout/process1"/>
    <dgm:cxn modelId="{AD9786CB-313C-4C65-ABB9-6FA4E65A2749}" type="presOf" srcId="{AD2C3E56-3BC6-466D-A7C9-952A02FF7052}" destId="{C3798FEA-B799-463F-9545-E77ACE0326D0}" srcOrd="0" destOrd="0" presId="urn:microsoft.com/office/officeart/2005/8/layout/process1"/>
    <dgm:cxn modelId="{3AF813AC-1E06-445A-A243-0C6D230FC680}" srcId="{FC0C99B2-34EC-482A-9EE0-5A47F6CF849C}" destId="{F65C0C6D-CF13-44E2-8E1D-66879EE9B859}" srcOrd="1" destOrd="0" parTransId="{79B91FA5-971E-4990-BD50-7EB734BCA4EB}" sibTransId="{AD2C3E56-3BC6-466D-A7C9-952A02FF7052}"/>
    <dgm:cxn modelId="{6BCF1CE7-DCA4-4F24-9857-7481B6DDF314}" type="presOf" srcId="{BA5DE45D-BD07-43DC-A6A8-4E78F6039C72}" destId="{8A9BD63D-71CF-41C9-98E3-51037DAD9B8C}" srcOrd="1" destOrd="0" presId="urn:microsoft.com/office/officeart/2005/8/layout/process1"/>
    <dgm:cxn modelId="{EC6BF5D0-81E3-4574-AB9D-8BD124E0684D}" srcId="{FC0C99B2-34EC-482A-9EE0-5A47F6CF849C}" destId="{B8976EBF-92BC-4455-92BA-9F59B4DC1E6C}" srcOrd="0" destOrd="0" parTransId="{C7D6C7FB-AFA9-4035-AA7E-238ACF6033B7}" sibTransId="{BA5DE45D-BD07-43DC-A6A8-4E78F6039C72}"/>
    <dgm:cxn modelId="{4CDE1325-6F15-4EC5-A281-E3D165969831}" type="presOf" srcId="{FC0C99B2-34EC-482A-9EE0-5A47F6CF849C}" destId="{70534502-772B-4DB2-8816-555A4D2D0E6C}" srcOrd="0" destOrd="0" presId="urn:microsoft.com/office/officeart/2005/8/layout/process1"/>
    <dgm:cxn modelId="{99FDB3D0-A748-448F-8451-8E98F7E1F244}" type="presOf" srcId="{F65C0C6D-CF13-44E2-8E1D-66879EE9B859}" destId="{BBBFB65F-D196-460A-A3DC-93FE28A06F7C}" srcOrd="0" destOrd="0" presId="urn:microsoft.com/office/officeart/2005/8/layout/process1"/>
    <dgm:cxn modelId="{E3F7B25C-AFF7-453A-9684-3C85C32D1A65}" srcId="{FC0C99B2-34EC-482A-9EE0-5A47F6CF849C}" destId="{1AE5D1BB-C1BB-4AE5-BB15-1E3CB24CB5FF}" srcOrd="2" destOrd="0" parTransId="{28E279D6-9622-4D1A-AC53-0DE58FDBAB03}" sibTransId="{6DA602C1-BF1E-4978-AA0E-94178086B4E7}"/>
    <dgm:cxn modelId="{C8FFD41F-9209-4862-998C-03206B826A9B}" type="presParOf" srcId="{70534502-772B-4DB2-8816-555A4D2D0E6C}" destId="{1EBD5097-38F2-49FB-85B1-5A52E84C84CC}" srcOrd="0" destOrd="0" presId="urn:microsoft.com/office/officeart/2005/8/layout/process1"/>
    <dgm:cxn modelId="{91C443D1-B228-4ED1-9901-988E86763F5E}" type="presParOf" srcId="{70534502-772B-4DB2-8816-555A4D2D0E6C}" destId="{096DE2F4-0624-40FC-A6BF-224CABA5001C}" srcOrd="1" destOrd="0" presId="urn:microsoft.com/office/officeart/2005/8/layout/process1"/>
    <dgm:cxn modelId="{B318D261-9C32-41CA-A54D-9CADB9D7CD94}" type="presParOf" srcId="{096DE2F4-0624-40FC-A6BF-224CABA5001C}" destId="{8A9BD63D-71CF-41C9-98E3-51037DAD9B8C}" srcOrd="0" destOrd="0" presId="urn:microsoft.com/office/officeart/2005/8/layout/process1"/>
    <dgm:cxn modelId="{E2524AAF-885D-41EA-BB44-6E6BA7CA09A0}" type="presParOf" srcId="{70534502-772B-4DB2-8816-555A4D2D0E6C}" destId="{BBBFB65F-D196-460A-A3DC-93FE28A06F7C}" srcOrd="2" destOrd="0" presId="urn:microsoft.com/office/officeart/2005/8/layout/process1"/>
    <dgm:cxn modelId="{DD9C63C6-97BE-4317-8B25-B4D98AC1ED66}" type="presParOf" srcId="{70534502-772B-4DB2-8816-555A4D2D0E6C}" destId="{C3798FEA-B799-463F-9545-E77ACE0326D0}" srcOrd="3" destOrd="0" presId="urn:microsoft.com/office/officeart/2005/8/layout/process1"/>
    <dgm:cxn modelId="{CF0011CC-AA51-4CAC-A09A-478039154D2F}" type="presParOf" srcId="{C3798FEA-B799-463F-9545-E77ACE0326D0}" destId="{65E6D6DB-D8D5-45FF-A07D-4AC2F4891269}" srcOrd="0" destOrd="0" presId="urn:microsoft.com/office/officeart/2005/8/layout/process1"/>
    <dgm:cxn modelId="{DF308599-946A-4DC6-833A-E625346A1B7A}" type="presParOf" srcId="{70534502-772B-4DB2-8816-555A4D2D0E6C}" destId="{39C2A8BD-F4D6-45CE-BAB3-A66FF528BB8E}" srcOrd="4" destOrd="0" presId="urn:microsoft.com/office/officeart/2005/8/layout/process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EC6C04-CDCC-42BD-94DA-AAF64DCF6E95}">
      <dsp:nvSpPr>
        <dsp:cNvPr id="0" name=""/>
        <dsp:cNvSpPr/>
      </dsp:nvSpPr>
      <dsp:spPr>
        <a:xfrm>
          <a:off x="1351805" y="975568"/>
          <a:ext cx="2430363" cy="2430363"/>
        </a:xfrm>
        <a:prstGeom prst="ellipse">
          <a:avLst/>
        </a:prstGeom>
        <a:solidFill>
          <a:schemeClr val="accent3">
            <a:shade val="80000"/>
            <a:alpha val="50000"/>
            <a:hueOff val="0"/>
            <a:satOff val="0"/>
            <a:lumOff val="0"/>
            <a:alphaOff val="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40640" tIns="40640" rIns="40640" bIns="40640" numCol="1" spcCol="1270" anchor="ctr" anchorCtr="0">
          <a:noAutofit/>
        </a:bodyPr>
        <a:lstStyle/>
        <a:p>
          <a:pPr lvl="0" algn="ctr" defTabSz="1422400">
            <a:lnSpc>
              <a:spcPct val="90000"/>
            </a:lnSpc>
            <a:spcBef>
              <a:spcPct val="0"/>
            </a:spcBef>
            <a:spcAft>
              <a:spcPct val="35000"/>
            </a:spcAft>
          </a:pPr>
          <a:r>
            <a:rPr lang="pl-PL" sz="3200" kern="1200"/>
            <a:t>Sfera społeczna</a:t>
          </a:r>
        </a:p>
      </dsp:txBody>
      <dsp:txXfrm>
        <a:off x="1707723" y="1331486"/>
        <a:ext cx="1718527" cy="1718527"/>
      </dsp:txXfrm>
    </dsp:sp>
    <dsp:sp modelId="{183F5B3D-5239-49F5-9E1A-771A3240FE3E}">
      <dsp:nvSpPr>
        <dsp:cNvPr id="0" name=""/>
        <dsp:cNvSpPr/>
      </dsp:nvSpPr>
      <dsp:spPr>
        <a:xfrm>
          <a:off x="1959396" y="433"/>
          <a:ext cx="1215181" cy="1215181"/>
        </a:xfrm>
        <a:prstGeom prst="ellipse">
          <a:avLst/>
        </a:prstGeom>
        <a:solidFill>
          <a:schemeClr val="accent3">
            <a:shade val="80000"/>
            <a:alpha val="50000"/>
            <a:hueOff val="-3"/>
            <a:satOff val="1003"/>
            <a:lumOff val="882"/>
            <a:alphaOff val="5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kern="1200"/>
            <a:t>Poziom ubóstwa</a:t>
          </a:r>
        </a:p>
      </dsp:txBody>
      <dsp:txXfrm>
        <a:off x="2137355" y="178392"/>
        <a:ext cx="859263" cy="859263"/>
      </dsp:txXfrm>
    </dsp:sp>
    <dsp:sp modelId="{FC12436D-4EAB-4815-A24C-C2EACDEC1E91}">
      <dsp:nvSpPr>
        <dsp:cNvPr id="0" name=""/>
        <dsp:cNvSpPr/>
      </dsp:nvSpPr>
      <dsp:spPr>
        <a:xfrm>
          <a:off x="3330077" y="791796"/>
          <a:ext cx="1215181" cy="1215181"/>
        </a:xfrm>
        <a:prstGeom prst="ellipse">
          <a:avLst/>
        </a:prstGeom>
        <a:solidFill>
          <a:schemeClr val="accent3">
            <a:shade val="80000"/>
            <a:alpha val="50000"/>
            <a:hueOff val="-6"/>
            <a:satOff val="2006"/>
            <a:lumOff val="1765"/>
            <a:alphaOff val="1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kern="1200"/>
            <a:t>Poziom obciążenia demograficznego</a:t>
          </a:r>
        </a:p>
      </dsp:txBody>
      <dsp:txXfrm>
        <a:off x="3508036" y="969755"/>
        <a:ext cx="859263" cy="859263"/>
      </dsp:txXfrm>
    </dsp:sp>
    <dsp:sp modelId="{0F63A2E6-1B43-4C35-81E1-F83B2B624BB0}">
      <dsp:nvSpPr>
        <dsp:cNvPr id="0" name=""/>
        <dsp:cNvSpPr/>
      </dsp:nvSpPr>
      <dsp:spPr>
        <a:xfrm>
          <a:off x="3330077" y="2374521"/>
          <a:ext cx="1215181" cy="1215181"/>
        </a:xfrm>
        <a:prstGeom prst="ellipse">
          <a:avLst/>
        </a:prstGeom>
        <a:solidFill>
          <a:schemeClr val="accent3">
            <a:shade val="80000"/>
            <a:alpha val="50000"/>
            <a:hueOff val="-8"/>
            <a:satOff val="3009"/>
            <a:lumOff val="2647"/>
            <a:alphaOff val="15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kern="1200"/>
            <a:t>Poziom aktywności społecznej</a:t>
          </a:r>
        </a:p>
      </dsp:txBody>
      <dsp:txXfrm>
        <a:off x="3508036" y="2552480"/>
        <a:ext cx="859263" cy="859263"/>
      </dsp:txXfrm>
    </dsp:sp>
    <dsp:sp modelId="{7C4489B5-5CDB-4509-8B83-8B307F5E4948}">
      <dsp:nvSpPr>
        <dsp:cNvPr id="0" name=""/>
        <dsp:cNvSpPr/>
      </dsp:nvSpPr>
      <dsp:spPr>
        <a:xfrm>
          <a:off x="1959396" y="3165884"/>
          <a:ext cx="1215181" cy="1215181"/>
        </a:xfrm>
        <a:prstGeom prst="ellipse">
          <a:avLst/>
        </a:prstGeom>
        <a:solidFill>
          <a:schemeClr val="accent3">
            <a:shade val="80000"/>
            <a:alpha val="50000"/>
            <a:hueOff val="-11"/>
            <a:satOff val="4012"/>
            <a:lumOff val="3529"/>
            <a:alphaOff val="2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kern="1200"/>
            <a:t>Poziom zagrożenia wykluczeniem</a:t>
          </a:r>
        </a:p>
      </dsp:txBody>
      <dsp:txXfrm>
        <a:off x="2137355" y="3343843"/>
        <a:ext cx="859263" cy="859263"/>
      </dsp:txXfrm>
    </dsp:sp>
    <dsp:sp modelId="{A53A2E85-97B2-4530-BFA9-ED4E8C16253E}">
      <dsp:nvSpPr>
        <dsp:cNvPr id="0" name=""/>
        <dsp:cNvSpPr/>
      </dsp:nvSpPr>
      <dsp:spPr>
        <a:xfrm>
          <a:off x="588716" y="2374521"/>
          <a:ext cx="1215181" cy="1215181"/>
        </a:xfrm>
        <a:prstGeom prst="ellipse">
          <a:avLst/>
        </a:prstGeom>
        <a:solidFill>
          <a:schemeClr val="accent3">
            <a:shade val="80000"/>
            <a:alpha val="50000"/>
            <a:hueOff val="-14"/>
            <a:satOff val="5015"/>
            <a:lumOff val="4412"/>
            <a:alphaOff val="25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kern="1200"/>
            <a:t>Poziom przestępczości i naruszeń prawa (wykroczeń)</a:t>
          </a:r>
        </a:p>
      </dsp:txBody>
      <dsp:txXfrm>
        <a:off x="766675" y="2552480"/>
        <a:ext cx="859263" cy="859263"/>
      </dsp:txXfrm>
    </dsp:sp>
    <dsp:sp modelId="{6C5499FB-DF76-4136-99AA-47C2C581CA0F}">
      <dsp:nvSpPr>
        <dsp:cNvPr id="0" name=""/>
        <dsp:cNvSpPr/>
      </dsp:nvSpPr>
      <dsp:spPr>
        <a:xfrm>
          <a:off x="588716" y="791796"/>
          <a:ext cx="1215181" cy="1215181"/>
        </a:xfrm>
        <a:prstGeom prst="ellipse">
          <a:avLst/>
        </a:prstGeom>
        <a:solidFill>
          <a:schemeClr val="accent3">
            <a:shade val="80000"/>
            <a:alpha val="50000"/>
            <a:hueOff val="-17"/>
            <a:satOff val="6018"/>
            <a:lumOff val="5294"/>
            <a:alphaOff val="3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kern="1200"/>
            <a:t>Poziom długotrwałego bezrobocia oraz bezrobocia </a:t>
          </a:r>
        </a:p>
      </dsp:txBody>
      <dsp:txXfrm>
        <a:off x="766675" y="969755"/>
        <a:ext cx="859263" cy="8592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EC6C04-CDCC-42BD-94DA-AAF64DCF6E95}">
      <dsp:nvSpPr>
        <dsp:cNvPr id="0" name=""/>
        <dsp:cNvSpPr/>
      </dsp:nvSpPr>
      <dsp:spPr>
        <a:xfrm>
          <a:off x="1199324" y="1512602"/>
          <a:ext cx="3173476" cy="3173476"/>
        </a:xfrm>
        <a:prstGeom prst="ellipse">
          <a:avLst/>
        </a:prstGeom>
        <a:solidFill>
          <a:schemeClr val="accent3">
            <a:shade val="80000"/>
            <a:alpha val="50000"/>
            <a:hueOff val="0"/>
            <a:satOff val="0"/>
            <a:lumOff val="0"/>
            <a:alphaOff val="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r>
            <a:rPr lang="pl-PL" sz="2500" kern="1200"/>
            <a:t>Sfera infrastrukturalno - gospodarcza </a:t>
          </a:r>
        </a:p>
      </dsp:txBody>
      <dsp:txXfrm>
        <a:off x="1664069" y="1977347"/>
        <a:ext cx="2243986" cy="2243986"/>
      </dsp:txXfrm>
    </dsp:sp>
    <dsp:sp modelId="{183F5B3D-5239-49F5-9E1A-771A3240FE3E}">
      <dsp:nvSpPr>
        <dsp:cNvPr id="0" name=""/>
        <dsp:cNvSpPr/>
      </dsp:nvSpPr>
      <dsp:spPr>
        <a:xfrm>
          <a:off x="1992693" y="241328"/>
          <a:ext cx="1586738" cy="1586738"/>
        </a:xfrm>
        <a:prstGeom prst="ellipse">
          <a:avLst/>
        </a:prstGeom>
        <a:solidFill>
          <a:schemeClr val="accent3">
            <a:shade val="80000"/>
            <a:alpha val="50000"/>
            <a:hueOff val="-6"/>
            <a:satOff val="2006"/>
            <a:lumOff val="1765"/>
            <a:alphaOff val="1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pl-PL" sz="1600" kern="1200"/>
            <a:t>Dostępność miejsc pracy</a:t>
          </a:r>
        </a:p>
      </dsp:txBody>
      <dsp:txXfrm>
        <a:off x="2225065" y="473700"/>
        <a:ext cx="1121994" cy="1121994"/>
      </dsp:txXfrm>
    </dsp:sp>
    <dsp:sp modelId="{FC12436D-4EAB-4815-A24C-C2EACDEC1E91}">
      <dsp:nvSpPr>
        <dsp:cNvPr id="0" name=""/>
        <dsp:cNvSpPr/>
      </dsp:nvSpPr>
      <dsp:spPr>
        <a:xfrm>
          <a:off x="3780726" y="3338293"/>
          <a:ext cx="1586738" cy="1586738"/>
        </a:xfrm>
        <a:prstGeom prst="ellipse">
          <a:avLst/>
        </a:prstGeom>
        <a:solidFill>
          <a:schemeClr val="accent3">
            <a:shade val="80000"/>
            <a:alpha val="50000"/>
            <a:hueOff val="-11"/>
            <a:satOff val="4012"/>
            <a:lumOff val="3529"/>
            <a:alphaOff val="2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pl-PL" sz="1600" kern="1200"/>
            <a:t>Szczególnie zniszczone otoczenie</a:t>
          </a:r>
        </a:p>
      </dsp:txBody>
      <dsp:txXfrm>
        <a:off x="4013098" y="3570665"/>
        <a:ext cx="1121994" cy="1121994"/>
      </dsp:txXfrm>
    </dsp:sp>
    <dsp:sp modelId="{6C5499FB-DF76-4136-99AA-47C2C581CA0F}">
      <dsp:nvSpPr>
        <dsp:cNvPr id="0" name=""/>
        <dsp:cNvSpPr/>
      </dsp:nvSpPr>
      <dsp:spPr>
        <a:xfrm>
          <a:off x="204659" y="3338293"/>
          <a:ext cx="1586738" cy="1586738"/>
        </a:xfrm>
        <a:prstGeom prst="ellipse">
          <a:avLst/>
        </a:prstGeom>
        <a:solidFill>
          <a:schemeClr val="accent3">
            <a:shade val="80000"/>
            <a:alpha val="50000"/>
            <a:hueOff val="-17"/>
            <a:satOff val="6018"/>
            <a:lumOff val="5294"/>
            <a:alphaOff val="3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pl-PL" sz="1600" kern="1200"/>
            <a:t>Poziom aktywności gospodarczej</a:t>
          </a:r>
        </a:p>
      </dsp:txBody>
      <dsp:txXfrm>
        <a:off x="437031" y="3570665"/>
        <a:ext cx="1121994" cy="112199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EC6C04-CDCC-42BD-94DA-AAF64DCF6E95}">
      <dsp:nvSpPr>
        <dsp:cNvPr id="0" name=""/>
        <dsp:cNvSpPr/>
      </dsp:nvSpPr>
      <dsp:spPr>
        <a:xfrm>
          <a:off x="1424936" y="290195"/>
          <a:ext cx="2861316" cy="2834004"/>
        </a:xfrm>
        <a:prstGeom prst="ellipse">
          <a:avLst/>
        </a:prstGeom>
        <a:solidFill>
          <a:schemeClr val="accent3">
            <a:shade val="80000"/>
            <a:alpha val="50000"/>
            <a:hueOff val="0"/>
            <a:satOff val="0"/>
            <a:lumOff val="0"/>
            <a:alphaOff val="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r>
            <a:rPr lang="pl-PL" sz="2500" kern="1200"/>
            <a:t>Sfera przestrzenno – funcjonalna</a:t>
          </a:r>
        </a:p>
      </dsp:txBody>
      <dsp:txXfrm>
        <a:off x="1843966" y="705225"/>
        <a:ext cx="2023256" cy="2003944"/>
      </dsp:txXfrm>
    </dsp:sp>
    <dsp:sp modelId="{183F5B3D-5239-49F5-9E1A-771A3240FE3E}">
      <dsp:nvSpPr>
        <dsp:cNvPr id="0" name=""/>
        <dsp:cNvSpPr/>
      </dsp:nvSpPr>
      <dsp:spPr>
        <a:xfrm>
          <a:off x="3129918" y="-365426"/>
          <a:ext cx="1851662" cy="1761808"/>
        </a:xfrm>
        <a:prstGeom prst="ellipse">
          <a:avLst/>
        </a:prstGeom>
        <a:solidFill>
          <a:schemeClr val="accent3">
            <a:shade val="80000"/>
            <a:alpha val="50000"/>
            <a:hueOff val="-8"/>
            <a:satOff val="3009"/>
            <a:lumOff val="2647"/>
            <a:alphaOff val="15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pl-PL" sz="1600" kern="1200"/>
            <a:t>Szczególnie zdegradowana przestrzeń publiczna</a:t>
          </a:r>
        </a:p>
      </dsp:txBody>
      <dsp:txXfrm>
        <a:off x="3401088" y="-107415"/>
        <a:ext cx="1309322" cy="1245786"/>
      </dsp:txXfrm>
    </dsp:sp>
    <dsp:sp modelId="{7C4489B5-5CDB-4509-8B83-8B307F5E4948}">
      <dsp:nvSpPr>
        <dsp:cNvPr id="0" name=""/>
        <dsp:cNvSpPr/>
      </dsp:nvSpPr>
      <dsp:spPr>
        <a:xfrm>
          <a:off x="200024" y="1674537"/>
          <a:ext cx="1882240" cy="1815114"/>
        </a:xfrm>
        <a:prstGeom prst="ellipse">
          <a:avLst/>
        </a:prstGeom>
        <a:solidFill>
          <a:schemeClr val="accent3">
            <a:shade val="80000"/>
            <a:alpha val="50000"/>
            <a:hueOff val="-17"/>
            <a:satOff val="6018"/>
            <a:lumOff val="5294"/>
            <a:alphaOff val="3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pl-PL" sz="1600" kern="1200"/>
            <a:t>Funkcjonalność przestrzeni publicznych</a:t>
          </a:r>
        </a:p>
      </dsp:txBody>
      <dsp:txXfrm>
        <a:off x="475672" y="1940354"/>
        <a:ext cx="1330944" cy="12834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EC6C04-CDCC-42BD-94DA-AAF64DCF6E95}">
      <dsp:nvSpPr>
        <dsp:cNvPr id="0" name=""/>
        <dsp:cNvSpPr/>
      </dsp:nvSpPr>
      <dsp:spPr>
        <a:xfrm>
          <a:off x="1378450" y="596756"/>
          <a:ext cx="1968350" cy="1892587"/>
        </a:xfrm>
        <a:prstGeom prst="ellipse">
          <a:avLst/>
        </a:prstGeom>
        <a:solidFill>
          <a:schemeClr val="accent3">
            <a:shade val="80000"/>
            <a:alpha val="50000"/>
            <a:hueOff val="0"/>
            <a:satOff val="0"/>
            <a:lumOff val="0"/>
            <a:alphaOff val="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pl-PL" sz="1800" kern="1200"/>
            <a:t>Sfera środowiskowa</a:t>
          </a:r>
        </a:p>
      </dsp:txBody>
      <dsp:txXfrm>
        <a:off x="1666708" y="873919"/>
        <a:ext cx="1391834" cy="1338261"/>
      </dsp:txXfrm>
    </dsp:sp>
    <dsp:sp modelId="{183F5B3D-5239-49F5-9E1A-771A3240FE3E}">
      <dsp:nvSpPr>
        <dsp:cNvPr id="0" name=""/>
        <dsp:cNvSpPr/>
      </dsp:nvSpPr>
      <dsp:spPr>
        <a:xfrm>
          <a:off x="3244541" y="992283"/>
          <a:ext cx="1101532" cy="1101532"/>
        </a:xfrm>
        <a:prstGeom prst="ellipse">
          <a:avLst/>
        </a:prstGeom>
        <a:solidFill>
          <a:schemeClr val="accent3">
            <a:shade val="80000"/>
            <a:alpha val="50000"/>
            <a:hueOff val="-17"/>
            <a:satOff val="6018"/>
            <a:lumOff val="5294"/>
            <a:alphaOff val="3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pl-PL" sz="1400" kern="1200"/>
            <a:t>Jakość powietrza</a:t>
          </a:r>
        </a:p>
      </dsp:txBody>
      <dsp:txXfrm>
        <a:off x="3405857" y="1153599"/>
        <a:ext cx="778900" cy="77890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BD5097-38F2-49FB-85B1-5A52E84C84CC}">
      <dsp:nvSpPr>
        <dsp:cNvPr id="0" name=""/>
        <dsp:cNvSpPr/>
      </dsp:nvSpPr>
      <dsp:spPr>
        <a:xfrm>
          <a:off x="5230" y="37928"/>
          <a:ext cx="1563357" cy="1905342"/>
        </a:xfrm>
        <a:prstGeom prst="roundRect">
          <a:avLst>
            <a:gd name="adj" fmla="val 10000"/>
          </a:avLst>
        </a:prstGeom>
        <a:gradFill rotWithShape="0">
          <a:gsLst>
            <a:gs pos="0">
              <a:srgbClr val="70AD47">
                <a:shade val="50000"/>
                <a:hueOff val="0"/>
                <a:satOff val="0"/>
                <a:lumOff val="0"/>
                <a:alphaOff val="0"/>
                <a:satMod val="103000"/>
                <a:lumMod val="102000"/>
                <a:tint val="94000"/>
              </a:srgbClr>
            </a:gs>
            <a:gs pos="50000">
              <a:srgbClr val="70AD47">
                <a:shade val="50000"/>
                <a:hueOff val="0"/>
                <a:satOff val="0"/>
                <a:lumOff val="0"/>
                <a:alphaOff val="0"/>
                <a:satMod val="110000"/>
                <a:lumMod val="100000"/>
                <a:shade val="100000"/>
              </a:srgbClr>
            </a:gs>
            <a:gs pos="100000">
              <a:srgbClr val="70AD47">
                <a:shade val="50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pl-PL" sz="1000" kern="1200">
              <a:solidFill>
                <a:sysClr val="window" lastClr="FFFFFF"/>
              </a:solidFill>
              <a:latin typeface="Calibri" panose="020F0502020204030204"/>
              <a:ea typeface="+mn-ea"/>
              <a:cs typeface="+mn-cs"/>
            </a:rPr>
            <a:t>Stan kryzysowy</a:t>
          </a:r>
        </a:p>
        <a:p>
          <a:pPr lvl="0" algn="ctr" defTabSz="444500">
            <a:lnSpc>
              <a:spcPct val="90000"/>
            </a:lnSpc>
            <a:spcBef>
              <a:spcPct val="0"/>
            </a:spcBef>
            <a:spcAft>
              <a:spcPct val="35000"/>
            </a:spcAft>
            <a:buNone/>
          </a:pPr>
          <a:r>
            <a:rPr lang="pl-PL" sz="1000" kern="1200">
              <a:solidFill>
                <a:sysClr val="window" lastClr="FFFFFF"/>
              </a:solidFill>
              <a:latin typeface="Calibri" panose="020F0502020204030204"/>
              <a:ea typeface="+mn-ea"/>
              <a:cs typeface="+mn-cs"/>
            </a:rPr>
            <a:t>Stan spowodowany koncentracją negatywnych zjawisk społecznych współwystępujących z negatywnymi zjawiskami w co najmniej jednej z następujących sfer: gospodarczej, środowiskowej, przestrzenno-funkcjonalnej, technicznej</a:t>
          </a:r>
        </a:p>
      </dsp:txBody>
      <dsp:txXfrm>
        <a:off x="51019" y="83717"/>
        <a:ext cx="1471779" cy="1813764"/>
      </dsp:txXfrm>
    </dsp:sp>
    <dsp:sp modelId="{096DE2F4-0624-40FC-A6BF-224CABA5001C}">
      <dsp:nvSpPr>
        <dsp:cNvPr id="0" name=""/>
        <dsp:cNvSpPr/>
      </dsp:nvSpPr>
      <dsp:spPr>
        <a:xfrm>
          <a:off x="1724923" y="796743"/>
          <a:ext cx="331431" cy="387712"/>
        </a:xfrm>
        <a:prstGeom prst="rightArrow">
          <a:avLst>
            <a:gd name="adj1" fmla="val 60000"/>
            <a:gd name="adj2" fmla="val 50000"/>
          </a:avLst>
        </a:prstGeom>
        <a:solidFill>
          <a:srgbClr val="70AD47">
            <a:shade val="90000"/>
            <a:hueOff val="0"/>
            <a:satOff val="0"/>
            <a:lumOff val="0"/>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buNone/>
          </a:pPr>
          <a:endParaRPr lang="pl-PL" sz="800" kern="1200">
            <a:solidFill>
              <a:sysClr val="window" lastClr="FFFFFF"/>
            </a:solidFill>
            <a:latin typeface="Calibri" panose="020F0502020204030204"/>
            <a:ea typeface="+mn-ea"/>
            <a:cs typeface="+mn-cs"/>
          </a:endParaRPr>
        </a:p>
      </dsp:txBody>
      <dsp:txXfrm>
        <a:off x="1724923" y="874285"/>
        <a:ext cx="232002" cy="232628"/>
      </dsp:txXfrm>
    </dsp:sp>
    <dsp:sp modelId="{BBBFB65F-D196-460A-A3DC-93FE28A06F7C}">
      <dsp:nvSpPr>
        <dsp:cNvPr id="0" name=""/>
        <dsp:cNvSpPr/>
      </dsp:nvSpPr>
      <dsp:spPr>
        <a:xfrm>
          <a:off x="2193931" y="37928"/>
          <a:ext cx="1563357" cy="1905342"/>
        </a:xfrm>
        <a:prstGeom prst="roundRect">
          <a:avLst>
            <a:gd name="adj" fmla="val 10000"/>
          </a:avLst>
        </a:prstGeom>
        <a:gradFill rotWithShape="0">
          <a:gsLst>
            <a:gs pos="0">
              <a:srgbClr val="70AD47">
                <a:shade val="50000"/>
                <a:hueOff val="245616"/>
                <a:satOff val="-10737"/>
                <a:lumOff val="29307"/>
                <a:alphaOff val="0"/>
                <a:satMod val="103000"/>
                <a:lumMod val="102000"/>
                <a:tint val="94000"/>
              </a:srgbClr>
            </a:gs>
            <a:gs pos="50000">
              <a:srgbClr val="70AD47">
                <a:shade val="50000"/>
                <a:hueOff val="245616"/>
                <a:satOff val="-10737"/>
                <a:lumOff val="29307"/>
                <a:alphaOff val="0"/>
                <a:satMod val="110000"/>
                <a:lumMod val="100000"/>
                <a:shade val="100000"/>
              </a:srgbClr>
            </a:gs>
            <a:gs pos="100000">
              <a:srgbClr val="70AD47">
                <a:shade val="50000"/>
                <a:hueOff val="245616"/>
                <a:satOff val="-10737"/>
                <a:lumOff val="29307"/>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pl-PL" sz="1000" kern="1200">
              <a:solidFill>
                <a:sysClr val="window" lastClr="FFFFFF"/>
              </a:solidFill>
              <a:latin typeface="Calibri" panose="020F0502020204030204"/>
              <a:ea typeface="+mn-ea"/>
              <a:cs typeface="+mn-cs"/>
            </a:rPr>
            <a:t>Obszar zdegradowany</a:t>
          </a:r>
        </a:p>
        <a:p>
          <a:pPr lvl="0" algn="ctr" defTabSz="444500">
            <a:lnSpc>
              <a:spcPct val="90000"/>
            </a:lnSpc>
            <a:spcBef>
              <a:spcPct val="0"/>
            </a:spcBef>
            <a:spcAft>
              <a:spcPct val="35000"/>
            </a:spcAft>
            <a:buNone/>
          </a:pPr>
          <a:r>
            <a:rPr lang="pl-PL" sz="1000" kern="1200">
              <a:solidFill>
                <a:sysClr val="window" lastClr="FFFFFF"/>
              </a:solidFill>
              <a:latin typeface="Calibri" panose="020F0502020204030204"/>
              <a:ea typeface="+mn-ea"/>
              <a:cs typeface="+mn-cs"/>
            </a:rPr>
            <a:t>Obszar, na którym zidentyfikowano stan kryzysowy</a:t>
          </a:r>
        </a:p>
      </dsp:txBody>
      <dsp:txXfrm>
        <a:off x="2239720" y="83717"/>
        <a:ext cx="1471779" cy="1813764"/>
      </dsp:txXfrm>
    </dsp:sp>
    <dsp:sp modelId="{C3798FEA-B799-463F-9545-E77ACE0326D0}">
      <dsp:nvSpPr>
        <dsp:cNvPr id="0" name=""/>
        <dsp:cNvSpPr/>
      </dsp:nvSpPr>
      <dsp:spPr>
        <a:xfrm>
          <a:off x="3913624" y="796743"/>
          <a:ext cx="331431" cy="387712"/>
        </a:xfrm>
        <a:prstGeom prst="rightArrow">
          <a:avLst>
            <a:gd name="adj1" fmla="val 60000"/>
            <a:gd name="adj2" fmla="val 50000"/>
          </a:avLst>
        </a:prstGeom>
        <a:solidFill>
          <a:srgbClr val="70AD47">
            <a:shade val="90000"/>
            <a:hueOff val="379870"/>
            <a:satOff val="-15173"/>
            <a:lumOff val="35191"/>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buNone/>
          </a:pPr>
          <a:endParaRPr lang="pl-PL" sz="800" kern="1200">
            <a:solidFill>
              <a:sysClr val="window" lastClr="FFFFFF"/>
            </a:solidFill>
            <a:latin typeface="Calibri" panose="020F0502020204030204"/>
            <a:ea typeface="+mn-ea"/>
            <a:cs typeface="+mn-cs"/>
          </a:endParaRPr>
        </a:p>
      </dsp:txBody>
      <dsp:txXfrm>
        <a:off x="3913624" y="874285"/>
        <a:ext cx="232002" cy="232628"/>
      </dsp:txXfrm>
    </dsp:sp>
    <dsp:sp modelId="{39C2A8BD-F4D6-45CE-BAB3-A66FF528BB8E}">
      <dsp:nvSpPr>
        <dsp:cNvPr id="0" name=""/>
        <dsp:cNvSpPr/>
      </dsp:nvSpPr>
      <dsp:spPr>
        <a:xfrm>
          <a:off x="4382631" y="37928"/>
          <a:ext cx="1563357" cy="1905342"/>
        </a:xfrm>
        <a:prstGeom prst="roundRect">
          <a:avLst>
            <a:gd name="adj" fmla="val 10000"/>
          </a:avLst>
        </a:prstGeom>
        <a:gradFill rotWithShape="0">
          <a:gsLst>
            <a:gs pos="0">
              <a:srgbClr val="70AD47">
                <a:shade val="50000"/>
                <a:hueOff val="245616"/>
                <a:satOff val="-10737"/>
                <a:lumOff val="29307"/>
                <a:alphaOff val="0"/>
                <a:satMod val="103000"/>
                <a:lumMod val="102000"/>
                <a:tint val="94000"/>
              </a:srgbClr>
            </a:gs>
            <a:gs pos="50000">
              <a:srgbClr val="70AD47">
                <a:shade val="50000"/>
                <a:hueOff val="245616"/>
                <a:satOff val="-10737"/>
                <a:lumOff val="29307"/>
                <a:alphaOff val="0"/>
                <a:satMod val="110000"/>
                <a:lumMod val="100000"/>
                <a:shade val="100000"/>
              </a:srgbClr>
            </a:gs>
            <a:gs pos="100000">
              <a:srgbClr val="70AD47">
                <a:shade val="50000"/>
                <a:hueOff val="245616"/>
                <a:satOff val="-10737"/>
                <a:lumOff val="29307"/>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pl-PL" sz="1000" kern="1200">
              <a:solidFill>
                <a:sysClr val="window" lastClr="FFFFFF"/>
              </a:solidFill>
              <a:latin typeface="Calibri" panose="020F0502020204030204"/>
              <a:ea typeface="+mn-ea"/>
              <a:cs typeface="+mn-cs"/>
            </a:rPr>
            <a:t>Obszar rewitalizacji</a:t>
          </a:r>
        </a:p>
        <a:p>
          <a:pPr lvl="0" algn="ctr" defTabSz="444500">
            <a:lnSpc>
              <a:spcPct val="90000"/>
            </a:lnSpc>
            <a:spcBef>
              <a:spcPct val="0"/>
            </a:spcBef>
            <a:spcAft>
              <a:spcPct val="35000"/>
            </a:spcAft>
            <a:buNone/>
          </a:pPr>
          <a:r>
            <a:rPr lang="pl-PL" sz="1000" kern="1200">
              <a:solidFill>
                <a:sysClr val="window" lastClr="FFFFFF"/>
              </a:solidFill>
              <a:latin typeface="Calibri" panose="020F0502020204030204"/>
              <a:ea typeface="+mn-ea"/>
              <a:cs typeface="+mn-cs"/>
            </a:rPr>
            <a:t>Obszar obejmujący całość lub część obszaru zdegradowanego, cechującego się szczególną koncentracją negatywnych zjawisk, na którym, z uwagi na istotne znaczenie dla rozowju lokalnego, zamierza się prowadzić rewitalizację</a:t>
          </a:r>
        </a:p>
      </dsp:txBody>
      <dsp:txXfrm>
        <a:off x="4428420" y="83717"/>
        <a:ext cx="1471779" cy="1813764"/>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A5AA7C-DAA9-4BE4-B98F-1408F5018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183</Pages>
  <Words>63713</Words>
  <Characters>382280</Characters>
  <Application>Microsoft Office Word</Application>
  <DocSecurity>0</DocSecurity>
  <Lines>3185</Lines>
  <Paragraphs>890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445103</CharactersWithSpaces>
  <SharedDoc>false</SharedDoc>
  <HLinks>
    <vt:vector size="1554" baseType="variant">
      <vt:variant>
        <vt:i4>2031671</vt:i4>
      </vt:variant>
      <vt:variant>
        <vt:i4>1559</vt:i4>
      </vt:variant>
      <vt:variant>
        <vt:i4>0</vt:i4>
      </vt:variant>
      <vt:variant>
        <vt:i4>5</vt:i4>
      </vt:variant>
      <vt:variant>
        <vt:lpwstr/>
      </vt:variant>
      <vt:variant>
        <vt:lpwstr>_Toc454873069</vt:lpwstr>
      </vt:variant>
      <vt:variant>
        <vt:i4>2031671</vt:i4>
      </vt:variant>
      <vt:variant>
        <vt:i4>1553</vt:i4>
      </vt:variant>
      <vt:variant>
        <vt:i4>0</vt:i4>
      </vt:variant>
      <vt:variant>
        <vt:i4>5</vt:i4>
      </vt:variant>
      <vt:variant>
        <vt:lpwstr/>
      </vt:variant>
      <vt:variant>
        <vt:lpwstr>_Toc454873068</vt:lpwstr>
      </vt:variant>
      <vt:variant>
        <vt:i4>2031671</vt:i4>
      </vt:variant>
      <vt:variant>
        <vt:i4>1547</vt:i4>
      </vt:variant>
      <vt:variant>
        <vt:i4>0</vt:i4>
      </vt:variant>
      <vt:variant>
        <vt:i4>5</vt:i4>
      </vt:variant>
      <vt:variant>
        <vt:lpwstr/>
      </vt:variant>
      <vt:variant>
        <vt:lpwstr>_Toc454873067</vt:lpwstr>
      </vt:variant>
      <vt:variant>
        <vt:i4>2031671</vt:i4>
      </vt:variant>
      <vt:variant>
        <vt:i4>1541</vt:i4>
      </vt:variant>
      <vt:variant>
        <vt:i4>0</vt:i4>
      </vt:variant>
      <vt:variant>
        <vt:i4>5</vt:i4>
      </vt:variant>
      <vt:variant>
        <vt:lpwstr/>
      </vt:variant>
      <vt:variant>
        <vt:lpwstr>_Toc454873066</vt:lpwstr>
      </vt:variant>
      <vt:variant>
        <vt:i4>2031671</vt:i4>
      </vt:variant>
      <vt:variant>
        <vt:i4>1535</vt:i4>
      </vt:variant>
      <vt:variant>
        <vt:i4>0</vt:i4>
      </vt:variant>
      <vt:variant>
        <vt:i4>5</vt:i4>
      </vt:variant>
      <vt:variant>
        <vt:lpwstr/>
      </vt:variant>
      <vt:variant>
        <vt:lpwstr>_Toc454873065</vt:lpwstr>
      </vt:variant>
      <vt:variant>
        <vt:i4>2031671</vt:i4>
      </vt:variant>
      <vt:variant>
        <vt:i4>1529</vt:i4>
      </vt:variant>
      <vt:variant>
        <vt:i4>0</vt:i4>
      </vt:variant>
      <vt:variant>
        <vt:i4>5</vt:i4>
      </vt:variant>
      <vt:variant>
        <vt:lpwstr/>
      </vt:variant>
      <vt:variant>
        <vt:lpwstr>_Toc454873064</vt:lpwstr>
      </vt:variant>
      <vt:variant>
        <vt:i4>2031671</vt:i4>
      </vt:variant>
      <vt:variant>
        <vt:i4>1523</vt:i4>
      </vt:variant>
      <vt:variant>
        <vt:i4>0</vt:i4>
      </vt:variant>
      <vt:variant>
        <vt:i4>5</vt:i4>
      </vt:variant>
      <vt:variant>
        <vt:lpwstr/>
      </vt:variant>
      <vt:variant>
        <vt:lpwstr>_Toc454873063</vt:lpwstr>
      </vt:variant>
      <vt:variant>
        <vt:i4>2031671</vt:i4>
      </vt:variant>
      <vt:variant>
        <vt:i4>1514</vt:i4>
      </vt:variant>
      <vt:variant>
        <vt:i4>0</vt:i4>
      </vt:variant>
      <vt:variant>
        <vt:i4>5</vt:i4>
      </vt:variant>
      <vt:variant>
        <vt:lpwstr/>
      </vt:variant>
      <vt:variant>
        <vt:lpwstr>_Toc454873062</vt:lpwstr>
      </vt:variant>
      <vt:variant>
        <vt:i4>2031671</vt:i4>
      </vt:variant>
      <vt:variant>
        <vt:i4>1508</vt:i4>
      </vt:variant>
      <vt:variant>
        <vt:i4>0</vt:i4>
      </vt:variant>
      <vt:variant>
        <vt:i4>5</vt:i4>
      </vt:variant>
      <vt:variant>
        <vt:lpwstr/>
      </vt:variant>
      <vt:variant>
        <vt:lpwstr>_Toc454873061</vt:lpwstr>
      </vt:variant>
      <vt:variant>
        <vt:i4>2687274</vt:i4>
      </vt:variant>
      <vt:variant>
        <vt:i4>1502</vt:i4>
      </vt:variant>
      <vt:variant>
        <vt:i4>0</vt:i4>
      </vt:variant>
      <vt:variant>
        <vt:i4>5</vt:i4>
      </vt:variant>
      <vt:variant>
        <vt:lpwstr>../../../Berg/Desktop/BERG/BERG/studia wykonalności/3.2.3/czerweńsk/SW-Czerwieńsk.docx</vt:lpwstr>
      </vt:variant>
      <vt:variant>
        <vt:lpwstr>_Toc454873060</vt:lpwstr>
      </vt:variant>
      <vt:variant>
        <vt:i4>1835063</vt:i4>
      </vt:variant>
      <vt:variant>
        <vt:i4>1496</vt:i4>
      </vt:variant>
      <vt:variant>
        <vt:i4>0</vt:i4>
      </vt:variant>
      <vt:variant>
        <vt:i4>5</vt:i4>
      </vt:variant>
      <vt:variant>
        <vt:lpwstr/>
      </vt:variant>
      <vt:variant>
        <vt:lpwstr>_Toc454873059</vt:lpwstr>
      </vt:variant>
      <vt:variant>
        <vt:i4>1835063</vt:i4>
      </vt:variant>
      <vt:variant>
        <vt:i4>1490</vt:i4>
      </vt:variant>
      <vt:variant>
        <vt:i4>0</vt:i4>
      </vt:variant>
      <vt:variant>
        <vt:i4>5</vt:i4>
      </vt:variant>
      <vt:variant>
        <vt:lpwstr/>
      </vt:variant>
      <vt:variant>
        <vt:lpwstr>_Toc454873058</vt:lpwstr>
      </vt:variant>
      <vt:variant>
        <vt:i4>1835063</vt:i4>
      </vt:variant>
      <vt:variant>
        <vt:i4>1484</vt:i4>
      </vt:variant>
      <vt:variant>
        <vt:i4>0</vt:i4>
      </vt:variant>
      <vt:variant>
        <vt:i4>5</vt:i4>
      </vt:variant>
      <vt:variant>
        <vt:lpwstr/>
      </vt:variant>
      <vt:variant>
        <vt:lpwstr>_Toc454873057</vt:lpwstr>
      </vt:variant>
      <vt:variant>
        <vt:i4>1835063</vt:i4>
      </vt:variant>
      <vt:variant>
        <vt:i4>1478</vt:i4>
      </vt:variant>
      <vt:variant>
        <vt:i4>0</vt:i4>
      </vt:variant>
      <vt:variant>
        <vt:i4>5</vt:i4>
      </vt:variant>
      <vt:variant>
        <vt:lpwstr/>
      </vt:variant>
      <vt:variant>
        <vt:lpwstr>_Toc454873056</vt:lpwstr>
      </vt:variant>
      <vt:variant>
        <vt:i4>1835063</vt:i4>
      </vt:variant>
      <vt:variant>
        <vt:i4>1472</vt:i4>
      </vt:variant>
      <vt:variant>
        <vt:i4>0</vt:i4>
      </vt:variant>
      <vt:variant>
        <vt:i4>5</vt:i4>
      </vt:variant>
      <vt:variant>
        <vt:lpwstr/>
      </vt:variant>
      <vt:variant>
        <vt:lpwstr>_Toc454873055</vt:lpwstr>
      </vt:variant>
      <vt:variant>
        <vt:i4>1835063</vt:i4>
      </vt:variant>
      <vt:variant>
        <vt:i4>1466</vt:i4>
      </vt:variant>
      <vt:variant>
        <vt:i4>0</vt:i4>
      </vt:variant>
      <vt:variant>
        <vt:i4>5</vt:i4>
      </vt:variant>
      <vt:variant>
        <vt:lpwstr/>
      </vt:variant>
      <vt:variant>
        <vt:lpwstr>_Toc454873054</vt:lpwstr>
      </vt:variant>
      <vt:variant>
        <vt:i4>1835063</vt:i4>
      </vt:variant>
      <vt:variant>
        <vt:i4>1460</vt:i4>
      </vt:variant>
      <vt:variant>
        <vt:i4>0</vt:i4>
      </vt:variant>
      <vt:variant>
        <vt:i4>5</vt:i4>
      </vt:variant>
      <vt:variant>
        <vt:lpwstr/>
      </vt:variant>
      <vt:variant>
        <vt:lpwstr>_Toc454873053</vt:lpwstr>
      </vt:variant>
      <vt:variant>
        <vt:i4>1835063</vt:i4>
      </vt:variant>
      <vt:variant>
        <vt:i4>1454</vt:i4>
      </vt:variant>
      <vt:variant>
        <vt:i4>0</vt:i4>
      </vt:variant>
      <vt:variant>
        <vt:i4>5</vt:i4>
      </vt:variant>
      <vt:variant>
        <vt:lpwstr/>
      </vt:variant>
      <vt:variant>
        <vt:lpwstr>_Toc454873052</vt:lpwstr>
      </vt:variant>
      <vt:variant>
        <vt:i4>1835063</vt:i4>
      </vt:variant>
      <vt:variant>
        <vt:i4>1448</vt:i4>
      </vt:variant>
      <vt:variant>
        <vt:i4>0</vt:i4>
      </vt:variant>
      <vt:variant>
        <vt:i4>5</vt:i4>
      </vt:variant>
      <vt:variant>
        <vt:lpwstr/>
      </vt:variant>
      <vt:variant>
        <vt:lpwstr>_Toc454873051</vt:lpwstr>
      </vt:variant>
      <vt:variant>
        <vt:i4>1835063</vt:i4>
      </vt:variant>
      <vt:variant>
        <vt:i4>1442</vt:i4>
      </vt:variant>
      <vt:variant>
        <vt:i4>0</vt:i4>
      </vt:variant>
      <vt:variant>
        <vt:i4>5</vt:i4>
      </vt:variant>
      <vt:variant>
        <vt:lpwstr/>
      </vt:variant>
      <vt:variant>
        <vt:lpwstr>_Toc454873050</vt:lpwstr>
      </vt:variant>
      <vt:variant>
        <vt:i4>1900599</vt:i4>
      </vt:variant>
      <vt:variant>
        <vt:i4>1436</vt:i4>
      </vt:variant>
      <vt:variant>
        <vt:i4>0</vt:i4>
      </vt:variant>
      <vt:variant>
        <vt:i4>5</vt:i4>
      </vt:variant>
      <vt:variant>
        <vt:lpwstr/>
      </vt:variant>
      <vt:variant>
        <vt:lpwstr>_Toc454873049</vt:lpwstr>
      </vt:variant>
      <vt:variant>
        <vt:i4>1900599</vt:i4>
      </vt:variant>
      <vt:variant>
        <vt:i4>1430</vt:i4>
      </vt:variant>
      <vt:variant>
        <vt:i4>0</vt:i4>
      </vt:variant>
      <vt:variant>
        <vt:i4>5</vt:i4>
      </vt:variant>
      <vt:variant>
        <vt:lpwstr/>
      </vt:variant>
      <vt:variant>
        <vt:lpwstr>_Toc454873048</vt:lpwstr>
      </vt:variant>
      <vt:variant>
        <vt:i4>1900599</vt:i4>
      </vt:variant>
      <vt:variant>
        <vt:i4>1424</vt:i4>
      </vt:variant>
      <vt:variant>
        <vt:i4>0</vt:i4>
      </vt:variant>
      <vt:variant>
        <vt:i4>5</vt:i4>
      </vt:variant>
      <vt:variant>
        <vt:lpwstr/>
      </vt:variant>
      <vt:variant>
        <vt:lpwstr>_Toc454873047</vt:lpwstr>
      </vt:variant>
      <vt:variant>
        <vt:i4>1900599</vt:i4>
      </vt:variant>
      <vt:variant>
        <vt:i4>1418</vt:i4>
      </vt:variant>
      <vt:variant>
        <vt:i4>0</vt:i4>
      </vt:variant>
      <vt:variant>
        <vt:i4>5</vt:i4>
      </vt:variant>
      <vt:variant>
        <vt:lpwstr/>
      </vt:variant>
      <vt:variant>
        <vt:lpwstr>_Toc454873046</vt:lpwstr>
      </vt:variant>
      <vt:variant>
        <vt:i4>1900599</vt:i4>
      </vt:variant>
      <vt:variant>
        <vt:i4>1412</vt:i4>
      </vt:variant>
      <vt:variant>
        <vt:i4>0</vt:i4>
      </vt:variant>
      <vt:variant>
        <vt:i4>5</vt:i4>
      </vt:variant>
      <vt:variant>
        <vt:lpwstr/>
      </vt:variant>
      <vt:variant>
        <vt:lpwstr>_Toc454873045</vt:lpwstr>
      </vt:variant>
      <vt:variant>
        <vt:i4>1900599</vt:i4>
      </vt:variant>
      <vt:variant>
        <vt:i4>1406</vt:i4>
      </vt:variant>
      <vt:variant>
        <vt:i4>0</vt:i4>
      </vt:variant>
      <vt:variant>
        <vt:i4>5</vt:i4>
      </vt:variant>
      <vt:variant>
        <vt:lpwstr/>
      </vt:variant>
      <vt:variant>
        <vt:lpwstr>_Toc454873044</vt:lpwstr>
      </vt:variant>
      <vt:variant>
        <vt:i4>1900599</vt:i4>
      </vt:variant>
      <vt:variant>
        <vt:i4>1400</vt:i4>
      </vt:variant>
      <vt:variant>
        <vt:i4>0</vt:i4>
      </vt:variant>
      <vt:variant>
        <vt:i4>5</vt:i4>
      </vt:variant>
      <vt:variant>
        <vt:lpwstr/>
      </vt:variant>
      <vt:variant>
        <vt:lpwstr>_Toc454873043</vt:lpwstr>
      </vt:variant>
      <vt:variant>
        <vt:i4>1900599</vt:i4>
      </vt:variant>
      <vt:variant>
        <vt:i4>1394</vt:i4>
      </vt:variant>
      <vt:variant>
        <vt:i4>0</vt:i4>
      </vt:variant>
      <vt:variant>
        <vt:i4>5</vt:i4>
      </vt:variant>
      <vt:variant>
        <vt:lpwstr/>
      </vt:variant>
      <vt:variant>
        <vt:lpwstr>_Toc454873042</vt:lpwstr>
      </vt:variant>
      <vt:variant>
        <vt:i4>1900599</vt:i4>
      </vt:variant>
      <vt:variant>
        <vt:i4>1388</vt:i4>
      </vt:variant>
      <vt:variant>
        <vt:i4>0</vt:i4>
      </vt:variant>
      <vt:variant>
        <vt:i4>5</vt:i4>
      </vt:variant>
      <vt:variant>
        <vt:lpwstr/>
      </vt:variant>
      <vt:variant>
        <vt:lpwstr>_Toc454873041</vt:lpwstr>
      </vt:variant>
      <vt:variant>
        <vt:i4>1900599</vt:i4>
      </vt:variant>
      <vt:variant>
        <vt:i4>1382</vt:i4>
      </vt:variant>
      <vt:variant>
        <vt:i4>0</vt:i4>
      </vt:variant>
      <vt:variant>
        <vt:i4>5</vt:i4>
      </vt:variant>
      <vt:variant>
        <vt:lpwstr/>
      </vt:variant>
      <vt:variant>
        <vt:lpwstr>_Toc454873040</vt:lpwstr>
      </vt:variant>
      <vt:variant>
        <vt:i4>1703991</vt:i4>
      </vt:variant>
      <vt:variant>
        <vt:i4>1376</vt:i4>
      </vt:variant>
      <vt:variant>
        <vt:i4>0</vt:i4>
      </vt:variant>
      <vt:variant>
        <vt:i4>5</vt:i4>
      </vt:variant>
      <vt:variant>
        <vt:lpwstr/>
      </vt:variant>
      <vt:variant>
        <vt:lpwstr>_Toc454873039</vt:lpwstr>
      </vt:variant>
      <vt:variant>
        <vt:i4>1703991</vt:i4>
      </vt:variant>
      <vt:variant>
        <vt:i4>1370</vt:i4>
      </vt:variant>
      <vt:variant>
        <vt:i4>0</vt:i4>
      </vt:variant>
      <vt:variant>
        <vt:i4>5</vt:i4>
      </vt:variant>
      <vt:variant>
        <vt:lpwstr/>
      </vt:variant>
      <vt:variant>
        <vt:lpwstr>_Toc454873038</vt:lpwstr>
      </vt:variant>
      <vt:variant>
        <vt:i4>1703991</vt:i4>
      </vt:variant>
      <vt:variant>
        <vt:i4>1364</vt:i4>
      </vt:variant>
      <vt:variant>
        <vt:i4>0</vt:i4>
      </vt:variant>
      <vt:variant>
        <vt:i4>5</vt:i4>
      </vt:variant>
      <vt:variant>
        <vt:lpwstr/>
      </vt:variant>
      <vt:variant>
        <vt:lpwstr>_Toc454873037</vt:lpwstr>
      </vt:variant>
      <vt:variant>
        <vt:i4>1703991</vt:i4>
      </vt:variant>
      <vt:variant>
        <vt:i4>1358</vt:i4>
      </vt:variant>
      <vt:variant>
        <vt:i4>0</vt:i4>
      </vt:variant>
      <vt:variant>
        <vt:i4>5</vt:i4>
      </vt:variant>
      <vt:variant>
        <vt:lpwstr/>
      </vt:variant>
      <vt:variant>
        <vt:lpwstr>_Toc454873036</vt:lpwstr>
      </vt:variant>
      <vt:variant>
        <vt:i4>1703991</vt:i4>
      </vt:variant>
      <vt:variant>
        <vt:i4>1352</vt:i4>
      </vt:variant>
      <vt:variant>
        <vt:i4>0</vt:i4>
      </vt:variant>
      <vt:variant>
        <vt:i4>5</vt:i4>
      </vt:variant>
      <vt:variant>
        <vt:lpwstr/>
      </vt:variant>
      <vt:variant>
        <vt:lpwstr>_Toc454873035</vt:lpwstr>
      </vt:variant>
      <vt:variant>
        <vt:i4>1703991</vt:i4>
      </vt:variant>
      <vt:variant>
        <vt:i4>1346</vt:i4>
      </vt:variant>
      <vt:variant>
        <vt:i4>0</vt:i4>
      </vt:variant>
      <vt:variant>
        <vt:i4>5</vt:i4>
      </vt:variant>
      <vt:variant>
        <vt:lpwstr/>
      </vt:variant>
      <vt:variant>
        <vt:lpwstr>_Toc454873034</vt:lpwstr>
      </vt:variant>
      <vt:variant>
        <vt:i4>1703991</vt:i4>
      </vt:variant>
      <vt:variant>
        <vt:i4>1340</vt:i4>
      </vt:variant>
      <vt:variant>
        <vt:i4>0</vt:i4>
      </vt:variant>
      <vt:variant>
        <vt:i4>5</vt:i4>
      </vt:variant>
      <vt:variant>
        <vt:lpwstr/>
      </vt:variant>
      <vt:variant>
        <vt:lpwstr>_Toc454873033</vt:lpwstr>
      </vt:variant>
      <vt:variant>
        <vt:i4>1703991</vt:i4>
      </vt:variant>
      <vt:variant>
        <vt:i4>1334</vt:i4>
      </vt:variant>
      <vt:variant>
        <vt:i4>0</vt:i4>
      </vt:variant>
      <vt:variant>
        <vt:i4>5</vt:i4>
      </vt:variant>
      <vt:variant>
        <vt:lpwstr/>
      </vt:variant>
      <vt:variant>
        <vt:lpwstr>_Toc454873032</vt:lpwstr>
      </vt:variant>
      <vt:variant>
        <vt:i4>1703991</vt:i4>
      </vt:variant>
      <vt:variant>
        <vt:i4>1328</vt:i4>
      </vt:variant>
      <vt:variant>
        <vt:i4>0</vt:i4>
      </vt:variant>
      <vt:variant>
        <vt:i4>5</vt:i4>
      </vt:variant>
      <vt:variant>
        <vt:lpwstr/>
      </vt:variant>
      <vt:variant>
        <vt:lpwstr>_Toc454873031</vt:lpwstr>
      </vt:variant>
      <vt:variant>
        <vt:i4>2883882</vt:i4>
      </vt:variant>
      <vt:variant>
        <vt:i4>1322</vt:i4>
      </vt:variant>
      <vt:variant>
        <vt:i4>0</vt:i4>
      </vt:variant>
      <vt:variant>
        <vt:i4>5</vt:i4>
      </vt:variant>
      <vt:variant>
        <vt:lpwstr>../../../Berg/Desktop/BERG/BERG/studia wykonalności/3.2.3/czerweńsk/SW-Czerwieńsk.docx</vt:lpwstr>
      </vt:variant>
      <vt:variant>
        <vt:lpwstr>_Toc454873030</vt:lpwstr>
      </vt:variant>
      <vt:variant>
        <vt:i4>1769527</vt:i4>
      </vt:variant>
      <vt:variant>
        <vt:i4>1316</vt:i4>
      </vt:variant>
      <vt:variant>
        <vt:i4>0</vt:i4>
      </vt:variant>
      <vt:variant>
        <vt:i4>5</vt:i4>
      </vt:variant>
      <vt:variant>
        <vt:lpwstr/>
      </vt:variant>
      <vt:variant>
        <vt:lpwstr>_Toc454873029</vt:lpwstr>
      </vt:variant>
      <vt:variant>
        <vt:i4>1769527</vt:i4>
      </vt:variant>
      <vt:variant>
        <vt:i4>1310</vt:i4>
      </vt:variant>
      <vt:variant>
        <vt:i4>0</vt:i4>
      </vt:variant>
      <vt:variant>
        <vt:i4>5</vt:i4>
      </vt:variant>
      <vt:variant>
        <vt:lpwstr/>
      </vt:variant>
      <vt:variant>
        <vt:lpwstr>_Toc454873028</vt:lpwstr>
      </vt:variant>
      <vt:variant>
        <vt:i4>1769527</vt:i4>
      </vt:variant>
      <vt:variant>
        <vt:i4>1304</vt:i4>
      </vt:variant>
      <vt:variant>
        <vt:i4>0</vt:i4>
      </vt:variant>
      <vt:variant>
        <vt:i4>5</vt:i4>
      </vt:variant>
      <vt:variant>
        <vt:lpwstr/>
      </vt:variant>
      <vt:variant>
        <vt:lpwstr>_Toc454873027</vt:lpwstr>
      </vt:variant>
      <vt:variant>
        <vt:i4>1835057</vt:i4>
      </vt:variant>
      <vt:variant>
        <vt:i4>1295</vt:i4>
      </vt:variant>
      <vt:variant>
        <vt:i4>0</vt:i4>
      </vt:variant>
      <vt:variant>
        <vt:i4>5</vt:i4>
      </vt:variant>
      <vt:variant>
        <vt:lpwstr/>
      </vt:variant>
      <vt:variant>
        <vt:lpwstr>_Toc454876601</vt:lpwstr>
      </vt:variant>
      <vt:variant>
        <vt:i4>1835057</vt:i4>
      </vt:variant>
      <vt:variant>
        <vt:i4>1289</vt:i4>
      </vt:variant>
      <vt:variant>
        <vt:i4>0</vt:i4>
      </vt:variant>
      <vt:variant>
        <vt:i4>5</vt:i4>
      </vt:variant>
      <vt:variant>
        <vt:lpwstr/>
      </vt:variant>
      <vt:variant>
        <vt:lpwstr>_Toc454876600</vt:lpwstr>
      </vt:variant>
      <vt:variant>
        <vt:i4>1376306</vt:i4>
      </vt:variant>
      <vt:variant>
        <vt:i4>1283</vt:i4>
      </vt:variant>
      <vt:variant>
        <vt:i4>0</vt:i4>
      </vt:variant>
      <vt:variant>
        <vt:i4>5</vt:i4>
      </vt:variant>
      <vt:variant>
        <vt:lpwstr/>
      </vt:variant>
      <vt:variant>
        <vt:lpwstr>_Toc454876599</vt:lpwstr>
      </vt:variant>
      <vt:variant>
        <vt:i4>1376306</vt:i4>
      </vt:variant>
      <vt:variant>
        <vt:i4>1277</vt:i4>
      </vt:variant>
      <vt:variant>
        <vt:i4>0</vt:i4>
      </vt:variant>
      <vt:variant>
        <vt:i4>5</vt:i4>
      </vt:variant>
      <vt:variant>
        <vt:lpwstr/>
      </vt:variant>
      <vt:variant>
        <vt:lpwstr>_Toc454876598</vt:lpwstr>
      </vt:variant>
      <vt:variant>
        <vt:i4>1376306</vt:i4>
      </vt:variant>
      <vt:variant>
        <vt:i4>1271</vt:i4>
      </vt:variant>
      <vt:variant>
        <vt:i4>0</vt:i4>
      </vt:variant>
      <vt:variant>
        <vt:i4>5</vt:i4>
      </vt:variant>
      <vt:variant>
        <vt:lpwstr/>
      </vt:variant>
      <vt:variant>
        <vt:lpwstr>_Toc454876597</vt:lpwstr>
      </vt:variant>
      <vt:variant>
        <vt:i4>1376306</vt:i4>
      </vt:variant>
      <vt:variant>
        <vt:i4>1265</vt:i4>
      </vt:variant>
      <vt:variant>
        <vt:i4>0</vt:i4>
      </vt:variant>
      <vt:variant>
        <vt:i4>5</vt:i4>
      </vt:variant>
      <vt:variant>
        <vt:lpwstr/>
      </vt:variant>
      <vt:variant>
        <vt:lpwstr>_Toc454876596</vt:lpwstr>
      </vt:variant>
      <vt:variant>
        <vt:i4>1376306</vt:i4>
      </vt:variant>
      <vt:variant>
        <vt:i4>1259</vt:i4>
      </vt:variant>
      <vt:variant>
        <vt:i4>0</vt:i4>
      </vt:variant>
      <vt:variant>
        <vt:i4>5</vt:i4>
      </vt:variant>
      <vt:variant>
        <vt:lpwstr/>
      </vt:variant>
      <vt:variant>
        <vt:lpwstr>_Toc454876595</vt:lpwstr>
      </vt:variant>
      <vt:variant>
        <vt:i4>1376306</vt:i4>
      </vt:variant>
      <vt:variant>
        <vt:i4>1253</vt:i4>
      </vt:variant>
      <vt:variant>
        <vt:i4>0</vt:i4>
      </vt:variant>
      <vt:variant>
        <vt:i4>5</vt:i4>
      </vt:variant>
      <vt:variant>
        <vt:lpwstr/>
      </vt:variant>
      <vt:variant>
        <vt:lpwstr>_Toc454876594</vt:lpwstr>
      </vt:variant>
      <vt:variant>
        <vt:i4>1376306</vt:i4>
      </vt:variant>
      <vt:variant>
        <vt:i4>1247</vt:i4>
      </vt:variant>
      <vt:variant>
        <vt:i4>0</vt:i4>
      </vt:variant>
      <vt:variant>
        <vt:i4>5</vt:i4>
      </vt:variant>
      <vt:variant>
        <vt:lpwstr/>
      </vt:variant>
      <vt:variant>
        <vt:lpwstr>_Toc454876593</vt:lpwstr>
      </vt:variant>
      <vt:variant>
        <vt:i4>1376306</vt:i4>
      </vt:variant>
      <vt:variant>
        <vt:i4>1241</vt:i4>
      </vt:variant>
      <vt:variant>
        <vt:i4>0</vt:i4>
      </vt:variant>
      <vt:variant>
        <vt:i4>5</vt:i4>
      </vt:variant>
      <vt:variant>
        <vt:lpwstr/>
      </vt:variant>
      <vt:variant>
        <vt:lpwstr>_Toc454876592</vt:lpwstr>
      </vt:variant>
      <vt:variant>
        <vt:i4>1376306</vt:i4>
      </vt:variant>
      <vt:variant>
        <vt:i4>1235</vt:i4>
      </vt:variant>
      <vt:variant>
        <vt:i4>0</vt:i4>
      </vt:variant>
      <vt:variant>
        <vt:i4>5</vt:i4>
      </vt:variant>
      <vt:variant>
        <vt:lpwstr/>
      </vt:variant>
      <vt:variant>
        <vt:lpwstr>_Toc454876591</vt:lpwstr>
      </vt:variant>
      <vt:variant>
        <vt:i4>1376306</vt:i4>
      </vt:variant>
      <vt:variant>
        <vt:i4>1229</vt:i4>
      </vt:variant>
      <vt:variant>
        <vt:i4>0</vt:i4>
      </vt:variant>
      <vt:variant>
        <vt:i4>5</vt:i4>
      </vt:variant>
      <vt:variant>
        <vt:lpwstr/>
      </vt:variant>
      <vt:variant>
        <vt:lpwstr>_Toc454876590</vt:lpwstr>
      </vt:variant>
      <vt:variant>
        <vt:i4>1310770</vt:i4>
      </vt:variant>
      <vt:variant>
        <vt:i4>1223</vt:i4>
      </vt:variant>
      <vt:variant>
        <vt:i4>0</vt:i4>
      </vt:variant>
      <vt:variant>
        <vt:i4>5</vt:i4>
      </vt:variant>
      <vt:variant>
        <vt:lpwstr/>
      </vt:variant>
      <vt:variant>
        <vt:lpwstr>_Toc454876589</vt:lpwstr>
      </vt:variant>
      <vt:variant>
        <vt:i4>1310770</vt:i4>
      </vt:variant>
      <vt:variant>
        <vt:i4>1217</vt:i4>
      </vt:variant>
      <vt:variant>
        <vt:i4>0</vt:i4>
      </vt:variant>
      <vt:variant>
        <vt:i4>5</vt:i4>
      </vt:variant>
      <vt:variant>
        <vt:lpwstr/>
      </vt:variant>
      <vt:variant>
        <vt:lpwstr>_Toc454876588</vt:lpwstr>
      </vt:variant>
      <vt:variant>
        <vt:i4>1310770</vt:i4>
      </vt:variant>
      <vt:variant>
        <vt:i4>1211</vt:i4>
      </vt:variant>
      <vt:variant>
        <vt:i4>0</vt:i4>
      </vt:variant>
      <vt:variant>
        <vt:i4>5</vt:i4>
      </vt:variant>
      <vt:variant>
        <vt:lpwstr/>
      </vt:variant>
      <vt:variant>
        <vt:lpwstr>_Toc454876587</vt:lpwstr>
      </vt:variant>
      <vt:variant>
        <vt:i4>1310770</vt:i4>
      </vt:variant>
      <vt:variant>
        <vt:i4>1205</vt:i4>
      </vt:variant>
      <vt:variant>
        <vt:i4>0</vt:i4>
      </vt:variant>
      <vt:variant>
        <vt:i4>5</vt:i4>
      </vt:variant>
      <vt:variant>
        <vt:lpwstr/>
      </vt:variant>
      <vt:variant>
        <vt:lpwstr>_Toc454876586</vt:lpwstr>
      </vt:variant>
      <vt:variant>
        <vt:i4>1310770</vt:i4>
      </vt:variant>
      <vt:variant>
        <vt:i4>1199</vt:i4>
      </vt:variant>
      <vt:variant>
        <vt:i4>0</vt:i4>
      </vt:variant>
      <vt:variant>
        <vt:i4>5</vt:i4>
      </vt:variant>
      <vt:variant>
        <vt:lpwstr/>
      </vt:variant>
      <vt:variant>
        <vt:lpwstr>_Toc454876585</vt:lpwstr>
      </vt:variant>
      <vt:variant>
        <vt:i4>1310770</vt:i4>
      </vt:variant>
      <vt:variant>
        <vt:i4>1193</vt:i4>
      </vt:variant>
      <vt:variant>
        <vt:i4>0</vt:i4>
      </vt:variant>
      <vt:variant>
        <vt:i4>5</vt:i4>
      </vt:variant>
      <vt:variant>
        <vt:lpwstr/>
      </vt:variant>
      <vt:variant>
        <vt:lpwstr>_Toc454876584</vt:lpwstr>
      </vt:variant>
      <vt:variant>
        <vt:i4>1310770</vt:i4>
      </vt:variant>
      <vt:variant>
        <vt:i4>1187</vt:i4>
      </vt:variant>
      <vt:variant>
        <vt:i4>0</vt:i4>
      </vt:variant>
      <vt:variant>
        <vt:i4>5</vt:i4>
      </vt:variant>
      <vt:variant>
        <vt:lpwstr/>
      </vt:variant>
      <vt:variant>
        <vt:lpwstr>_Toc454876583</vt:lpwstr>
      </vt:variant>
      <vt:variant>
        <vt:i4>1310770</vt:i4>
      </vt:variant>
      <vt:variant>
        <vt:i4>1181</vt:i4>
      </vt:variant>
      <vt:variant>
        <vt:i4>0</vt:i4>
      </vt:variant>
      <vt:variant>
        <vt:i4>5</vt:i4>
      </vt:variant>
      <vt:variant>
        <vt:lpwstr/>
      </vt:variant>
      <vt:variant>
        <vt:lpwstr>_Toc454876582</vt:lpwstr>
      </vt:variant>
      <vt:variant>
        <vt:i4>1310770</vt:i4>
      </vt:variant>
      <vt:variant>
        <vt:i4>1175</vt:i4>
      </vt:variant>
      <vt:variant>
        <vt:i4>0</vt:i4>
      </vt:variant>
      <vt:variant>
        <vt:i4>5</vt:i4>
      </vt:variant>
      <vt:variant>
        <vt:lpwstr/>
      </vt:variant>
      <vt:variant>
        <vt:lpwstr>_Toc454876581</vt:lpwstr>
      </vt:variant>
      <vt:variant>
        <vt:i4>1310770</vt:i4>
      </vt:variant>
      <vt:variant>
        <vt:i4>1169</vt:i4>
      </vt:variant>
      <vt:variant>
        <vt:i4>0</vt:i4>
      </vt:variant>
      <vt:variant>
        <vt:i4>5</vt:i4>
      </vt:variant>
      <vt:variant>
        <vt:lpwstr/>
      </vt:variant>
      <vt:variant>
        <vt:lpwstr>_Toc454876580</vt:lpwstr>
      </vt:variant>
      <vt:variant>
        <vt:i4>1769522</vt:i4>
      </vt:variant>
      <vt:variant>
        <vt:i4>1163</vt:i4>
      </vt:variant>
      <vt:variant>
        <vt:i4>0</vt:i4>
      </vt:variant>
      <vt:variant>
        <vt:i4>5</vt:i4>
      </vt:variant>
      <vt:variant>
        <vt:lpwstr/>
      </vt:variant>
      <vt:variant>
        <vt:lpwstr>_Toc454876579</vt:lpwstr>
      </vt:variant>
      <vt:variant>
        <vt:i4>1769522</vt:i4>
      </vt:variant>
      <vt:variant>
        <vt:i4>1157</vt:i4>
      </vt:variant>
      <vt:variant>
        <vt:i4>0</vt:i4>
      </vt:variant>
      <vt:variant>
        <vt:i4>5</vt:i4>
      </vt:variant>
      <vt:variant>
        <vt:lpwstr/>
      </vt:variant>
      <vt:variant>
        <vt:lpwstr>_Toc454876578</vt:lpwstr>
      </vt:variant>
      <vt:variant>
        <vt:i4>1769522</vt:i4>
      </vt:variant>
      <vt:variant>
        <vt:i4>1151</vt:i4>
      </vt:variant>
      <vt:variant>
        <vt:i4>0</vt:i4>
      </vt:variant>
      <vt:variant>
        <vt:i4>5</vt:i4>
      </vt:variant>
      <vt:variant>
        <vt:lpwstr/>
      </vt:variant>
      <vt:variant>
        <vt:lpwstr>_Toc454876577</vt:lpwstr>
      </vt:variant>
      <vt:variant>
        <vt:i4>1769522</vt:i4>
      </vt:variant>
      <vt:variant>
        <vt:i4>1145</vt:i4>
      </vt:variant>
      <vt:variant>
        <vt:i4>0</vt:i4>
      </vt:variant>
      <vt:variant>
        <vt:i4>5</vt:i4>
      </vt:variant>
      <vt:variant>
        <vt:lpwstr/>
      </vt:variant>
      <vt:variant>
        <vt:lpwstr>_Toc454876576</vt:lpwstr>
      </vt:variant>
      <vt:variant>
        <vt:i4>1769522</vt:i4>
      </vt:variant>
      <vt:variant>
        <vt:i4>1139</vt:i4>
      </vt:variant>
      <vt:variant>
        <vt:i4>0</vt:i4>
      </vt:variant>
      <vt:variant>
        <vt:i4>5</vt:i4>
      </vt:variant>
      <vt:variant>
        <vt:lpwstr/>
      </vt:variant>
      <vt:variant>
        <vt:lpwstr>_Toc454876575</vt:lpwstr>
      </vt:variant>
      <vt:variant>
        <vt:i4>1769522</vt:i4>
      </vt:variant>
      <vt:variant>
        <vt:i4>1133</vt:i4>
      </vt:variant>
      <vt:variant>
        <vt:i4>0</vt:i4>
      </vt:variant>
      <vt:variant>
        <vt:i4>5</vt:i4>
      </vt:variant>
      <vt:variant>
        <vt:lpwstr/>
      </vt:variant>
      <vt:variant>
        <vt:lpwstr>_Toc454876574</vt:lpwstr>
      </vt:variant>
      <vt:variant>
        <vt:i4>1769522</vt:i4>
      </vt:variant>
      <vt:variant>
        <vt:i4>1127</vt:i4>
      </vt:variant>
      <vt:variant>
        <vt:i4>0</vt:i4>
      </vt:variant>
      <vt:variant>
        <vt:i4>5</vt:i4>
      </vt:variant>
      <vt:variant>
        <vt:lpwstr/>
      </vt:variant>
      <vt:variant>
        <vt:lpwstr>_Toc454876573</vt:lpwstr>
      </vt:variant>
      <vt:variant>
        <vt:i4>1769522</vt:i4>
      </vt:variant>
      <vt:variant>
        <vt:i4>1121</vt:i4>
      </vt:variant>
      <vt:variant>
        <vt:i4>0</vt:i4>
      </vt:variant>
      <vt:variant>
        <vt:i4>5</vt:i4>
      </vt:variant>
      <vt:variant>
        <vt:lpwstr/>
      </vt:variant>
      <vt:variant>
        <vt:lpwstr>_Toc454876572</vt:lpwstr>
      </vt:variant>
      <vt:variant>
        <vt:i4>1769522</vt:i4>
      </vt:variant>
      <vt:variant>
        <vt:i4>1115</vt:i4>
      </vt:variant>
      <vt:variant>
        <vt:i4>0</vt:i4>
      </vt:variant>
      <vt:variant>
        <vt:i4>5</vt:i4>
      </vt:variant>
      <vt:variant>
        <vt:lpwstr/>
      </vt:variant>
      <vt:variant>
        <vt:lpwstr>_Toc454876571</vt:lpwstr>
      </vt:variant>
      <vt:variant>
        <vt:i4>1769522</vt:i4>
      </vt:variant>
      <vt:variant>
        <vt:i4>1109</vt:i4>
      </vt:variant>
      <vt:variant>
        <vt:i4>0</vt:i4>
      </vt:variant>
      <vt:variant>
        <vt:i4>5</vt:i4>
      </vt:variant>
      <vt:variant>
        <vt:lpwstr/>
      </vt:variant>
      <vt:variant>
        <vt:lpwstr>_Toc454876570</vt:lpwstr>
      </vt:variant>
      <vt:variant>
        <vt:i4>1703986</vt:i4>
      </vt:variant>
      <vt:variant>
        <vt:i4>1103</vt:i4>
      </vt:variant>
      <vt:variant>
        <vt:i4>0</vt:i4>
      </vt:variant>
      <vt:variant>
        <vt:i4>5</vt:i4>
      </vt:variant>
      <vt:variant>
        <vt:lpwstr/>
      </vt:variant>
      <vt:variant>
        <vt:lpwstr>_Toc454876569</vt:lpwstr>
      </vt:variant>
      <vt:variant>
        <vt:i4>1703986</vt:i4>
      </vt:variant>
      <vt:variant>
        <vt:i4>1097</vt:i4>
      </vt:variant>
      <vt:variant>
        <vt:i4>0</vt:i4>
      </vt:variant>
      <vt:variant>
        <vt:i4>5</vt:i4>
      </vt:variant>
      <vt:variant>
        <vt:lpwstr/>
      </vt:variant>
      <vt:variant>
        <vt:lpwstr>_Toc454876568</vt:lpwstr>
      </vt:variant>
      <vt:variant>
        <vt:i4>1703986</vt:i4>
      </vt:variant>
      <vt:variant>
        <vt:i4>1091</vt:i4>
      </vt:variant>
      <vt:variant>
        <vt:i4>0</vt:i4>
      </vt:variant>
      <vt:variant>
        <vt:i4>5</vt:i4>
      </vt:variant>
      <vt:variant>
        <vt:lpwstr/>
      </vt:variant>
      <vt:variant>
        <vt:lpwstr>_Toc454876567</vt:lpwstr>
      </vt:variant>
      <vt:variant>
        <vt:i4>1703986</vt:i4>
      </vt:variant>
      <vt:variant>
        <vt:i4>1085</vt:i4>
      </vt:variant>
      <vt:variant>
        <vt:i4>0</vt:i4>
      </vt:variant>
      <vt:variant>
        <vt:i4>5</vt:i4>
      </vt:variant>
      <vt:variant>
        <vt:lpwstr/>
      </vt:variant>
      <vt:variant>
        <vt:lpwstr>_Toc454876566</vt:lpwstr>
      </vt:variant>
      <vt:variant>
        <vt:i4>1703986</vt:i4>
      </vt:variant>
      <vt:variant>
        <vt:i4>1079</vt:i4>
      </vt:variant>
      <vt:variant>
        <vt:i4>0</vt:i4>
      </vt:variant>
      <vt:variant>
        <vt:i4>5</vt:i4>
      </vt:variant>
      <vt:variant>
        <vt:lpwstr/>
      </vt:variant>
      <vt:variant>
        <vt:lpwstr>_Toc454876565</vt:lpwstr>
      </vt:variant>
      <vt:variant>
        <vt:i4>1703986</vt:i4>
      </vt:variant>
      <vt:variant>
        <vt:i4>1073</vt:i4>
      </vt:variant>
      <vt:variant>
        <vt:i4>0</vt:i4>
      </vt:variant>
      <vt:variant>
        <vt:i4>5</vt:i4>
      </vt:variant>
      <vt:variant>
        <vt:lpwstr/>
      </vt:variant>
      <vt:variant>
        <vt:lpwstr>_Toc454876564</vt:lpwstr>
      </vt:variant>
      <vt:variant>
        <vt:i4>1703986</vt:i4>
      </vt:variant>
      <vt:variant>
        <vt:i4>1067</vt:i4>
      </vt:variant>
      <vt:variant>
        <vt:i4>0</vt:i4>
      </vt:variant>
      <vt:variant>
        <vt:i4>5</vt:i4>
      </vt:variant>
      <vt:variant>
        <vt:lpwstr/>
      </vt:variant>
      <vt:variant>
        <vt:lpwstr>_Toc454876563</vt:lpwstr>
      </vt:variant>
      <vt:variant>
        <vt:i4>1703986</vt:i4>
      </vt:variant>
      <vt:variant>
        <vt:i4>1061</vt:i4>
      </vt:variant>
      <vt:variant>
        <vt:i4>0</vt:i4>
      </vt:variant>
      <vt:variant>
        <vt:i4>5</vt:i4>
      </vt:variant>
      <vt:variant>
        <vt:lpwstr/>
      </vt:variant>
      <vt:variant>
        <vt:lpwstr>_Toc454876562</vt:lpwstr>
      </vt:variant>
      <vt:variant>
        <vt:i4>1703986</vt:i4>
      </vt:variant>
      <vt:variant>
        <vt:i4>1055</vt:i4>
      </vt:variant>
      <vt:variant>
        <vt:i4>0</vt:i4>
      </vt:variant>
      <vt:variant>
        <vt:i4>5</vt:i4>
      </vt:variant>
      <vt:variant>
        <vt:lpwstr/>
      </vt:variant>
      <vt:variant>
        <vt:lpwstr>_Toc454876561</vt:lpwstr>
      </vt:variant>
      <vt:variant>
        <vt:i4>1703986</vt:i4>
      </vt:variant>
      <vt:variant>
        <vt:i4>1049</vt:i4>
      </vt:variant>
      <vt:variant>
        <vt:i4>0</vt:i4>
      </vt:variant>
      <vt:variant>
        <vt:i4>5</vt:i4>
      </vt:variant>
      <vt:variant>
        <vt:lpwstr/>
      </vt:variant>
      <vt:variant>
        <vt:lpwstr>_Toc454876560</vt:lpwstr>
      </vt:variant>
      <vt:variant>
        <vt:i4>1638450</vt:i4>
      </vt:variant>
      <vt:variant>
        <vt:i4>1043</vt:i4>
      </vt:variant>
      <vt:variant>
        <vt:i4>0</vt:i4>
      </vt:variant>
      <vt:variant>
        <vt:i4>5</vt:i4>
      </vt:variant>
      <vt:variant>
        <vt:lpwstr/>
      </vt:variant>
      <vt:variant>
        <vt:lpwstr>_Toc454876559</vt:lpwstr>
      </vt:variant>
      <vt:variant>
        <vt:i4>1638450</vt:i4>
      </vt:variant>
      <vt:variant>
        <vt:i4>1037</vt:i4>
      </vt:variant>
      <vt:variant>
        <vt:i4>0</vt:i4>
      </vt:variant>
      <vt:variant>
        <vt:i4>5</vt:i4>
      </vt:variant>
      <vt:variant>
        <vt:lpwstr/>
      </vt:variant>
      <vt:variant>
        <vt:lpwstr>_Toc454876558</vt:lpwstr>
      </vt:variant>
      <vt:variant>
        <vt:i4>1638450</vt:i4>
      </vt:variant>
      <vt:variant>
        <vt:i4>1031</vt:i4>
      </vt:variant>
      <vt:variant>
        <vt:i4>0</vt:i4>
      </vt:variant>
      <vt:variant>
        <vt:i4>5</vt:i4>
      </vt:variant>
      <vt:variant>
        <vt:lpwstr/>
      </vt:variant>
      <vt:variant>
        <vt:lpwstr>_Toc454876557</vt:lpwstr>
      </vt:variant>
      <vt:variant>
        <vt:i4>1638450</vt:i4>
      </vt:variant>
      <vt:variant>
        <vt:i4>1025</vt:i4>
      </vt:variant>
      <vt:variant>
        <vt:i4>0</vt:i4>
      </vt:variant>
      <vt:variant>
        <vt:i4>5</vt:i4>
      </vt:variant>
      <vt:variant>
        <vt:lpwstr/>
      </vt:variant>
      <vt:variant>
        <vt:lpwstr>_Toc454876556</vt:lpwstr>
      </vt:variant>
      <vt:variant>
        <vt:i4>1638450</vt:i4>
      </vt:variant>
      <vt:variant>
        <vt:i4>1019</vt:i4>
      </vt:variant>
      <vt:variant>
        <vt:i4>0</vt:i4>
      </vt:variant>
      <vt:variant>
        <vt:i4>5</vt:i4>
      </vt:variant>
      <vt:variant>
        <vt:lpwstr/>
      </vt:variant>
      <vt:variant>
        <vt:lpwstr>_Toc454876555</vt:lpwstr>
      </vt:variant>
      <vt:variant>
        <vt:i4>1638450</vt:i4>
      </vt:variant>
      <vt:variant>
        <vt:i4>1013</vt:i4>
      </vt:variant>
      <vt:variant>
        <vt:i4>0</vt:i4>
      </vt:variant>
      <vt:variant>
        <vt:i4>5</vt:i4>
      </vt:variant>
      <vt:variant>
        <vt:lpwstr/>
      </vt:variant>
      <vt:variant>
        <vt:lpwstr>_Toc454876554</vt:lpwstr>
      </vt:variant>
      <vt:variant>
        <vt:i4>1638450</vt:i4>
      </vt:variant>
      <vt:variant>
        <vt:i4>1007</vt:i4>
      </vt:variant>
      <vt:variant>
        <vt:i4>0</vt:i4>
      </vt:variant>
      <vt:variant>
        <vt:i4>5</vt:i4>
      </vt:variant>
      <vt:variant>
        <vt:lpwstr/>
      </vt:variant>
      <vt:variant>
        <vt:lpwstr>_Toc454876553</vt:lpwstr>
      </vt:variant>
      <vt:variant>
        <vt:i4>1638450</vt:i4>
      </vt:variant>
      <vt:variant>
        <vt:i4>1001</vt:i4>
      </vt:variant>
      <vt:variant>
        <vt:i4>0</vt:i4>
      </vt:variant>
      <vt:variant>
        <vt:i4>5</vt:i4>
      </vt:variant>
      <vt:variant>
        <vt:lpwstr/>
      </vt:variant>
      <vt:variant>
        <vt:lpwstr>_Toc454876552</vt:lpwstr>
      </vt:variant>
      <vt:variant>
        <vt:i4>1638450</vt:i4>
      </vt:variant>
      <vt:variant>
        <vt:i4>995</vt:i4>
      </vt:variant>
      <vt:variant>
        <vt:i4>0</vt:i4>
      </vt:variant>
      <vt:variant>
        <vt:i4>5</vt:i4>
      </vt:variant>
      <vt:variant>
        <vt:lpwstr/>
      </vt:variant>
      <vt:variant>
        <vt:lpwstr>_Toc454876551</vt:lpwstr>
      </vt:variant>
      <vt:variant>
        <vt:i4>1638450</vt:i4>
      </vt:variant>
      <vt:variant>
        <vt:i4>989</vt:i4>
      </vt:variant>
      <vt:variant>
        <vt:i4>0</vt:i4>
      </vt:variant>
      <vt:variant>
        <vt:i4>5</vt:i4>
      </vt:variant>
      <vt:variant>
        <vt:lpwstr/>
      </vt:variant>
      <vt:variant>
        <vt:lpwstr>_Toc454876550</vt:lpwstr>
      </vt:variant>
      <vt:variant>
        <vt:i4>1572914</vt:i4>
      </vt:variant>
      <vt:variant>
        <vt:i4>983</vt:i4>
      </vt:variant>
      <vt:variant>
        <vt:i4>0</vt:i4>
      </vt:variant>
      <vt:variant>
        <vt:i4>5</vt:i4>
      </vt:variant>
      <vt:variant>
        <vt:lpwstr/>
      </vt:variant>
      <vt:variant>
        <vt:lpwstr>_Toc454876549</vt:lpwstr>
      </vt:variant>
      <vt:variant>
        <vt:i4>1572914</vt:i4>
      </vt:variant>
      <vt:variant>
        <vt:i4>977</vt:i4>
      </vt:variant>
      <vt:variant>
        <vt:i4>0</vt:i4>
      </vt:variant>
      <vt:variant>
        <vt:i4>5</vt:i4>
      </vt:variant>
      <vt:variant>
        <vt:lpwstr/>
      </vt:variant>
      <vt:variant>
        <vt:lpwstr>_Toc454876548</vt:lpwstr>
      </vt:variant>
      <vt:variant>
        <vt:i4>1572914</vt:i4>
      </vt:variant>
      <vt:variant>
        <vt:i4>971</vt:i4>
      </vt:variant>
      <vt:variant>
        <vt:i4>0</vt:i4>
      </vt:variant>
      <vt:variant>
        <vt:i4>5</vt:i4>
      </vt:variant>
      <vt:variant>
        <vt:lpwstr/>
      </vt:variant>
      <vt:variant>
        <vt:lpwstr>_Toc454876547</vt:lpwstr>
      </vt:variant>
      <vt:variant>
        <vt:i4>1572914</vt:i4>
      </vt:variant>
      <vt:variant>
        <vt:i4>965</vt:i4>
      </vt:variant>
      <vt:variant>
        <vt:i4>0</vt:i4>
      </vt:variant>
      <vt:variant>
        <vt:i4>5</vt:i4>
      </vt:variant>
      <vt:variant>
        <vt:lpwstr/>
      </vt:variant>
      <vt:variant>
        <vt:lpwstr>_Toc454876546</vt:lpwstr>
      </vt:variant>
      <vt:variant>
        <vt:i4>1572914</vt:i4>
      </vt:variant>
      <vt:variant>
        <vt:i4>959</vt:i4>
      </vt:variant>
      <vt:variant>
        <vt:i4>0</vt:i4>
      </vt:variant>
      <vt:variant>
        <vt:i4>5</vt:i4>
      </vt:variant>
      <vt:variant>
        <vt:lpwstr/>
      </vt:variant>
      <vt:variant>
        <vt:lpwstr>_Toc454876545</vt:lpwstr>
      </vt:variant>
      <vt:variant>
        <vt:i4>1572914</vt:i4>
      </vt:variant>
      <vt:variant>
        <vt:i4>953</vt:i4>
      </vt:variant>
      <vt:variant>
        <vt:i4>0</vt:i4>
      </vt:variant>
      <vt:variant>
        <vt:i4>5</vt:i4>
      </vt:variant>
      <vt:variant>
        <vt:lpwstr/>
      </vt:variant>
      <vt:variant>
        <vt:lpwstr>_Toc454876544</vt:lpwstr>
      </vt:variant>
      <vt:variant>
        <vt:i4>1572914</vt:i4>
      </vt:variant>
      <vt:variant>
        <vt:i4>947</vt:i4>
      </vt:variant>
      <vt:variant>
        <vt:i4>0</vt:i4>
      </vt:variant>
      <vt:variant>
        <vt:i4>5</vt:i4>
      </vt:variant>
      <vt:variant>
        <vt:lpwstr/>
      </vt:variant>
      <vt:variant>
        <vt:lpwstr>_Toc454876543</vt:lpwstr>
      </vt:variant>
      <vt:variant>
        <vt:i4>1572914</vt:i4>
      </vt:variant>
      <vt:variant>
        <vt:i4>941</vt:i4>
      </vt:variant>
      <vt:variant>
        <vt:i4>0</vt:i4>
      </vt:variant>
      <vt:variant>
        <vt:i4>5</vt:i4>
      </vt:variant>
      <vt:variant>
        <vt:lpwstr/>
      </vt:variant>
      <vt:variant>
        <vt:lpwstr>_Toc454876542</vt:lpwstr>
      </vt:variant>
      <vt:variant>
        <vt:i4>1572914</vt:i4>
      </vt:variant>
      <vt:variant>
        <vt:i4>935</vt:i4>
      </vt:variant>
      <vt:variant>
        <vt:i4>0</vt:i4>
      </vt:variant>
      <vt:variant>
        <vt:i4>5</vt:i4>
      </vt:variant>
      <vt:variant>
        <vt:lpwstr/>
      </vt:variant>
      <vt:variant>
        <vt:lpwstr>_Toc454876541</vt:lpwstr>
      </vt:variant>
      <vt:variant>
        <vt:i4>1572914</vt:i4>
      </vt:variant>
      <vt:variant>
        <vt:i4>929</vt:i4>
      </vt:variant>
      <vt:variant>
        <vt:i4>0</vt:i4>
      </vt:variant>
      <vt:variant>
        <vt:i4>5</vt:i4>
      </vt:variant>
      <vt:variant>
        <vt:lpwstr/>
      </vt:variant>
      <vt:variant>
        <vt:lpwstr>_Toc454876540</vt:lpwstr>
      </vt:variant>
      <vt:variant>
        <vt:i4>2031666</vt:i4>
      </vt:variant>
      <vt:variant>
        <vt:i4>923</vt:i4>
      </vt:variant>
      <vt:variant>
        <vt:i4>0</vt:i4>
      </vt:variant>
      <vt:variant>
        <vt:i4>5</vt:i4>
      </vt:variant>
      <vt:variant>
        <vt:lpwstr/>
      </vt:variant>
      <vt:variant>
        <vt:lpwstr>_Toc454876539</vt:lpwstr>
      </vt:variant>
      <vt:variant>
        <vt:i4>2031666</vt:i4>
      </vt:variant>
      <vt:variant>
        <vt:i4>917</vt:i4>
      </vt:variant>
      <vt:variant>
        <vt:i4>0</vt:i4>
      </vt:variant>
      <vt:variant>
        <vt:i4>5</vt:i4>
      </vt:variant>
      <vt:variant>
        <vt:lpwstr/>
      </vt:variant>
      <vt:variant>
        <vt:lpwstr>_Toc454876538</vt:lpwstr>
      </vt:variant>
      <vt:variant>
        <vt:i4>2031666</vt:i4>
      </vt:variant>
      <vt:variant>
        <vt:i4>911</vt:i4>
      </vt:variant>
      <vt:variant>
        <vt:i4>0</vt:i4>
      </vt:variant>
      <vt:variant>
        <vt:i4>5</vt:i4>
      </vt:variant>
      <vt:variant>
        <vt:lpwstr/>
      </vt:variant>
      <vt:variant>
        <vt:lpwstr>_Toc454876537</vt:lpwstr>
      </vt:variant>
      <vt:variant>
        <vt:i4>2031666</vt:i4>
      </vt:variant>
      <vt:variant>
        <vt:i4>905</vt:i4>
      </vt:variant>
      <vt:variant>
        <vt:i4>0</vt:i4>
      </vt:variant>
      <vt:variant>
        <vt:i4>5</vt:i4>
      </vt:variant>
      <vt:variant>
        <vt:lpwstr/>
      </vt:variant>
      <vt:variant>
        <vt:lpwstr>_Toc454876536</vt:lpwstr>
      </vt:variant>
      <vt:variant>
        <vt:i4>2031666</vt:i4>
      </vt:variant>
      <vt:variant>
        <vt:i4>899</vt:i4>
      </vt:variant>
      <vt:variant>
        <vt:i4>0</vt:i4>
      </vt:variant>
      <vt:variant>
        <vt:i4>5</vt:i4>
      </vt:variant>
      <vt:variant>
        <vt:lpwstr/>
      </vt:variant>
      <vt:variant>
        <vt:lpwstr>_Toc454876535</vt:lpwstr>
      </vt:variant>
      <vt:variant>
        <vt:i4>2031666</vt:i4>
      </vt:variant>
      <vt:variant>
        <vt:i4>893</vt:i4>
      </vt:variant>
      <vt:variant>
        <vt:i4>0</vt:i4>
      </vt:variant>
      <vt:variant>
        <vt:i4>5</vt:i4>
      </vt:variant>
      <vt:variant>
        <vt:lpwstr/>
      </vt:variant>
      <vt:variant>
        <vt:lpwstr>_Toc454876534</vt:lpwstr>
      </vt:variant>
      <vt:variant>
        <vt:i4>2031666</vt:i4>
      </vt:variant>
      <vt:variant>
        <vt:i4>887</vt:i4>
      </vt:variant>
      <vt:variant>
        <vt:i4>0</vt:i4>
      </vt:variant>
      <vt:variant>
        <vt:i4>5</vt:i4>
      </vt:variant>
      <vt:variant>
        <vt:lpwstr/>
      </vt:variant>
      <vt:variant>
        <vt:lpwstr>_Toc454876533</vt:lpwstr>
      </vt:variant>
      <vt:variant>
        <vt:i4>2031666</vt:i4>
      </vt:variant>
      <vt:variant>
        <vt:i4>881</vt:i4>
      </vt:variant>
      <vt:variant>
        <vt:i4>0</vt:i4>
      </vt:variant>
      <vt:variant>
        <vt:i4>5</vt:i4>
      </vt:variant>
      <vt:variant>
        <vt:lpwstr/>
      </vt:variant>
      <vt:variant>
        <vt:lpwstr>_Toc454876532</vt:lpwstr>
      </vt:variant>
      <vt:variant>
        <vt:i4>2031666</vt:i4>
      </vt:variant>
      <vt:variant>
        <vt:i4>875</vt:i4>
      </vt:variant>
      <vt:variant>
        <vt:i4>0</vt:i4>
      </vt:variant>
      <vt:variant>
        <vt:i4>5</vt:i4>
      </vt:variant>
      <vt:variant>
        <vt:lpwstr/>
      </vt:variant>
      <vt:variant>
        <vt:lpwstr>_Toc454876531</vt:lpwstr>
      </vt:variant>
      <vt:variant>
        <vt:i4>2031666</vt:i4>
      </vt:variant>
      <vt:variant>
        <vt:i4>869</vt:i4>
      </vt:variant>
      <vt:variant>
        <vt:i4>0</vt:i4>
      </vt:variant>
      <vt:variant>
        <vt:i4>5</vt:i4>
      </vt:variant>
      <vt:variant>
        <vt:lpwstr/>
      </vt:variant>
      <vt:variant>
        <vt:lpwstr>_Toc454876530</vt:lpwstr>
      </vt:variant>
      <vt:variant>
        <vt:i4>1966130</vt:i4>
      </vt:variant>
      <vt:variant>
        <vt:i4>863</vt:i4>
      </vt:variant>
      <vt:variant>
        <vt:i4>0</vt:i4>
      </vt:variant>
      <vt:variant>
        <vt:i4>5</vt:i4>
      </vt:variant>
      <vt:variant>
        <vt:lpwstr/>
      </vt:variant>
      <vt:variant>
        <vt:lpwstr>_Toc454876529</vt:lpwstr>
      </vt:variant>
      <vt:variant>
        <vt:i4>2621743</vt:i4>
      </vt:variant>
      <vt:variant>
        <vt:i4>857</vt:i4>
      </vt:variant>
      <vt:variant>
        <vt:i4>0</vt:i4>
      </vt:variant>
      <vt:variant>
        <vt:i4>5</vt:i4>
      </vt:variant>
      <vt:variant>
        <vt:lpwstr>../../../Berg/Desktop/BERG/BERG/studia wykonalności/3.2.3/czerweńsk/SW-Czerwieńsk.docx</vt:lpwstr>
      </vt:variant>
      <vt:variant>
        <vt:lpwstr>_Toc454876528</vt:lpwstr>
      </vt:variant>
      <vt:variant>
        <vt:i4>1966130</vt:i4>
      </vt:variant>
      <vt:variant>
        <vt:i4>851</vt:i4>
      </vt:variant>
      <vt:variant>
        <vt:i4>0</vt:i4>
      </vt:variant>
      <vt:variant>
        <vt:i4>5</vt:i4>
      </vt:variant>
      <vt:variant>
        <vt:lpwstr/>
      </vt:variant>
      <vt:variant>
        <vt:lpwstr>_Toc454876527</vt:lpwstr>
      </vt:variant>
      <vt:variant>
        <vt:i4>1966130</vt:i4>
      </vt:variant>
      <vt:variant>
        <vt:i4>845</vt:i4>
      </vt:variant>
      <vt:variant>
        <vt:i4>0</vt:i4>
      </vt:variant>
      <vt:variant>
        <vt:i4>5</vt:i4>
      </vt:variant>
      <vt:variant>
        <vt:lpwstr/>
      </vt:variant>
      <vt:variant>
        <vt:lpwstr>_Toc454876526</vt:lpwstr>
      </vt:variant>
      <vt:variant>
        <vt:i4>1966130</vt:i4>
      </vt:variant>
      <vt:variant>
        <vt:i4>839</vt:i4>
      </vt:variant>
      <vt:variant>
        <vt:i4>0</vt:i4>
      </vt:variant>
      <vt:variant>
        <vt:i4>5</vt:i4>
      </vt:variant>
      <vt:variant>
        <vt:lpwstr/>
      </vt:variant>
      <vt:variant>
        <vt:lpwstr>_Toc454876525</vt:lpwstr>
      </vt:variant>
      <vt:variant>
        <vt:i4>1966130</vt:i4>
      </vt:variant>
      <vt:variant>
        <vt:i4>833</vt:i4>
      </vt:variant>
      <vt:variant>
        <vt:i4>0</vt:i4>
      </vt:variant>
      <vt:variant>
        <vt:i4>5</vt:i4>
      </vt:variant>
      <vt:variant>
        <vt:lpwstr/>
      </vt:variant>
      <vt:variant>
        <vt:lpwstr>_Toc454876524</vt:lpwstr>
      </vt:variant>
      <vt:variant>
        <vt:i4>1966130</vt:i4>
      </vt:variant>
      <vt:variant>
        <vt:i4>827</vt:i4>
      </vt:variant>
      <vt:variant>
        <vt:i4>0</vt:i4>
      </vt:variant>
      <vt:variant>
        <vt:i4>5</vt:i4>
      </vt:variant>
      <vt:variant>
        <vt:lpwstr/>
      </vt:variant>
      <vt:variant>
        <vt:lpwstr>_Toc454876523</vt:lpwstr>
      </vt:variant>
      <vt:variant>
        <vt:i4>1966130</vt:i4>
      </vt:variant>
      <vt:variant>
        <vt:i4>821</vt:i4>
      </vt:variant>
      <vt:variant>
        <vt:i4>0</vt:i4>
      </vt:variant>
      <vt:variant>
        <vt:i4>5</vt:i4>
      </vt:variant>
      <vt:variant>
        <vt:lpwstr/>
      </vt:variant>
      <vt:variant>
        <vt:lpwstr>_Toc454876522</vt:lpwstr>
      </vt:variant>
      <vt:variant>
        <vt:i4>1966130</vt:i4>
      </vt:variant>
      <vt:variant>
        <vt:i4>815</vt:i4>
      </vt:variant>
      <vt:variant>
        <vt:i4>0</vt:i4>
      </vt:variant>
      <vt:variant>
        <vt:i4>5</vt:i4>
      </vt:variant>
      <vt:variant>
        <vt:lpwstr/>
      </vt:variant>
      <vt:variant>
        <vt:lpwstr>_Toc454876521</vt:lpwstr>
      </vt:variant>
      <vt:variant>
        <vt:i4>1966130</vt:i4>
      </vt:variant>
      <vt:variant>
        <vt:i4>809</vt:i4>
      </vt:variant>
      <vt:variant>
        <vt:i4>0</vt:i4>
      </vt:variant>
      <vt:variant>
        <vt:i4>5</vt:i4>
      </vt:variant>
      <vt:variant>
        <vt:lpwstr/>
      </vt:variant>
      <vt:variant>
        <vt:lpwstr>_Toc454876520</vt:lpwstr>
      </vt:variant>
      <vt:variant>
        <vt:i4>1900594</vt:i4>
      </vt:variant>
      <vt:variant>
        <vt:i4>803</vt:i4>
      </vt:variant>
      <vt:variant>
        <vt:i4>0</vt:i4>
      </vt:variant>
      <vt:variant>
        <vt:i4>5</vt:i4>
      </vt:variant>
      <vt:variant>
        <vt:lpwstr/>
      </vt:variant>
      <vt:variant>
        <vt:lpwstr>_Toc454876519</vt:lpwstr>
      </vt:variant>
      <vt:variant>
        <vt:i4>1900594</vt:i4>
      </vt:variant>
      <vt:variant>
        <vt:i4>797</vt:i4>
      </vt:variant>
      <vt:variant>
        <vt:i4>0</vt:i4>
      </vt:variant>
      <vt:variant>
        <vt:i4>5</vt:i4>
      </vt:variant>
      <vt:variant>
        <vt:lpwstr/>
      </vt:variant>
      <vt:variant>
        <vt:lpwstr>_Toc454876518</vt:lpwstr>
      </vt:variant>
      <vt:variant>
        <vt:i4>1900594</vt:i4>
      </vt:variant>
      <vt:variant>
        <vt:i4>791</vt:i4>
      </vt:variant>
      <vt:variant>
        <vt:i4>0</vt:i4>
      </vt:variant>
      <vt:variant>
        <vt:i4>5</vt:i4>
      </vt:variant>
      <vt:variant>
        <vt:lpwstr/>
      </vt:variant>
      <vt:variant>
        <vt:lpwstr>_Toc454876517</vt:lpwstr>
      </vt:variant>
      <vt:variant>
        <vt:i4>1900594</vt:i4>
      </vt:variant>
      <vt:variant>
        <vt:i4>785</vt:i4>
      </vt:variant>
      <vt:variant>
        <vt:i4>0</vt:i4>
      </vt:variant>
      <vt:variant>
        <vt:i4>5</vt:i4>
      </vt:variant>
      <vt:variant>
        <vt:lpwstr/>
      </vt:variant>
      <vt:variant>
        <vt:lpwstr>_Toc454876516</vt:lpwstr>
      </vt:variant>
      <vt:variant>
        <vt:i4>1900594</vt:i4>
      </vt:variant>
      <vt:variant>
        <vt:i4>779</vt:i4>
      </vt:variant>
      <vt:variant>
        <vt:i4>0</vt:i4>
      </vt:variant>
      <vt:variant>
        <vt:i4>5</vt:i4>
      </vt:variant>
      <vt:variant>
        <vt:lpwstr/>
      </vt:variant>
      <vt:variant>
        <vt:lpwstr>_Toc454876515</vt:lpwstr>
      </vt:variant>
      <vt:variant>
        <vt:i4>1900594</vt:i4>
      </vt:variant>
      <vt:variant>
        <vt:i4>773</vt:i4>
      </vt:variant>
      <vt:variant>
        <vt:i4>0</vt:i4>
      </vt:variant>
      <vt:variant>
        <vt:i4>5</vt:i4>
      </vt:variant>
      <vt:variant>
        <vt:lpwstr/>
      </vt:variant>
      <vt:variant>
        <vt:lpwstr>_Toc454876514</vt:lpwstr>
      </vt:variant>
      <vt:variant>
        <vt:i4>1900594</vt:i4>
      </vt:variant>
      <vt:variant>
        <vt:i4>767</vt:i4>
      </vt:variant>
      <vt:variant>
        <vt:i4>0</vt:i4>
      </vt:variant>
      <vt:variant>
        <vt:i4>5</vt:i4>
      </vt:variant>
      <vt:variant>
        <vt:lpwstr/>
      </vt:variant>
      <vt:variant>
        <vt:lpwstr>_Toc454876513</vt:lpwstr>
      </vt:variant>
      <vt:variant>
        <vt:i4>1900594</vt:i4>
      </vt:variant>
      <vt:variant>
        <vt:i4>761</vt:i4>
      </vt:variant>
      <vt:variant>
        <vt:i4>0</vt:i4>
      </vt:variant>
      <vt:variant>
        <vt:i4>5</vt:i4>
      </vt:variant>
      <vt:variant>
        <vt:lpwstr/>
      </vt:variant>
      <vt:variant>
        <vt:lpwstr>_Toc454876512</vt:lpwstr>
      </vt:variant>
      <vt:variant>
        <vt:i4>1900594</vt:i4>
      </vt:variant>
      <vt:variant>
        <vt:i4>755</vt:i4>
      </vt:variant>
      <vt:variant>
        <vt:i4>0</vt:i4>
      </vt:variant>
      <vt:variant>
        <vt:i4>5</vt:i4>
      </vt:variant>
      <vt:variant>
        <vt:lpwstr/>
      </vt:variant>
      <vt:variant>
        <vt:lpwstr>_Toc454876511</vt:lpwstr>
      </vt:variant>
      <vt:variant>
        <vt:i4>1900594</vt:i4>
      </vt:variant>
      <vt:variant>
        <vt:i4>749</vt:i4>
      </vt:variant>
      <vt:variant>
        <vt:i4>0</vt:i4>
      </vt:variant>
      <vt:variant>
        <vt:i4>5</vt:i4>
      </vt:variant>
      <vt:variant>
        <vt:lpwstr/>
      </vt:variant>
      <vt:variant>
        <vt:lpwstr>_Toc454876510</vt:lpwstr>
      </vt:variant>
      <vt:variant>
        <vt:i4>1835058</vt:i4>
      </vt:variant>
      <vt:variant>
        <vt:i4>743</vt:i4>
      </vt:variant>
      <vt:variant>
        <vt:i4>0</vt:i4>
      </vt:variant>
      <vt:variant>
        <vt:i4>5</vt:i4>
      </vt:variant>
      <vt:variant>
        <vt:lpwstr/>
      </vt:variant>
      <vt:variant>
        <vt:lpwstr>_Toc454876509</vt:lpwstr>
      </vt:variant>
      <vt:variant>
        <vt:i4>1835058</vt:i4>
      </vt:variant>
      <vt:variant>
        <vt:i4>737</vt:i4>
      </vt:variant>
      <vt:variant>
        <vt:i4>0</vt:i4>
      </vt:variant>
      <vt:variant>
        <vt:i4>5</vt:i4>
      </vt:variant>
      <vt:variant>
        <vt:lpwstr/>
      </vt:variant>
      <vt:variant>
        <vt:lpwstr>_Toc454876508</vt:lpwstr>
      </vt:variant>
      <vt:variant>
        <vt:i4>1835058</vt:i4>
      </vt:variant>
      <vt:variant>
        <vt:i4>731</vt:i4>
      </vt:variant>
      <vt:variant>
        <vt:i4>0</vt:i4>
      </vt:variant>
      <vt:variant>
        <vt:i4>5</vt:i4>
      </vt:variant>
      <vt:variant>
        <vt:lpwstr/>
      </vt:variant>
      <vt:variant>
        <vt:lpwstr>_Toc454876507</vt:lpwstr>
      </vt:variant>
      <vt:variant>
        <vt:i4>1835058</vt:i4>
      </vt:variant>
      <vt:variant>
        <vt:i4>725</vt:i4>
      </vt:variant>
      <vt:variant>
        <vt:i4>0</vt:i4>
      </vt:variant>
      <vt:variant>
        <vt:i4>5</vt:i4>
      </vt:variant>
      <vt:variant>
        <vt:lpwstr/>
      </vt:variant>
      <vt:variant>
        <vt:lpwstr>_Toc454876506</vt:lpwstr>
      </vt:variant>
      <vt:variant>
        <vt:i4>1835058</vt:i4>
      </vt:variant>
      <vt:variant>
        <vt:i4>719</vt:i4>
      </vt:variant>
      <vt:variant>
        <vt:i4>0</vt:i4>
      </vt:variant>
      <vt:variant>
        <vt:i4>5</vt:i4>
      </vt:variant>
      <vt:variant>
        <vt:lpwstr/>
      </vt:variant>
      <vt:variant>
        <vt:lpwstr>_Toc454876505</vt:lpwstr>
      </vt:variant>
      <vt:variant>
        <vt:i4>1835058</vt:i4>
      </vt:variant>
      <vt:variant>
        <vt:i4>713</vt:i4>
      </vt:variant>
      <vt:variant>
        <vt:i4>0</vt:i4>
      </vt:variant>
      <vt:variant>
        <vt:i4>5</vt:i4>
      </vt:variant>
      <vt:variant>
        <vt:lpwstr/>
      </vt:variant>
      <vt:variant>
        <vt:lpwstr>_Toc454876504</vt:lpwstr>
      </vt:variant>
      <vt:variant>
        <vt:i4>1835058</vt:i4>
      </vt:variant>
      <vt:variant>
        <vt:i4>707</vt:i4>
      </vt:variant>
      <vt:variant>
        <vt:i4>0</vt:i4>
      </vt:variant>
      <vt:variant>
        <vt:i4>5</vt:i4>
      </vt:variant>
      <vt:variant>
        <vt:lpwstr/>
      </vt:variant>
      <vt:variant>
        <vt:lpwstr>_Toc454876503</vt:lpwstr>
      </vt:variant>
      <vt:variant>
        <vt:i4>1835058</vt:i4>
      </vt:variant>
      <vt:variant>
        <vt:i4>701</vt:i4>
      </vt:variant>
      <vt:variant>
        <vt:i4>0</vt:i4>
      </vt:variant>
      <vt:variant>
        <vt:i4>5</vt:i4>
      </vt:variant>
      <vt:variant>
        <vt:lpwstr/>
      </vt:variant>
      <vt:variant>
        <vt:lpwstr>_Toc454876502</vt:lpwstr>
      </vt:variant>
      <vt:variant>
        <vt:i4>1835058</vt:i4>
      </vt:variant>
      <vt:variant>
        <vt:i4>695</vt:i4>
      </vt:variant>
      <vt:variant>
        <vt:i4>0</vt:i4>
      </vt:variant>
      <vt:variant>
        <vt:i4>5</vt:i4>
      </vt:variant>
      <vt:variant>
        <vt:lpwstr/>
      </vt:variant>
      <vt:variant>
        <vt:lpwstr>_Toc454876501</vt:lpwstr>
      </vt:variant>
      <vt:variant>
        <vt:i4>1835058</vt:i4>
      </vt:variant>
      <vt:variant>
        <vt:i4>689</vt:i4>
      </vt:variant>
      <vt:variant>
        <vt:i4>0</vt:i4>
      </vt:variant>
      <vt:variant>
        <vt:i4>5</vt:i4>
      </vt:variant>
      <vt:variant>
        <vt:lpwstr/>
      </vt:variant>
      <vt:variant>
        <vt:lpwstr>_Toc454876500</vt:lpwstr>
      </vt:variant>
      <vt:variant>
        <vt:i4>1376307</vt:i4>
      </vt:variant>
      <vt:variant>
        <vt:i4>683</vt:i4>
      </vt:variant>
      <vt:variant>
        <vt:i4>0</vt:i4>
      </vt:variant>
      <vt:variant>
        <vt:i4>5</vt:i4>
      </vt:variant>
      <vt:variant>
        <vt:lpwstr/>
      </vt:variant>
      <vt:variant>
        <vt:lpwstr>_Toc454876499</vt:lpwstr>
      </vt:variant>
      <vt:variant>
        <vt:i4>1376307</vt:i4>
      </vt:variant>
      <vt:variant>
        <vt:i4>677</vt:i4>
      </vt:variant>
      <vt:variant>
        <vt:i4>0</vt:i4>
      </vt:variant>
      <vt:variant>
        <vt:i4>5</vt:i4>
      </vt:variant>
      <vt:variant>
        <vt:lpwstr/>
      </vt:variant>
      <vt:variant>
        <vt:lpwstr>_Toc454876498</vt:lpwstr>
      </vt:variant>
      <vt:variant>
        <vt:i4>1376307</vt:i4>
      </vt:variant>
      <vt:variant>
        <vt:i4>671</vt:i4>
      </vt:variant>
      <vt:variant>
        <vt:i4>0</vt:i4>
      </vt:variant>
      <vt:variant>
        <vt:i4>5</vt:i4>
      </vt:variant>
      <vt:variant>
        <vt:lpwstr/>
      </vt:variant>
      <vt:variant>
        <vt:lpwstr>_Toc454876497</vt:lpwstr>
      </vt:variant>
      <vt:variant>
        <vt:i4>1376307</vt:i4>
      </vt:variant>
      <vt:variant>
        <vt:i4>665</vt:i4>
      </vt:variant>
      <vt:variant>
        <vt:i4>0</vt:i4>
      </vt:variant>
      <vt:variant>
        <vt:i4>5</vt:i4>
      </vt:variant>
      <vt:variant>
        <vt:lpwstr/>
      </vt:variant>
      <vt:variant>
        <vt:lpwstr>_Toc454876496</vt:lpwstr>
      </vt:variant>
      <vt:variant>
        <vt:i4>1376307</vt:i4>
      </vt:variant>
      <vt:variant>
        <vt:i4>659</vt:i4>
      </vt:variant>
      <vt:variant>
        <vt:i4>0</vt:i4>
      </vt:variant>
      <vt:variant>
        <vt:i4>5</vt:i4>
      </vt:variant>
      <vt:variant>
        <vt:lpwstr/>
      </vt:variant>
      <vt:variant>
        <vt:lpwstr>_Toc454876495</vt:lpwstr>
      </vt:variant>
      <vt:variant>
        <vt:i4>1376307</vt:i4>
      </vt:variant>
      <vt:variant>
        <vt:i4>653</vt:i4>
      </vt:variant>
      <vt:variant>
        <vt:i4>0</vt:i4>
      </vt:variant>
      <vt:variant>
        <vt:i4>5</vt:i4>
      </vt:variant>
      <vt:variant>
        <vt:lpwstr/>
      </vt:variant>
      <vt:variant>
        <vt:lpwstr>_Toc454876494</vt:lpwstr>
      </vt:variant>
      <vt:variant>
        <vt:i4>1376307</vt:i4>
      </vt:variant>
      <vt:variant>
        <vt:i4>647</vt:i4>
      </vt:variant>
      <vt:variant>
        <vt:i4>0</vt:i4>
      </vt:variant>
      <vt:variant>
        <vt:i4>5</vt:i4>
      </vt:variant>
      <vt:variant>
        <vt:lpwstr/>
      </vt:variant>
      <vt:variant>
        <vt:lpwstr>_Toc454876493</vt:lpwstr>
      </vt:variant>
      <vt:variant>
        <vt:i4>1376307</vt:i4>
      </vt:variant>
      <vt:variant>
        <vt:i4>641</vt:i4>
      </vt:variant>
      <vt:variant>
        <vt:i4>0</vt:i4>
      </vt:variant>
      <vt:variant>
        <vt:i4>5</vt:i4>
      </vt:variant>
      <vt:variant>
        <vt:lpwstr/>
      </vt:variant>
      <vt:variant>
        <vt:lpwstr>_Toc454876492</vt:lpwstr>
      </vt:variant>
      <vt:variant>
        <vt:i4>1376307</vt:i4>
      </vt:variant>
      <vt:variant>
        <vt:i4>635</vt:i4>
      </vt:variant>
      <vt:variant>
        <vt:i4>0</vt:i4>
      </vt:variant>
      <vt:variant>
        <vt:i4>5</vt:i4>
      </vt:variant>
      <vt:variant>
        <vt:lpwstr/>
      </vt:variant>
      <vt:variant>
        <vt:lpwstr>_Toc454876491</vt:lpwstr>
      </vt:variant>
      <vt:variant>
        <vt:i4>1376307</vt:i4>
      </vt:variant>
      <vt:variant>
        <vt:i4>629</vt:i4>
      </vt:variant>
      <vt:variant>
        <vt:i4>0</vt:i4>
      </vt:variant>
      <vt:variant>
        <vt:i4>5</vt:i4>
      </vt:variant>
      <vt:variant>
        <vt:lpwstr/>
      </vt:variant>
      <vt:variant>
        <vt:lpwstr>_Toc454876490</vt:lpwstr>
      </vt:variant>
      <vt:variant>
        <vt:i4>1310771</vt:i4>
      </vt:variant>
      <vt:variant>
        <vt:i4>623</vt:i4>
      </vt:variant>
      <vt:variant>
        <vt:i4>0</vt:i4>
      </vt:variant>
      <vt:variant>
        <vt:i4>5</vt:i4>
      </vt:variant>
      <vt:variant>
        <vt:lpwstr/>
      </vt:variant>
      <vt:variant>
        <vt:lpwstr>_Toc454876489</vt:lpwstr>
      </vt:variant>
      <vt:variant>
        <vt:i4>1310771</vt:i4>
      </vt:variant>
      <vt:variant>
        <vt:i4>617</vt:i4>
      </vt:variant>
      <vt:variant>
        <vt:i4>0</vt:i4>
      </vt:variant>
      <vt:variant>
        <vt:i4>5</vt:i4>
      </vt:variant>
      <vt:variant>
        <vt:lpwstr/>
      </vt:variant>
      <vt:variant>
        <vt:lpwstr>_Toc454876488</vt:lpwstr>
      </vt:variant>
      <vt:variant>
        <vt:i4>1310771</vt:i4>
      </vt:variant>
      <vt:variant>
        <vt:i4>611</vt:i4>
      </vt:variant>
      <vt:variant>
        <vt:i4>0</vt:i4>
      </vt:variant>
      <vt:variant>
        <vt:i4>5</vt:i4>
      </vt:variant>
      <vt:variant>
        <vt:lpwstr/>
      </vt:variant>
      <vt:variant>
        <vt:lpwstr>_Toc454876487</vt:lpwstr>
      </vt:variant>
      <vt:variant>
        <vt:i4>1310771</vt:i4>
      </vt:variant>
      <vt:variant>
        <vt:i4>605</vt:i4>
      </vt:variant>
      <vt:variant>
        <vt:i4>0</vt:i4>
      </vt:variant>
      <vt:variant>
        <vt:i4>5</vt:i4>
      </vt:variant>
      <vt:variant>
        <vt:lpwstr/>
      </vt:variant>
      <vt:variant>
        <vt:lpwstr>_Toc454876486</vt:lpwstr>
      </vt:variant>
      <vt:variant>
        <vt:i4>1310771</vt:i4>
      </vt:variant>
      <vt:variant>
        <vt:i4>599</vt:i4>
      </vt:variant>
      <vt:variant>
        <vt:i4>0</vt:i4>
      </vt:variant>
      <vt:variant>
        <vt:i4>5</vt:i4>
      </vt:variant>
      <vt:variant>
        <vt:lpwstr/>
      </vt:variant>
      <vt:variant>
        <vt:lpwstr>_Toc454876485</vt:lpwstr>
      </vt:variant>
      <vt:variant>
        <vt:i4>1310771</vt:i4>
      </vt:variant>
      <vt:variant>
        <vt:i4>593</vt:i4>
      </vt:variant>
      <vt:variant>
        <vt:i4>0</vt:i4>
      </vt:variant>
      <vt:variant>
        <vt:i4>5</vt:i4>
      </vt:variant>
      <vt:variant>
        <vt:lpwstr/>
      </vt:variant>
      <vt:variant>
        <vt:lpwstr>_Toc454876484</vt:lpwstr>
      </vt:variant>
      <vt:variant>
        <vt:i4>1310771</vt:i4>
      </vt:variant>
      <vt:variant>
        <vt:i4>587</vt:i4>
      </vt:variant>
      <vt:variant>
        <vt:i4>0</vt:i4>
      </vt:variant>
      <vt:variant>
        <vt:i4>5</vt:i4>
      </vt:variant>
      <vt:variant>
        <vt:lpwstr/>
      </vt:variant>
      <vt:variant>
        <vt:lpwstr>_Toc454876483</vt:lpwstr>
      </vt:variant>
      <vt:variant>
        <vt:i4>1310771</vt:i4>
      </vt:variant>
      <vt:variant>
        <vt:i4>581</vt:i4>
      </vt:variant>
      <vt:variant>
        <vt:i4>0</vt:i4>
      </vt:variant>
      <vt:variant>
        <vt:i4>5</vt:i4>
      </vt:variant>
      <vt:variant>
        <vt:lpwstr/>
      </vt:variant>
      <vt:variant>
        <vt:lpwstr>_Toc454876482</vt:lpwstr>
      </vt:variant>
      <vt:variant>
        <vt:i4>1310771</vt:i4>
      </vt:variant>
      <vt:variant>
        <vt:i4>575</vt:i4>
      </vt:variant>
      <vt:variant>
        <vt:i4>0</vt:i4>
      </vt:variant>
      <vt:variant>
        <vt:i4>5</vt:i4>
      </vt:variant>
      <vt:variant>
        <vt:lpwstr/>
      </vt:variant>
      <vt:variant>
        <vt:lpwstr>_Toc454876481</vt:lpwstr>
      </vt:variant>
      <vt:variant>
        <vt:i4>1310771</vt:i4>
      </vt:variant>
      <vt:variant>
        <vt:i4>569</vt:i4>
      </vt:variant>
      <vt:variant>
        <vt:i4>0</vt:i4>
      </vt:variant>
      <vt:variant>
        <vt:i4>5</vt:i4>
      </vt:variant>
      <vt:variant>
        <vt:lpwstr/>
      </vt:variant>
      <vt:variant>
        <vt:lpwstr>_Toc454876480</vt:lpwstr>
      </vt:variant>
      <vt:variant>
        <vt:i4>1769523</vt:i4>
      </vt:variant>
      <vt:variant>
        <vt:i4>563</vt:i4>
      </vt:variant>
      <vt:variant>
        <vt:i4>0</vt:i4>
      </vt:variant>
      <vt:variant>
        <vt:i4>5</vt:i4>
      </vt:variant>
      <vt:variant>
        <vt:lpwstr/>
      </vt:variant>
      <vt:variant>
        <vt:lpwstr>_Toc454876479</vt:lpwstr>
      </vt:variant>
      <vt:variant>
        <vt:i4>1769523</vt:i4>
      </vt:variant>
      <vt:variant>
        <vt:i4>557</vt:i4>
      </vt:variant>
      <vt:variant>
        <vt:i4>0</vt:i4>
      </vt:variant>
      <vt:variant>
        <vt:i4>5</vt:i4>
      </vt:variant>
      <vt:variant>
        <vt:lpwstr/>
      </vt:variant>
      <vt:variant>
        <vt:lpwstr>_Toc454876478</vt:lpwstr>
      </vt:variant>
      <vt:variant>
        <vt:i4>1769523</vt:i4>
      </vt:variant>
      <vt:variant>
        <vt:i4>551</vt:i4>
      </vt:variant>
      <vt:variant>
        <vt:i4>0</vt:i4>
      </vt:variant>
      <vt:variant>
        <vt:i4>5</vt:i4>
      </vt:variant>
      <vt:variant>
        <vt:lpwstr/>
      </vt:variant>
      <vt:variant>
        <vt:lpwstr>_Toc454876477</vt:lpwstr>
      </vt:variant>
      <vt:variant>
        <vt:i4>1769523</vt:i4>
      </vt:variant>
      <vt:variant>
        <vt:i4>545</vt:i4>
      </vt:variant>
      <vt:variant>
        <vt:i4>0</vt:i4>
      </vt:variant>
      <vt:variant>
        <vt:i4>5</vt:i4>
      </vt:variant>
      <vt:variant>
        <vt:lpwstr/>
      </vt:variant>
      <vt:variant>
        <vt:lpwstr>_Toc454876476</vt:lpwstr>
      </vt:variant>
      <vt:variant>
        <vt:i4>1769523</vt:i4>
      </vt:variant>
      <vt:variant>
        <vt:i4>539</vt:i4>
      </vt:variant>
      <vt:variant>
        <vt:i4>0</vt:i4>
      </vt:variant>
      <vt:variant>
        <vt:i4>5</vt:i4>
      </vt:variant>
      <vt:variant>
        <vt:lpwstr/>
      </vt:variant>
      <vt:variant>
        <vt:lpwstr>_Toc454876475</vt:lpwstr>
      </vt:variant>
      <vt:variant>
        <vt:i4>1769523</vt:i4>
      </vt:variant>
      <vt:variant>
        <vt:i4>533</vt:i4>
      </vt:variant>
      <vt:variant>
        <vt:i4>0</vt:i4>
      </vt:variant>
      <vt:variant>
        <vt:i4>5</vt:i4>
      </vt:variant>
      <vt:variant>
        <vt:lpwstr/>
      </vt:variant>
      <vt:variant>
        <vt:lpwstr>_Toc454876474</vt:lpwstr>
      </vt:variant>
      <vt:variant>
        <vt:i4>1769523</vt:i4>
      </vt:variant>
      <vt:variant>
        <vt:i4>527</vt:i4>
      </vt:variant>
      <vt:variant>
        <vt:i4>0</vt:i4>
      </vt:variant>
      <vt:variant>
        <vt:i4>5</vt:i4>
      </vt:variant>
      <vt:variant>
        <vt:lpwstr/>
      </vt:variant>
      <vt:variant>
        <vt:lpwstr>_Toc454876473</vt:lpwstr>
      </vt:variant>
      <vt:variant>
        <vt:i4>1769523</vt:i4>
      </vt:variant>
      <vt:variant>
        <vt:i4>521</vt:i4>
      </vt:variant>
      <vt:variant>
        <vt:i4>0</vt:i4>
      </vt:variant>
      <vt:variant>
        <vt:i4>5</vt:i4>
      </vt:variant>
      <vt:variant>
        <vt:lpwstr/>
      </vt:variant>
      <vt:variant>
        <vt:lpwstr>_Toc454876472</vt:lpwstr>
      </vt:variant>
      <vt:variant>
        <vt:i4>1769523</vt:i4>
      </vt:variant>
      <vt:variant>
        <vt:i4>515</vt:i4>
      </vt:variant>
      <vt:variant>
        <vt:i4>0</vt:i4>
      </vt:variant>
      <vt:variant>
        <vt:i4>5</vt:i4>
      </vt:variant>
      <vt:variant>
        <vt:lpwstr/>
      </vt:variant>
      <vt:variant>
        <vt:lpwstr>_Toc454876471</vt:lpwstr>
      </vt:variant>
      <vt:variant>
        <vt:i4>1769523</vt:i4>
      </vt:variant>
      <vt:variant>
        <vt:i4>509</vt:i4>
      </vt:variant>
      <vt:variant>
        <vt:i4>0</vt:i4>
      </vt:variant>
      <vt:variant>
        <vt:i4>5</vt:i4>
      </vt:variant>
      <vt:variant>
        <vt:lpwstr/>
      </vt:variant>
      <vt:variant>
        <vt:lpwstr>_Toc454876470</vt:lpwstr>
      </vt:variant>
      <vt:variant>
        <vt:i4>1703987</vt:i4>
      </vt:variant>
      <vt:variant>
        <vt:i4>503</vt:i4>
      </vt:variant>
      <vt:variant>
        <vt:i4>0</vt:i4>
      </vt:variant>
      <vt:variant>
        <vt:i4>5</vt:i4>
      </vt:variant>
      <vt:variant>
        <vt:lpwstr/>
      </vt:variant>
      <vt:variant>
        <vt:lpwstr>_Toc454876469</vt:lpwstr>
      </vt:variant>
      <vt:variant>
        <vt:i4>1703987</vt:i4>
      </vt:variant>
      <vt:variant>
        <vt:i4>497</vt:i4>
      </vt:variant>
      <vt:variant>
        <vt:i4>0</vt:i4>
      </vt:variant>
      <vt:variant>
        <vt:i4>5</vt:i4>
      </vt:variant>
      <vt:variant>
        <vt:lpwstr/>
      </vt:variant>
      <vt:variant>
        <vt:lpwstr>_Toc454876468</vt:lpwstr>
      </vt:variant>
      <vt:variant>
        <vt:i4>1703987</vt:i4>
      </vt:variant>
      <vt:variant>
        <vt:i4>491</vt:i4>
      </vt:variant>
      <vt:variant>
        <vt:i4>0</vt:i4>
      </vt:variant>
      <vt:variant>
        <vt:i4>5</vt:i4>
      </vt:variant>
      <vt:variant>
        <vt:lpwstr/>
      </vt:variant>
      <vt:variant>
        <vt:lpwstr>_Toc454876467</vt:lpwstr>
      </vt:variant>
      <vt:variant>
        <vt:i4>1703987</vt:i4>
      </vt:variant>
      <vt:variant>
        <vt:i4>485</vt:i4>
      </vt:variant>
      <vt:variant>
        <vt:i4>0</vt:i4>
      </vt:variant>
      <vt:variant>
        <vt:i4>5</vt:i4>
      </vt:variant>
      <vt:variant>
        <vt:lpwstr/>
      </vt:variant>
      <vt:variant>
        <vt:lpwstr>_Toc454876466</vt:lpwstr>
      </vt:variant>
      <vt:variant>
        <vt:i4>1703987</vt:i4>
      </vt:variant>
      <vt:variant>
        <vt:i4>479</vt:i4>
      </vt:variant>
      <vt:variant>
        <vt:i4>0</vt:i4>
      </vt:variant>
      <vt:variant>
        <vt:i4>5</vt:i4>
      </vt:variant>
      <vt:variant>
        <vt:lpwstr/>
      </vt:variant>
      <vt:variant>
        <vt:lpwstr>_Toc454876465</vt:lpwstr>
      </vt:variant>
      <vt:variant>
        <vt:i4>1703987</vt:i4>
      </vt:variant>
      <vt:variant>
        <vt:i4>473</vt:i4>
      </vt:variant>
      <vt:variant>
        <vt:i4>0</vt:i4>
      </vt:variant>
      <vt:variant>
        <vt:i4>5</vt:i4>
      </vt:variant>
      <vt:variant>
        <vt:lpwstr/>
      </vt:variant>
      <vt:variant>
        <vt:lpwstr>_Toc454876464</vt:lpwstr>
      </vt:variant>
      <vt:variant>
        <vt:i4>1703987</vt:i4>
      </vt:variant>
      <vt:variant>
        <vt:i4>467</vt:i4>
      </vt:variant>
      <vt:variant>
        <vt:i4>0</vt:i4>
      </vt:variant>
      <vt:variant>
        <vt:i4>5</vt:i4>
      </vt:variant>
      <vt:variant>
        <vt:lpwstr/>
      </vt:variant>
      <vt:variant>
        <vt:lpwstr>_Toc454876463</vt:lpwstr>
      </vt:variant>
      <vt:variant>
        <vt:i4>1703987</vt:i4>
      </vt:variant>
      <vt:variant>
        <vt:i4>461</vt:i4>
      </vt:variant>
      <vt:variant>
        <vt:i4>0</vt:i4>
      </vt:variant>
      <vt:variant>
        <vt:i4>5</vt:i4>
      </vt:variant>
      <vt:variant>
        <vt:lpwstr/>
      </vt:variant>
      <vt:variant>
        <vt:lpwstr>_Toc454876462</vt:lpwstr>
      </vt:variant>
      <vt:variant>
        <vt:i4>1703987</vt:i4>
      </vt:variant>
      <vt:variant>
        <vt:i4>455</vt:i4>
      </vt:variant>
      <vt:variant>
        <vt:i4>0</vt:i4>
      </vt:variant>
      <vt:variant>
        <vt:i4>5</vt:i4>
      </vt:variant>
      <vt:variant>
        <vt:lpwstr/>
      </vt:variant>
      <vt:variant>
        <vt:lpwstr>_Toc454876461</vt:lpwstr>
      </vt:variant>
      <vt:variant>
        <vt:i4>1703987</vt:i4>
      </vt:variant>
      <vt:variant>
        <vt:i4>449</vt:i4>
      </vt:variant>
      <vt:variant>
        <vt:i4>0</vt:i4>
      </vt:variant>
      <vt:variant>
        <vt:i4>5</vt:i4>
      </vt:variant>
      <vt:variant>
        <vt:lpwstr/>
      </vt:variant>
      <vt:variant>
        <vt:lpwstr>_Toc454876460</vt:lpwstr>
      </vt:variant>
      <vt:variant>
        <vt:i4>1638451</vt:i4>
      </vt:variant>
      <vt:variant>
        <vt:i4>443</vt:i4>
      </vt:variant>
      <vt:variant>
        <vt:i4>0</vt:i4>
      </vt:variant>
      <vt:variant>
        <vt:i4>5</vt:i4>
      </vt:variant>
      <vt:variant>
        <vt:lpwstr/>
      </vt:variant>
      <vt:variant>
        <vt:lpwstr>_Toc454876459</vt:lpwstr>
      </vt:variant>
      <vt:variant>
        <vt:i4>1638451</vt:i4>
      </vt:variant>
      <vt:variant>
        <vt:i4>437</vt:i4>
      </vt:variant>
      <vt:variant>
        <vt:i4>0</vt:i4>
      </vt:variant>
      <vt:variant>
        <vt:i4>5</vt:i4>
      </vt:variant>
      <vt:variant>
        <vt:lpwstr/>
      </vt:variant>
      <vt:variant>
        <vt:lpwstr>_Toc454876458</vt:lpwstr>
      </vt:variant>
      <vt:variant>
        <vt:i4>1638451</vt:i4>
      </vt:variant>
      <vt:variant>
        <vt:i4>431</vt:i4>
      </vt:variant>
      <vt:variant>
        <vt:i4>0</vt:i4>
      </vt:variant>
      <vt:variant>
        <vt:i4>5</vt:i4>
      </vt:variant>
      <vt:variant>
        <vt:lpwstr/>
      </vt:variant>
      <vt:variant>
        <vt:lpwstr>_Toc454876457</vt:lpwstr>
      </vt:variant>
      <vt:variant>
        <vt:i4>1638451</vt:i4>
      </vt:variant>
      <vt:variant>
        <vt:i4>425</vt:i4>
      </vt:variant>
      <vt:variant>
        <vt:i4>0</vt:i4>
      </vt:variant>
      <vt:variant>
        <vt:i4>5</vt:i4>
      </vt:variant>
      <vt:variant>
        <vt:lpwstr/>
      </vt:variant>
      <vt:variant>
        <vt:lpwstr>_Toc454876456</vt:lpwstr>
      </vt:variant>
      <vt:variant>
        <vt:i4>1638451</vt:i4>
      </vt:variant>
      <vt:variant>
        <vt:i4>419</vt:i4>
      </vt:variant>
      <vt:variant>
        <vt:i4>0</vt:i4>
      </vt:variant>
      <vt:variant>
        <vt:i4>5</vt:i4>
      </vt:variant>
      <vt:variant>
        <vt:lpwstr/>
      </vt:variant>
      <vt:variant>
        <vt:lpwstr>_Toc454876455</vt:lpwstr>
      </vt:variant>
      <vt:variant>
        <vt:i4>1638451</vt:i4>
      </vt:variant>
      <vt:variant>
        <vt:i4>413</vt:i4>
      </vt:variant>
      <vt:variant>
        <vt:i4>0</vt:i4>
      </vt:variant>
      <vt:variant>
        <vt:i4>5</vt:i4>
      </vt:variant>
      <vt:variant>
        <vt:lpwstr/>
      </vt:variant>
      <vt:variant>
        <vt:lpwstr>_Toc454876454</vt:lpwstr>
      </vt:variant>
      <vt:variant>
        <vt:i4>1638451</vt:i4>
      </vt:variant>
      <vt:variant>
        <vt:i4>407</vt:i4>
      </vt:variant>
      <vt:variant>
        <vt:i4>0</vt:i4>
      </vt:variant>
      <vt:variant>
        <vt:i4>5</vt:i4>
      </vt:variant>
      <vt:variant>
        <vt:lpwstr/>
      </vt:variant>
      <vt:variant>
        <vt:lpwstr>_Toc454876453</vt:lpwstr>
      </vt:variant>
      <vt:variant>
        <vt:i4>1638451</vt:i4>
      </vt:variant>
      <vt:variant>
        <vt:i4>401</vt:i4>
      </vt:variant>
      <vt:variant>
        <vt:i4>0</vt:i4>
      </vt:variant>
      <vt:variant>
        <vt:i4>5</vt:i4>
      </vt:variant>
      <vt:variant>
        <vt:lpwstr/>
      </vt:variant>
      <vt:variant>
        <vt:lpwstr>_Toc454876452</vt:lpwstr>
      </vt:variant>
      <vt:variant>
        <vt:i4>1638451</vt:i4>
      </vt:variant>
      <vt:variant>
        <vt:i4>395</vt:i4>
      </vt:variant>
      <vt:variant>
        <vt:i4>0</vt:i4>
      </vt:variant>
      <vt:variant>
        <vt:i4>5</vt:i4>
      </vt:variant>
      <vt:variant>
        <vt:lpwstr/>
      </vt:variant>
      <vt:variant>
        <vt:lpwstr>_Toc454876451</vt:lpwstr>
      </vt:variant>
      <vt:variant>
        <vt:i4>1638451</vt:i4>
      </vt:variant>
      <vt:variant>
        <vt:i4>389</vt:i4>
      </vt:variant>
      <vt:variant>
        <vt:i4>0</vt:i4>
      </vt:variant>
      <vt:variant>
        <vt:i4>5</vt:i4>
      </vt:variant>
      <vt:variant>
        <vt:lpwstr/>
      </vt:variant>
      <vt:variant>
        <vt:lpwstr>_Toc454876450</vt:lpwstr>
      </vt:variant>
      <vt:variant>
        <vt:i4>1572915</vt:i4>
      </vt:variant>
      <vt:variant>
        <vt:i4>383</vt:i4>
      </vt:variant>
      <vt:variant>
        <vt:i4>0</vt:i4>
      </vt:variant>
      <vt:variant>
        <vt:i4>5</vt:i4>
      </vt:variant>
      <vt:variant>
        <vt:lpwstr/>
      </vt:variant>
      <vt:variant>
        <vt:lpwstr>_Toc454876449</vt:lpwstr>
      </vt:variant>
      <vt:variant>
        <vt:i4>1572915</vt:i4>
      </vt:variant>
      <vt:variant>
        <vt:i4>377</vt:i4>
      </vt:variant>
      <vt:variant>
        <vt:i4>0</vt:i4>
      </vt:variant>
      <vt:variant>
        <vt:i4>5</vt:i4>
      </vt:variant>
      <vt:variant>
        <vt:lpwstr/>
      </vt:variant>
      <vt:variant>
        <vt:lpwstr>_Toc454876448</vt:lpwstr>
      </vt:variant>
      <vt:variant>
        <vt:i4>1572915</vt:i4>
      </vt:variant>
      <vt:variant>
        <vt:i4>371</vt:i4>
      </vt:variant>
      <vt:variant>
        <vt:i4>0</vt:i4>
      </vt:variant>
      <vt:variant>
        <vt:i4>5</vt:i4>
      </vt:variant>
      <vt:variant>
        <vt:lpwstr/>
      </vt:variant>
      <vt:variant>
        <vt:lpwstr>_Toc454876447</vt:lpwstr>
      </vt:variant>
      <vt:variant>
        <vt:i4>1572915</vt:i4>
      </vt:variant>
      <vt:variant>
        <vt:i4>365</vt:i4>
      </vt:variant>
      <vt:variant>
        <vt:i4>0</vt:i4>
      </vt:variant>
      <vt:variant>
        <vt:i4>5</vt:i4>
      </vt:variant>
      <vt:variant>
        <vt:lpwstr/>
      </vt:variant>
      <vt:variant>
        <vt:lpwstr>_Toc454876446</vt:lpwstr>
      </vt:variant>
      <vt:variant>
        <vt:i4>1572915</vt:i4>
      </vt:variant>
      <vt:variant>
        <vt:i4>359</vt:i4>
      </vt:variant>
      <vt:variant>
        <vt:i4>0</vt:i4>
      </vt:variant>
      <vt:variant>
        <vt:i4>5</vt:i4>
      </vt:variant>
      <vt:variant>
        <vt:lpwstr/>
      </vt:variant>
      <vt:variant>
        <vt:lpwstr>_Toc454876445</vt:lpwstr>
      </vt:variant>
      <vt:variant>
        <vt:i4>1572915</vt:i4>
      </vt:variant>
      <vt:variant>
        <vt:i4>353</vt:i4>
      </vt:variant>
      <vt:variant>
        <vt:i4>0</vt:i4>
      </vt:variant>
      <vt:variant>
        <vt:i4>5</vt:i4>
      </vt:variant>
      <vt:variant>
        <vt:lpwstr/>
      </vt:variant>
      <vt:variant>
        <vt:lpwstr>_Toc454876444</vt:lpwstr>
      </vt:variant>
      <vt:variant>
        <vt:i4>1572915</vt:i4>
      </vt:variant>
      <vt:variant>
        <vt:i4>347</vt:i4>
      </vt:variant>
      <vt:variant>
        <vt:i4>0</vt:i4>
      </vt:variant>
      <vt:variant>
        <vt:i4>5</vt:i4>
      </vt:variant>
      <vt:variant>
        <vt:lpwstr/>
      </vt:variant>
      <vt:variant>
        <vt:lpwstr>_Toc454876443</vt:lpwstr>
      </vt:variant>
      <vt:variant>
        <vt:i4>1572915</vt:i4>
      </vt:variant>
      <vt:variant>
        <vt:i4>341</vt:i4>
      </vt:variant>
      <vt:variant>
        <vt:i4>0</vt:i4>
      </vt:variant>
      <vt:variant>
        <vt:i4>5</vt:i4>
      </vt:variant>
      <vt:variant>
        <vt:lpwstr/>
      </vt:variant>
      <vt:variant>
        <vt:lpwstr>_Toc454876442</vt:lpwstr>
      </vt:variant>
      <vt:variant>
        <vt:i4>1572915</vt:i4>
      </vt:variant>
      <vt:variant>
        <vt:i4>335</vt:i4>
      </vt:variant>
      <vt:variant>
        <vt:i4>0</vt:i4>
      </vt:variant>
      <vt:variant>
        <vt:i4>5</vt:i4>
      </vt:variant>
      <vt:variant>
        <vt:lpwstr/>
      </vt:variant>
      <vt:variant>
        <vt:lpwstr>_Toc454876441</vt:lpwstr>
      </vt:variant>
      <vt:variant>
        <vt:i4>3014958</vt:i4>
      </vt:variant>
      <vt:variant>
        <vt:i4>329</vt:i4>
      </vt:variant>
      <vt:variant>
        <vt:i4>0</vt:i4>
      </vt:variant>
      <vt:variant>
        <vt:i4>5</vt:i4>
      </vt:variant>
      <vt:variant>
        <vt:lpwstr>../../../Berg/Desktop/BERG/BERG/studia wykonalności/3.2.3/czerweńsk/SW-Czerwieńsk.docx</vt:lpwstr>
      </vt:variant>
      <vt:variant>
        <vt:lpwstr>_Toc454876440</vt:lpwstr>
      </vt:variant>
      <vt:variant>
        <vt:i4>2031667</vt:i4>
      </vt:variant>
      <vt:variant>
        <vt:i4>323</vt:i4>
      </vt:variant>
      <vt:variant>
        <vt:i4>0</vt:i4>
      </vt:variant>
      <vt:variant>
        <vt:i4>5</vt:i4>
      </vt:variant>
      <vt:variant>
        <vt:lpwstr/>
      </vt:variant>
      <vt:variant>
        <vt:lpwstr>_Toc454876439</vt:lpwstr>
      </vt:variant>
      <vt:variant>
        <vt:i4>2031667</vt:i4>
      </vt:variant>
      <vt:variant>
        <vt:i4>317</vt:i4>
      </vt:variant>
      <vt:variant>
        <vt:i4>0</vt:i4>
      </vt:variant>
      <vt:variant>
        <vt:i4>5</vt:i4>
      </vt:variant>
      <vt:variant>
        <vt:lpwstr/>
      </vt:variant>
      <vt:variant>
        <vt:lpwstr>_Toc454876438</vt:lpwstr>
      </vt:variant>
      <vt:variant>
        <vt:i4>2031667</vt:i4>
      </vt:variant>
      <vt:variant>
        <vt:i4>311</vt:i4>
      </vt:variant>
      <vt:variant>
        <vt:i4>0</vt:i4>
      </vt:variant>
      <vt:variant>
        <vt:i4>5</vt:i4>
      </vt:variant>
      <vt:variant>
        <vt:lpwstr/>
      </vt:variant>
      <vt:variant>
        <vt:lpwstr>_Toc454876437</vt:lpwstr>
      </vt:variant>
      <vt:variant>
        <vt:i4>2031667</vt:i4>
      </vt:variant>
      <vt:variant>
        <vt:i4>305</vt:i4>
      </vt:variant>
      <vt:variant>
        <vt:i4>0</vt:i4>
      </vt:variant>
      <vt:variant>
        <vt:i4>5</vt:i4>
      </vt:variant>
      <vt:variant>
        <vt:lpwstr/>
      </vt:variant>
      <vt:variant>
        <vt:lpwstr>_Toc454876436</vt:lpwstr>
      </vt:variant>
      <vt:variant>
        <vt:i4>2031667</vt:i4>
      </vt:variant>
      <vt:variant>
        <vt:i4>299</vt:i4>
      </vt:variant>
      <vt:variant>
        <vt:i4>0</vt:i4>
      </vt:variant>
      <vt:variant>
        <vt:i4>5</vt:i4>
      </vt:variant>
      <vt:variant>
        <vt:lpwstr/>
      </vt:variant>
      <vt:variant>
        <vt:lpwstr>_Toc454876435</vt:lpwstr>
      </vt:variant>
      <vt:variant>
        <vt:i4>2031667</vt:i4>
      </vt:variant>
      <vt:variant>
        <vt:i4>293</vt:i4>
      </vt:variant>
      <vt:variant>
        <vt:i4>0</vt:i4>
      </vt:variant>
      <vt:variant>
        <vt:i4>5</vt:i4>
      </vt:variant>
      <vt:variant>
        <vt:lpwstr/>
      </vt:variant>
      <vt:variant>
        <vt:lpwstr>_Toc454876434</vt:lpwstr>
      </vt:variant>
      <vt:variant>
        <vt:i4>2031667</vt:i4>
      </vt:variant>
      <vt:variant>
        <vt:i4>287</vt:i4>
      </vt:variant>
      <vt:variant>
        <vt:i4>0</vt:i4>
      </vt:variant>
      <vt:variant>
        <vt:i4>5</vt:i4>
      </vt:variant>
      <vt:variant>
        <vt:lpwstr/>
      </vt:variant>
      <vt:variant>
        <vt:lpwstr>_Toc454876433</vt:lpwstr>
      </vt:variant>
      <vt:variant>
        <vt:i4>2031667</vt:i4>
      </vt:variant>
      <vt:variant>
        <vt:i4>281</vt:i4>
      </vt:variant>
      <vt:variant>
        <vt:i4>0</vt:i4>
      </vt:variant>
      <vt:variant>
        <vt:i4>5</vt:i4>
      </vt:variant>
      <vt:variant>
        <vt:lpwstr/>
      </vt:variant>
      <vt:variant>
        <vt:lpwstr>_Toc454876432</vt:lpwstr>
      </vt:variant>
      <vt:variant>
        <vt:i4>2031667</vt:i4>
      </vt:variant>
      <vt:variant>
        <vt:i4>275</vt:i4>
      </vt:variant>
      <vt:variant>
        <vt:i4>0</vt:i4>
      </vt:variant>
      <vt:variant>
        <vt:i4>5</vt:i4>
      </vt:variant>
      <vt:variant>
        <vt:lpwstr/>
      </vt:variant>
      <vt:variant>
        <vt:lpwstr>_Toc454876431</vt:lpwstr>
      </vt:variant>
      <vt:variant>
        <vt:i4>2031667</vt:i4>
      </vt:variant>
      <vt:variant>
        <vt:i4>269</vt:i4>
      </vt:variant>
      <vt:variant>
        <vt:i4>0</vt:i4>
      </vt:variant>
      <vt:variant>
        <vt:i4>5</vt:i4>
      </vt:variant>
      <vt:variant>
        <vt:lpwstr/>
      </vt:variant>
      <vt:variant>
        <vt:lpwstr>_Toc454876430</vt:lpwstr>
      </vt:variant>
      <vt:variant>
        <vt:i4>1966131</vt:i4>
      </vt:variant>
      <vt:variant>
        <vt:i4>263</vt:i4>
      </vt:variant>
      <vt:variant>
        <vt:i4>0</vt:i4>
      </vt:variant>
      <vt:variant>
        <vt:i4>5</vt:i4>
      </vt:variant>
      <vt:variant>
        <vt:lpwstr/>
      </vt:variant>
      <vt:variant>
        <vt:lpwstr>_Toc454876429</vt:lpwstr>
      </vt:variant>
      <vt:variant>
        <vt:i4>1966131</vt:i4>
      </vt:variant>
      <vt:variant>
        <vt:i4>257</vt:i4>
      </vt:variant>
      <vt:variant>
        <vt:i4>0</vt:i4>
      </vt:variant>
      <vt:variant>
        <vt:i4>5</vt:i4>
      </vt:variant>
      <vt:variant>
        <vt:lpwstr/>
      </vt:variant>
      <vt:variant>
        <vt:lpwstr>_Toc454876428</vt:lpwstr>
      </vt:variant>
      <vt:variant>
        <vt:i4>1966131</vt:i4>
      </vt:variant>
      <vt:variant>
        <vt:i4>251</vt:i4>
      </vt:variant>
      <vt:variant>
        <vt:i4>0</vt:i4>
      </vt:variant>
      <vt:variant>
        <vt:i4>5</vt:i4>
      </vt:variant>
      <vt:variant>
        <vt:lpwstr/>
      </vt:variant>
      <vt:variant>
        <vt:lpwstr>_Toc454876427</vt:lpwstr>
      </vt:variant>
      <vt:variant>
        <vt:i4>1966131</vt:i4>
      </vt:variant>
      <vt:variant>
        <vt:i4>245</vt:i4>
      </vt:variant>
      <vt:variant>
        <vt:i4>0</vt:i4>
      </vt:variant>
      <vt:variant>
        <vt:i4>5</vt:i4>
      </vt:variant>
      <vt:variant>
        <vt:lpwstr/>
      </vt:variant>
      <vt:variant>
        <vt:lpwstr>_Toc454876426</vt:lpwstr>
      </vt:variant>
      <vt:variant>
        <vt:i4>1966131</vt:i4>
      </vt:variant>
      <vt:variant>
        <vt:i4>239</vt:i4>
      </vt:variant>
      <vt:variant>
        <vt:i4>0</vt:i4>
      </vt:variant>
      <vt:variant>
        <vt:i4>5</vt:i4>
      </vt:variant>
      <vt:variant>
        <vt:lpwstr/>
      </vt:variant>
      <vt:variant>
        <vt:lpwstr>_Toc454876425</vt:lpwstr>
      </vt:variant>
      <vt:variant>
        <vt:i4>1966131</vt:i4>
      </vt:variant>
      <vt:variant>
        <vt:i4>233</vt:i4>
      </vt:variant>
      <vt:variant>
        <vt:i4>0</vt:i4>
      </vt:variant>
      <vt:variant>
        <vt:i4>5</vt:i4>
      </vt:variant>
      <vt:variant>
        <vt:lpwstr/>
      </vt:variant>
      <vt:variant>
        <vt:lpwstr>_Toc454876424</vt:lpwstr>
      </vt:variant>
      <vt:variant>
        <vt:i4>1835071</vt:i4>
      </vt:variant>
      <vt:variant>
        <vt:i4>224</vt:i4>
      </vt:variant>
      <vt:variant>
        <vt:i4>0</vt:i4>
      </vt:variant>
      <vt:variant>
        <vt:i4>5</vt:i4>
      </vt:variant>
      <vt:variant>
        <vt:lpwstr/>
      </vt:variant>
      <vt:variant>
        <vt:lpwstr>_Toc454872848</vt:lpwstr>
      </vt:variant>
      <vt:variant>
        <vt:i4>1835071</vt:i4>
      </vt:variant>
      <vt:variant>
        <vt:i4>218</vt:i4>
      </vt:variant>
      <vt:variant>
        <vt:i4>0</vt:i4>
      </vt:variant>
      <vt:variant>
        <vt:i4>5</vt:i4>
      </vt:variant>
      <vt:variant>
        <vt:lpwstr/>
      </vt:variant>
      <vt:variant>
        <vt:lpwstr>_Toc454872847</vt:lpwstr>
      </vt:variant>
      <vt:variant>
        <vt:i4>1835071</vt:i4>
      </vt:variant>
      <vt:variant>
        <vt:i4>212</vt:i4>
      </vt:variant>
      <vt:variant>
        <vt:i4>0</vt:i4>
      </vt:variant>
      <vt:variant>
        <vt:i4>5</vt:i4>
      </vt:variant>
      <vt:variant>
        <vt:lpwstr/>
      </vt:variant>
      <vt:variant>
        <vt:lpwstr>_Toc454872846</vt:lpwstr>
      </vt:variant>
      <vt:variant>
        <vt:i4>1835071</vt:i4>
      </vt:variant>
      <vt:variant>
        <vt:i4>206</vt:i4>
      </vt:variant>
      <vt:variant>
        <vt:i4>0</vt:i4>
      </vt:variant>
      <vt:variant>
        <vt:i4>5</vt:i4>
      </vt:variant>
      <vt:variant>
        <vt:lpwstr/>
      </vt:variant>
      <vt:variant>
        <vt:lpwstr>_Toc454872845</vt:lpwstr>
      </vt:variant>
      <vt:variant>
        <vt:i4>1835071</vt:i4>
      </vt:variant>
      <vt:variant>
        <vt:i4>200</vt:i4>
      </vt:variant>
      <vt:variant>
        <vt:i4>0</vt:i4>
      </vt:variant>
      <vt:variant>
        <vt:i4>5</vt:i4>
      </vt:variant>
      <vt:variant>
        <vt:lpwstr/>
      </vt:variant>
      <vt:variant>
        <vt:lpwstr>_Toc454872844</vt:lpwstr>
      </vt:variant>
      <vt:variant>
        <vt:i4>1835071</vt:i4>
      </vt:variant>
      <vt:variant>
        <vt:i4>194</vt:i4>
      </vt:variant>
      <vt:variant>
        <vt:i4>0</vt:i4>
      </vt:variant>
      <vt:variant>
        <vt:i4>5</vt:i4>
      </vt:variant>
      <vt:variant>
        <vt:lpwstr/>
      </vt:variant>
      <vt:variant>
        <vt:lpwstr>_Toc454872843</vt:lpwstr>
      </vt:variant>
      <vt:variant>
        <vt:i4>1835071</vt:i4>
      </vt:variant>
      <vt:variant>
        <vt:i4>188</vt:i4>
      </vt:variant>
      <vt:variant>
        <vt:i4>0</vt:i4>
      </vt:variant>
      <vt:variant>
        <vt:i4>5</vt:i4>
      </vt:variant>
      <vt:variant>
        <vt:lpwstr/>
      </vt:variant>
      <vt:variant>
        <vt:lpwstr>_Toc454872842</vt:lpwstr>
      </vt:variant>
      <vt:variant>
        <vt:i4>1835071</vt:i4>
      </vt:variant>
      <vt:variant>
        <vt:i4>182</vt:i4>
      </vt:variant>
      <vt:variant>
        <vt:i4>0</vt:i4>
      </vt:variant>
      <vt:variant>
        <vt:i4>5</vt:i4>
      </vt:variant>
      <vt:variant>
        <vt:lpwstr/>
      </vt:variant>
      <vt:variant>
        <vt:lpwstr>_Toc454872841</vt:lpwstr>
      </vt:variant>
      <vt:variant>
        <vt:i4>1835071</vt:i4>
      </vt:variant>
      <vt:variant>
        <vt:i4>176</vt:i4>
      </vt:variant>
      <vt:variant>
        <vt:i4>0</vt:i4>
      </vt:variant>
      <vt:variant>
        <vt:i4>5</vt:i4>
      </vt:variant>
      <vt:variant>
        <vt:lpwstr/>
      </vt:variant>
      <vt:variant>
        <vt:lpwstr>_Toc454872840</vt:lpwstr>
      </vt:variant>
      <vt:variant>
        <vt:i4>1769535</vt:i4>
      </vt:variant>
      <vt:variant>
        <vt:i4>170</vt:i4>
      </vt:variant>
      <vt:variant>
        <vt:i4>0</vt:i4>
      </vt:variant>
      <vt:variant>
        <vt:i4>5</vt:i4>
      </vt:variant>
      <vt:variant>
        <vt:lpwstr/>
      </vt:variant>
      <vt:variant>
        <vt:lpwstr>_Toc454872839</vt:lpwstr>
      </vt:variant>
      <vt:variant>
        <vt:i4>1769535</vt:i4>
      </vt:variant>
      <vt:variant>
        <vt:i4>164</vt:i4>
      </vt:variant>
      <vt:variant>
        <vt:i4>0</vt:i4>
      </vt:variant>
      <vt:variant>
        <vt:i4>5</vt:i4>
      </vt:variant>
      <vt:variant>
        <vt:lpwstr/>
      </vt:variant>
      <vt:variant>
        <vt:lpwstr>_Toc454872838</vt:lpwstr>
      </vt:variant>
      <vt:variant>
        <vt:i4>1769535</vt:i4>
      </vt:variant>
      <vt:variant>
        <vt:i4>158</vt:i4>
      </vt:variant>
      <vt:variant>
        <vt:i4>0</vt:i4>
      </vt:variant>
      <vt:variant>
        <vt:i4>5</vt:i4>
      </vt:variant>
      <vt:variant>
        <vt:lpwstr/>
      </vt:variant>
      <vt:variant>
        <vt:lpwstr>_Toc454872837</vt:lpwstr>
      </vt:variant>
      <vt:variant>
        <vt:i4>1769535</vt:i4>
      </vt:variant>
      <vt:variant>
        <vt:i4>152</vt:i4>
      </vt:variant>
      <vt:variant>
        <vt:i4>0</vt:i4>
      </vt:variant>
      <vt:variant>
        <vt:i4>5</vt:i4>
      </vt:variant>
      <vt:variant>
        <vt:lpwstr/>
      </vt:variant>
      <vt:variant>
        <vt:lpwstr>_Toc454872836</vt:lpwstr>
      </vt:variant>
      <vt:variant>
        <vt:i4>1769535</vt:i4>
      </vt:variant>
      <vt:variant>
        <vt:i4>146</vt:i4>
      </vt:variant>
      <vt:variant>
        <vt:i4>0</vt:i4>
      </vt:variant>
      <vt:variant>
        <vt:i4>5</vt:i4>
      </vt:variant>
      <vt:variant>
        <vt:lpwstr/>
      </vt:variant>
      <vt:variant>
        <vt:lpwstr>_Toc454872835</vt:lpwstr>
      </vt:variant>
      <vt:variant>
        <vt:i4>1769535</vt:i4>
      </vt:variant>
      <vt:variant>
        <vt:i4>140</vt:i4>
      </vt:variant>
      <vt:variant>
        <vt:i4>0</vt:i4>
      </vt:variant>
      <vt:variant>
        <vt:i4>5</vt:i4>
      </vt:variant>
      <vt:variant>
        <vt:lpwstr/>
      </vt:variant>
      <vt:variant>
        <vt:lpwstr>_Toc454872834</vt:lpwstr>
      </vt:variant>
      <vt:variant>
        <vt:i4>1769535</vt:i4>
      </vt:variant>
      <vt:variant>
        <vt:i4>134</vt:i4>
      </vt:variant>
      <vt:variant>
        <vt:i4>0</vt:i4>
      </vt:variant>
      <vt:variant>
        <vt:i4>5</vt:i4>
      </vt:variant>
      <vt:variant>
        <vt:lpwstr/>
      </vt:variant>
      <vt:variant>
        <vt:lpwstr>_Toc454872833</vt:lpwstr>
      </vt:variant>
      <vt:variant>
        <vt:i4>1769535</vt:i4>
      </vt:variant>
      <vt:variant>
        <vt:i4>128</vt:i4>
      </vt:variant>
      <vt:variant>
        <vt:i4>0</vt:i4>
      </vt:variant>
      <vt:variant>
        <vt:i4>5</vt:i4>
      </vt:variant>
      <vt:variant>
        <vt:lpwstr/>
      </vt:variant>
      <vt:variant>
        <vt:lpwstr>_Toc454872832</vt:lpwstr>
      </vt:variant>
      <vt:variant>
        <vt:i4>1769535</vt:i4>
      </vt:variant>
      <vt:variant>
        <vt:i4>122</vt:i4>
      </vt:variant>
      <vt:variant>
        <vt:i4>0</vt:i4>
      </vt:variant>
      <vt:variant>
        <vt:i4>5</vt:i4>
      </vt:variant>
      <vt:variant>
        <vt:lpwstr/>
      </vt:variant>
      <vt:variant>
        <vt:lpwstr>_Toc454872831</vt:lpwstr>
      </vt:variant>
      <vt:variant>
        <vt:i4>1769535</vt:i4>
      </vt:variant>
      <vt:variant>
        <vt:i4>116</vt:i4>
      </vt:variant>
      <vt:variant>
        <vt:i4>0</vt:i4>
      </vt:variant>
      <vt:variant>
        <vt:i4>5</vt:i4>
      </vt:variant>
      <vt:variant>
        <vt:lpwstr/>
      </vt:variant>
      <vt:variant>
        <vt:lpwstr>_Toc454872830</vt:lpwstr>
      </vt:variant>
      <vt:variant>
        <vt:i4>1703999</vt:i4>
      </vt:variant>
      <vt:variant>
        <vt:i4>110</vt:i4>
      </vt:variant>
      <vt:variant>
        <vt:i4>0</vt:i4>
      </vt:variant>
      <vt:variant>
        <vt:i4>5</vt:i4>
      </vt:variant>
      <vt:variant>
        <vt:lpwstr/>
      </vt:variant>
      <vt:variant>
        <vt:lpwstr>_Toc454872829</vt:lpwstr>
      </vt:variant>
      <vt:variant>
        <vt:i4>1703999</vt:i4>
      </vt:variant>
      <vt:variant>
        <vt:i4>104</vt:i4>
      </vt:variant>
      <vt:variant>
        <vt:i4>0</vt:i4>
      </vt:variant>
      <vt:variant>
        <vt:i4>5</vt:i4>
      </vt:variant>
      <vt:variant>
        <vt:lpwstr/>
      </vt:variant>
      <vt:variant>
        <vt:lpwstr>_Toc454872828</vt:lpwstr>
      </vt:variant>
      <vt:variant>
        <vt:i4>1703999</vt:i4>
      </vt:variant>
      <vt:variant>
        <vt:i4>98</vt:i4>
      </vt:variant>
      <vt:variant>
        <vt:i4>0</vt:i4>
      </vt:variant>
      <vt:variant>
        <vt:i4>5</vt:i4>
      </vt:variant>
      <vt:variant>
        <vt:lpwstr/>
      </vt:variant>
      <vt:variant>
        <vt:lpwstr>_Toc454872827</vt:lpwstr>
      </vt:variant>
      <vt:variant>
        <vt:i4>1703999</vt:i4>
      </vt:variant>
      <vt:variant>
        <vt:i4>92</vt:i4>
      </vt:variant>
      <vt:variant>
        <vt:i4>0</vt:i4>
      </vt:variant>
      <vt:variant>
        <vt:i4>5</vt:i4>
      </vt:variant>
      <vt:variant>
        <vt:lpwstr/>
      </vt:variant>
      <vt:variant>
        <vt:lpwstr>_Toc454872826</vt:lpwstr>
      </vt:variant>
      <vt:variant>
        <vt:i4>1703999</vt:i4>
      </vt:variant>
      <vt:variant>
        <vt:i4>86</vt:i4>
      </vt:variant>
      <vt:variant>
        <vt:i4>0</vt:i4>
      </vt:variant>
      <vt:variant>
        <vt:i4>5</vt:i4>
      </vt:variant>
      <vt:variant>
        <vt:lpwstr/>
      </vt:variant>
      <vt:variant>
        <vt:lpwstr>_Toc454872825</vt:lpwstr>
      </vt:variant>
      <vt:variant>
        <vt:i4>1703999</vt:i4>
      </vt:variant>
      <vt:variant>
        <vt:i4>80</vt:i4>
      </vt:variant>
      <vt:variant>
        <vt:i4>0</vt:i4>
      </vt:variant>
      <vt:variant>
        <vt:i4>5</vt:i4>
      </vt:variant>
      <vt:variant>
        <vt:lpwstr/>
      </vt:variant>
      <vt:variant>
        <vt:lpwstr>_Toc454872824</vt:lpwstr>
      </vt:variant>
      <vt:variant>
        <vt:i4>1703999</vt:i4>
      </vt:variant>
      <vt:variant>
        <vt:i4>74</vt:i4>
      </vt:variant>
      <vt:variant>
        <vt:i4>0</vt:i4>
      </vt:variant>
      <vt:variant>
        <vt:i4>5</vt:i4>
      </vt:variant>
      <vt:variant>
        <vt:lpwstr/>
      </vt:variant>
      <vt:variant>
        <vt:lpwstr>_Toc454872823</vt:lpwstr>
      </vt:variant>
      <vt:variant>
        <vt:i4>1703999</vt:i4>
      </vt:variant>
      <vt:variant>
        <vt:i4>68</vt:i4>
      </vt:variant>
      <vt:variant>
        <vt:i4>0</vt:i4>
      </vt:variant>
      <vt:variant>
        <vt:i4>5</vt:i4>
      </vt:variant>
      <vt:variant>
        <vt:lpwstr/>
      </vt:variant>
      <vt:variant>
        <vt:lpwstr>_Toc454872822</vt:lpwstr>
      </vt:variant>
      <vt:variant>
        <vt:i4>1703999</vt:i4>
      </vt:variant>
      <vt:variant>
        <vt:i4>62</vt:i4>
      </vt:variant>
      <vt:variant>
        <vt:i4>0</vt:i4>
      </vt:variant>
      <vt:variant>
        <vt:i4>5</vt:i4>
      </vt:variant>
      <vt:variant>
        <vt:lpwstr/>
      </vt:variant>
      <vt:variant>
        <vt:lpwstr>_Toc454872821</vt:lpwstr>
      </vt:variant>
      <vt:variant>
        <vt:i4>1703999</vt:i4>
      </vt:variant>
      <vt:variant>
        <vt:i4>56</vt:i4>
      </vt:variant>
      <vt:variant>
        <vt:i4>0</vt:i4>
      </vt:variant>
      <vt:variant>
        <vt:i4>5</vt:i4>
      </vt:variant>
      <vt:variant>
        <vt:lpwstr/>
      </vt:variant>
      <vt:variant>
        <vt:lpwstr>_Toc454872820</vt:lpwstr>
      </vt:variant>
      <vt:variant>
        <vt:i4>1638463</vt:i4>
      </vt:variant>
      <vt:variant>
        <vt:i4>50</vt:i4>
      </vt:variant>
      <vt:variant>
        <vt:i4>0</vt:i4>
      </vt:variant>
      <vt:variant>
        <vt:i4>5</vt:i4>
      </vt:variant>
      <vt:variant>
        <vt:lpwstr/>
      </vt:variant>
      <vt:variant>
        <vt:lpwstr>_Toc454872819</vt:lpwstr>
      </vt:variant>
      <vt:variant>
        <vt:i4>1638463</vt:i4>
      </vt:variant>
      <vt:variant>
        <vt:i4>44</vt:i4>
      </vt:variant>
      <vt:variant>
        <vt:i4>0</vt:i4>
      </vt:variant>
      <vt:variant>
        <vt:i4>5</vt:i4>
      </vt:variant>
      <vt:variant>
        <vt:lpwstr/>
      </vt:variant>
      <vt:variant>
        <vt:lpwstr>_Toc454872818</vt:lpwstr>
      </vt:variant>
      <vt:variant>
        <vt:i4>1638463</vt:i4>
      </vt:variant>
      <vt:variant>
        <vt:i4>38</vt:i4>
      </vt:variant>
      <vt:variant>
        <vt:i4>0</vt:i4>
      </vt:variant>
      <vt:variant>
        <vt:i4>5</vt:i4>
      </vt:variant>
      <vt:variant>
        <vt:lpwstr/>
      </vt:variant>
      <vt:variant>
        <vt:lpwstr>_Toc454872817</vt:lpwstr>
      </vt:variant>
      <vt:variant>
        <vt:i4>1638463</vt:i4>
      </vt:variant>
      <vt:variant>
        <vt:i4>32</vt:i4>
      </vt:variant>
      <vt:variant>
        <vt:i4>0</vt:i4>
      </vt:variant>
      <vt:variant>
        <vt:i4>5</vt:i4>
      </vt:variant>
      <vt:variant>
        <vt:lpwstr/>
      </vt:variant>
      <vt:variant>
        <vt:lpwstr>_Toc454872816</vt:lpwstr>
      </vt:variant>
      <vt:variant>
        <vt:i4>1638463</vt:i4>
      </vt:variant>
      <vt:variant>
        <vt:i4>26</vt:i4>
      </vt:variant>
      <vt:variant>
        <vt:i4>0</vt:i4>
      </vt:variant>
      <vt:variant>
        <vt:i4>5</vt:i4>
      </vt:variant>
      <vt:variant>
        <vt:lpwstr/>
      </vt:variant>
      <vt:variant>
        <vt:lpwstr>_Toc454872815</vt:lpwstr>
      </vt:variant>
      <vt:variant>
        <vt:i4>1638463</vt:i4>
      </vt:variant>
      <vt:variant>
        <vt:i4>20</vt:i4>
      </vt:variant>
      <vt:variant>
        <vt:i4>0</vt:i4>
      </vt:variant>
      <vt:variant>
        <vt:i4>5</vt:i4>
      </vt:variant>
      <vt:variant>
        <vt:lpwstr/>
      </vt:variant>
      <vt:variant>
        <vt:lpwstr>_Toc454872814</vt:lpwstr>
      </vt:variant>
      <vt:variant>
        <vt:i4>1638463</vt:i4>
      </vt:variant>
      <vt:variant>
        <vt:i4>14</vt:i4>
      </vt:variant>
      <vt:variant>
        <vt:i4>0</vt:i4>
      </vt:variant>
      <vt:variant>
        <vt:i4>5</vt:i4>
      </vt:variant>
      <vt:variant>
        <vt:lpwstr/>
      </vt:variant>
      <vt:variant>
        <vt:lpwstr>_Toc454872813</vt:lpwstr>
      </vt:variant>
      <vt:variant>
        <vt:i4>1638463</vt:i4>
      </vt:variant>
      <vt:variant>
        <vt:i4>8</vt:i4>
      </vt:variant>
      <vt:variant>
        <vt:i4>0</vt:i4>
      </vt:variant>
      <vt:variant>
        <vt:i4>5</vt:i4>
      </vt:variant>
      <vt:variant>
        <vt:lpwstr/>
      </vt:variant>
      <vt:variant>
        <vt:lpwstr>_Toc454872812</vt:lpwstr>
      </vt:variant>
      <vt:variant>
        <vt:i4>1638463</vt:i4>
      </vt:variant>
      <vt:variant>
        <vt:i4>2</vt:i4>
      </vt:variant>
      <vt:variant>
        <vt:i4>0</vt:i4>
      </vt:variant>
      <vt:variant>
        <vt:i4>5</vt:i4>
      </vt:variant>
      <vt:variant>
        <vt:lpwstr/>
      </vt:variant>
      <vt:variant>
        <vt:lpwstr>_Toc454872811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Grzegorz Gorzechowski</dc:creator>
  <cp:lastModifiedBy>Kaczmarek Robert</cp:lastModifiedBy>
  <cp:revision>2</cp:revision>
  <cp:lastPrinted>2017-08-21T06:33:00Z</cp:lastPrinted>
  <dcterms:created xsi:type="dcterms:W3CDTF">2017-08-31T10:46:00Z</dcterms:created>
  <dcterms:modified xsi:type="dcterms:W3CDTF">2017-08-31T10:46:00Z</dcterms:modified>
</cp:coreProperties>
</file>